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94A3" w14:textId="2D9BB535" w:rsidR="00C51FB1" w:rsidRDefault="00C51FB1" w:rsidP="00C51FB1">
      <w:pPr>
        <w:spacing w:before="2400"/>
        <w:jc w:val="center"/>
        <w:rPr>
          <w:b/>
          <w:sz w:val="36"/>
          <w:szCs w:val="36"/>
        </w:rPr>
      </w:pPr>
      <w:r>
        <w:rPr>
          <w:b/>
          <w:sz w:val="36"/>
          <w:szCs w:val="36"/>
        </w:rPr>
        <w:t>ERCOT Nodal Protocols</w:t>
      </w:r>
    </w:p>
    <w:p w14:paraId="44EB39F6" w14:textId="77777777" w:rsidR="00C51FB1" w:rsidRDefault="00C51FB1" w:rsidP="00C51FB1">
      <w:pPr>
        <w:jc w:val="center"/>
        <w:rPr>
          <w:b/>
          <w:sz w:val="36"/>
          <w:szCs w:val="36"/>
        </w:rPr>
      </w:pPr>
    </w:p>
    <w:p w14:paraId="0F1B58E1" w14:textId="77777777" w:rsidR="00C51FB1" w:rsidRDefault="00EC37CC" w:rsidP="00C51FB1">
      <w:pPr>
        <w:jc w:val="center"/>
        <w:rPr>
          <w:b/>
          <w:sz w:val="36"/>
          <w:szCs w:val="36"/>
        </w:rPr>
      </w:pPr>
      <w:r>
        <w:rPr>
          <w:b/>
          <w:sz w:val="36"/>
          <w:szCs w:val="36"/>
        </w:rPr>
        <w:t>S</w:t>
      </w:r>
      <w:r w:rsidR="00C51FB1">
        <w:rPr>
          <w:b/>
          <w:sz w:val="36"/>
          <w:szCs w:val="36"/>
        </w:rPr>
        <w:t>ection 3: Management Activities for the ERCOT System</w:t>
      </w:r>
    </w:p>
    <w:p w14:paraId="272D604B" w14:textId="77777777" w:rsidR="00C51FB1" w:rsidRPr="003A7894" w:rsidRDefault="00C51FB1" w:rsidP="00C51FB1">
      <w:pPr>
        <w:spacing w:before="360"/>
        <w:jc w:val="center"/>
        <w:rPr>
          <w:b/>
          <w:szCs w:val="24"/>
        </w:rPr>
      </w:pPr>
    </w:p>
    <w:p w14:paraId="12D3EBB3" w14:textId="1F6693F0" w:rsidR="00C51FB1" w:rsidRDefault="00024320" w:rsidP="00C51FB1">
      <w:pPr>
        <w:spacing w:before="360"/>
        <w:jc w:val="center"/>
        <w:rPr>
          <w:b/>
          <w:szCs w:val="24"/>
        </w:rPr>
      </w:pPr>
      <w:r>
        <w:rPr>
          <w:b/>
          <w:szCs w:val="24"/>
        </w:rPr>
        <w:t>June</w:t>
      </w:r>
      <w:r w:rsidR="00705F9C">
        <w:rPr>
          <w:b/>
          <w:szCs w:val="24"/>
        </w:rPr>
        <w:t xml:space="preserve"> </w:t>
      </w:r>
      <w:r w:rsidR="005A36F5">
        <w:rPr>
          <w:b/>
          <w:szCs w:val="24"/>
        </w:rPr>
        <w:t>1</w:t>
      </w:r>
      <w:r w:rsidR="002D72D0">
        <w:rPr>
          <w:b/>
          <w:szCs w:val="24"/>
        </w:rPr>
        <w:t>, 20</w:t>
      </w:r>
      <w:r w:rsidR="005C3E46">
        <w:rPr>
          <w:b/>
          <w:szCs w:val="24"/>
        </w:rPr>
        <w:t>2</w:t>
      </w:r>
      <w:r w:rsidR="00C81E3F">
        <w:rPr>
          <w:b/>
          <w:szCs w:val="24"/>
        </w:rPr>
        <w:t>6</w:t>
      </w:r>
    </w:p>
    <w:p w14:paraId="6705EC52" w14:textId="77777777" w:rsidR="00C51FB1" w:rsidRDefault="00C51FB1" w:rsidP="000C5DDF">
      <w:pPr>
        <w:pStyle w:val="BodyText"/>
        <w:pBdr>
          <w:top w:val="single" w:sz="4" w:space="1" w:color="auto"/>
        </w:pBdr>
        <w:autoSpaceDE w:val="0"/>
        <w:spacing w:before="960" w:after="0"/>
        <w:rPr>
          <w:b/>
          <w:sz w:val="20"/>
        </w:rPr>
      </w:pPr>
    </w:p>
    <w:p w14:paraId="6947EBC4" w14:textId="77777777" w:rsidR="005A6615" w:rsidRDefault="005A6615" w:rsidP="000C5DDF">
      <w:pPr>
        <w:pBdr>
          <w:top w:val="single" w:sz="4" w:space="1" w:color="auto"/>
        </w:pBdr>
        <w:spacing w:before="960"/>
      </w:pPr>
    </w:p>
    <w:p w14:paraId="072CA037" w14:textId="77777777" w:rsidR="005A6615" w:rsidRPr="005A6615" w:rsidRDefault="005A6615" w:rsidP="005A6615"/>
    <w:p w14:paraId="560B0192" w14:textId="77777777" w:rsidR="00CB13B2" w:rsidRPr="005A6615" w:rsidRDefault="00CB13B2" w:rsidP="005A6615">
      <w:pPr>
        <w:sectPr w:rsidR="00CB13B2" w:rsidRPr="005A6615">
          <w:headerReference w:type="default" r:id="rId8"/>
          <w:footerReference w:type="default" r:id="rId9"/>
          <w:type w:val="continuous"/>
          <w:pgSz w:w="12240" w:h="15840" w:code="1"/>
          <w:pgMar w:top="1440" w:right="1440" w:bottom="1440" w:left="1440" w:header="720" w:footer="720" w:gutter="0"/>
          <w:pgNumType w:start="1" w:chapStyle="1"/>
          <w:cols w:space="720"/>
        </w:sectPr>
      </w:pPr>
    </w:p>
    <w:p w14:paraId="092220BF" w14:textId="4F7834AE" w:rsidR="00D660CB" w:rsidRDefault="002246A8">
      <w:pPr>
        <w:pStyle w:val="TOC1"/>
        <w:rPr>
          <w:rFonts w:asciiTheme="minorHAnsi" w:eastAsiaTheme="minorEastAsia" w:hAnsiTheme="minorHAnsi" w:cstheme="minorBidi"/>
          <w:b w:val="0"/>
          <w:bCs w:val="0"/>
          <w:kern w:val="2"/>
          <w:szCs w:val="24"/>
          <w14:ligatures w14:val="standardContextual"/>
        </w:rPr>
      </w:pPr>
      <w:r w:rsidRPr="00B87A9E">
        <w:rPr>
          <w:rFonts w:ascii="Times New Roman" w:hAnsi="Times New Roman"/>
          <w:iCs/>
          <w:sz w:val="20"/>
        </w:rPr>
        <w:lastRenderedPageBreak/>
        <w:fldChar w:fldCharType="begin"/>
      </w:r>
      <w:r w:rsidR="002D238A" w:rsidRPr="00B87A9E">
        <w:rPr>
          <w:rFonts w:ascii="Times New Roman" w:hAnsi="Times New Roman"/>
          <w:iCs/>
          <w:sz w:val="20"/>
        </w:rPr>
        <w:instrText xml:space="preserve"> TOC \o "1-5" \h \z \u </w:instrText>
      </w:r>
      <w:r w:rsidRPr="00B87A9E">
        <w:rPr>
          <w:rFonts w:ascii="Times New Roman" w:hAnsi="Times New Roman"/>
          <w:iCs/>
          <w:sz w:val="20"/>
        </w:rPr>
        <w:fldChar w:fldCharType="separate"/>
      </w:r>
      <w:hyperlink w:anchor="_Toc230765169" w:history="1">
        <w:r w:rsidR="00D660CB" w:rsidRPr="008A703F">
          <w:rPr>
            <w:rStyle w:val="Hyperlink"/>
          </w:rPr>
          <w:t>3</w:t>
        </w:r>
        <w:r w:rsidR="00D660CB">
          <w:rPr>
            <w:rFonts w:asciiTheme="minorHAnsi" w:eastAsiaTheme="minorEastAsia" w:hAnsiTheme="minorHAnsi" w:cstheme="minorBidi"/>
            <w:b w:val="0"/>
            <w:bCs w:val="0"/>
            <w:kern w:val="2"/>
            <w:szCs w:val="24"/>
            <w14:ligatures w14:val="standardContextual"/>
          </w:rPr>
          <w:tab/>
        </w:r>
        <w:r w:rsidR="00D660CB" w:rsidRPr="008A703F">
          <w:rPr>
            <w:rStyle w:val="Hyperlink"/>
          </w:rPr>
          <w:t>MANAGEMENT ACTIVITIES FOR THE ERCOT SYSTEM</w:t>
        </w:r>
        <w:r w:rsidR="00D660CB">
          <w:rPr>
            <w:webHidden/>
          </w:rPr>
          <w:tab/>
        </w:r>
        <w:r w:rsidR="00D660CB">
          <w:rPr>
            <w:webHidden/>
          </w:rPr>
          <w:fldChar w:fldCharType="begin"/>
        </w:r>
        <w:r w:rsidR="00D660CB">
          <w:rPr>
            <w:webHidden/>
          </w:rPr>
          <w:instrText xml:space="preserve"> PAGEREF _Toc230765169 \h </w:instrText>
        </w:r>
        <w:r w:rsidR="00D660CB">
          <w:rPr>
            <w:webHidden/>
          </w:rPr>
        </w:r>
        <w:r w:rsidR="00D660CB">
          <w:rPr>
            <w:webHidden/>
          </w:rPr>
          <w:fldChar w:fldCharType="separate"/>
        </w:r>
        <w:r w:rsidR="00D660CB">
          <w:rPr>
            <w:webHidden/>
          </w:rPr>
          <w:t>3-1</w:t>
        </w:r>
        <w:r w:rsidR="00D660CB">
          <w:rPr>
            <w:webHidden/>
          </w:rPr>
          <w:fldChar w:fldCharType="end"/>
        </w:r>
      </w:hyperlink>
    </w:p>
    <w:p w14:paraId="7D4F0764" w14:textId="2FA9EB72" w:rsidR="00D660CB" w:rsidRPr="00D660CB" w:rsidRDefault="00D660CB">
      <w:pPr>
        <w:pStyle w:val="TOC2"/>
        <w:rPr>
          <w:rFonts w:eastAsiaTheme="minorEastAsia"/>
          <w:noProof/>
          <w:kern w:val="2"/>
          <w14:ligatures w14:val="standardContextual"/>
        </w:rPr>
      </w:pPr>
      <w:hyperlink w:anchor="_Toc230765170" w:history="1">
        <w:r w:rsidRPr="00D660CB">
          <w:rPr>
            <w:rStyle w:val="Hyperlink"/>
            <w:noProof/>
            <w:u w:val="none"/>
          </w:rPr>
          <w:t>3.1</w:t>
        </w:r>
        <w:r w:rsidRPr="00D660CB">
          <w:rPr>
            <w:rFonts w:eastAsiaTheme="minorEastAsia"/>
            <w:noProof/>
            <w:kern w:val="2"/>
            <w14:ligatures w14:val="standardContextual"/>
          </w:rPr>
          <w:tab/>
        </w:r>
        <w:r w:rsidRPr="00D660CB">
          <w:rPr>
            <w:rStyle w:val="Hyperlink"/>
            <w:noProof/>
            <w:u w:val="none"/>
          </w:rPr>
          <w:t>Outage Coordination</w:t>
        </w:r>
        <w:r w:rsidRPr="00D660CB">
          <w:rPr>
            <w:noProof/>
            <w:webHidden/>
          </w:rPr>
          <w:tab/>
        </w:r>
        <w:r w:rsidRPr="00D660CB">
          <w:rPr>
            <w:noProof/>
            <w:webHidden/>
          </w:rPr>
          <w:fldChar w:fldCharType="begin"/>
        </w:r>
        <w:r w:rsidRPr="00D660CB">
          <w:rPr>
            <w:noProof/>
            <w:webHidden/>
          </w:rPr>
          <w:instrText xml:space="preserve"> PAGEREF _Toc230765170 \h </w:instrText>
        </w:r>
        <w:r w:rsidRPr="00D660CB">
          <w:rPr>
            <w:noProof/>
            <w:webHidden/>
          </w:rPr>
        </w:r>
        <w:r w:rsidRPr="00D660CB">
          <w:rPr>
            <w:noProof/>
            <w:webHidden/>
          </w:rPr>
          <w:fldChar w:fldCharType="separate"/>
        </w:r>
        <w:r w:rsidRPr="00D660CB">
          <w:rPr>
            <w:noProof/>
            <w:webHidden/>
          </w:rPr>
          <w:t>3-1</w:t>
        </w:r>
        <w:r w:rsidRPr="00D660CB">
          <w:rPr>
            <w:noProof/>
            <w:webHidden/>
          </w:rPr>
          <w:fldChar w:fldCharType="end"/>
        </w:r>
      </w:hyperlink>
    </w:p>
    <w:p w14:paraId="5BDB7685" w14:textId="1A9DE22F" w:rsidR="00D660CB" w:rsidRPr="00D660CB" w:rsidRDefault="00D660CB">
      <w:pPr>
        <w:pStyle w:val="TOC3"/>
        <w:rPr>
          <w:rFonts w:eastAsiaTheme="minorEastAsia"/>
          <w:kern w:val="2"/>
          <w14:ligatures w14:val="standardContextual"/>
        </w:rPr>
      </w:pPr>
      <w:hyperlink w:anchor="_Toc230765171" w:history="1">
        <w:r w:rsidRPr="00D660CB">
          <w:rPr>
            <w:rStyle w:val="Hyperlink"/>
            <w:u w:val="none"/>
          </w:rPr>
          <w:t>3.1.1</w:t>
        </w:r>
        <w:r w:rsidRPr="00D660CB">
          <w:rPr>
            <w:rFonts w:eastAsiaTheme="minorEastAsia"/>
            <w:kern w:val="2"/>
            <w14:ligatures w14:val="standardContextual"/>
          </w:rPr>
          <w:tab/>
        </w:r>
        <w:r w:rsidRPr="00D660CB">
          <w:rPr>
            <w:rStyle w:val="Hyperlink"/>
            <w:u w:val="none"/>
          </w:rPr>
          <w:t>Role of ERCOT</w:t>
        </w:r>
        <w:r w:rsidRPr="00D660CB">
          <w:rPr>
            <w:webHidden/>
          </w:rPr>
          <w:tab/>
        </w:r>
        <w:r w:rsidRPr="00D660CB">
          <w:rPr>
            <w:webHidden/>
          </w:rPr>
          <w:fldChar w:fldCharType="begin"/>
        </w:r>
        <w:r w:rsidRPr="00D660CB">
          <w:rPr>
            <w:webHidden/>
          </w:rPr>
          <w:instrText xml:space="preserve"> PAGEREF _Toc230765171 \h </w:instrText>
        </w:r>
        <w:r w:rsidRPr="00D660CB">
          <w:rPr>
            <w:webHidden/>
          </w:rPr>
        </w:r>
        <w:r w:rsidRPr="00D660CB">
          <w:rPr>
            <w:webHidden/>
          </w:rPr>
          <w:fldChar w:fldCharType="separate"/>
        </w:r>
        <w:r w:rsidRPr="00D660CB">
          <w:rPr>
            <w:webHidden/>
          </w:rPr>
          <w:t>3-1</w:t>
        </w:r>
        <w:r w:rsidRPr="00D660CB">
          <w:rPr>
            <w:webHidden/>
          </w:rPr>
          <w:fldChar w:fldCharType="end"/>
        </w:r>
      </w:hyperlink>
    </w:p>
    <w:p w14:paraId="0D5EBB70" w14:textId="75AE0FBC" w:rsidR="00D660CB" w:rsidRPr="00D660CB" w:rsidRDefault="00D660CB">
      <w:pPr>
        <w:pStyle w:val="TOC3"/>
        <w:rPr>
          <w:rFonts w:eastAsiaTheme="minorEastAsia"/>
          <w:kern w:val="2"/>
          <w14:ligatures w14:val="standardContextual"/>
        </w:rPr>
      </w:pPr>
      <w:hyperlink w:anchor="_Toc230765172" w:history="1">
        <w:r w:rsidRPr="00D660CB">
          <w:rPr>
            <w:rStyle w:val="Hyperlink"/>
            <w:u w:val="none"/>
          </w:rPr>
          <w:t>3.1.2</w:t>
        </w:r>
        <w:r w:rsidRPr="00D660CB">
          <w:rPr>
            <w:rFonts w:eastAsiaTheme="minorEastAsia"/>
            <w:kern w:val="2"/>
            <w14:ligatures w14:val="standardContextual"/>
          </w:rPr>
          <w:tab/>
        </w:r>
        <w:r w:rsidRPr="00D660CB">
          <w:rPr>
            <w:rStyle w:val="Hyperlink"/>
            <w:u w:val="none"/>
          </w:rPr>
          <w:t>Planned Outage, Maintenance Outage, or Rescheduled Outage Data Reporting</w:t>
        </w:r>
        <w:r w:rsidRPr="00D660CB">
          <w:rPr>
            <w:webHidden/>
          </w:rPr>
          <w:tab/>
        </w:r>
        <w:r w:rsidRPr="00D660CB">
          <w:rPr>
            <w:webHidden/>
          </w:rPr>
          <w:fldChar w:fldCharType="begin"/>
        </w:r>
        <w:r w:rsidRPr="00D660CB">
          <w:rPr>
            <w:webHidden/>
          </w:rPr>
          <w:instrText xml:space="preserve"> PAGEREF _Toc230765172 \h </w:instrText>
        </w:r>
        <w:r w:rsidRPr="00D660CB">
          <w:rPr>
            <w:webHidden/>
          </w:rPr>
        </w:r>
        <w:r w:rsidRPr="00D660CB">
          <w:rPr>
            <w:webHidden/>
          </w:rPr>
          <w:fldChar w:fldCharType="separate"/>
        </w:r>
        <w:r w:rsidRPr="00D660CB">
          <w:rPr>
            <w:webHidden/>
          </w:rPr>
          <w:t>3-3</w:t>
        </w:r>
        <w:r w:rsidRPr="00D660CB">
          <w:rPr>
            <w:webHidden/>
          </w:rPr>
          <w:fldChar w:fldCharType="end"/>
        </w:r>
      </w:hyperlink>
    </w:p>
    <w:p w14:paraId="0649797A" w14:textId="2A126903" w:rsidR="00D660CB" w:rsidRPr="00D660CB" w:rsidRDefault="00D660CB">
      <w:pPr>
        <w:pStyle w:val="TOC3"/>
        <w:rPr>
          <w:rFonts w:eastAsiaTheme="minorEastAsia"/>
          <w:kern w:val="2"/>
          <w14:ligatures w14:val="standardContextual"/>
        </w:rPr>
      </w:pPr>
      <w:hyperlink w:anchor="_Toc230765173" w:history="1">
        <w:r w:rsidRPr="00D660CB">
          <w:rPr>
            <w:rStyle w:val="Hyperlink"/>
            <w:u w:val="none"/>
          </w:rPr>
          <w:t>3.1.3</w:t>
        </w:r>
        <w:r w:rsidRPr="00D660CB">
          <w:rPr>
            <w:rFonts w:eastAsiaTheme="minorEastAsia"/>
            <w:kern w:val="2"/>
            <w14:ligatures w14:val="standardContextual"/>
          </w:rPr>
          <w:tab/>
        </w:r>
        <w:r w:rsidRPr="00D660CB">
          <w:rPr>
            <w:rStyle w:val="Hyperlink"/>
            <w:u w:val="none"/>
          </w:rPr>
          <w:t>Rolling 12-Month Outage Planning and Update</w:t>
        </w:r>
        <w:r w:rsidRPr="00D660CB">
          <w:rPr>
            <w:webHidden/>
          </w:rPr>
          <w:tab/>
        </w:r>
        <w:r w:rsidRPr="00D660CB">
          <w:rPr>
            <w:webHidden/>
          </w:rPr>
          <w:fldChar w:fldCharType="begin"/>
        </w:r>
        <w:r w:rsidRPr="00D660CB">
          <w:rPr>
            <w:webHidden/>
          </w:rPr>
          <w:instrText xml:space="preserve"> PAGEREF _Toc230765173 \h </w:instrText>
        </w:r>
        <w:r w:rsidRPr="00D660CB">
          <w:rPr>
            <w:webHidden/>
          </w:rPr>
        </w:r>
        <w:r w:rsidRPr="00D660CB">
          <w:rPr>
            <w:webHidden/>
          </w:rPr>
          <w:fldChar w:fldCharType="separate"/>
        </w:r>
        <w:r w:rsidRPr="00D660CB">
          <w:rPr>
            <w:webHidden/>
          </w:rPr>
          <w:t>3-4</w:t>
        </w:r>
        <w:r w:rsidRPr="00D660CB">
          <w:rPr>
            <w:webHidden/>
          </w:rPr>
          <w:fldChar w:fldCharType="end"/>
        </w:r>
      </w:hyperlink>
    </w:p>
    <w:p w14:paraId="4BC6033A" w14:textId="5C9D47C8" w:rsidR="00D660CB" w:rsidRPr="00D660CB" w:rsidRDefault="00D660CB">
      <w:pPr>
        <w:pStyle w:val="TOC4"/>
        <w:rPr>
          <w:rFonts w:eastAsiaTheme="minorEastAsia"/>
          <w:bCs w:val="0"/>
          <w:snapToGrid/>
          <w:kern w:val="2"/>
          <w:sz w:val="20"/>
          <w:szCs w:val="20"/>
          <w14:ligatures w14:val="standardContextual"/>
        </w:rPr>
      </w:pPr>
      <w:hyperlink w:anchor="_Toc230765174" w:history="1">
        <w:r w:rsidRPr="00D660CB">
          <w:rPr>
            <w:rStyle w:val="Hyperlink"/>
            <w:bCs w:val="0"/>
            <w:sz w:val="20"/>
            <w:szCs w:val="20"/>
            <w:u w:val="none"/>
          </w:rPr>
          <w:t>3.1.3.1</w:t>
        </w:r>
        <w:r w:rsidRPr="00D660CB">
          <w:rPr>
            <w:rFonts w:eastAsiaTheme="minorEastAsia"/>
            <w:bCs w:val="0"/>
            <w:snapToGrid/>
            <w:kern w:val="2"/>
            <w:sz w:val="20"/>
            <w:szCs w:val="20"/>
            <w14:ligatures w14:val="standardContextual"/>
          </w:rPr>
          <w:tab/>
        </w:r>
        <w:r w:rsidRPr="00D660CB">
          <w:rPr>
            <w:rStyle w:val="Hyperlink"/>
            <w:bCs w:val="0"/>
            <w:sz w:val="20"/>
            <w:szCs w:val="20"/>
            <w:u w:val="none"/>
          </w:rPr>
          <w:t>Transmission Facilities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_Toc230765174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3-4</w:t>
        </w:r>
        <w:r w:rsidRPr="00D660CB">
          <w:rPr>
            <w:bCs w:val="0"/>
            <w:webHidden/>
            <w:sz w:val="20"/>
            <w:szCs w:val="20"/>
          </w:rPr>
          <w:fldChar w:fldCharType="end"/>
        </w:r>
      </w:hyperlink>
    </w:p>
    <w:p w14:paraId="0676B3F9" w14:textId="25542532" w:rsidR="00D660CB" w:rsidRPr="00D660CB" w:rsidRDefault="00D660CB">
      <w:pPr>
        <w:pStyle w:val="TOC4"/>
        <w:rPr>
          <w:rFonts w:eastAsiaTheme="minorEastAsia"/>
          <w:bCs w:val="0"/>
          <w:snapToGrid/>
          <w:kern w:val="2"/>
          <w:sz w:val="20"/>
          <w:szCs w:val="20"/>
          <w14:ligatures w14:val="standardContextual"/>
        </w:rPr>
      </w:pPr>
      <w:hyperlink w:anchor="_Toc230765175" w:history="1">
        <w:r w:rsidRPr="00D660CB">
          <w:rPr>
            <w:rStyle w:val="Hyperlink"/>
            <w:bCs w:val="0"/>
            <w:sz w:val="20"/>
            <w:szCs w:val="20"/>
            <w:u w:val="none"/>
          </w:rPr>
          <w:t>3.1.3.2</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Resources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_Toc230765175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3-4</w:t>
        </w:r>
        <w:r w:rsidRPr="00D660CB">
          <w:rPr>
            <w:bCs w:val="0"/>
            <w:webHidden/>
            <w:sz w:val="20"/>
            <w:szCs w:val="20"/>
          </w:rPr>
          <w:fldChar w:fldCharType="end"/>
        </w:r>
      </w:hyperlink>
    </w:p>
    <w:p w14:paraId="12E2FA27" w14:textId="7C5F4583" w:rsidR="00D660CB" w:rsidRPr="00D660CB" w:rsidRDefault="00D660CB">
      <w:pPr>
        <w:pStyle w:val="TOC3"/>
        <w:rPr>
          <w:rFonts w:eastAsiaTheme="minorEastAsia"/>
          <w:kern w:val="2"/>
          <w14:ligatures w14:val="standardContextual"/>
        </w:rPr>
      </w:pPr>
      <w:hyperlink w:anchor="_Toc230765176" w:history="1">
        <w:r w:rsidRPr="00D660CB">
          <w:rPr>
            <w:rStyle w:val="Hyperlink"/>
            <w:u w:val="none"/>
          </w:rPr>
          <w:t>3.1.4</w:t>
        </w:r>
        <w:r w:rsidRPr="00D660CB">
          <w:rPr>
            <w:rFonts w:eastAsiaTheme="minorEastAsia"/>
            <w:kern w:val="2"/>
            <w14:ligatures w14:val="standardContextual"/>
          </w:rPr>
          <w:tab/>
        </w:r>
        <w:r w:rsidRPr="00D660CB">
          <w:rPr>
            <w:rStyle w:val="Hyperlink"/>
            <w:u w:val="none"/>
          </w:rPr>
          <w:t>Communications Regarding Resource and Transmission Facilities Outages</w:t>
        </w:r>
        <w:r w:rsidRPr="00D660CB">
          <w:rPr>
            <w:webHidden/>
          </w:rPr>
          <w:tab/>
        </w:r>
        <w:r w:rsidRPr="00D660CB">
          <w:rPr>
            <w:webHidden/>
          </w:rPr>
          <w:fldChar w:fldCharType="begin"/>
        </w:r>
        <w:r w:rsidRPr="00D660CB">
          <w:rPr>
            <w:webHidden/>
          </w:rPr>
          <w:instrText xml:space="preserve"> PAGEREF _Toc230765176 \h </w:instrText>
        </w:r>
        <w:r w:rsidRPr="00D660CB">
          <w:rPr>
            <w:webHidden/>
          </w:rPr>
        </w:r>
        <w:r w:rsidRPr="00D660CB">
          <w:rPr>
            <w:webHidden/>
          </w:rPr>
          <w:fldChar w:fldCharType="separate"/>
        </w:r>
        <w:r w:rsidRPr="00D660CB">
          <w:rPr>
            <w:webHidden/>
          </w:rPr>
          <w:t>3-5</w:t>
        </w:r>
        <w:r w:rsidRPr="00D660CB">
          <w:rPr>
            <w:webHidden/>
          </w:rPr>
          <w:fldChar w:fldCharType="end"/>
        </w:r>
      </w:hyperlink>
    </w:p>
    <w:p w14:paraId="28A36178" w14:textId="436DE127" w:rsidR="00D660CB" w:rsidRPr="00D660CB" w:rsidRDefault="00D660CB">
      <w:pPr>
        <w:pStyle w:val="TOC4"/>
        <w:rPr>
          <w:rFonts w:eastAsiaTheme="minorEastAsia"/>
          <w:bCs w:val="0"/>
          <w:snapToGrid/>
          <w:kern w:val="2"/>
          <w:sz w:val="20"/>
          <w:szCs w:val="20"/>
          <w14:ligatures w14:val="standardContextual"/>
        </w:rPr>
      </w:pPr>
      <w:hyperlink w:anchor="_Toc230765177" w:history="1">
        <w:r w:rsidRPr="00D660CB">
          <w:rPr>
            <w:rStyle w:val="Hyperlink"/>
            <w:bCs w:val="0"/>
            <w:sz w:val="20"/>
            <w:szCs w:val="20"/>
            <w:u w:val="none"/>
          </w:rPr>
          <w:t>3.1.4.1</w:t>
        </w:r>
        <w:r w:rsidRPr="00D660CB">
          <w:rPr>
            <w:rFonts w:eastAsiaTheme="minorEastAsia"/>
            <w:bCs w:val="0"/>
            <w:snapToGrid/>
            <w:kern w:val="2"/>
            <w:sz w:val="20"/>
            <w:szCs w:val="20"/>
            <w14:ligatures w14:val="standardContextual"/>
          </w:rPr>
          <w:tab/>
        </w:r>
        <w:r w:rsidRPr="00D660CB">
          <w:rPr>
            <w:rStyle w:val="Hyperlink"/>
            <w:bCs w:val="0"/>
            <w:sz w:val="20"/>
            <w:szCs w:val="20"/>
            <w:u w:val="none"/>
          </w:rPr>
          <w:t>Single Point of Contact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_Toc230765177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3-5</w:t>
        </w:r>
        <w:r w:rsidRPr="00D660CB">
          <w:rPr>
            <w:bCs w:val="0"/>
            <w:webHidden/>
            <w:sz w:val="20"/>
            <w:szCs w:val="20"/>
          </w:rPr>
          <w:fldChar w:fldCharType="end"/>
        </w:r>
      </w:hyperlink>
    </w:p>
    <w:p w14:paraId="1EDEEE05" w14:textId="28C2D916" w:rsidR="00D660CB" w:rsidRPr="00D660CB" w:rsidRDefault="00D660CB">
      <w:pPr>
        <w:pStyle w:val="TOC4"/>
        <w:rPr>
          <w:rFonts w:eastAsiaTheme="minorEastAsia"/>
          <w:bCs w:val="0"/>
          <w:snapToGrid/>
          <w:kern w:val="2"/>
          <w:sz w:val="20"/>
          <w:szCs w:val="20"/>
          <w14:ligatures w14:val="standardContextual"/>
        </w:rPr>
      </w:pPr>
      <w:hyperlink w:anchor="_Toc230765178" w:history="1">
        <w:r w:rsidRPr="00D660CB">
          <w:rPr>
            <w:rStyle w:val="Hyperlink"/>
            <w:bCs w:val="0"/>
            <w:sz w:val="20"/>
            <w:szCs w:val="20"/>
            <w:u w:val="none"/>
          </w:rPr>
          <w:t>3.1.4.2</w:t>
        </w:r>
        <w:r w:rsidRPr="00D660CB">
          <w:rPr>
            <w:rFonts w:eastAsiaTheme="minorEastAsia"/>
            <w:bCs w:val="0"/>
            <w:snapToGrid/>
            <w:kern w:val="2"/>
            <w:sz w:val="20"/>
            <w:szCs w:val="20"/>
            <w14:ligatures w14:val="standardContextual"/>
          </w:rPr>
          <w:tab/>
        </w:r>
        <w:r w:rsidRPr="00D660CB">
          <w:rPr>
            <w:rStyle w:val="Hyperlink"/>
            <w:bCs w:val="0"/>
            <w:sz w:val="20"/>
            <w:szCs w:val="20"/>
            <w:u w:val="none"/>
          </w:rPr>
          <w:t>Method of Communication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_Toc230765178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3-6</w:t>
        </w:r>
        <w:r w:rsidRPr="00D660CB">
          <w:rPr>
            <w:bCs w:val="0"/>
            <w:webHidden/>
            <w:sz w:val="20"/>
            <w:szCs w:val="20"/>
          </w:rPr>
          <w:fldChar w:fldCharType="end"/>
        </w:r>
      </w:hyperlink>
    </w:p>
    <w:p w14:paraId="695DFCD9" w14:textId="1688DCC3" w:rsidR="00D660CB" w:rsidRPr="00D660CB" w:rsidRDefault="00D660CB">
      <w:pPr>
        <w:pStyle w:val="TOC4"/>
        <w:rPr>
          <w:rFonts w:eastAsiaTheme="minorEastAsia"/>
          <w:bCs w:val="0"/>
          <w:snapToGrid/>
          <w:kern w:val="2"/>
          <w:sz w:val="20"/>
          <w:szCs w:val="20"/>
          <w14:ligatures w14:val="standardContextual"/>
        </w:rPr>
      </w:pPr>
      <w:hyperlink w:anchor="_Toc230765179" w:history="1">
        <w:r w:rsidRPr="00D660CB">
          <w:rPr>
            <w:rStyle w:val="Hyperlink"/>
            <w:bCs w:val="0"/>
            <w:sz w:val="20"/>
            <w:szCs w:val="20"/>
            <w:u w:val="none"/>
          </w:rPr>
          <w:t>3.1.4.3</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Reporting for Planned Outages, Maintenance Outages, and Rescheduled Outages of Resource and Transmission Facilities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_Toc230765179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3-7</w:t>
        </w:r>
        <w:r w:rsidRPr="00D660CB">
          <w:rPr>
            <w:bCs w:val="0"/>
            <w:webHidden/>
            <w:sz w:val="20"/>
            <w:szCs w:val="20"/>
          </w:rPr>
          <w:fldChar w:fldCharType="end"/>
        </w:r>
      </w:hyperlink>
    </w:p>
    <w:p w14:paraId="55B9F22A" w14:textId="14645445" w:rsidR="00D660CB" w:rsidRPr="00D660CB" w:rsidRDefault="00D660CB">
      <w:pPr>
        <w:pStyle w:val="TOC4"/>
        <w:rPr>
          <w:rFonts w:eastAsiaTheme="minorEastAsia"/>
          <w:bCs w:val="0"/>
          <w:snapToGrid/>
          <w:kern w:val="2"/>
          <w:sz w:val="20"/>
          <w:szCs w:val="20"/>
          <w14:ligatures w14:val="standardContextual"/>
        </w:rPr>
      </w:pPr>
      <w:hyperlink w:anchor="_Toc230765180" w:history="1">
        <w:r w:rsidRPr="00D660CB">
          <w:rPr>
            <w:rStyle w:val="Hyperlink"/>
            <w:bCs w:val="0"/>
            <w:sz w:val="20"/>
            <w:szCs w:val="20"/>
            <w:u w:val="none"/>
          </w:rPr>
          <w:t>3.1.4.4</w:t>
        </w:r>
        <w:r w:rsidRPr="00D660CB">
          <w:rPr>
            <w:rFonts w:eastAsiaTheme="minorEastAsia"/>
            <w:bCs w:val="0"/>
            <w:snapToGrid/>
            <w:kern w:val="2"/>
            <w:sz w:val="20"/>
            <w:szCs w:val="20"/>
            <w14:ligatures w14:val="standardContextual"/>
          </w:rPr>
          <w:tab/>
        </w:r>
        <w:r w:rsidRPr="00D660CB">
          <w:rPr>
            <w:rStyle w:val="Hyperlink"/>
            <w:bCs w:val="0"/>
            <w:sz w:val="20"/>
            <w:szCs w:val="20"/>
            <w:u w:val="none"/>
          </w:rPr>
          <w:t>Management of Forced Outages or Maintenance Outages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3-8</w:t>
        </w:r>
        <w:r w:rsidRPr="00D660CB">
          <w:rPr>
            <w:bCs w:val="0"/>
            <w:webHidden/>
            <w:sz w:val="20"/>
            <w:szCs w:val="20"/>
          </w:rPr>
          <w:fldChar w:fldCharType="end"/>
        </w:r>
      </w:hyperlink>
    </w:p>
    <w:p w14:paraId="598C0D39" w14:textId="20DCE41E" w:rsidR="00D660CB" w:rsidRPr="00D660CB" w:rsidRDefault="00D660CB">
      <w:pPr>
        <w:pStyle w:val="TOC4"/>
        <w:rPr>
          <w:rFonts w:eastAsiaTheme="minorEastAsia"/>
          <w:bCs w:val="0"/>
          <w:snapToGrid/>
          <w:kern w:val="2"/>
          <w:sz w:val="20"/>
          <w:szCs w:val="20"/>
          <w14:ligatures w14:val="standardContextual"/>
        </w:rPr>
      </w:pPr>
      <w:hyperlink w:anchor="_Toc230765181" w:history="1">
        <w:r w:rsidRPr="00D660CB">
          <w:rPr>
            <w:rStyle w:val="Hyperlink"/>
            <w:bCs w:val="0"/>
            <w:sz w:val="20"/>
            <w:szCs w:val="20"/>
            <w:u w:val="none"/>
          </w:rPr>
          <w:t>3.1.4.5</w:t>
        </w:r>
        <w:r w:rsidRPr="00D660CB">
          <w:rPr>
            <w:rFonts w:eastAsiaTheme="minorEastAsia"/>
            <w:bCs w:val="0"/>
            <w:snapToGrid/>
            <w:kern w:val="2"/>
            <w:sz w:val="20"/>
            <w:szCs w:val="20"/>
            <w14:ligatures w14:val="standardContextual"/>
          </w:rPr>
          <w:tab/>
        </w:r>
        <w:r w:rsidRPr="00D660CB">
          <w:rPr>
            <w:rStyle w:val="Hyperlink"/>
            <w:bCs w:val="0"/>
            <w:sz w:val="20"/>
            <w:szCs w:val="20"/>
            <w:u w:val="none"/>
          </w:rPr>
          <w:t>Notice of Forced Outage or Unavoidable Extension of Planned, Maintenance, or Rescheduled Outage Due to Unforeseen Events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3-10</w:t>
        </w:r>
        <w:r w:rsidRPr="00D660CB">
          <w:rPr>
            <w:bCs w:val="0"/>
            <w:webHidden/>
            <w:sz w:val="20"/>
            <w:szCs w:val="20"/>
          </w:rPr>
          <w:fldChar w:fldCharType="end"/>
        </w:r>
      </w:hyperlink>
    </w:p>
    <w:p w14:paraId="6CE426FC" w14:textId="7B94E207" w:rsidR="00D660CB" w:rsidRPr="00D660CB" w:rsidRDefault="00D660CB">
      <w:pPr>
        <w:pStyle w:val="TOC4"/>
        <w:rPr>
          <w:rFonts w:eastAsiaTheme="minorEastAsia"/>
          <w:bCs w:val="0"/>
          <w:snapToGrid/>
          <w:kern w:val="2"/>
          <w:sz w:val="20"/>
          <w:szCs w:val="20"/>
          <w14:ligatures w14:val="standardContextual"/>
        </w:rPr>
      </w:pPr>
      <w:hyperlink w:anchor="_Toc230765182" w:history="1">
        <w:r w:rsidRPr="00D660CB">
          <w:rPr>
            <w:rStyle w:val="Hyperlink"/>
            <w:bCs w:val="0"/>
            <w:sz w:val="20"/>
            <w:szCs w:val="20"/>
            <w:u w:val="none"/>
          </w:rPr>
          <w:t>3.1.4.6</w:t>
        </w:r>
        <w:r w:rsidRPr="00D660CB">
          <w:rPr>
            <w:rFonts w:eastAsiaTheme="minorEastAsia"/>
            <w:bCs w:val="0"/>
            <w:snapToGrid/>
            <w:kern w:val="2"/>
            <w:sz w:val="20"/>
            <w:szCs w:val="20"/>
            <w14:ligatures w14:val="standardContextual"/>
          </w:rPr>
          <w:tab/>
        </w:r>
        <w:r w:rsidRPr="00D660CB">
          <w:rPr>
            <w:rStyle w:val="Hyperlink"/>
            <w:bCs w:val="0"/>
            <w:sz w:val="20"/>
            <w:szCs w:val="20"/>
            <w:u w:val="none"/>
          </w:rPr>
          <w:t>Outage Coordination of Potential Transmission Emergency Conditions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3-11</w:t>
        </w:r>
        <w:r w:rsidRPr="00D660CB">
          <w:rPr>
            <w:bCs w:val="0"/>
            <w:webHidden/>
            <w:sz w:val="20"/>
            <w:szCs w:val="20"/>
          </w:rPr>
          <w:fldChar w:fldCharType="end"/>
        </w:r>
      </w:hyperlink>
    </w:p>
    <w:p w14:paraId="07B8853D" w14:textId="13419C5D" w:rsidR="00D660CB" w:rsidRPr="00D660CB" w:rsidRDefault="00D660CB">
      <w:pPr>
        <w:pStyle w:val="TOC4"/>
        <w:rPr>
          <w:rFonts w:eastAsiaTheme="minorEastAsia"/>
          <w:bCs w:val="0"/>
          <w:snapToGrid/>
          <w:kern w:val="2"/>
          <w:sz w:val="20"/>
          <w:szCs w:val="20"/>
          <w14:ligatures w14:val="standardContextual"/>
        </w:rPr>
      </w:pPr>
      <w:hyperlink w:anchor="_Toc230765183" w:history="1">
        <w:r w:rsidRPr="00D660CB">
          <w:rPr>
            <w:rStyle w:val="Hyperlink"/>
            <w:bCs w:val="0"/>
            <w:sz w:val="20"/>
            <w:szCs w:val="20"/>
            <w:u w:val="none"/>
          </w:rPr>
          <w:t>3.1.4.7</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Reporting of Forced Derates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3-12</w:t>
        </w:r>
        <w:r w:rsidRPr="00D660CB">
          <w:rPr>
            <w:bCs w:val="0"/>
            <w:webHidden/>
            <w:sz w:val="20"/>
            <w:szCs w:val="20"/>
          </w:rPr>
          <w:fldChar w:fldCharType="end"/>
        </w:r>
      </w:hyperlink>
    </w:p>
    <w:p w14:paraId="4CDC3A05" w14:textId="5D37D165" w:rsidR="00D660CB" w:rsidRPr="00D660CB" w:rsidRDefault="00D660CB">
      <w:pPr>
        <w:pStyle w:val="TOC4"/>
        <w:rPr>
          <w:rFonts w:eastAsiaTheme="minorEastAsia"/>
          <w:bCs w:val="0"/>
          <w:snapToGrid/>
          <w:kern w:val="2"/>
          <w:sz w:val="20"/>
          <w:szCs w:val="20"/>
          <w14:ligatures w14:val="standardContextual"/>
        </w:rPr>
      </w:pPr>
      <w:hyperlink w:anchor="_Toc230765184" w:history="1">
        <w:r w:rsidRPr="00D660CB">
          <w:rPr>
            <w:rStyle w:val="Hyperlink"/>
            <w:bCs w:val="0"/>
            <w:sz w:val="20"/>
            <w:szCs w:val="20"/>
            <w:u w:val="none"/>
          </w:rPr>
          <w:t>3.1.4.8</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Resource Forced Outage Report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3-12</w:t>
        </w:r>
        <w:r w:rsidRPr="00D660CB">
          <w:rPr>
            <w:bCs w:val="0"/>
            <w:webHidden/>
            <w:sz w:val="20"/>
            <w:szCs w:val="20"/>
          </w:rPr>
          <w:fldChar w:fldCharType="end"/>
        </w:r>
      </w:hyperlink>
    </w:p>
    <w:p w14:paraId="37AAA8E2" w14:textId="730FDE57" w:rsidR="00D660CB" w:rsidRPr="00D660CB" w:rsidRDefault="00D660CB">
      <w:pPr>
        <w:pStyle w:val="TOC3"/>
        <w:rPr>
          <w:rFonts w:eastAsiaTheme="minorEastAsia"/>
          <w:kern w:val="2"/>
          <w14:ligatures w14:val="standardContextual"/>
        </w:rPr>
      </w:pPr>
      <w:hyperlink w:anchor="_Toc230765185" w:history="1">
        <w:r w:rsidRPr="00D660CB">
          <w:rPr>
            <w:rStyle w:val="Hyperlink"/>
            <w:u w:val="none"/>
          </w:rPr>
          <w:t>3.1.5</w:t>
        </w:r>
        <w:r w:rsidRPr="00D660CB">
          <w:rPr>
            <w:rFonts w:eastAsiaTheme="minorEastAsia"/>
            <w:kern w:val="2"/>
            <w14:ligatures w14:val="standardContextual"/>
          </w:rPr>
          <w:tab/>
        </w:r>
        <w:r w:rsidRPr="00D660CB">
          <w:rPr>
            <w:rStyle w:val="Hyperlink"/>
            <w:u w:val="none"/>
          </w:rPr>
          <w:t>Transmission System Outages</w:t>
        </w:r>
        <w:r w:rsidRPr="00D660CB">
          <w:rPr>
            <w:webHidden/>
          </w:rPr>
          <w:tab/>
        </w:r>
        <w:r w:rsidRPr="00D660CB">
          <w:rPr>
            <w:webHidden/>
          </w:rPr>
          <w:fldChar w:fldCharType="begin"/>
        </w:r>
        <w:r w:rsidRPr="00D660CB">
          <w:rPr>
            <w:webHidden/>
          </w:rPr>
          <w:instrText xml:space="preserve"> PAGEREF _Toc230765185 \h </w:instrText>
        </w:r>
        <w:r w:rsidRPr="00D660CB">
          <w:rPr>
            <w:webHidden/>
          </w:rPr>
        </w:r>
        <w:r w:rsidRPr="00D660CB">
          <w:rPr>
            <w:webHidden/>
          </w:rPr>
          <w:fldChar w:fldCharType="separate"/>
        </w:r>
        <w:r w:rsidRPr="00D660CB">
          <w:rPr>
            <w:webHidden/>
          </w:rPr>
          <w:t>3-13</w:t>
        </w:r>
        <w:r w:rsidRPr="00D660CB">
          <w:rPr>
            <w:webHidden/>
          </w:rPr>
          <w:fldChar w:fldCharType="end"/>
        </w:r>
      </w:hyperlink>
    </w:p>
    <w:p w14:paraId="291DC27D" w14:textId="7F16639A" w:rsidR="00D660CB" w:rsidRPr="00D660CB" w:rsidRDefault="00D660CB">
      <w:pPr>
        <w:pStyle w:val="TOC4"/>
        <w:rPr>
          <w:rFonts w:eastAsiaTheme="minorEastAsia"/>
          <w:bCs w:val="0"/>
          <w:snapToGrid/>
          <w:kern w:val="2"/>
          <w:sz w:val="20"/>
          <w:szCs w:val="20"/>
          <w14:ligatures w14:val="standardContextual"/>
        </w:rPr>
      </w:pPr>
      <w:hyperlink w:anchor="_Toc230765186" w:history="1">
        <w:r w:rsidRPr="00D660CB">
          <w:rPr>
            <w:rStyle w:val="Hyperlink"/>
            <w:bCs w:val="0"/>
            <w:sz w:val="20"/>
            <w:szCs w:val="20"/>
            <w:u w:val="none"/>
          </w:rPr>
          <w:t>3.1.5.1</w:t>
        </w:r>
        <w:r w:rsidRPr="00D660CB">
          <w:rPr>
            <w:rFonts w:eastAsiaTheme="minorEastAsia"/>
            <w:bCs w:val="0"/>
            <w:snapToGrid/>
            <w:kern w:val="2"/>
            <w:sz w:val="20"/>
            <w:szCs w:val="20"/>
            <w14:ligatures w14:val="standardContextual"/>
          </w:rPr>
          <w:tab/>
        </w:r>
        <w:r w:rsidRPr="00D660CB">
          <w:rPr>
            <w:rStyle w:val="Hyperlink"/>
            <w:bCs w:val="0"/>
            <w:sz w:val="20"/>
            <w:szCs w:val="20"/>
            <w:u w:val="none"/>
          </w:rPr>
          <w:t>ERCOT Evaluation of Planned Outage and Maintenance Outage of Transmission Facilities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3-13</w:t>
        </w:r>
        <w:r w:rsidRPr="00D660CB">
          <w:rPr>
            <w:bCs w:val="0"/>
            <w:webHidden/>
            <w:sz w:val="20"/>
            <w:szCs w:val="20"/>
          </w:rPr>
          <w:fldChar w:fldCharType="end"/>
        </w:r>
      </w:hyperlink>
    </w:p>
    <w:p w14:paraId="75BB0DD3" w14:textId="00EA0A72" w:rsidR="00D660CB" w:rsidRPr="00D660CB" w:rsidRDefault="00D660CB">
      <w:pPr>
        <w:pStyle w:val="TOC4"/>
        <w:rPr>
          <w:rFonts w:eastAsiaTheme="minorEastAsia"/>
          <w:bCs w:val="0"/>
          <w:snapToGrid/>
          <w:kern w:val="2"/>
          <w:sz w:val="20"/>
          <w:szCs w:val="20"/>
          <w14:ligatures w14:val="standardContextual"/>
        </w:rPr>
      </w:pPr>
      <w:hyperlink w:anchor="_Toc230765187" w:history="1">
        <w:r w:rsidRPr="00D660CB">
          <w:rPr>
            <w:rStyle w:val="Hyperlink"/>
            <w:bCs w:val="0"/>
            <w:sz w:val="20"/>
            <w:szCs w:val="20"/>
            <w:u w:val="none"/>
          </w:rPr>
          <w:t>3.1.5.2</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Receipt of TSP Requests by ERCOT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3-15</w:t>
        </w:r>
        <w:r w:rsidRPr="00D660CB">
          <w:rPr>
            <w:bCs w:val="0"/>
            <w:webHidden/>
            <w:sz w:val="20"/>
            <w:szCs w:val="20"/>
          </w:rPr>
          <w:fldChar w:fldCharType="end"/>
        </w:r>
      </w:hyperlink>
    </w:p>
    <w:p w14:paraId="240E3E62" w14:textId="59588D0A" w:rsidR="00D660CB" w:rsidRPr="00D660CB" w:rsidRDefault="00D660CB">
      <w:pPr>
        <w:pStyle w:val="TOC4"/>
        <w:rPr>
          <w:rFonts w:eastAsiaTheme="minorEastAsia"/>
          <w:bCs w:val="0"/>
          <w:snapToGrid/>
          <w:kern w:val="2"/>
          <w:sz w:val="20"/>
          <w:szCs w:val="20"/>
          <w14:ligatures w14:val="standardContextual"/>
        </w:rPr>
      </w:pPr>
      <w:hyperlink w:anchor="_Toc230765188" w:history="1">
        <w:r w:rsidRPr="00D660CB">
          <w:rPr>
            <w:rStyle w:val="Hyperlink"/>
            <w:bCs w:val="0"/>
            <w:sz w:val="20"/>
            <w:szCs w:val="20"/>
            <w:u w:val="none"/>
          </w:rPr>
          <w:t>3.1.5.2</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Receipt of TSP and DCTO Requests by ERCOT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3-16</w:t>
        </w:r>
        <w:r w:rsidRPr="00D660CB">
          <w:rPr>
            <w:bCs w:val="0"/>
            <w:webHidden/>
            <w:sz w:val="20"/>
            <w:szCs w:val="20"/>
          </w:rPr>
          <w:fldChar w:fldCharType="end"/>
        </w:r>
      </w:hyperlink>
    </w:p>
    <w:p w14:paraId="517BEA47" w14:textId="4EAFF98A" w:rsidR="00D660CB" w:rsidRPr="00D660CB" w:rsidRDefault="00D660CB">
      <w:pPr>
        <w:pStyle w:val="TOC4"/>
        <w:rPr>
          <w:rFonts w:eastAsiaTheme="minorEastAsia"/>
          <w:bCs w:val="0"/>
          <w:snapToGrid/>
          <w:kern w:val="2"/>
          <w:sz w:val="20"/>
          <w:szCs w:val="20"/>
          <w14:ligatures w14:val="standardContextual"/>
        </w:rPr>
      </w:pPr>
      <w:hyperlink w:anchor="_Toc230765189" w:history="1">
        <w:r w:rsidRPr="00D660CB">
          <w:rPr>
            <w:rStyle w:val="Hyperlink"/>
            <w:bCs w:val="0"/>
            <w:sz w:val="20"/>
            <w:szCs w:val="20"/>
            <w:u w:val="none"/>
          </w:rPr>
          <w:t>3.1.5.3</w:t>
        </w:r>
        <w:r w:rsidRPr="00D660CB">
          <w:rPr>
            <w:rFonts w:eastAsiaTheme="minorEastAsia"/>
            <w:bCs w:val="0"/>
            <w:snapToGrid/>
            <w:kern w:val="2"/>
            <w:sz w:val="20"/>
            <w:szCs w:val="20"/>
            <w14:ligatures w14:val="standardContextual"/>
          </w:rPr>
          <w:tab/>
        </w:r>
        <w:r w:rsidRPr="00D660CB">
          <w:rPr>
            <w:rStyle w:val="Hyperlink"/>
            <w:bCs w:val="0"/>
            <w:sz w:val="20"/>
            <w:szCs w:val="20"/>
            <w:u w:val="none"/>
          </w:rPr>
          <w:t>Timelines for Response by ERCOT for TSP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_Toc230765189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3-16</w:t>
        </w:r>
        <w:r w:rsidRPr="00D660CB">
          <w:rPr>
            <w:bCs w:val="0"/>
            <w:webHidden/>
            <w:sz w:val="20"/>
            <w:szCs w:val="20"/>
          </w:rPr>
          <w:fldChar w:fldCharType="end"/>
        </w:r>
      </w:hyperlink>
    </w:p>
    <w:p w14:paraId="19D773DF" w14:textId="687584A1" w:rsidR="00D660CB" w:rsidRPr="00D660CB" w:rsidRDefault="00D660CB">
      <w:pPr>
        <w:pStyle w:val="TOC4"/>
        <w:rPr>
          <w:rFonts w:eastAsiaTheme="minorEastAsia"/>
          <w:bCs w:val="0"/>
          <w:snapToGrid/>
          <w:kern w:val="2"/>
          <w:sz w:val="20"/>
          <w:szCs w:val="20"/>
          <w14:ligatures w14:val="standardContextual"/>
        </w:rPr>
      </w:pPr>
      <w:hyperlink w:anchor="_Toc230765190" w:history="1">
        <w:r w:rsidRPr="00D660CB">
          <w:rPr>
            <w:rStyle w:val="Hyperlink"/>
            <w:bCs w:val="0"/>
            <w:sz w:val="20"/>
            <w:szCs w:val="20"/>
            <w:u w:val="none"/>
          </w:rPr>
          <w:t>3.1.5.3</w:t>
        </w:r>
        <w:r w:rsidRPr="00D660CB">
          <w:rPr>
            <w:rFonts w:eastAsiaTheme="minorEastAsia"/>
            <w:bCs w:val="0"/>
            <w:snapToGrid/>
            <w:kern w:val="2"/>
            <w:sz w:val="20"/>
            <w:szCs w:val="20"/>
            <w14:ligatures w14:val="standardContextual"/>
          </w:rPr>
          <w:tab/>
        </w:r>
        <w:r w:rsidRPr="00D660CB">
          <w:rPr>
            <w:rStyle w:val="Hyperlink"/>
            <w:bCs w:val="0"/>
            <w:sz w:val="20"/>
            <w:szCs w:val="20"/>
            <w:u w:val="none"/>
          </w:rPr>
          <w:t>Timelines for Response by ERCOT for TSP and DCTO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3-17</w:t>
        </w:r>
        <w:r w:rsidRPr="00D660CB">
          <w:rPr>
            <w:bCs w:val="0"/>
            <w:webHidden/>
            <w:sz w:val="20"/>
            <w:szCs w:val="20"/>
          </w:rPr>
          <w:fldChar w:fldCharType="end"/>
        </w:r>
      </w:hyperlink>
    </w:p>
    <w:p w14:paraId="7984EFD3" w14:textId="3B45312F" w:rsidR="00D660CB" w:rsidRPr="00D660CB" w:rsidRDefault="00D660CB">
      <w:pPr>
        <w:pStyle w:val="TOC4"/>
        <w:rPr>
          <w:rFonts w:eastAsiaTheme="minorEastAsia"/>
          <w:bCs w:val="0"/>
          <w:snapToGrid/>
          <w:kern w:val="2"/>
          <w:sz w:val="20"/>
          <w:szCs w:val="20"/>
          <w14:ligatures w14:val="standardContextual"/>
        </w:rPr>
      </w:pPr>
      <w:hyperlink w:anchor="_Toc230765191" w:history="1">
        <w:r w:rsidRPr="00D660CB">
          <w:rPr>
            <w:rStyle w:val="Hyperlink"/>
            <w:bCs w:val="0"/>
            <w:sz w:val="20"/>
            <w:szCs w:val="20"/>
            <w:u w:val="none"/>
          </w:rPr>
          <w:t>3.1.5.4</w:t>
        </w:r>
        <w:r w:rsidRPr="00D660CB">
          <w:rPr>
            <w:rFonts w:eastAsiaTheme="minorEastAsia"/>
            <w:bCs w:val="0"/>
            <w:snapToGrid/>
            <w:kern w:val="2"/>
            <w:sz w:val="20"/>
            <w:szCs w:val="20"/>
            <w14:ligatures w14:val="standardContextual"/>
          </w:rPr>
          <w:tab/>
        </w:r>
        <w:r w:rsidRPr="00D660CB">
          <w:rPr>
            <w:rStyle w:val="Hyperlink"/>
            <w:bCs w:val="0"/>
            <w:sz w:val="20"/>
            <w:szCs w:val="20"/>
            <w:u w:val="none"/>
          </w:rPr>
          <w:t>Delay</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w:t>
        </w:r>
        <w:r w:rsidRPr="00D660CB">
          <w:rPr>
            <w:bCs w:val="0"/>
            <w:webHidden/>
            <w:sz w:val="20"/>
            <w:szCs w:val="20"/>
          </w:rPr>
          <w:fldChar w:fldCharType="end"/>
        </w:r>
      </w:hyperlink>
    </w:p>
    <w:p w14:paraId="7BF16C3B" w14:textId="1083498C" w:rsidR="00D660CB" w:rsidRPr="00D660CB" w:rsidRDefault="00D660CB">
      <w:pPr>
        <w:pStyle w:val="TOC4"/>
        <w:rPr>
          <w:rFonts w:eastAsiaTheme="minorEastAsia"/>
          <w:bCs w:val="0"/>
          <w:snapToGrid/>
          <w:kern w:val="2"/>
          <w:sz w:val="20"/>
          <w:szCs w:val="20"/>
          <w14:ligatures w14:val="standardContextual"/>
        </w:rPr>
      </w:pPr>
      <w:hyperlink w:anchor="_Toc230765192" w:history="1">
        <w:r w:rsidRPr="00D660CB">
          <w:rPr>
            <w:rStyle w:val="Hyperlink"/>
            <w:bCs w:val="0"/>
            <w:sz w:val="20"/>
            <w:szCs w:val="20"/>
            <w:u w:val="none"/>
          </w:rPr>
          <w:t>3.1.5.5</w:t>
        </w:r>
        <w:r w:rsidRPr="00D660CB">
          <w:rPr>
            <w:rFonts w:eastAsiaTheme="minorEastAsia"/>
            <w:bCs w:val="0"/>
            <w:snapToGrid/>
            <w:kern w:val="2"/>
            <w:sz w:val="20"/>
            <w:szCs w:val="20"/>
            <w14:ligatures w14:val="standardContextual"/>
          </w:rPr>
          <w:tab/>
        </w:r>
        <w:r w:rsidRPr="00D660CB">
          <w:rPr>
            <w:rStyle w:val="Hyperlink"/>
            <w:bCs w:val="0"/>
            <w:sz w:val="20"/>
            <w:szCs w:val="20"/>
            <w:u w:val="none"/>
          </w:rPr>
          <w:t>Opportunity Outage of Transmission Facilities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w:t>
        </w:r>
        <w:r w:rsidRPr="00D660CB">
          <w:rPr>
            <w:bCs w:val="0"/>
            <w:webHidden/>
            <w:sz w:val="20"/>
            <w:szCs w:val="20"/>
          </w:rPr>
          <w:fldChar w:fldCharType="end"/>
        </w:r>
      </w:hyperlink>
    </w:p>
    <w:p w14:paraId="77D219ED" w14:textId="53DADC9E" w:rsidR="00D660CB" w:rsidRPr="00D660CB" w:rsidRDefault="00D660CB">
      <w:pPr>
        <w:pStyle w:val="TOC4"/>
        <w:rPr>
          <w:rFonts w:eastAsiaTheme="minorEastAsia"/>
          <w:bCs w:val="0"/>
          <w:snapToGrid/>
          <w:kern w:val="2"/>
          <w:sz w:val="20"/>
          <w:szCs w:val="20"/>
          <w14:ligatures w14:val="standardContextual"/>
        </w:rPr>
      </w:pPr>
      <w:hyperlink w:anchor="_Toc230765193" w:history="1">
        <w:r w:rsidRPr="00D660CB">
          <w:rPr>
            <w:rStyle w:val="Hyperlink"/>
            <w:bCs w:val="0"/>
            <w:sz w:val="20"/>
            <w:szCs w:val="20"/>
            <w:u w:val="none"/>
          </w:rPr>
          <w:t>3.1.5.6</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Rejection Notice</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w:t>
        </w:r>
        <w:r w:rsidRPr="00D660CB">
          <w:rPr>
            <w:bCs w:val="0"/>
            <w:webHidden/>
            <w:sz w:val="20"/>
            <w:szCs w:val="20"/>
          </w:rPr>
          <w:fldChar w:fldCharType="end"/>
        </w:r>
      </w:hyperlink>
    </w:p>
    <w:p w14:paraId="52399B19" w14:textId="729C3D59" w:rsidR="00D660CB" w:rsidRPr="00D660CB" w:rsidRDefault="00D660CB">
      <w:pPr>
        <w:pStyle w:val="TOC4"/>
        <w:rPr>
          <w:rFonts w:eastAsiaTheme="minorEastAsia"/>
          <w:bCs w:val="0"/>
          <w:snapToGrid/>
          <w:kern w:val="2"/>
          <w:sz w:val="20"/>
          <w:szCs w:val="20"/>
          <w14:ligatures w14:val="standardContextual"/>
        </w:rPr>
      </w:pPr>
      <w:hyperlink w:anchor="_Toc230765194" w:history="1">
        <w:r w:rsidRPr="00D660CB">
          <w:rPr>
            <w:rStyle w:val="Hyperlink"/>
            <w:bCs w:val="0"/>
            <w:sz w:val="20"/>
            <w:szCs w:val="20"/>
            <w:u w:val="none"/>
          </w:rPr>
          <w:t>3.1.5.7</w:t>
        </w:r>
        <w:r w:rsidRPr="00D660CB">
          <w:rPr>
            <w:rFonts w:eastAsiaTheme="minorEastAsia"/>
            <w:bCs w:val="0"/>
            <w:snapToGrid/>
            <w:kern w:val="2"/>
            <w:sz w:val="20"/>
            <w:szCs w:val="20"/>
            <w14:ligatures w14:val="standardContextual"/>
          </w:rPr>
          <w:tab/>
        </w:r>
        <w:r w:rsidRPr="00D660CB">
          <w:rPr>
            <w:rStyle w:val="Hyperlink"/>
            <w:bCs w:val="0"/>
            <w:sz w:val="20"/>
            <w:szCs w:val="20"/>
            <w:u w:val="none"/>
          </w:rPr>
          <w:t>Withdrawal of Approval of Approved Planned Outages, Maintenance Outages, and Rescheduled Outages of Transmission Facilities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3-20</w:t>
        </w:r>
        <w:r w:rsidRPr="00D660CB">
          <w:rPr>
            <w:bCs w:val="0"/>
            <w:webHidden/>
            <w:sz w:val="20"/>
            <w:szCs w:val="20"/>
          </w:rPr>
          <w:fldChar w:fldCharType="end"/>
        </w:r>
      </w:hyperlink>
    </w:p>
    <w:p w14:paraId="06FFED9F" w14:textId="31D2E30E" w:rsidR="00D660CB" w:rsidRPr="00D660CB" w:rsidRDefault="00D660CB">
      <w:pPr>
        <w:pStyle w:val="TOC4"/>
        <w:rPr>
          <w:rFonts w:eastAsiaTheme="minorEastAsia"/>
          <w:bCs w:val="0"/>
          <w:snapToGrid/>
          <w:kern w:val="2"/>
          <w:sz w:val="20"/>
          <w:szCs w:val="20"/>
          <w14:ligatures w14:val="standardContextual"/>
        </w:rPr>
      </w:pPr>
      <w:hyperlink w:anchor="_Toc230765195" w:history="1">
        <w:r w:rsidRPr="00D660CB">
          <w:rPr>
            <w:rStyle w:val="Hyperlink"/>
            <w:bCs w:val="0"/>
            <w:sz w:val="20"/>
            <w:szCs w:val="20"/>
            <w:u w:val="none"/>
          </w:rPr>
          <w:t>3.1.5.8</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Priority of Approved Planned, Maintenance, and Rescheduled Outages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w:t>
        </w:r>
        <w:r w:rsidRPr="00D660CB">
          <w:rPr>
            <w:bCs w:val="0"/>
            <w:webHidden/>
            <w:sz w:val="20"/>
            <w:szCs w:val="20"/>
          </w:rPr>
          <w:fldChar w:fldCharType="end"/>
        </w:r>
      </w:hyperlink>
    </w:p>
    <w:p w14:paraId="234B9094" w14:textId="55C3AE9D" w:rsidR="00D660CB" w:rsidRPr="00D660CB" w:rsidRDefault="00D660CB">
      <w:pPr>
        <w:pStyle w:val="TOC4"/>
        <w:rPr>
          <w:rFonts w:eastAsiaTheme="minorEastAsia"/>
          <w:bCs w:val="0"/>
          <w:snapToGrid/>
          <w:kern w:val="2"/>
          <w:sz w:val="20"/>
          <w:szCs w:val="20"/>
          <w14:ligatures w14:val="standardContextual"/>
        </w:rPr>
      </w:pPr>
      <w:hyperlink w:anchor="_Toc230765196" w:history="1">
        <w:r w:rsidRPr="00D660CB">
          <w:rPr>
            <w:rStyle w:val="Hyperlink"/>
            <w:bCs w:val="0"/>
            <w:sz w:val="20"/>
            <w:szCs w:val="20"/>
            <w:u w:val="none"/>
          </w:rPr>
          <w:t>3.1.5.9</w:t>
        </w:r>
        <w:r w:rsidRPr="00D660CB">
          <w:rPr>
            <w:rFonts w:eastAsiaTheme="minorEastAsia"/>
            <w:bCs w:val="0"/>
            <w:snapToGrid/>
            <w:kern w:val="2"/>
            <w:sz w:val="20"/>
            <w:szCs w:val="20"/>
            <w14:ligatures w14:val="standardContextual"/>
          </w:rPr>
          <w:tab/>
        </w:r>
        <w:r w:rsidRPr="00D660CB">
          <w:rPr>
            <w:rStyle w:val="Hyperlink"/>
            <w:bCs w:val="0"/>
            <w:sz w:val="20"/>
            <w:szCs w:val="20"/>
            <w:u w:val="none"/>
          </w:rPr>
          <w:t>Information for Inclusion in Transmission Facilities Outage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3-22</w:t>
        </w:r>
        <w:r w:rsidRPr="00D660CB">
          <w:rPr>
            <w:bCs w:val="0"/>
            <w:webHidden/>
            <w:sz w:val="20"/>
            <w:szCs w:val="20"/>
          </w:rPr>
          <w:fldChar w:fldCharType="end"/>
        </w:r>
      </w:hyperlink>
    </w:p>
    <w:p w14:paraId="24F650DD" w14:textId="7D1DFF4A" w:rsidR="00D660CB" w:rsidRPr="00D660CB" w:rsidRDefault="00D660CB">
      <w:pPr>
        <w:pStyle w:val="TOC4"/>
        <w:rPr>
          <w:rFonts w:eastAsiaTheme="minorEastAsia"/>
          <w:bCs w:val="0"/>
          <w:snapToGrid/>
          <w:kern w:val="2"/>
          <w:sz w:val="20"/>
          <w:szCs w:val="20"/>
          <w14:ligatures w14:val="standardContextual"/>
        </w:rPr>
      </w:pPr>
      <w:hyperlink w:anchor="_Toc230765197" w:history="1">
        <w:r w:rsidRPr="00D660CB">
          <w:rPr>
            <w:rStyle w:val="Hyperlink"/>
            <w:bCs w:val="0"/>
            <w:sz w:val="20"/>
            <w:szCs w:val="20"/>
            <w:u w:val="none"/>
          </w:rPr>
          <w:t>3.1.5.10</w:t>
        </w:r>
        <w:r w:rsidRPr="00D660CB">
          <w:rPr>
            <w:rFonts w:eastAsiaTheme="minorEastAsia"/>
            <w:bCs w:val="0"/>
            <w:snapToGrid/>
            <w:kern w:val="2"/>
            <w:sz w:val="20"/>
            <w:szCs w:val="20"/>
            <w14:ligatures w14:val="standardContextual"/>
          </w:rPr>
          <w:tab/>
        </w:r>
        <w:r w:rsidRPr="00D660CB">
          <w:rPr>
            <w:rStyle w:val="Hyperlink"/>
            <w:bCs w:val="0"/>
            <w:sz w:val="20"/>
            <w:szCs w:val="20"/>
            <w:u w:val="none"/>
          </w:rPr>
          <w:t>Additional Information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w:t>
        </w:r>
        <w:r w:rsidRPr="00D660CB">
          <w:rPr>
            <w:bCs w:val="0"/>
            <w:webHidden/>
            <w:sz w:val="20"/>
            <w:szCs w:val="20"/>
          </w:rPr>
          <w:fldChar w:fldCharType="end"/>
        </w:r>
      </w:hyperlink>
    </w:p>
    <w:p w14:paraId="1888F29F" w14:textId="27B49F0E" w:rsidR="00D660CB" w:rsidRPr="00D660CB" w:rsidRDefault="00D660CB">
      <w:pPr>
        <w:pStyle w:val="TOC4"/>
        <w:rPr>
          <w:rFonts w:eastAsiaTheme="minorEastAsia"/>
          <w:bCs w:val="0"/>
          <w:snapToGrid/>
          <w:kern w:val="2"/>
          <w:sz w:val="20"/>
          <w:szCs w:val="20"/>
          <w14:ligatures w14:val="standardContextual"/>
        </w:rPr>
      </w:pPr>
      <w:hyperlink w:anchor="_Toc230765198" w:history="1">
        <w:r w:rsidRPr="00D660CB">
          <w:rPr>
            <w:rStyle w:val="Hyperlink"/>
            <w:bCs w:val="0"/>
            <w:sz w:val="20"/>
            <w:szCs w:val="20"/>
            <w:u w:val="none"/>
          </w:rPr>
          <w:t>3.1.5.11</w:t>
        </w:r>
        <w:r w:rsidRPr="00D660CB">
          <w:rPr>
            <w:rFonts w:eastAsiaTheme="minorEastAsia"/>
            <w:bCs w:val="0"/>
            <w:snapToGrid/>
            <w:kern w:val="2"/>
            <w:sz w:val="20"/>
            <w:szCs w:val="20"/>
            <w14:ligatures w14:val="standardContextual"/>
          </w:rPr>
          <w:tab/>
        </w:r>
        <w:r w:rsidRPr="00D660CB">
          <w:rPr>
            <w:rStyle w:val="Hyperlink"/>
            <w:bCs w:val="0"/>
            <w:sz w:val="20"/>
            <w:szCs w:val="20"/>
            <w:u w:val="none"/>
          </w:rPr>
          <w:t>Evaluation of Transmission Facilities Planned Outage or Maintenance Outage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3-24</w:t>
        </w:r>
        <w:r w:rsidRPr="00D660CB">
          <w:rPr>
            <w:bCs w:val="0"/>
            <w:webHidden/>
            <w:sz w:val="20"/>
            <w:szCs w:val="20"/>
          </w:rPr>
          <w:fldChar w:fldCharType="end"/>
        </w:r>
      </w:hyperlink>
    </w:p>
    <w:p w14:paraId="58D08A6A" w14:textId="4D6DDCE7" w:rsidR="00D660CB" w:rsidRPr="00D660CB" w:rsidRDefault="00D660CB">
      <w:pPr>
        <w:pStyle w:val="TOC4"/>
        <w:rPr>
          <w:rFonts w:eastAsiaTheme="minorEastAsia"/>
          <w:bCs w:val="0"/>
          <w:snapToGrid/>
          <w:kern w:val="2"/>
          <w:sz w:val="20"/>
          <w:szCs w:val="20"/>
          <w14:ligatures w14:val="standardContextual"/>
        </w:rPr>
      </w:pPr>
      <w:hyperlink w:anchor="_Toc230765199" w:history="1">
        <w:r w:rsidRPr="00D660CB">
          <w:rPr>
            <w:rStyle w:val="Hyperlink"/>
            <w:bCs w:val="0"/>
            <w:sz w:val="20"/>
            <w:szCs w:val="20"/>
            <w:u w:val="none"/>
          </w:rPr>
          <w:t>3.1.5.12</w:t>
        </w:r>
        <w:r w:rsidRPr="00D660CB">
          <w:rPr>
            <w:rFonts w:eastAsiaTheme="minorEastAsia"/>
            <w:bCs w:val="0"/>
            <w:snapToGrid/>
            <w:kern w:val="2"/>
            <w:sz w:val="20"/>
            <w:szCs w:val="20"/>
            <w14:ligatures w14:val="standardContextual"/>
          </w:rPr>
          <w:tab/>
        </w:r>
        <w:r w:rsidRPr="00D660CB">
          <w:rPr>
            <w:rStyle w:val="Hyperlink"/>
            <w:bCs w:val="0"/>
            <w:sz w:val="20"/>
            <w:szCs w:val="20"/>
            <w:u w:val="none"/>
          </w:rPr>
          <w:t>Submittal Timeline for Transmission Facility Outage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_Toc230765199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3-25</w:t>
        </w:r>
        <w:r w:rsidRPr="00D660CB">
          <w:rPr>
            <w:bCs w:val="0"/>
            <w:webHidden/>
            <w:sz w:val="20"/>
            <w:szCs w:val="20"/>
          </w:rPr>
          <w:fldChar w:fldCharType="end"/>
        </w:r>
      </w:hyperlink>
    </w:p>
    <w:p w14:paraId="535AD761" w14:textId="139745F1" w:rsidR="00D660CB" w:rsidRPr="00D660CB" w:rsidRDefault="00D660CB">
      <w:pPr>
        <w:pStyle w:val="TOC4"/>
        <w:rPr>
          <w:rFonts w:eastAsiaTheme="minorEastAsia"/>
          <w:bCs w:val="0"/>
          <w:snapToGrid/>
          <w:kern w:val="2"/>
          <w:sz w:val="20"/>
          <w:szCs w:val="20"/>
          <w14:ligatures w14:val="standardContextual"/>
        </w:rPr>
      </w:pPr>
      <w:hyperlink w:anchor="_Toc230765200" w:history="1">
        <w:r w:rsidRPr="00D660CB">
          <w:rPr>
            <w:rStyle w:val="Hyperlink"/>
            <w:bCs w:val="0"/>
            <w:sz w:val="20"/>
            <w:szCs w:val="20"/>
            <w:u w:val="none"/>
          </w:rPr>
          <w:t>3.1.5.13</w:t>
        </w:r>
        <w:r w:rsidRPr="00D660CB">
          <w:rPr>
            <w:rFonts w:eastAsiaTheme="minorEastAsia"/>
            <w:bCs w:val="0"/>
            <w:snapToGrid/>
            <w:kern w:val="2"/>
            <w:sz w:val="20"/>
            <w:szCs w:val="20"/>
            <w14:ligatures w14:val="standardContextual"/>
          </w:rPr>
          <w:tab/>
        </w:r>
        <w:r w:rsidRPr="00D660CB">
          <w:rPr>
            <w:rStyle w:val="Hyperlink"/>
            <w:bCs w:val="0"/>
            <w:sz w:val="20"/>
            <w:szCs w:val="20"/>
            <w:u w:val="none"/>
          </w:rPr>
          <w:t>Transmission Report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3-26</w:t>
        </w:r>
        <w:r w:rsidRPr="00D660CB">
          <w:rPr>
            <w:bCs w:val="0"/>
            <w:webHidden/>
            <w:sz w:val="20"/>
            <w:szCs w:val="20"/>
          </w:rPr>
          <w:fldChar w:fldCharType="end"/>
        </w:r>
      </w:hyperlink>
    </w:p>
    <w:p w14:paraId="5F057A08" w14:textId="47A81FA5" w:rsidR="00D660CB" w:rsidRPr="00D660CB" w:rsidRDefault="00D660CB">
      <w:pPr>
        <w:pStyle w:val="TOC3"/>
        <w:rPr>
          <w:rFonts w:eastAsiaTheme="minorEastAsia"/>
          <w:kern w:val="2"/>
          <w14:ligatures w14:val="standardContextual"/>
        </w:rPr>
      </w:pPr>
      <w:hyperlink w:anchor="_Toc230765201" w:history="1">
        <w:r w:rsidRPr="00D660CB">
          <w:rPr>
            <w:rStyle w:val="Hyperlink"/>
            <w:u w:val="none"/>
          </w:rPr>
          <w:t>3.1.6</w:t>
        </w:r>
        <w:r w:rsidRPr="00D660CB">
          <w:rPr>
            <w:rFonts w:eastAsiaTheme="minorEastAsia"/>
            <w:kern w:val="2"/>
            <w14:ligatures w14:val="standardContextual"/>
          </w:rPr>
          <w:tab/>
        </w:r>
        <w:r w:rsidRPr="00D660CB">
          <w:rPr>
            <w:rStyle w:val="Hyperlink"/>
            <w:u w:val="none"/>
          </w:rPr>
          <w:t>Outages of Resources Other than Reliability Resources</w:t>
        </w:r>
        <w:r w:rsidRPr="00D660CB">
          <w:rPr>
            <w:webHidden/>
          </w:rPr>
          <w:tab/>
        </w:r>
        <w:r w:rsidRPr="00D660CB">
          <w:rPr>
            <w:webHidden/>
          </w:rPr>
          <w:fldChar w:fldCharType="begin"/>
        </w:r>
        <w:r w:rsidRPr="00D660CB">
          <w:rPr>
            <w:webHidden/>
          </w:rPr>
          <w:instrText xml:space="preserve"> PAGEREF _Toc230765201 \h </w:instrText>
        </w:r>
        <w:r w:rsidRPr="00D660CB">
          <w:rPr>
            <w:webHidden/>
          </w:rPr>
        </w:r>
        <w:r w:rsidRPr="00D660CB">
          <w:rPr>
            <w:webHidden/>
          </w:rPr>
          <w:fldChar w:fldCharType="separate"/>
        </w:r>
        <w:r w:rsidRPr="00D660CB">
          <w:rPr>
            <w:webHidden/>
          </w:rPr>
          <w:t>3-27</w:t>
        </w:r>
        <w:r w:rsidRPr="00D660CB">
          <w:rPr>
            <w:webHidden/>
          </w:rPr>
          <w:fldChar w:fldCharType="end"/>
        </w:r>
      </w:hyperlink>
    </w:p>
    <w:p w14:paraId="70275DEB" w14:textId="0C19A444" w:rsidR="00D660CB" w:rsidRPr="00D660CB" w:rsidRDefault="00D660CB">
      <w:pPr>
        <w:pStyle w:val="TOC4"/>
        <w:rPr>
          <w:rFonts w:eastAsiaTheme="minorEastAsia"/>
          <w:bCs w:val="0"/>
          <w:snapToGrid/>
          <w:kern w:val="2"/>
          <w:sz w:val="20"/>
          <w:szCs w:val="20"/>
          <w14:ligatures w14:val="standardContextual"/>
        </w:rPr>
      </w:pPr>
      <w:hyperlink w:anchor="_Toc230765202" w:history="1">
        <w:r w:rsidRPr="00D660CB">
          <w:rPr>
            <w:rStyle w:val="Hyperlink"/>
            <w:bCs w:val="0"/>
            <w:sz w:val="20"/>
            <w:szCs w:val="20"/>
            <w:u w:val="none"/>
          </w:rPr>
          <w:t>3.1.6.1</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Receipt of Resource Requests by ERCOT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3-29</w:t>
        </w:r>
        <w:r w:rsidRPr="00D660CB">
          <w:rPr>
            <w:bCs w:val="0"/>
            <w:webHidden/>
            <w:sz w:val="20"/>
            <w:szCs w:val="20"/>
          </w:rPr>
          <w:fldChar w:fldCharType="end"/>
        </w:r>
      </w:hyperlink>
    </w:p>
    <w:p w14:paraId="314AF87B" w14:textId="238C01B6" w:rsidR="00D660CB" w:rsidRPr="00D660CB" w:rsidRDefault="00D660CB">
      <w:pPr>
        <w:pStyle w:val="TOC4"/>
        <w:rPr>
          <w:rFonts w:eastAsiaTheme="minorEastAsia"/>
          <w:bCs w:val="0"/>
          <w:snapToGrid/>
          <w:kern w:val="2"/>
          <w:sz w:val="20"/>
          <w:szCs w:val="20"/>
          <w14:ligatures w14:val="standardContextual"/>
        </w:rPr>
      </w:pPr>
      <w:hyperlink w:anchor="_Toc230765203" w:history="1">
        <w:r w:rsidRPr="00D660CB">
          <w:rPr>
            <w:rStyle w:val="Hyperlink"/>
            <w:bCs w:val="0"/>
            <w:sz w:val="20"/>
            <w:szCs w:val="20"/>
            <w:u w:val="none"/>
          </w:rPr>
          <w:t>3.1.6.2</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Resource Outage Plan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3-29</w:t>
        </w:r>
        <w:r w:rsidRPr="00D660CB">
          <w:rPr>
            <w:bCs w:val="0"/>
            <w:webHidden/>
            <w:sz w:val="20"/>
            <w:szCs w:val="20"/>
          </w:rPr>
          <w:fldChar w:fldCharType="end"/>
        </w:r>
      </w:hyperlink>
    </w:p>
    <w:p w14:paraId="242B671E" w14:textId="6EEF385E" w:rsidR="00D660CB" w:rsidRPr="00D660CB" w:rsidRDefault="00D660CB">
      <w:pPr>
        <w:pStyle w:val="TOC4"/>
        <w:rPr>
          <w:rFonts w:eastAsiaTheme="minorEastAsia"/>
          <w:bCs w:val="0"/>
          <w:snapToGrid/>
          <w:kern w:val="2"/>
          <w:sz w:val="20"/>
          <w:szCs w:val="20"/>
          <w14:ligatures w14:val="standardContextual"/>
        </w:rPr>
      </w:pPr>
      <w:hyperlink w:anchor="_Toc230765204" w:history="1">
        <w:r w:rsidRPr="00D660CB">
          <w:rPr>
            <w:rStyle w:val="Hyperlink"/>
            <w:bCs w:val="0"/>
            <w:sz w:val="20"/>
            <w:szCs w:val="20"/>
            <w:u w:val="none"/>
          </w:rPr>
          <w:t>3.1.6.3</w:t>
        </w:r>
        <w:r w:rsidRPr="00D660CB">
          <w:rPr>
            <w:rFonts w:eastAsiaTheme="minorEastAsia"/>
            <w:bCs w:val="0"/>
            <w:snapToGrid/>
            <w:kern w:val="2"/>
            <w:sz w:val="20"/>
            <w:szCs w:val="20"/>
            <w14:ligatures w14:val="standardContextual"/>
          </w:rPr>
          <w:tab/>
        </w:r>
        <w:r w:rsidRPr="00D660CB">
          <w:rPr>
            <w:rStyle w:val="Hyperlink"/>
            <w:bCs w:val="0"/>
            <w:sz w:val="20"/>
            <w:szCs w:val="20"/>
            <w:u w:val="none"/>
          </w:rPr>
          <w:t>Additional Information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3-29</w:t>
        </w:r>
        <w:r w:rsidRPr="00D660CB">
          <w:rPr>
            <w:bCs w:val="0"/>
            <w:webHidden/>
            <w:sz w:val="20"/>
            <w:szCs w:val="20"/>
          </w:rPr>
          <w:fldChar w:fldCharType="end"/>
        </w:r>
      </w:hyperlink>
    </w:p>
    <w:p w14:paraId="301FBAF9" w14:textId="75499C7E" w:rsidR="00D660CB" w:rsidRPr="00D660CB" w:rsidRDefault="00D660CB">
      <w:pPr>
        <w:pStyle w:val="TOC4"/>
        <w:rPr>
          <w:rFonts w:eastAsiaTheme="minorEastAsia"/>
          <w:bCs w:val="0"/>
          <w:snapToGrid/>
          <w:kern w:val="2"/>
          <w:sz w:val="20"/>
          <w:szCs w:val="20"/>
          <w14:ligatures w14:val="standardContextual"/>
        </w:rPr>
      </w:pPr>
      <w:hyperlink w:anchor="_Toc230765205" w:history="1">
        <w:r w:rsidRPr="00D660CB">
          <w:rPr>
            <w:rStyle w:val="Hyperlink"/>
            <w:bCs w:val="0"/>
            <w:sz w:val="20"/>
            <w:szCs w:val="20"/>
            <w:u w:val="none"/>
          </w:rPr>
          <w:t>3.1.6.4</w:t>
        </w:r>
        <w:r w:rsidRPr="00D660CB">
          <w:rPr>
            <w:rFonts w:eastAsiaTheme="minorEastAsia"/>
            <w:bCs w:val="0"/>
            <w:snapToGrid/>
            <w:kern w:val="2"/>
            <w:sz w:val="20"/>
            <w:szCs w:val="20"/>
            <w14:ligatures w14:val="standardContextual"/>
          </w:rPr>
          <w:tab/>
        </w:r>
        <w:r w:rsidRPr="00D660CB">
          <w:rPr>
            <w:rStyle w:val="Hyperlink"/>
            <w:bCs w:val="0"/>
            <w:sz w:val="20"/>
            <w:szCs w:val="20"/>
            <w:u w:val="none"/>
          </w:rPr>
          <w:t>Approval of Changes to a Resource Outage Plan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3-30</w:t>
        </w:r>
        <w:r w:rsidRPr="00D660CB">
          <w:rPr>
            <w:bCs w:val="0"/>
            <w:webHidden/>
            <w:sz w:val="20"/>
            <w:szCs w:val="20"/>
          </w:rPr>
          <w:fldChar w:fldCharType="end"/>
        </w:r>
      </w:hyperlink>
    </w:p>
    <w:p w14:paraId="4C54AA76" w14:textId="0501D78A" w:rsidR="00D660CB" w:rsidRPr="00D660CB" w:rsidRDefault="00D660CB">
      <w:pPr>
        <w:pStyle w:val="TOC4"/>
        <w:rPr>
          <w:rFonts w:eastAsiaTheme="minorEastAsia"/>
          <w:bCs w:val="0"/>
          <w:snapToGrid/>
          <w:kern w:val="2"/>
          <w:sz w:val="20"/>
          <w:szCs w:val="20"/>
          <w14:ligatures w14:val="standardContextual"/>
        </w:rPr>
      </w:pPr>
      <w:hyperlink w:anchor="_Toc230765206" w:history="1">
        <w:r w:rsidRPr="00D660CB">
          <w:rPr>
            <w:rStyle w:val="Hyperlink"/>
            <w:bCs w:val="0"/>
            <w:sz w:val="20"/>
            <w:szCs w:val="20"/>
            <w:u w:val="none"/>
          </w:rPr>
          <w:t>3.1.6.5</w:t>
        </w:r>
        <w:r w:rsidRPr="00D660CB">
          <w:rPr>
            <w:rFonts w:eastAsiaTheme="minorEastAsia"/>
            <w:bCs w:val="0"/>
            <w:snapToGrid/>
            <w:kern w:val="2"/>
            <w:sz w:val="20"/>
            <w:szCs w:val="20"/>
            <w14:ligatures w14:val="standardContextual"/>
          </w:rPr>
          <w:tab/>
        </w:r>
        <w:r w:rsidRPr="00D660CB">
          <w:rPr>
            <w:rStyle w:val="Hyperlink"/>
            <w:bCs w:val="0"/>
            <w:sz w:val="20"/>
            <w:szCs w:val="20"/>
            <w:u w:val="none"/>
          </w:rPr>
          <w:t>Evaluation of Proposed Resource Outage</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3-30</w:t>
        </w:r>
        <w:r w:rsidRPr="00D660CB">
          <w:rPr>
            <w:bCs w:val="0"/>
            <w:webHidden/>
            <w:sz w:val="20"/>
            <w:szCs w:val="20"/>
          </w:rPr>
          <w:fldChar w:fldCharType="end"/>
        </w:r>
      </w:hyperlink>
    </w:p>
    <w:p w14:paraId="671C600F" w14:textId="1C367119" w:rsidR="00D660CB" w:rsidRPr="00D660CB" w:rsidRDefault="00D660CB">
      <w:pPr>
        <w:pStyle w:val="TOC4"/>
        <w:rPr>
          <w:rFonts w:eastAsiaTheme="minorEastAsia"/>
          <w:bCs w:val="0"/>
          <w:snapToGrid/>
          <w:kern w:val="2"/>
          <w:sz w:val="20"/>
          <w:szCs w:val="20"/>
          <w14:ligatures w14:val="standardContextual"/>
        </w:rPr>
      </w:pPr>
      <w:hyperlink w:anchor="_Toc230765207" w:history="1">
        <w:r w:rsidRPr="00D660CB">
          <w:rPr>
            <w:rStyle w:val="Hyperlink"/>
            <w:bCs w:val="0"/>
            <w:sz w:val="20"/>
            <w:szCs w:val="20"/>
            <w:u w:val="none"/>
          </w:rPr>
          <w:t>3.1.6.6</w:t>
        </w:r>
        <w:r w:rsidRPr="00D660CB">
          <w:rPr>
            <w:rFonts w:eastAsiaTheme="minorEastAsia"/>
            <w:bCs w:val="0"/>
            <w:snapToGrid/>
            <w:kern w:val="2"/>
            <w:sz w:val="20"/>
            <w:szCs w:val="20"/>
            <w14:ligatures w14:val="standardContextual"/>
          </w:rPr>
          <w:tab/>
        </w:r>
        <w:r w:rsidRPr="00D660CB">
          <w:rPr>
            <w:rStyle w:val="Hyperlink"/>
            <w:bCs w:val="0"/>
            <w:sz w:val="20"/>
            <w:szCs w:val="20"/>
            <w:u w:val="none"/>
          </w:rPr>
          <w:t>Timelines for Response by ERCOT for Resource Planned Outages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3-31</w:t>
        </w:r>
        <w:r w:rsidRPr="00D660CB">
          <w:rPr>
            <w:bCs w:val="0"/>
            <w:webHidden/>
            <w:sz w:val="20"/>
            <w:szCs w:val="20"/>
          </w:rPr>
          <w:fldChar w:fldCharType="end"/>
        </w:r>
      </w:hyperlink>
    </w:p>
    <w:p w14:paraId="469E0E91" w14:textId="0B721D40" w:rsidR="00D660CB" w:rsidRPr="00D660CB" w:rsidRDefault="00D660CB">
      <w:pPr>
        <w:pStyle w:val="TOC4"/>
        <w:rPr>
          <w:rFonts w:eastAsiaTheme="minorEastAsia"/>
          <w:bCs w:val="0"/>
          <w:snapToGrid/>
          <w:kern w:val="2"/>
          <w:sz w:val="20"/>
          <w:szCs w:val="20"/>
          <w14:ligatures w14:val="standardContextual"/>
        </w:rPr>
      </w:pPr>
      <w:hyperlink w:anchor="_Toc230765208" w:history="1">
        <w:r w:rsidRPr="00D660CB">
          <w:rPr>
            <w:rStyle w:val="Hyperlink"/>
            <w:bCs w:val="0"/>
            <w:sz w:val="20"/>
            <w:szCs w:val="20"/>
            <w:u w:val="none"/>
          </w:rPr>
          <w:t>3.1.6.7</w:t>
        </w:r>
        <w:r w:rsidRPr="00D660CB">
          <w:rPr>
            <w:rFonts w:eastAsiaTheme="minorEastAsia"/>
            <w:bCs w:val="0"/>
            <w:snapToGrid/>
            <w:kern w:val="2"/>
            <w:sz w:val="20"/>
            <w:szCs w:val="20"/>
            <w14:ligatures w14:val="standardContextual"/>
          </w:rPr>
          <w:tab/>
        </w:r>
        <w:r w:rsidRPr="00D660CB">
          <w:rPr>
            <w:rStyle w:val="Hyperlink"/>
            <w:bCs w:val="0"/>
            <w:sz w:val="20"/>
            <w:szCs w:val="20"/>
            <w:u w:val="none"/>
          </w:rPr>
          <w:t xml:space="preserve"> Delay</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3-32</w:t>
        </w:r>
        <w:r w:rsidRPr="00D660CB">
          <w:rPr>
            <w:bCs w:val="0"/>
            <w:webHidden/>
            <w:sz w:val="20"/>
            <w:szCs w:val="20"/>
          </w:rPr>
          <w:fldChar w:fldCharType="end"/>
        </w:r>
      </w:hyperlink>
    </w:p>
    <w:p w14:paraId="38A1B8D4" w14:textId="1FEEDBDE" w:rsidR="00D660CB" w:rsidRPr="00D660CB" w:rsidRDefault="00D660CB">
      <w:pPr>
        <w:pStyle w:val="TOC4"/>
        <w:rPr>
          <w:rFonts w:eastAsiaTheme="minorEastAsia"/>
          <w:bCs w:val="0"/>
          <w:snapToGrid/>
          <w:kern w:val="2"/>
          <w:sz w:val="20"/>
          <w:szCs w:val="20"/>
          <w14:ligatures w14:val="standardContextual"/>
        </w:rPr>
      </w:pPr>
      <w:hyperlink w:anchor="_Toc230765209" w:history="1">
        <w:r w:rsidRPr="00D660CB">
          <w:rPr>
            <w:rStyle w:val="Hyperlink"/>
            <w:bCs w:val="0"/>
            <w:sz w:val="20"/>
            <w:szCs w:val="20"/>
            <w:u w:val="none"/>
          </w:rPr>
          <w:t>3.1.6.8</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Resource Outage Rejection Notice</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_Toc230765209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3-32</w:t>
        </w:r>
        <w:r w:rsidRPr="00D660CB">
          <w:rPr>
            <w:bCs w:val="0"/>
            <w:webHidden/>
            <w:sz w:val="20"/>
            <w:szCs w:val="20"/>
          </w:rPr>
          <w:fldChar w:fldCharType="end"/>
        </w:r>
      </w:hyperlink>
    </w:p>
    <w:p w14:paraId="2F3C62ED" w14:textId="1CC7E88F" w:rsidR="00D660CB" w:rsidRPr="00D660CB" w:rsidRDefault="00D660CB">
      <w:pPr>
        <w:pStyle w:val="TOC4"/>
        <w:rPr>
          <w:rFonts w:eastAsiaTheme="minorEastAsia"/>
          <w:bCs w:val="0"/>
          <w:snapToGrid/>
          <w:kern w:val="2"/>
          <w:sz w:val="20"/>
          <w:szCs w:val="20"/>
          <w14:ligatures w14:val="standardContextual"/>
        </w:rPr>
      </w:pPr>
      <w:hyperlink w:anchor="_Toc230765210" w:history="1">
        <w:r w:rsidRPr="00D660CB">
          <w:rPr>
            <w:rStyle w:val="Hyperlink"/>
            <w:bCs w:val="0"/>
            <w:sz w:val="20"/>
            <w:szCs w:val="20"/>
            <w:u w:val="none"/>
          </w:rPr>
          <w:t>3.1.6.9</w:t>
        </w:r>
        <w:r w:rsidRPr="00D660CB">
          <w:rPr>
            <w:rFonts w:eastAsiaTheme="minorEastAsia"/>
            <w:bCs w:val="0"/>
            <w:snapToGrid/>
            <w:kern w:val="2"/>
            <w:sz w:val="20"/>
            <w:szCs w:val="20"/>
            <w14:ligatures w14:val="standardContextual"/>
          </w:rPr>
          <w:tab/>
        </w:r>
        <w:r w:rsidRPr="00D660CB">
          <w:rPr>
            <w:rStyle w:val="Hyperlink"/>
            <w:bCs w:val="0"/>
            <w:sz w:val="20"/>
            <w:szCs w:val="20"/>
            <w:u w:val="none"/>
          </w:rPr>
          <w:t>Withdrawal of Approval and Rescheduling of Approved Planned Outages of Resource Facilities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3-33</w:t>
        </w:r>
        <w:r w:rsidRPr="00D660CB">
          <w:rPr>
            <w:bCs w:val="0"/>
            <w:webHidden/>
            <w:sz w:val="20"/>
            <w:szCs w:val="20"/>
          </w:rPr>
          <w:fldChar w:fldCharType="end"/>
        </w:r>
      </w:hyperlink>
    </w:p>
    <w:p w14:paraId="3AABE3A2" w14:textId="4FD13ED2" w:rsidR="00D660CB" w:rsidRPr="00D660CB" w:rsidRDefault="00D660CB">
      <w:pPr>
        <w:pStyle w:val="TOC4"/>
        <w:rPr>
          <w:rFonts w:eastAsiaTheme="minorEastAsia"/>
          <w:bCs w:val="0"/>
          <w:snapToGrid/>
          <w:kern w:val="2"/>
          <w:sz w:val="20"/>
          <w:szCs w:val="20"/>
          <w14:ligatures w14:val="standardContextual"/>
        </w:rPr>
      </w:pPr>
      <w:hyperlink w:anchor="_Toc230765211" w:history="1">
        <w:r w:rsidRPr="00D660CB">
          <w:rPr>
            <w:rStyle w:val="Hyperlink"/>
            <w:bCs w:val="0"/>
            <w:sz w:val="20"/>
            <w:szCs w:val="20"/>
            <w:u w:val="none"/>
          </w:rPr>
          <w:t>3.1.6.10</w:t>
        </w:r>
        <w:r w:rsidRPr="00D660CB">
          <w:rPr>
            <w:rFonts w:eastAsiaTheme="minorEastAsia"/>
            <w:bCs w:val="0"/>
            <w:snapToGrid/>
            <w:kern w:val="2"/>
            <w:sz w:val="20"/>
            <w:szCs w:val="20"/>
            <w14:ligatures w14:val="standardContextual"/>
          </w:rPr>
          <w:tab/>
        </w:r>
        <w:r w:rsidRPr="00D660CB">
          <w:rPr>
            <w:rStyle w:val="Hyperlink"/>
            <w:bCs w:val="0"/>
            <w:sz w:val="20"/>
            <w:szCs w:val="20"/>
            <w:u w:val="none"/>
          </w:rPr>
          <w:t>Opportunity Outage</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3-38</w:t>
        </w:r>
        <w:r w:rsidRPr="00D660CB">
          <w:rPr>
            <w:bCs w:val="0"/>
            <w:webHidden/>
            <w:sz w:val="20"/>
            <w:szCs w:val="20"/>
          </w:rPr>
          <w:fldChar w:fldCharType="end"/>
        </w:r>
      </w:hyperlink>
    </w:p>
    <w:p w14:paraId="6F4886E7" w14:textId="755907D0" w:rsidR="00D660CB" w:rsidRPr="00D660CB" w:rsidRDefault="00D660CB">
      <w:pPr>
        <w:pStyle w:val="TOC4"/>
        <w:rPr>
          <w:rFonts w:eastAsiaTheme="minorEastAsia"/>
          <w:bCs w:val="0"/>
          <w:snapToGrid/>
          <w:kern w:val="2"/>
          <w:sz w:val="20"/>
          <w:szCs w:val="20"/>
          <w14:ligatures w14:val="standardContextual"/>
        </w:rPr>
      </w:pPr>
      <w:hyperlink w:anchor="_Toc230765212" w:history="1">
        <w:r w:rsidRPr="00D660CB">
          <w:rPr>
            <w:rStyle w:val="Hyperlink"/>
            <w:bCs w:val="0"/>
            <w:sz w:val="20"/>
            <w:szCs w:val="20"/>
            <w:u w:val="none"/>
          </w:rPr>
          <w:t>3.1.6.11</w:t>
        </w:r>
        <w:r w:rsidRPr="00D660CB">
          <w:rPr>
            <w:rFonts w:eastAsiaTheme="minorEastAsia"/>
            <w:bCs w:val="0"/>
            <w:snapToGrid/>
            <w:kern w:val="2"/>
            <w:sz w:val="20"/>
            <w:szCs w:val="20"/>
            <w14:ligatures w14:val="standardContextual"/>
          </w:rPr>
          <w:tab/>
        </w:r>
        <w:r w:rsidRPr="00D660CB">
          <w:rPr>
            <w:rStyle w:val="Hyperlink"/>
            <w:bCs w:val="0"/>
            <w:sz w:val="20"/>
            <w:szCs w:val="20"/>
            <w:u w:val="none"/>
          </w:rPr>
          <w:t>Outage Returning Early</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3-39</w:t>
        </w:r>
        <w:r w:rsidRPr="00D660CB">
          <w:rPr>
            <w:bCs w:val="0"/>
            <w:webHidden/>
            <w:sz w:val="20"/>
            <w:szCs w:val="20"/>
          </w:rPr>
          <w:fldChar w:fldCharType="end"/>
        </w:r>
      </w:hyperlink>
    </w:p>
    <w:p w14:paraId="4C6C4FF1" w14:textId="1F27C943" w:rsidR="00D660CB" w:rsidRPr="00D660CB" w:rsidRDefault="00D660CB">
      <w:pPr>
        <w:pStyle w:val="TOC4"/>
        <w:rPr>
          <w:rFonts w:eastAsiaTheme="minorEastAsia"/>
          <w:bCs w:val="0"/>
          <w:snapToGrid/>
          <w:kern w:val="2"/>
          <w:sz w:val="20"/>
          <w:szCs w:val="20"/>
          <w14:ligatures w14:val="standardContextual"/>
        </w:rPr>
      </w:pPr>
      <w:hyperlink w:anchor="_Toc230765213" w:history="1">
        <w:r w:rsidRPr="00D660CB">
          <w:rPr>
            <w:rStyle w:val="Hyperlink"/>
            <w:bCs w:val="0"/>
            <w:sz w:val="20"/>
            <w:szCs w:val="20"/>
            <w:u w:val="none"/>
          </w:rPr>
          <w:t>3.1.6.12</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Resource Coming On-Line</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3-39</w:t>
        </w:r>
        <w:r w:rsidRPr="00D660CB">
          <w:rPr>
            <w:bCs w:val="0"/>
            <w:webHidden/>
            <w:sz w:val="20"/>
            <w:szCs w:val="20"/>
          </w:rPr>
          <w:fldChar w:fldCharType="end"/>
        </w:r>
      </w:hyperlink>
    </w:p>
    <w:p w14:paraId="7243AC7C" w14:textId="21AE001D" w:rsidR="00D660CB" w:rsidRPr="00D660CB" w:rsidRDefault="00D660CB">
      <w:pPr>
        <w:pStyle w:val="TOC4"/>
        <w:rPr>
          <w:rFonts w:eastAsiaTheme="minorEastAsia"/>
          <w:bCs w:val="0"/>
          <w:snapToGrid/>
          <w:kern w:val="2"/>
          <w:sz w:val="20"/>
          <w:szCs w:val="20"/>
          <w14:ligatures w14:val="standardContextual"/>
        </w:rPr>
      </w:pPr>
      <w:hyperlink w:anchor="_Toc230765214" w:history="1">
        <w:r w:rsidRPr="00D660CB">
          <w:rPr>
            <w:rStyle w:val="Hyperlink"/>
            <w:bCs w:val="0"/>
            <w:sz w:val="20"/>
            <w:szCs w:val="20"/>
            <w:u w:val="none"/>
          </w:rPr>
          <w:t>3.1.6.13</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Resource Planned Outage Limit (RPOL)</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3-39</w:t>
        </w:r>
        <w:r w:rsidRPr="00D660CB">
          <w:rPr>
            <w:bCs w:val="0"/>
            <w:webHidden/>
            <w:sz w:val="20"/>
            <w:szCs w:val="20"/>
          </w:rPr>
          <w:fldChar w:fldCharType="end"/>
        </w:r>
      </w:hyperlink>
    </w:p>
    <w:p w14:paraId="293D0C61" w14:textId="627EBFE9" w:rsidR="00D660CB" w:rsidRPr="00D660CB" w:rsidRDefault="00D660CB">
      <w:pPr>
        <w:pStyle w:val="TOC4"/>
        <w:rPr>
          <w:rFonts w:eastAsiaTheme="minorEastAsia"/>
          <w:bCs w:val="0"/>
          <w:snapToGrid/>
          <w:kern w:val="2"/>
          <w:sz w:val="20"/>
          <w:szCs w:val="20"/>
          <w14:ligatures w14:val="standardContextual"/>
        </w:rPr>
      </w:pPr>
      <w:hyperlink w:anchor="_Toc230765215" w:history="1">
        <w:r w:rsidRPr="00D660CB">
          <w:rPr>
            <w:rStyle w:val="Hyperlink"/>
            <w:bCs w:val="0"/>
            <w:sz w:val="20"/>
            <w:szCs w:val="20"/>
            <w:u w:val="none"/>
          </w:rPr>
          <w:t>3.1.6.14</w:t>
        </w:r>
        <w:r w:rsidRPr="00D660CB">
          <w:rPr>
            <w:rFonts w:eastAsiaTheme="minorEastAsia"/>
            <w:bCs w:val="0"/>
            <w:snapToGrid/>
            <w:kern w:val="2"/>
            <w:sz w:val="20"/>
            <w:szCs w:val="20"/>
            <w14:ligatures w14:val="standardContextual"/>
          </w:rPr>
          <w:tab/>
        </w:r>
        <w:r w:rsidRPr="00D660CB">
          <w:rPr>
            <w:rStyle w:val="Hyperlink"/>
            <w:bCs w:val="0"/>
            <w:sz w:val="20"/>
            <w:szCs w:val="20"/>
            <w:u w:val="none"/>
          </w:rPr>
          <w:t>Distribution Facility Outages Impacting Distribution Generation Resources and Distribution Energy Storage Resources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3-40</w:t>
        </w:r>
        <w:r w:rsidRPr="00D660CB">
          <w:rPr>
            <w:bCs w:val="0"/>
            <w:webHidden/>
            <w:sz w:val="20"/>
            <w:szCs w:val="20"/>
          </w:rPr>
          <w:fldChar w:fldCharType="end"/>
        </w:r>
      </w:hyperlink>
    </w:p>
    <w:p w14:paraId="2610BE7B" w14:textId="0023632A" w:rsidR="00D660CB" w:rsidRPr="00D660CB" w:rsidRDefault="00D660CB">
      <w:pPr>
        <w:pStyle w:val="TOC3"/>
        <w:rPr>
          <w:rFonts w:eastAsiaTheme="minorEastAsia"/>
          <w:kern w:val="2"/>
          <w14:ligatures w14:val="standardContextual"/>
        </w:rPr>
      </w:pPr>
      <w:hyperlink w:anchor="_Toc230765216" w:history="1">
        <w:r w:rsidRPr="00D660CB">
          <w:rPr>
            <w:rStyle w:val="Hyperlink"/>
            <w:u w:val="none"/>
          </w:rPr>
          <w:t>3.1.7</w:t>
        </w:r>
        <w:r w:rsidRPr="00D660CB">
          <w:rPr>
            <w:rFonts w:eastAsiaTheme="minorEastAsia"/>
            <w:kern w:val="2"/>
            <w14:ligatures w14:val="standardContextual"/>
          </w:rPr>
          <w:tab/>
        </w:r>
        <w:r w:rsidRPr="00D660CB">
          <w:rPr>
            <w:rStyle w:val="Hyperlink"/>
            <w:u w:val="none"/>
          </w:rPr>
          <w:t>Reliability Resource Outages</w:t>
        </w:r>
        <w:r w:rsidRPr="00D660CB">
          <w:rPr>
            <w:webHidden/>
          </w:rPr>
          <w:tab/>
        </w:r>
        <w:r w:rsidRPr="00D660CB">
          <w:rPr>
            <w:webHidden/>
          </w:rPr>
          <w:fldChar w:fldCharType="begin"/>
        </w:r>
        <w:r w:rsidRPr="00D660CB">
          <w:rPr>
            <w:webHidden/>
          </w:rPr>
          <w:instrText xml:space="preserve"> PAGEREF _Toc230765216 \h </w:instrText>
        </w:r>
        <w:r w:rsidRPr="00D660CB">
          <w:rPr>
            <w:webHidden/>
          </w:rPr>
        </w:r>
        <w:r w:rsidRPr="00D660CB">
          <w:rPr>
            <w:webHidden/>
          </w:rPr>
          <w:fldChar w:fldCharType="separate"/>
        </w:r>
        <w:r w:rsidRPr="00D660CB">
          <w:rPr>
            <w:webHidden/>
          </w:rPr>
          <w:t>3-41</w:t>
        </w:r>
        <w:r w:rsidRPr="00D660CB">
          <w:rPr>
            <w:webHidden/>
          </w:rPr>
          <w:fldChar w:fldCharType="end"/>
        </w:r>
      </w:hyperlink>
    </w:p>
    <w:p w14:paraId="6B6834F8" w14:textId="5D74AA05" w:rsidR="00D660CB" w:rsidRPr="00D660CB" w:rsidRDefault="00D660CB">
      <w:pPr>
        <w:pStyle w:val="TOC4"/>
        <w:rPr>
          <w:rFonts w:eastAsiaTheme="minorEastAsia"/>
          <w:bCs w:val="0"/>
          <w:snapToGrid/>
          <w:kern w:val="2"/>
          <w:sz w:val="20"/>
          <w:szCs w:val="20"/>
          <w14:ligatures w14:val="standardContextual"/>
        </w:rPr>
      </w:pPr>
      <w:hyperlink w:anchor="_Toc230765217" w:history="1">
        <w:r w:rsidRPr="00D660CB">
          <w:rPr>
            <w:rStyle w:val="Hyperlink"/>
            <w:bCs w:val="0"/>
            <w:sz w:val="20"/>
            <w:szCs w:val="20"/>
            <w:u w:val="none"/>
          </w:rPr>
          <w:t>3.1.7.1</w:t>
        </w:r>
        <w:r w:rsidRPr="00D660CB">
          <w:rPr>
            <w:rFonts w:eastAsiaTheme="minorEastAsia"/>
            <w:bCs w:val="0"/>
            <w:snapToGrid/>
            <w:kern w:val="2"/>
            <w:sz w:val="20"/>
            <w:szCs w:val="20"/>
            <w14:ligatures w14:val="standardContextual"/>
          </w:rPr>
          <w:tab/>
        </w:r>
        <w:r w:rsidRPr="00D660CB">
          <w:rPr>
            <w:rStyle w:val="Hyperlink"/>
            <w:bCs w:val="0"/>
            <w:sz w:val="20"/>
            <w:szCs w:val="20"/>
            <w:u w:val="none"/>
          </w:rPr>
          <w:t>Timelines for Response by ERCOT on Reliability Resource Outages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3-41</w:t>
        </w:r>
        <w:r w:rsidRPr="00D660CB">
          <w:rPr>
            <w:bCs w:val="0"/>
            <w:webHidden/>
            <w:sz w:val="20"/>
            <w:szCs w:val="20"/>
          </w:rPr>
          <w:fldChar w:fldCharType="end"/>
        </w:r>
      </w:hyperlink>
    </w:p>
    <w:p w14:paraId="17C50874" w14:textId="4BAE904A" w:rsidR="00D660CB" w:rsidRPr="00D660CB" w:rsidRDefault="00D660CB">
      <w:pPr>
        <w:pStyle w:val="TOC4"/>
        <w:rPr>
          <w:rFonts w:eastAsiaTheme="minorEastAsia"/>
          <w:bCs w:val="0"/>
          <w:snapToGrid/>
          <w:kern w:val="2"/>
          <w:sz w:val="20"/>
          <w:szCs w:val="20"/>
          <w14:ligatures w14:val="standardContextual"/>
        </w:rPr>
      </w:pPr>
      <w:hyperlink w:anchor="_Toc230765218" w:history="1">
        <w:r w:rsidRPr="00D660CB">
          <w:rPr>
            <w:rStyle w:val="Hyperlink"/>
            <w:bCs w:val="0"/>
            <w:sz w:val="20"/>
            <w:szCs w:val="20"/>
            <w:u w:val="none"/>
          </w:rPr>
          <w:t>3.1.7.2</w:t>
        </w:r>
        <w:r w:rsidRPr="00D660CB">
          <w:rPr>
            <w:rFonts w:eastAsiaTheme="minorEastAsia"/>
            <w:bCs w:val="0"/>
            <w:snapToGrid/>
            <w:kern w:val="2"/>
            <w:sz w:val="20"/>
            <w:szCs w:val="20"/>
            <w14:ligatures w14:val="standardContextual"/>
          </w:rPr>
          <w:tab/>
        </w:r>
        <w:r w:rsidRPr="00D660CB">
          <w:rPr>
            <w:rStyle w:val="Hyperlink"/>
            <w:bCs w:val="0"/>
            <w:sz w:val="20"/>
            <w:szCs w:val="20"/>
            <w:u w:val="none"/>
          </w:rPr>
          <w:t>Changes to an Approved Reliability Resource Outage Plan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_Toc230765218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3-42</w:t>
        </w:r>
        <w:r w:rsidRPr="00D660CB">
          <w:rPr>
            <w:bCs w:val="0"/>
            <w:webHidden/>
            <w:sz w:val="20"/>
            <w:szCs w:val="20"/>
          </w:rPr>
          <w:fldChar w:fldCharType="end"/>
        </w:r>
      </w:hyperlink>
    </w:p>
    <w:p w14:paraId="7CE21571" w14:textId="3DA301D4" w:rsidR="00D660CB" w:rsidRPr="00D660CB" w:rsidRDefault="00D660CB">
      <w:pPr>
        <w:pStyle w:val="TOC3"/>
        <w:rPr>
          <w:rFonts w:eastAsiaTheme="minorEastAsia"/>
          <w:kern w:val="2"/>
          <w14:ligatures w14:val="standardContextual"/>
        </w:rPr>
      </w:pPr>
      <w:hyperlink w:anchor="_Toc230765219" w:history="1">
        <w:r w:rsidRPr="00D660CB">
          <w:rPr>
            <w:rStyle w:val="Hyperlink"/>
            <w:u w:val="none"/>
          </w:rPr>
          <w:t>3.1.8</w:t>
        </w:r>
        <w:r w:rsidRPr="00D660CB">
          <w:rPr>
            <w:rFonts w:eastAsiaTheme="minorEastAsia"/>
            <w:kern w:val="2"/>
            <w14:ligatures w14:val="standardContextual"/>
          </w:rPr>
          <w:tab/>
        </w:r>
        <w:r w:rsidRPr="00D660CB">
          <w:rPr>
            <w:rStyle w:val="Hyperlink"/>
            <w:u w:val="none"/>
          </w:rPr>
          <w:t>High Impact Transmission Element (HITE) Identification</w:t>
        </w:r>
        <w:r w:rsidRPr="00D660CB">
          <w:rPr>
            <w:webHidden/>
          </w:rPr>
          <w:tab/>
        </w:r>
        <w:r w:rsidRPr="00D660CB">
          <w:rPr>
            <w:webHidden/>
          </w:rPr>
          <w:fldChar w:fldCharType="begin"/>
        </w:r>
        <w:r w:rsidRPr="00D660CB">
          <w:rPr>
            <w:webHidden/>
          </w:rPr>
          <w:instrText xml:space="preserve"> PAGEREF _Toc230765219 \h </w:instrText>
        </w:r>
        <w:r w:rsidRPr="00D660CB">
          <w:rPr>
            <w:webHidden/>
          </w:rPr>
        </w:r>
        <w:r w:rsidRPr="00D660CB">
          <w:rPr>
            <w:webHidden/>
          </w:rPr>
          <w:fldChar w:fldCharType="separate"/>
        </w:r>
        <w:r w:rsidRPr="00D660CB">
          <w:rPr>
            <w:webHidden/>
          </w:rPr>
          <w:t>3-42</w:t>
        </w:r>
        <w:r w:rsidRPr="00D660CB">
          <w:rPr>
            <w:webHidden/>
          </w:rPr>
          <w:fldChar w:fldCharType="end"/>
        </w:r>
      </w:hyperlink>
    </w:p>
    <w:p w14:paraId="085D7EF3" w14:textId="12820C6A" w:rsidR="00D660CB" w:rsidRPr="00D660CB" w:rsidRDefault="00D660CB">
      <w:pPr>
        <w:pStyle w:val="TOC2"/>
        <w:rPr>
          <w:rFonts w:eastAsiaTheme="minorEastAsia"/>
          <w:noProof/>
          <w:kern w:val="2"/>
          <w14:ligatures w14:val="standardContextual"/>
        </w:rPr>
      </w:pPr>
      <w:hyperlink w:anchor="_Toc230765220" w:history="1">
        <w:r w:rsidRPr="00D660CB">
          <w:rPr>
            <w:rStyle w:val="Hyperlink"/>
            <w:noProof/>
            <w:u w:val="none"/>
          </w:rPr>
          <w:t xml:space="preserve">3.2 </w:t>
        </w:r>
        <w:r w:rsidRPr="00D660CB">
          <w:rPr>
            <w:rFonts w:eastAsiaTheme="minorEastAsia"/>
            <w:noProof/>
            <w:kern w:val="2"/>
            <w14:ligatures w14:val="standardContextual"/>
          </w:rPr>
          <w:tab/>
        </w:r>
        <w:r w:rsidRPr="00D660CB">
          <w:rPr>
            <w:rStyle w:val="Hyperlink"/>
            <w:noProof/>
            <w:u w:val="none"/>
          </w:rPr>
          <w:t>Analysis of Resource Adequacy</w:t>
        </w:r>
        <w:r w:rsidRPr="00D660CB">
          <w:rPr>
            <w:noProof/>
            <w:webHidden/>
          </w:rPr>
          <w:tab/>
        </w:r>
        <w:r w:rsidRPr="00D660CB">
          <w:rPr>
            <w:noProof/>
            <w:webHidden/>
          </w:rPr>
          <w:fldChar w:fldCharType="begin"/>
        </w:r>
        <w:r w:rsidRPr="00D660CB">
          <w:rPr>
            <w:noProof/>
            <w:webHidden/>
          </w:rPr>
          <w:instrText xml:space="preserve"> PAGEREF _Toc230765220 \h </w:instrText>
        </w:r>
        <w:r w:rsidRPr="00D660CB">
          <w:rPr>
            <w:noProof/>
            <w:webHidden/>
          </w:rPr>
        </w:r>
        <w:r w:rsidRPr="00D660CB">
          <w:rPr>
            <w:noProof/>
            <w:webHidden/>
          </w:rPr>
          <w:fldChar w:fldCharType="separate"/>
        </w:r>
        <w:r w:rsidRPr="00D660CB">
          <w:rPr>
            <w:noProof/>
            <w:webHidden/>
          </w:rPr>
          <w:t>3-42</w:t>
        </w:r>
        <w:r w:rsidRPr="00D660CB">
          <w:rPr>
            <w:noProof/>
            <w:webHidden/>
          </w:rPr>
          <w:fldChar w:fldCharType="end"/>
        </w:r>
      </w:hyperlink>
    </w:p>
    <w:p w14:paraId="05DBDD2A" w14:textId="317F0429" w:rsidR="00D660CB" w:rsidRPr="00D660CB" w:rsidRDefault="00D660CB">
      <w:pPr>
        <w:pStyle w:val="TOC3"/>
        <w:rPr>
          <w:rFonts w:eastAsiaTheme="minorEastAsia"/>
          <w:kern w:val="2"/>
          <w14:ligatures w14:val="standardContextual"/>
        </w:rPr>
      </w:pPr>
      <w:hyperlink w:anchor="_Toc230765221" w:history="1">
        <w:r w:rsidRPr="00D660CB">
          <w:rPr>
            <w:rStyle w:val="Hyperlink"/>
            <w:u w:val="none"/>
          </w:rPr>
          <w:t>3.2.1</w:t>
        </w:r>
        <w:r w:rsidRPr="00D660CB">
          <w:rPr>
            <w:rFonts w:eastAsiaTheme="minorEastAsia"/>
            <w:kern w:val="2"/>
            <w14:ligatures w14:val="standardContextual"/>
          </w:rPr>
          <w:tab/>
        </w:r>
        <w:r w:rsidRPr="00D660CB">
          <w:rPr>
            <w:rStyle w:val="Hyperlink"/>
            <w:u w:val="none"/>
          </w:rPr>
          <w:t>Calculation of Aggregate Resource Capacity</w:t>
        </w:r>
        <w:r w:rsidRPr="00D660CB">
          <w:rPr>
            <w:webHidden/>
          </w:rPr>
          <w:tab/>
        </w:r>
        <w:r w:rsidRPr="00D660CB">
          <w:rPr>
            <w:webHidden/>
          </w:rPr>
          <w:fldChar w:fldCharType="begin"/>
        </w:r>
        <w:r w:rsidRPr="00D660CB">
          <w:rPr>
            <w:webHidden/>
          </w:rPr>
          <w:instrText xml:space="preserve"> PAGEREF _Toc230765221 \h </w:instrText>
        </w:r>
        <w:r w:rsidRPr="00D660CB">
          <w:rPr>
            <w:webHidden/>
          </w:rPr>
        </w:r>
        <w:r w:rsidRPr="00D660CB">
          <w:rPr>
            <w:webHidden/>
          </w:rPr>
          <w:fldChar w:fldCharType="separate"/>
        </w:r>
        <w:r w:rsidRPr="00D660CB">
          <w:rPr>
            <w:webHidden/>
          </w:rPr>
          <w:t>3-42</w:t>
        </w:r>
        <w:r w:rsidRPr="00D660CB">
          <w:rPr>
            <w:webHidden/>
          </w:rPr>
          <w:fldChar w:fldCharType="end"/>
        </w:r>
      </w:hyperlink>
    </w:p>
    <w:p w14:paraId="5EC0402A" w14:textId="5F24227B" w:rsidR="00D660CB" w:rsidRPr="00D660CB" w:rsidRDefault="00D660CB">
      <w:pPr>
        <w:pStyle w:val="TOC3"/>
        <w:rPr>
          <w:rFonts w:eastAsiaTheme="minorEastAsia"/>
          <w:kern w:val="2"/>
          <w14:ligatures w14:val="standardContextual"/>
        </w:rPr>
      </w:pPr>
      <w:hyperlink w:anchor="_Toc230765222" w:history="1">
        <w:r w:rsidRPr="00D660CB">
          <w:rPr>
            <w:rStyle w:val="Hyperlink"/>
            <w:u w:val="none"/>
          </w:rPr>
          <w:t>3.2.2</w:t>
        </w:r>
        <w:r w:rsidRPr="00D660CB">
          <w:rPr>
            <w:rFonts w:eastAsiaTheme="minorEastAsia"/>
            <w:kern w:val="2"/>
            <w14:ligatures w14:val="standardContextual"/>
          </w:rPr>
          <w:tab/>
        </w:r>
        <w:r w:rsidRPr="00D660CB">
          <w:rPr>
            <w:rStyle w:val="Hyperlink"/>
            <w:u w:val="none"/>
          </w:rPr>
          <w:t>Demand Forecasts</w:t>
        </w:r>
        <w:r w:rsidRPr="00D660CB">
          <w:rPr>
            <w:webHidden/>
          </w:rPr>
          <w:tab/>
        </w:r>
        <w:r w:rsidRPr="00D660CB">
          <w:rPr>
            <w:webHidden/>
          </w:rPr>
          <w:fldChar w:fldCharType="begin"/>
        </w:r>
        <w:r w:rsidRPr="00D660CB">
          <w:rPr>
            <w:webHidden/>
          </w:rPr>
          <w:instrText xml:space="preserve"> PAGEREF _Toc230765222 \h </w:instrText>
        </w:r>
        <w:r w:rsidRPr="00D660CB">
          <w:rPr>
            <w:webHidden/>
          </w:rPr>
        </w:r>
        <w:r w:rsidRPr="00D660CB">
          <w:rPr>
            <w:webHidden/>
          </w:rPr>
          <w:fldChar w:fldCharType="separate"/>
        </w:r>
        <w:r w:rsidRPr="00D660CB">
          <w:rPr>
            <w:webHidden/>
          </w:rPr>
          <w:t>3-43</w:t>
        </w:r>
        <w:r w:rsidRPr="00D660CB">
          <w:rPr>
            <w:webHidden/>
          </w:rPr>
          <w:fldChar w:fldCharType="end"/>
        </w:r>
      </w:hyperlink>
    </w:p>
    <w:p w14:paraId="106A7609" w14:textId="58B7FF93" w:rsidR="00D660CB" w:rsidRPr="00D660CB" w:rsidRDefault="00D660CB">
      <w:pPr>
        <w:pStyle w:val="TOC3"/>
        <w:rPr>
          <w:rFonts w:eastAsiaTheme="minorEastAsia"/>
          <w:kern w:val="2"/>
          <w14:ligatures w14:val="standardContextual"/>
        </w:rPr>
      </w:pPr>
      <w:hyperlink w:anchor="_Toc230765223" w:history="1">
        <w:r w:rsidRPr="00D660CB">
          <w:rPr>
            <w:rStyle w:val="Hyperlink"/>
            <w:u w:val="none"/>
          </w:rPr>
          <w:t>3.2.3</w:t>
        </w:r>
        <w:r w:rsidRPr="00D660CB">
          <w:rPr>
            <w:rFonts w:eastAsiaTheme="minorEastAsia"/>
            <w:kern w:val="2"/>
            <w14:ligatures w14:val="standardContextual"/>
          </w:rPr>
          <w:tab/>
        </w:r>
        <w:r w:rsidRPr="00D660CB">
          <w:rPr>
            <w:rStyle w:val="Hyperlink"/>
            <w:u w:val="none"/>
          </w:rPr>
          <w:t>Short-Term System Adequacy Reports</w:t>
        </w:r>
        <w:r w:rsidRPr="00D660CB">
          <w:rPr>
            <w:webHidden/>
          </w:rPr>
          <w:tab/>
        </w:r>
        <w:r w:rsidRPr="00D660CB">
          <w:rPr>
            <w:webHidden/>
          </w:rPr>
          <w:fldChar w:fldCharType="begin"/>
        </w:r>
        <w:r w:rsidRPr="00D660CB">
          <w:rPr>
            <w:webHidden/>
          </w:rPr>
          <w:instrText xml:space="preserve"> PAGEREF _Toc230765223 \h </w:instrText>
        </w:r>
        <w:r w:rsidRPr="00D660CB">
          <w:rPr>
            <w:webHidden/>
          </w:rPr>
        </w:r>
        <w:r w:rsidRPr="00D660CB">
          <w:rPr>
            <w:webHidden/>
          </w:rPr>
          <w:fldChar w:fldCharType="separate"/>
        </w:r>
        <w:r w:rsidRPr="00D660CB">
          <w:rPr>
            <w:webHidden/>
          </w:rPr>
          <w:t>3-44</w:t>
        </w:r>
        <w:r w:rsidRPr="00D660CB">
          <w:rPr>
            <w:webHidden/>
          </w:rPr>
          <w:fldChar w:fldCharType="end"/>
        </w:r>
      </w:hyperlink>
    </w:p>
    <w:p w14:paraId="5F3EE486" w14:textId="66DBF96F" w:rsidR="00D660CB" w:rsidRPr="00D660CB" w:rsidRDefault="00D660CB">
      <w:pPr>
        <w:pStyle w:val="TOC3"/>
        <w:rPr>
          <w:rFonts w:eastAsiaTheme="minorEastAsia"/>
          <w:kern w:val="2"/>
          <w14:ligatures w14:val="standardContextual"/>
        </w:rPr>
      </w:pPr>
      <w:hyperlink w:anchor="_Toc230765224" w:history="1">
        <w:r w:rsidRPr="00D660CB">
          <w:rPr>
            <w:rStyle w:val="Hyperlink"/>
            <w:u w:val="none"/>
          </w:rPr>
          <w:t>3.2.4</w:t>
        </w:r>
        <w:r w:rsidRPr="00D660CB">
          <w:rPr>
            <w:rFonts w:eastAsiaTheme="minorEastAsia"/>
            <w:kern w:val="2"/>
            <w14:ligatures w14:val="standardContextual"/>
          </w:rPr>
          <w:tab/>
        </w:r>
        <w:r w:rsidRPr="00D660CB">
          <w:rPr>
            <w:rStyle w:val="Hyperlink"/>
            <w:u w:val="none"/>
          </w:rPr>
          <w:t>[RESERVED]</w:t>
        </w:r>
        <w:r w:rsidRPr="00D660CB">
          <w:rPr>
            <w:webHidden/>
          </w:rPr>
          <w:tab/>
        </w:r>
        <w:r w:rsidRPr="00D660CB">
          <w:rPr>
            <w:webHidden/>
          </w:rPr>
          <w:fldChar w:fldCharType="begin"/>
        </w:r>
        <w:r w:rsidRPr="00D660CB">
          <w:rPr>
            <w:webHidden/>
          </w:rPr>
          <w:instrText xml:space="preserve"> PAGEREF _Toc230765224 \h </w:instrText>
        </w:r>
        <w:r w:rsidRPr="00D660CB">
          <w:rPr>
            <w:webHidden/>
          </w:rPr>
        </w:r>
        <w:r w:rsidRPr="00D660CB">
          <w:rPr>
            <w:webHidden/>
          </w:rPr>
          <w:fldChar w:fldCharType="separate"/>
        </w:r>
        <w:r w:rsidRPr="00D660CB">
          <w:rPr>
            <w:webHidden/>
          </w:rPr>
          <w:t>3-46</w:t>
        </w:r>
        <w:r w:rsidRPr="00D660CB">
          <w:rPr>
            <w:webHidden/>
          </w:rPr>
          <w:fldChar w:fldCharType="end"/>
        </w:r>
      </w:hyperlink>
    </w:p>
    <w:p w14:paraId="0AD1DDCC" w14:textId="4635647F" w:rsidR="00D660CB" w:rsidRPr="00D660CB" w:rsidRDefault="00D660CB">
      <w:pPr>
        <w:pStyle w:val="TOC3"/>
        <w:rPr>
          <w:rFonts w:eastAsiaTheme="minorEastAsia"/>
          <w:kern w:val="2"/>
          <w14:ligatures w14:val="standardContextual"/>
        </w:rPr>
      </w:pPr>
      <w:hyperlink w:anchor="_Toc230765225" w:history="1">
        <w:r w:rsidRPr="00D660CB">
          <w:rPr>
            <w:rStyle w:val="Hyperlink"/>
            <w:u w:val="none"/>
          </w:rPr>
          <w:t>3.2.5</w:t>
        </w:r>
        <w:r w:rsidRPr="00D660CB">
          <w:rPr>
            <w:rFonts w:eastAsiaTheme="minorEastAsia"/>
            <w:kern w:val="2"/>
            <w14:ligatures w14:val="standardContextual"/>
          </w:rPr>
          <w:tab/>
        </w:r>
        <w:r w:rsidRPr="00D660CB">
          <w:rPr>
            <w:rStyle w:val="Hyperlink"/>
            <w:u w:val="none"/>
          </w:rPr>
          <w:t>Publication of Resource and Load Information</w:t>
        </w:r>
        <w:r w:rsidRPr="00D660CB">
          <w:rPr>
            <w:webHidden/>
          </w:rPr>
          <w:tab/>
        </w:r>
        <w:r w:rsidRPr="00D660CB">
          <w:rPr>
            <w:webHidden/>
          </w:rPr>
          <w:fldChar w:fldCharType="begin"/>
        </w:r>
        <w:r w:rsidRPr="00D660CB">
          <w:rPr>
            <w:webHidden/>
          </w:rPr>
          <w:instrText xml:space="preserve"> PAGEREF _Toc230765225 \h </w:instrText>
        </w:r>
        <w:r w:rsidRPr="00D660CB">
          <w:rPr>
            <w:webHidden/>
          </w:rPr>
        </w:r>
        <w:r w:rsidRPr="00D660CB">
          <w:rPr>
            <w:webHidden/>
          </w:rPr>
          <w:fldChar w:fldCharType="separate"/>
        </w:r>
        <w:r w:rsidRPr="00D660CB">
          <w:rPr>
            <w:webHidden/>
          </w:rPr>
          <w:t>3-46</w:t>
        </w:r>
        <w:r w:rsidRPr="00D660CB">
          <w:rPr>
            <w:webHidden/>
          </w:rPr>
          <w:fldChar w:fldCharType="end"/>
        </w:r>
      </w:hyperlink>
    </w:p>
    <w:p w14:paraId="30368AEA" w14:textId="5AA9E9EF" w:rsidR="00D660CB" w:rsidRPr="00D660CB" w:rsidRDefault="00D660CB">
      <w:pPr>
        <w:pStyle w:val="TOC4"/>
        <w:rPr>
          <w:rFonts w:eastAsiaTheme="minorEastAsia"/>
          <w:bCs w:val="0"/>
          <w:snapToGrid/>
          <w:kern w:val="2"/>
          <w:sz w:val="20"/>
          <w:szCs w:val="20"/>
          <w14:ligatures w14:val="standardContextual"/>
        </w:rPr>
      </w:pPr>
      <w:hyperlink w:anchor="_Toc230765226" w:history="1">
        <w:r w:rsidRPr="00D660CB">
          <w:rPr>
            <w:rStyle w:val="Hyperlink"/>
            <w:bCs w:val="0"/>
            <w:sz w:val="20"/>
            <w:szCs w:val="20"/>
            <w:u w:val="none"/>
          </w:rPr>
          <w:t>3.2.5.1</w:t>
        </w:r>
        <w:r w:rsidRPr="00D660CB">
          <w:rPr>
            <w:rFonts w:eastAsiaTheme="minorEastAsia"/>
            <w:bCs w:val="0"/>
            <w:snapToGrid/>
            <w:kern w:val="2"/>
            <w:sz w:val="20"/>
            <w:szCs w:val="20"/>
            <w14:ligatures w14:val="standardContextual"/>
          </w:rPr>
          <w:tab/>
        </w:r>
        <w:r w:rsidRPr="00D660CB">
          <w:rPr>
            <w:rStyle w:val="Hyperlink"/>
            <w:bCs w:val="0"/>
            <w:sz w:val="20"/>
            <w:szCs w:val="20"/>
            <w:u w:val="none"/>
          </w:rPr>
          <w:t>Unregistered Distributed Generator Reporting Requirements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_Toc230765226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3-54</w:t>
        </w:r>
        <w:r w:rsidRPr="00D660CB">
          <w:rPr>
            <w:bCs w:val="0"/>
            <w:webHidden/>
            <w:sz w:val="20"/>
            <w:szCs w:val="20"/>
          </w:rPr>
          <w:fldChar w:fldCharType="end"/>
        </w:r>
      </w:hyperlink>
    </w:p>
    <w:p w14:paraId="377C0880" w14:textId="30F50AF6" w:rsidR="00D660CB" w:rsidRPr="00D660CB" w:rsidRDefault="00D660CB">
      <w:pPr>
        <w:pStyle w:val="TOC4"/>
        <w:rPr>
          <w:rFonts w:eastAsiaTheme="minorEastAsia"/>
          <w:bCs w:val="0"/>
          <w:snapToGrid/>
          <w:kern w:val="2"/>
          <w:sz w:val="20"/>
          <w:szCs w:val="20"/>
          <w14:ligatures w14:val="standardContextual"/>
        </w:rPr>
      </w:pPr>
      <w:hyperlink w:anchor="_Toc230765227" w:history="1">
        <w:r w:rsidRPr="00D660CB">
          <w:rPr>
            <w:rStyle w:val="Hyperlink"/>
            <w:bCs w:val="0"/>
            <w:sz w:val="20"/>
            <w:szCs w:val="20"/>
            <w:u w:val="none"/>
          </w:rPr>
          <w:t>3.2.5.2</w:t>
        </w:r>
        <w:r w:rsidRPr="00D660CB">
          <w:rPr>
            <w:rFonts w:eastAsiaTheme="minorEastAsia"/>
            <w:bCs w:val="0"/>
            <w:snapToGrid/>
            <w:kern w:val="2"/>
            <w:sz w:val="20"/>
            <w:szCs w:val="20"/>
            <w14:ligatures w14:val="standardContextual"/>
          </w:rPr>
          <w:tab/>
        </w:r>
        <w:r w:rsidRPr="00D660CB">
          <w:rPr>
            <w:rStyle w:val="Hyperlink"/>
            <w:bCs w:val="0"/>
            <w:sz w:val="20"/>
            <w:szCs w:val="20"/>
            <w:u w:val="none"/>
          </w:rPr>
          <w:t>Unregistered Distributed Generator Reporting Requirements for ERCOT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_Toc230765227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3-56</w:t>
        </w:r>
        <w:r w:rsidRPr="00D660CB">
          <w:rPr>
            <w:bCs w:val="0"/>
            <w:webHidden/>
            <w:sz w:val="20"/>
            <w:szCs w:val="20"/>
          </w:rPr>
          <w:fldChar w:fldCharType="end"/>
        </w:r>
      </w:hyperlink>
    </w:p>
    <w:p w14:paraId="2C5EFA02" w14:textId="27AE4AA0" w:rsidR="00D660CB" w:rsidRPr="00D660CB" w:rsidRDefault="00D660CB">
      <w:pPr>
        <w:pStyle w:val="TOC3"/>
        <w:rPr>
          <w:rFonts w:eastAsiaTheme="minorEastAsia"/>
          <w:kern w:val="2"/>
          <w14:ligatures w14:val="standardContextual"/>
        </w:rPr>
      </w:pPr>
      <w:hyperlink w:anchor="_Toc230765228" w:history="1">
        <w:r w:rsidRPr="00D660CB">
          <w:rPr>
            <w:rStyle w:val="Hyperlink"/>
            <w:u w:val="none"/>
          </w:rPr>
          <w:t>3.2.6</w:t>
        </w:r>
        <w:r w:rsidRPr="00D660CB">
          <w:rPr>
            <w:rFonts w:eastAsiaTheme="minorEastAsia"/>
            <w:kern w:val="2"/>
            <w14:ligatures w14:val="standardContextual"/>
          </w:rPr>
          <w:tab/>
        </w:r>
        <w:r w:rsidRPr="00D660CB">
          <w:rPr>
            <w:rStyle w:val="Hyperlink"/>
            <w:u w:val="none"/>
          </w:rPr>
          <w:t>Report on Capacity, Demand and Reserves in the ERCOT Region</w:t>
        </w:r>
        <w:r w:rsidRPr="00D660CB">
          <w:rPr>
            <w:webHidden/>
          </w:rPr>
          <w:tab/>
        </w:r>
        <w:r w:rsidRPr="00D660CB">
          <w:rPr>
            <w:webHidden/>
          </w:rPr>
          <w:fldChar w:fldCharType="begin"/>
        </w:r>
        <w:r w:rsidRPr="00D660CB">
          <w:rPr>
            <w:webHidden/>
          </w:rPr>
          <w:instrText xml:space="preserve"> PAGEREF _Toc230765228 \h </w:instrText>
        </w:r>
        <w:r w:rsidRPr="00D660CB">
          <w:rPr>
            <w:webHidden/>
          </w:rPr>
        </w:r>
        <w:r w:rsidRPr="00D660CB">
          <w:rPr>
            <w:webHidden/>
          </w:rPr>
          <w:fldChar w:fldCharType="separate"/>
        </w:r>
        <w:r w:rsidRPr="00D660CB">
          <w:rPr>
            <w:webHidden/>
          </w:rPr>
          <w:t>3-56</w:t>
        </w:r>
        <w:r w:rsidRPr="00D660CB">
          <w:rPr>
            <w:webHidden/>
          </w:rPr>
          <w:fldChar w:fldCharType="end"/>
        </w:r>
      </w:hyperlink>
    </w:p>
    <w:p w14:paraId="52A9DA98" w14:textId="742E9226" w:rsidR="00D660CB" w:rsidRPr="00D660CB" w:rsidRDefault="00D660CB">
      <w:pPr>
        <w:pStyle w:val="TOC4"/>
        <w:rPr>
          <w:rFonts w:eastAsiaTheme="minorEastAsia"/>
          <w:bCs w:val="0"/>
          <w:snapToGrid/>
          <w:kern w:val="2"/>
          <w:sz w:val="20"/>
          <w:szCs w:val="20"/>
          <w14:ligatures w14:val="standardContextual"/>
        </w:rPr>
      </w:pPr>
      <w:hyperlink w:anchor="_Toc230765229" w:history="1">
        <w:r w:rsidRPr="00D660CB">
          <w:rPr>
            <w:rStyle w:val="Hyperlink"/>
            <w:bCs w:val="0"/>
            <w:sz w:val="20"/>
            <w:szCs w:val="20"/>
            <w:u w:val="none"/>
          </w:rPr>
          <w:t>3.2.6.1</w:t>
        </w:r>
        <w:r w:rsidRPr="00D660CB">
          <w:rPr>
            <w:rFonts w:eastAsiaTheme="minorEastAsia"/>
            <w:bCs w:val="0"/>
            <w:snapToGrid/>
            <w:kern w:val="2"/>
            <w:sz w:val="20"/>
            <w:szCs w:val="20"/>
            <w14:ligatures w14:val="standardContextual"/>
          </w:rPr>
          <w:tab/>
        </w:r>
        <w:r w:rsidRPr="00D660CB">
          <w:rPr>
            <w:rStyle w:val="Hyperlink"/>
            <w:bCs w:val="0"/>
            <w:sz w:val="20"/>
            <w:szCs w:val="20"/>
            <w:u w:val="none"/>
          </w:rPr>
          <w:t>Planning Reserve Margins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_Toc230765229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3-56</w:t>
        </w:r>
        <w:r w:rsidRPr="00D660CB">
          <w:rPr>
            <w:bCs w:val="0"/>
            <w:webHidden/>
            <w:sz w:val="20"/>
            <w:szCs w:val="20"/>
          </w:rPr>
          <w:fldChar w:fldCharType="end"/>
        </w:r>
      </w:hyperlink>
    </w:p>
    <w:p w14:paraId="5933D814" w14:textId="3D6B03D2" w:rsidR="00D660CB" w:rsidRPr="00D660CB" w:rsidRDefault="00D660CB">
      <w:pPr>
        <w:pStyle w:val="TOC4"/>
        <w:rPr>
          <w:rFonts w:eastAsiaTheme="minorEastAsia"/>
          <w:bCs w:val="0"/>
          <w:snapToGrid/>
          <w:kern w:val="2"/>
          <w:sz w:val="20"/>
          <w:szCs w:val="20"/>
          <w14:ligatures w14:val="standardContextual"/>
        </w:rPr>
      </w:pPr>
      <w:hyperlink w:anchor="_Toc230765230" w:history="1">
        <w:r w:rsidRPr="00D660CB">
          <w:rPr>
            <w:rStyle w:val="Hyperlink"/>
            <w:bCs w:val="0"/>
            <w:sz w:val="20"/>
            <w:szCs w:val="20"/>
            <w:u w:val="none"/>
          </w:rPr>
          <w:t>3.2.6.2</w:t>
        </w:r>
        <w:r w:rsidRPr="00D660CB">
          <w:rPr>
            <w:rFonts w:eastAsiaTheme="minorEastAsia"/>
            <w:bCs w:val="0"/>
            <w:snapToGrid/>
            <w:kern w:val="2"/>
            <w:sz w:val="20"/>
            <w:szCs w:val="20"/>
            <w14:ligatures w14:val="standardContextual"/>
          </w:rPr>
          <w:tab/>
        </w:r>
        <w:r w:rsidRPr="00D660CB">
          <w:rPr>
            <w:rStyle w:val="Hyperlink"/>
            <w:bCs w:val="0"/>
            <w:sz w:val="20"/>
            <w:szCs w:val="20"/>
            <w:u w:val="none"/>
          </w:rPr>
          <w:t>Effective Load Carrying Capability (ELCC) Studies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_Toc230765230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3-57</w:t>
        </w:r>
        <w:r w:rsidRPr="00D660CB">
          <w:rPr>
            <w:bCs w:val="0"/>
            <w:webHidden/>
            <w:sz w:val="20"/>
            <w:szCs w:val="20"/>
          </w:rPr>
          <w:fldChar w:fldCharType="end"/>
        </w:r>
      </w:hyperlink>
    </w:p>
    <w:p w14:paraId="34F54F75" w14:textId="06DE79CB" w:rsidR="00D660CB" w:rsidRPr="00D660CB" w:rsidRDefault="00D660CB">
      <w:pPr>
        <w:pStyle w:val="TOC4"/>
        <w:rPr>
          <w:rFonts w:eastAsiaTheme="minorEastAsia"/>
          <w:bCs w:val="0"/>
          <w:snapToGrid/>
          <w:kern w:val="2"/>
          <w:sz w:val="20"/>
          <w:szCs w:val="20"/>
          <w14:ligatures w14:val="standardContextual"/>
        </w:rPr>
      </w:pPr>
      <w:hyperlink w:anchor="_Toc230765231" w:history="1">
        <w:r w:rsidRPr="00D660CB">
          <w:rPr>
            <w:rStyle w:val="Hyperlink"/>
            <w:bCs w:val="0"/>
            <w:sz w:val="20"/>
            <w:szCs w:val="20"/>
            <w:u w:val="none"/>
          </w:rPr>
          <w:t>3.2.6.3</w:t>
        </w:r>
        <w:r w:rsidRPr="00D660CB">
          <w:rPr>
            <w:rFonts w:eastAsiaTheme="minorEastAsia"/>
            <w:bCs w:val="0"/>
            <w:snapToGrid/>
            <w:kern w:val="2"/>
            <w:sz w:val="20"/>
            <w:szCs w:val="20"/>
            <w14:ligatures w14:val="standardContextual"/>
          </w:rPr>
          <w:tab/>
        </w:r>
        <w:r w:rsidRPr="00D660CB">
          <w:rPr>
            <w:rStyle w:val="Hyperlink"/>
            <w:bCs w:val="0"/>
            <w:sz w:val="20"/>
            <w:szCs w:val="20"/>
            <w:u w:val="none"/>
          </w:rPr>
          <w:t>Firm Peak Load and Firm Peak Net Load Estimates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_Toc230765231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3-57</w:t>
        </w:r>
        <w:r w:rsidRPr="00D660CB">
          <w:rPr>
            <w:bCs w:val="0"/>
            <w:webHidden/>
            <w:sz w:val="20"/>
            <w:szCs w:val="20"/>
          </w:rPr>
          <w:fldChar w:fldCharType="end"/>
        </w:r>
      </w:hyperlink>
    </w:p>
    <w:p w14:paraId="41F60D53" w14:textId="49421890" w:rsidR="00D660CB" w:rsidRPr="00D660CB" w:rsidRDefault="00D660CB">
      <w:pPr>
        <w:pStyle w:val="TOC4"/>
        <w:rPr>
          <w:rFonts w:eastAsiaTheme="minorEastAsia"/>
          <w:bCs w:val="0"/>
          <w:snapToGrid/>
          <w:kern w:val="2"/>
          <w:sz w:val="20"/>
          <w:szCs w:val="20"/>
          <w14:ligatures w14:val="standardContextual"/>
        </w:rPr>
      </w:pPr>
      <w:hyperlink w:anchor="_Toc230765232" w:history="1">
        <w:r w:rsidRPr="00D660CB">
          <w:rPr>
            <w:rStyle w:val="Hyperlink"/>
            <w:bCs w:val="0"/>
            <w:sz w:val="20"/>
            <w:szCs w:val="20"/>
            <w:u w:val="none"/>
          </w:rPr>
          <w:t>3.2.6.4</w:t>
        </w:r>
        <w:r w:rsidRPr="00D660CB">
          <w:rPr>
            <w:rFonts w:eastAsiaTheme="minorEastAsia"/>
            <w:bCs w:val="0"/>
            <w:snapToGrid/>
            <w:kern w:val="2"/>
            <w:sz w:val="20"/>
            <w:szCs w:val="20"/>
            <w14:ligatures w14:val="standardContextual"/>
          </w:rPr>
          <w:tab/>
        </w:r>
        <w:r w:rsidRPr="00D660CB">
          <w:rPr>
            <w:rStyle w:val="Hyperlink"/>
            <w:bCs w:val="0"/>
            <w:sz w:val="20"/>
            <w:szCs w:val="20"/>
            <w:u w:val="none"/>
          </w:rPr>
          <w:t>Total Capacity Estimates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_Toc230765232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3-58</w:t>
        </w:r>
        <w:r w:rsidRPr="00D660CB">
          <w:rPr>
            <w:bCs w:val="0"/>
            <w:webHidden/>
            <w:sz w:val="20"/>
            <w:szCs w:val="20"/>
          </w:rPr>
          <w:fldChar w:fldCharType="end"/>
        </w:r>
      </w:hyperlink>
    </w:p>
    <w:p w14:paraId="176A107B" w14:textId="4BF592CC" w:rsidR="00D660CB" w:rsidRPr="00D660CB" w:rsidRDefault="00D660CB">
      <w:pPr>
        <w:pStyle w:val="TOC3"/>
        <w:rPr>
          <w:rFonts w:eastAsiaTheme="minorEastAsia"/>
          <w:kern w:val="2"/>
          <w14:ligatures w14:val="standardContextual"/>
        </w:rPr>
      </w:pPr>
      <w:hyperlink w:anchor="_Toc230765233" w:history="1">
        <w:r w:rsidRPr="00D660CB">
          <w:rPr>
            <w:rStyle w:val="Hyperlink"/>
            <w:u w:val="none"/>
            <w:lang w:val="x-none" w:eastAsia="x-none"/>
          </w:rPr>
          <w:t>3.2.7</w:t>
        </w:r>
        <w:r w:rsidRPr="00D660CB">
          <w:rPr>
            <w:rFonts w:eastAsiaTheme="minorEastAsia"/>
            <w:kern w:val="2"/>
            <w14:ligatures w14:val="standardContextual"/>
          </w:rPr>
          <w:tab/>
        </w:r>
        <w:r w:rsidRPr="00D660CB">
          <w:rPr>
            <w:rStyle w:val="Hyperlink"/>
            <w:u w:val="none"/>
            <w:lang w:val="x-none" w:eastAsia="x-none"/>
          </w:rPr>
          <w:t>Large Load Interconnection Status Report</w:t>
        </w:r>
        <w:r w:rsidRPr="00D660CB">
          <w:rPr>
            <w:webHidden/>
          </w:rPr>
          <w:tab/>
        </w:r>
        <w:r w:rsidRPr="00D660CB">
          <w:rPr>
            <w:webHidden/>
          </w:rPr>
          <w:fldChar w:fldCharType="begin"/>
        </w:r>
        <w:r w:rsidRPr="00D660CB">
          <w:rPr>
            <w:webHidden/>
          </w:rPr>
          <w:instrText xml:space="preserve"> PAGEREF _Toc230765233 \h </w:instrText>
        </w:r>
        <w:r w:rsidRPr="00D660CB">
          <w:rPr>
            <w:webHidden/>
          </w:rPr>
        </w:r>
        <w:r w:rsidRPr="00D660CB">
          <w:rPr>
            <w:webHidden/>
          </w:rPr>
          <w:fldChar w:fldCharType="separate"/>
        </w:r>
        <w:r w:rsidRPr="00D660CB">
          <w:rPr>
            <w:webHidden/>
          </w:rPr>
          <w:t>3-64</w:t>
        </w:r>
        <w:r w:rsidRPr="00D660CB">
          <w:rPr>
            <w:webHidden/>
          </w:rPr>
          <w:fldChar w:fldCharType="end"/>
        </w:r>
      </w:hyperlink>
    </w:p>
    <w:p w14:paraId="5B0704AA" w14:textId="494AAA45" w:rsidR="00D660CB" w:rsidRPr="00D660CB" w:rsidRDefault="00D660CB">
      <w:pPr>
        <w:pStyle w:val="TOC2"/>
        <w:rPr>
          <w:rFonts w:eastAsiaTheme="minorEastAsia"/>
          <w:noProof/>
          <w:kern w:val="2"/>
          <w14:ligatures w14:val="standardContextual"/>
        </w:rPr>
      </w:pPr>
      <w:hyperlink w:anchor="_Toc230765234" w:history="1">
        <w:r w:rsidRPr="00D660CB">
          <w:rPr>
            <w:rStyle w:val="Hyperlink"/>
            <w:noProof/>
            <w:u w:val="none"/>
          </w:rPr>
          <w:t>3.3</w:t>
        </w:r>
        <w:r w:rsidRPr="00D660CB">
          <w:rPr>
            <w:rFonts w:eastAsiaTheme="minorEastAsia"/>
            <w:noProof/>
            <w:kern w:val="2"/>
            <w14:ligatures w14:val="standardContextual"/>
          </w:rPr>
          <w:tab/>
        </w:r>
        <w:r w:rsidRPr="00D660CB">
          <w:rPr>
            <w:rStyle w:val="Hyperlink"/>
            <w:noProof/>
            <w:u w:val="none"/>
          </w:rPr>
          <w:t>Management of Changes to ERCOT Transmission Grid</w:t>
        </w:r>
        <w:r w:rsidRPr="00D660CB">
          <w:rPr>
            <w:noProof/>
            <w:webHidden/>
          </w:rPr>
          <w:tab/>
        </w:r>
        <w:r w:rsidRPr="00D660CB">
          <w:rPr>
            <w:noProof/>
            <w:webHidden/>
          </w:rPr>
          <w:fldChar w:fldCharType="begin"/>
        </w:r>
        <w:r w:rsidRPr="00D660CB">
          <w:rPr>
            <w:noProof/>
            <w:webHidden/>
          </w:rPr>
          <w:instrText xml:space="preserve"> PAGEREF _Toc230765234 \h </w:instrText>
        </w:r>
        <w:r w:rsidRPr="00D660CB">
          <w:rPr>
            <w:noProof/>
            <w:webHidden/>
          </w:rPr>
        </w:r>
        <w:r w:rsidRPr="00D660CB">
          <w:rPr>
            <w:noProof/>
            <w:webHidden/>
          </w:rPr>
          <w:fldChar w:fldCharType="separate"/>
        </w:r>
        <w:r w:rsidRPr="00D660CB">
          <w:rPr>
            <w:noProof/>
            <w:webHidden/>
          </w:rPr>
          <w:t>3-65</w:t>
        </w:r>
        <w:r w:rsidRPr="00D660CB">
          <w:rPr>
            <w:noProof/>
            <w:webHidden/>
          </w:rPr>
          <w:fldChar w:fldCharType="end"/>
        </w:r>
      </w:hyperlink>
    </w:p>
    <w:p w14:paraId="374AE0A0" w14:textId="652B1C76" w:rsidR="00D660CB" w:rsidRPr="00D660CB" w:rsidRDefault="00D660CB">
      <w:pPr>
        <w:pStyle w:val="TOC3"/>
        <w:rPr>
          <w:rFonts w:eastAsiaTheme="minorEastAsia"/>
          <w:kern w:val="2"/>
          <w14:ligatures w14:val="standardContextual"/>
        </w:rPr>
      </w:pPr>
      <w:hyperlink w:anchor="_Toc230765235" w:history="1">
        <w:r w:rsidRPr="00D660CB">
          <w:rPr>
            <w:rStyle w:val="Hyperlink"/>
            <w:u w:val="none"/>
          </w:rPr>
          <w:t>3.3.1</w:t>
        </w:r>
        <w:r w:rsidRPr="00D660CB">
          <w:rPr>
            <w:rFonts w:eastAsiaTheme="minorEastAsia"/>
            <w:kern w:val="2"/>
            <w14:ligatures w14:val="standardContextual"/>
          </w:rPr>
          <w:tab/>
        </w:r>
        <w:r w:rsidRPr="00D660CB">
          <w:rPr>
            <w:rStyle w:val="Hyperlink"/>
            <w:u w:val="none"/>
          </w:rPr>
          <w:t>ERCOT Approval of New or Relocated Facilities</w:t>
        </w:r>
        <w:r w:rsidRPr="00D660CB">
          <w:rPr>
            <w:webHidden/>
          </w:rPr>
          <w:tab/>
        </w:r>
        <w:r w:rsidRPr="00D660CB">
          <w:rPr>
            <w:webHidden/>
          </w:rPr>
          <w:fldChar w:fldCharType="begin"/>
        </w:r>
        <w:r w:rsidRPr="00D660CB">
          <w:rPr>
            <w:webHidden/>
          </w:rPr>
          <w:instrText xml:space="preserve"> PAGEREF _Toc230765235 \h </w:instrText>
        </w:r>
        <w:r w:rsidRPr="00D660CB">
          <w:rPr>
            <w:webHidden/>
          </w:rPr>
        </w:r>
        <w:r w:rsidRPr="00D660CB">
          <w:rPr>
            <w:webHidden/>
          </w:rPr>
          <w:fldChar w:fldCharType="separate"/>
        </w:r>
        <w:r w:rsidRPr="00D660CB">
          <w:rPr>
            <w:webHidden/>
          </w:rPr>
          <w:t>3-65</w:t>
        </w:r>
        <w:r w:rsidRPr="00D660CB">
          <w:rPr>
            <w:webHidden/>
          </w:rPr>
          <w:fldChar w:fldCharType="end"/>
        </w:r>
      </w:hyperlink>
    </w:p>
    <w:p w14:paraId="4E981F0F" w14:textId="2475AF9C" w:rsidR="00D660CB" w:rsidRPr="00D660CB" w:rsidRDefault="00D660CB">
      <w:pPr>
        <w:pStyle w:val="TOC3"/>
        <w:rPr>
          <w:rFonts w:eastAsiaTheme="minorEastAsia"/>
          <w:kern w:val="2"/>
          <w14:ligatures w14:val="standardContextual"/>
        </w:rPr>
      </w:pPr>
      <w:hyperlink w:anchor="_Toc230765236" w:history="1">
        <w:r w:rsidRPr="00D660CB">
          <w:rPr>
            <w:rStyle w:val="Hyperlink"/>
            <w:u w:val="none"/>
          </w:rPr>
          <w:t>3.3.2</w:t>
        </w:r>
        <w:r w:rsidRPr="00D660CB">
          <w:rPr>
            <w:rFonts w:eastAsiaTheme="minorEastAsia"/>
            <w:kern w:val="2"/>
            <w14:ligatures w14:val="standardContextual"/>
          </w:rPr>
          <w:tab/>
        </w:r>
        <w:r w:rsidRPr="00D660CB">
          <w:rPr>
            <w:rStyle w:val="Hyperlink"/>
            <w:u w:val="none"/>
          </w:rPr>
          <w:t>Types of Work Requiring ERCOT Approval</w:t>
        </w:r>
        <w:r w:rsidRPr="00D660CB">
          <w:rPr>
            <w:webHidden/>
          </w:rPr>
          <w:tab/>
        </w:r>
        <w:r w:rsidRPr="00D660CB">
          <w:rPr>
            <w:webHidden/>
          </w:rPr>
          <w:fldChar w:fldCharType="begin"/>
        </w:r>
        <w:r w:rsidRPr="00D660CB">
          <w:rPr>
            <w:webHidden/>
          </w:rPr>
          <w:instrText xml:space="preserve"> PAGEREF _Toc230765236 \h </w:instrText>
        </w:r>
        <w:r w:rsidRPr="00D660CB">
          <w:rPr>
            <w:webHidden/>
          </w:rPr>
        </w:r>
        <w:r w:rsidRPr="00D660CB">
          <w:rPr>
            <w:webHidden/>
          </w:rPr>
          <w:fldChar w:fldCharType="separate"/>
        </w:r>
        <w:r w:rsidRPr="00D660CB">
          <w:rPr>
            <w:webHidden/>
          </w:rPr>
          <w:t>3-66</w:t>
        </w:r>
        <w:r w:rsidRPr="00D660CB">
          <w:rPr>
            <w:webHidden/>
          </w:rPr>
          <w:fldChar w:fldCharType="end"/>
        </w:r>
      </w:hyperlink>
    </w:p>
    <w:p w14:paraId="3CEC607C" w14:textId="66A24442" w:rsidR="00D660CB" w:rsidRPr="00D660CB" w:rsidRDefault="00D660CB">
      <w:pPr>
        <w:pStyle w:val="TOC4"/>
        <w:rPr>
          <w:rFonts w:eastAsiaTheme="minorEastAsia"/>
          <w:bCs w:val="0"/>
          <w:snapToGrid/>
          <w:kern w:val="2"/>
          <w:sz w:val="20"/>
          <w:szCs w:val="20"/>
          <w14:ligatures w14:val="standardContextual"/>
        </w:rPr>
      </w:pPr>
      <w:hyperlink w:anchor="_Toc230765237" w:history="1">
        <w:r w:rsidRPr="00D660CB">
          <w:rPr>
            <w:rStyle w:val="Hyperlink"/>
            <w:bCs w:val="0"/>
            <w:sz w:val="20"/>
            <w:szCs w:val="20"/>
            <w:u w:val="none"/>
          </w:rPr>
          <w:t>3.3.2.1</w:t>
        </w:r>
        <w:r w:rsidRPr="00D660CB">
          <w:rPr>
            <w:rFonts w:eastAsiaTheme="minorEastAsia"/>
            <w:bCs w:val="0"/>
            <w:snapToGrid/>
            <w:kern w:val="2"/>
            <w:sz w:val="20"/>
            <w:szCs w:val="20"/>
            <w14:ligatures w14:val="standardContextual"/>
          </w:rPr>
          <w:tab/>
        </w:r>
        <w:r w:rsidRPr="00D660CB">
          <w:rPr>
            <w:rStyle w:val="Hyperlink"/>
            <w:bCs w:val="0"/>
            <w:sz w:val="20"/>
            <w:szCs w:val="20"/>
            <w:u w:val="none"/>
          </w:rPr>
          <w:t>Information to Be Provided to ERCOT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_Toc230765237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3-67</w:t>
        </w:r>
        <w:r w:rsidRPr="00D660CB">
          <w:rPr>
            <w:bCs w:val="0"/>
            <w:webHidden/>
            <w:sz w:val="20"/>
            <w:szCs w:val="20"/>
          </w:rPr>
          <w:fldChar w:fldCharType="end"/>
        </w:r>
      </w:hyperlink>
    </w:p>
    <w:p w14:paraId="533E4D50" w14:textId="72FAEF5C" w:rsidR="00D660CB" w:rsidRPr="00D660CB" w:rsidRDefault="00D660CB">
      <w:pPr>
        <w:pStyle w:val="TOC4"/>
        <w:rPr>
          <w:rFonts w:eastAsiaTheme="minorEastAsia"/>
          <w:bCs w:val="0"/>
          <w:snapToGrid/>
          <w:kern w:val="2"/>
          <w:sz w:val="20"/>
          <w:szCs w:val="20"/>
          <w14:ligatures w14:val="standardContextual"/>
        </w:rPr>
      </w:pPr>
      <w:hyperlink w:anchor="_Toc230765238" w:history="1">
        <w:r w:rsidRPr="00D660CB">
          <w:rPr>
            <w:rStyle w:val="Hyperlink"/>
            <w:bCs w:val="0"/>
            <w:sz w:val="20"/>
            <w:szCs w:val="20"/>
            <w:u w:val="none"/>
          </w:rPr>
          <w:t>3.3.2.2</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Record of Approved Work</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_Toc230765238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3-70</w:t>
        </w:r>
        <w:r w:rsidRPr="00D660CB">
          <w:rPr>
            <w:bCs w:val="0"/>
            <w:webHidden/>
            <w:sz w:val="20"/>
            <w:szCs w:val="20"/>
          </w:rPr>
          <w:fldChar w:fldCharType="end"/>
        </w:r>
      </w:hyperlink>
    </w:p>
    <w:p w14:paraId="1828CEDB" w14:textId="44A220BD" w:rsidR="00D660CB" w:rsidRPr="00D660CB" w:rsidRDefault="00D660CB">
      <w:pPr>
        <w:pStyle w:val="TOC2"/>
        <w:rPr>
          <w:rFonts w:eastAsiaTheme="minorEastAsia"/>
          <w:noProof/>
          <w:kern w:val="2"/>
          <w14:ligatures w14:val="standardContextual"/>
        </w:rPr>
      </w:pPr>
      <w:hyperlink w:anchor="_Toc230765239" w:history="1">
        <w:r w:rsidRPr="00D660CB">
          <w:rPr>
            <w:rStyle w:val="Hyperlink"/>
            <w:noProof/>
            <w:u w:val="none"/>
          </w:rPr>
          <w:t>3.4</w:t>
        </w:r>
        <w:r w:rsidRPr="00D660CB">
          <w:rPr>
            <w:rFonts w:eastAsiaTheme="minorEastAsia"/>
            <w:noProof/>
            <w:kern w:val="2"/>
            <w14:ligatures w14:val="standardContextual"/>
          </w:rPr>
          <w:tab/>
        </w:r>
        <w:r w:rsidRPr="00D660CB">
          <w:rPr>
            <w:rStyle w:val="Hyperlink"/>
            <w:noProof/>
            <w:u w:val="none"/>
          </w:rPr>
          <w:t>Load Zones</w:t>
        </w:r>
        <w:r w:rsidRPr="00D660CB">
          <w:rPr>
            <w:noProof/>
            <w:webHidden/>
          </w:rPr>
          <w:tab/>
        </w:r>
        <w:r w:rsidRPr="00D660CB">
          <w:rPr>
            <w:noProof/>
            <w:webHidden/>
          </w:rPr>
          <w:fldChar w:fldCharType="begin"/>
        </w:r>
        <w:r w:rsidRPr="00D660CB">
          <w:rPr>
            <w:noProof/>
            <w:webHidden/>
          </w:rPr>
          <w:instrText xml:space="preserve"> PAGEREF _Toc230765239 \h </w:instrText>
        </w:r>
        <w:r w:rsidRPr="00D660CB">
          <w:rPr>
            <w:noProof/>
            <w:webHidden/>
          </w:rPr>
        </w:r>
        <w:r w:rsidRPr="00D660CB">
          <w:rPr>
            <w:noProof/>
            <w:webHidden/>
          </w:rPr>
          <w:fldChar w:fldCharType="separate"/>
        </w:r>
        <w:r w:rsidRPr="00D660CB">
          <w:rPr>
            <w:noProof/>
            <w:webHidden/>
          </w:rPr>
          <w:t>3-70</w:t>
        </w:r>
        <w:r w:rsidRPr="00D660CB">
          <w:rPr>
            <w:noProof/>
            <w:webHidden/>
          </w:rPr>
          <w:fldChar w:fldCharType="end"/>
        </w:r>
      </w:hyperlink>
    </w:p>
    <w:p w14:paraId="70946466" w14:textId="0B31B48C" w:rsidR="00D660CB" w:rsidRPr="00D660CB" w:rsidRDefault="00D660CB">
      <w:pPr>
        <w:pStyle w:val="TOC3"/>
        <w:rPr>
          <w:rFonts w:eastAsiaTheme="minorEastAsia"/>
          <w:kern w:val="2"/>
          <w14:ligatures w14:val="standardContextual"/>
        </w:rPr>
      </w:pPr>
      <w:hyperlink w:anchor="_Toc230765240" w:history="1">
        <w:r w:rsidRPr="00D660CB">
          <w:rPr>
            <w:rStyle w:val="Hyperlink"/>
            <w:u w:val="none"/>
          </w:rPr>
          <w:t>3.4.1</w:t>
        </w:r>
        <w:r w:rsidRPr="00D660CB">
          <w:rPr>
            <w:rFonts w:eastAsiaTheme="minorEastAsia"/>
            <w:kern w:val="2"/>
            <w14:ligatures w14:val="standardContextual"/>
          </w:rPr>
          <w:tab/>
        </w:r>
        <w:r w:rsidRPr="00D660CB">
          <w:rPr>
            <w:rStyle w:val="Hyperlink"/>
            <w:u w:val="none"/>
          </w:rPr>
          <w:t>Load Zone Types</w:t>
        </w:r>
        <w:r w:rsidRPr="00D660CB">
          <w:rPr>
            <w:webHidden/>
          </w:rPr>
          <w:tab/>
        </w:r>
        <w:r w:rsidRPr="00D660CB">
          <w:rPr>
            <w:webHidden/>
          </w:rPr>
          <w:fldChar w:fldCharType="begin"/>
        </w:r>
        <w:r w:rsidRPr="00D660CB">
          <w:rPr>
            <w:webHidden/>
          </w:rPr>
          <w:instrText xml:space="preserve"> PAGEREF _Toc230765240 \h </w:instrText>
        </w:r>
        <w:r w:rsidRPr="00D660CB">
          <w:rPr>
            <w:webHidden/>
          </w:rPr>
        </w:r>
        <w:r w:rsidRPr="00D660CB">
          <w:rPr>
            <w:webHidden/>
          </w:rPr>
          <w:fldChar w:fldCharType="separate"/>
        </w:r>
        <w:r w:rsidRPr="00D660CB">
          <w:rPr>
            <w:webHidden/>
          </w:rPr>
          <w:t>3-70</w:t>
        </w:r>
        <w:r w:rsidRPr="00D660CB">
          <w:rPr>
            <w:webHidden/>
          </w:rPr>
          <w:fldChar w:fldCharType="end"/>
        </w:r>
      </w:hyperlink>
    </w:p>
    <w:p w14:paraId="07DC89C8" w14:textId="3C11B610" w:rsidR="00D660CB" w:rsidRPr="00D660CB" w:rsidRDefault="00D660CB">
      <w:pPr>
        <w:pStyle w:val="TOC3"/>
        <w:rPr>
          <w:rFonts w:eastAsiaTheme="minorEastAsia"/>
          <w:kern w:val="2"/>
          <w14:ligatures w14:val="standardContextual"/>
        </w:rPr>
      </w:pPr>
      <w:hyperlink w:anchor="_Toc230765241" w:history="1">
        <w:r w:rsidRPr="00D660CB">
          <w:rPr>
            <w:rStyle w:val="Hyperlink"/>
            <w:u w:val="none"/>
          </w:rPr>
          <w:t>3.4.2</w:t>
        </w:r>
        <w:r w:rsidRPr="00D660CB">
          <w:rPr>
            <w:rFonts w:eastAsiaTheme="minorEastAsia"/>
            <w:kern w:val="2"/>
            <w14:ligatures w14:val="standardContextual"/>
          </w:rPr>
          <w:tab/>
        </w:r>
        <w:r w:rsidRPr="00D660CB">
          <w:rPr>
            <w:rStyle w:val="Hyperlink"/>
            <w:u w:val="none"/>
          </w:rPr>
          <w:t>Load Zone Modifications</w:t>
        </w:r>
        <w:r w:rsidRPr="00D660CB">
          <w:rPr>
            <w:webHidden/>
          </w:rPr>
          <w:tab/>
        </w:r>
        <w:r w:rsidRPr="00D660CB">
          <w:rPr>
            <w:webHidden/>
          </w:rPr>
          <w:fldChar w:fldCharType="begin"/>
        </w:r>
        <w:r w:rsidRPr="00D660CB">
          <w:rPr>
            <w:webHidden/>
          </w:rPr>
          <w:instrText xml:space="preserve"> PAGEREF _Toc230765241 \h </w:instrText>
        </w:r>
        <w:r w:rsidRPr="00D660CB">
          <w:rPr>
            <w:webHidden/>
          </w:rPr>
        </w:r>
        <w:r w:rsidRPr="00D660CB">
          <w:rPr>
            <w:webHidden/>
          </w:rPr>
          <w:fldChar w:fldCharType="separate"/>
        </w:r>
        <w:r w:rsidRPr="00D660CB">
          <w:rPr>
            <w:webHidden/>
          </w:rPr>
          <w:t>3-71</w:t>
        </w:r>
        <w:r w:rsidRPr="00D660CB">
          <w:rPr>
            <w:webHidden/>
          </w:rPr>
          <w:fldChar w:fldCharType="end"/>
        </w:r>
      </w:hyperlink>
    </w:p>
    <w:p w14:paraId="329E6059" w14:textId="3B8EB2FC" w:rsidR="00D660CB" w:rsidRPr="00D660CB" w:rsidRDefault="00D660CB">
      <w:pPr>
        <w:pStyle w:val="TOC3"/>
        <w:rPr>
          <w:rFonts w:eastAsiaTheme="minorEastAsia"/>
          <w:kern w:val="2"/>
          <w14:ligatures w14:val="standardContextual"/>
        </w:rPr>
      </w:pPr>
      <w:hyperlink w:anchor="_Toc230765242" w:history="1">
        <w:r w:rsidRPr="00D660CB">
          <w:rPr>
            <w:rStyle w:val="Hyperlink"/>
            <w:u w:val="none"/>
          </w:rPr>
          <w:t>3.4.3</w:t>
        </w:r>
        <w:r w:rsidRPr="00D660CB">
          <w:rPr>
            <w:rFonts w:eastAsiaTheme="minorEastAsia"/>
            <w:kern w:val="2"/>
            <w14:ligatures w14:val="standardContextual"/>
          </w:rPr>
          <w:tab/>
        </w:r>
        <w:r w:rsidRPr="00D660CB">
          <w:rPr>
            <w:rStyle w:val="Hyperlink"/>
            <w:u w:val="none"/>
          </w:rPr>
          <w:t>NOIE Load Zones</w:t>
        </w:r>
        <w:r w:rsidRPr="00D660CB">
          <w:rPr>
            <w:webHidden/>
          </w:rPr>
          <w:tab/>
        </w:r>
        <w:r w:rsidRPr="00D660CB">
          <w:rPr>
            <w:webHidden/>
          </w:rPr>
          <w:fldChar w:fldCharType="begin"/>
        </w:r>
        <w:r w:rsidRPr="00D660CB">
          <w:rPr>
            <w:webHidden/>
          </w:rPr>
          <w:instrText xml:space="preserve"> PAGEREF _Toc230765242 \h </w:instrText>
        </w:r>
        <w:r w:rsidRPr="00D660CB">
          <w:rPr>
            <w:webHidden/>
          </w:rPr>
        </w:r>
        <w:r w:rsidRPr="00D660CB">
          <w:rPr>
            <w:webHidden/>
          </w:rPr>
          <w:fldChar w:fldCharType="separate"/>
        </w:r>
        <w:r w:rsidRPr="00D660CB">
          <w:rPr>
            <w:webHidden/>
          </w:rPr>
          <w:t>3-71</w:t>
        </w:r>
        <w:r w:rsidRPr="00D660CB">
          <w:rPr>
            <w:webHidden/>
          </w:rPr>
          <w:fldChar w:fldCharType="end"/>
        </w:r>
      </w:hyperlink>
    </w:p>
    <w:p w14:paraId="00E313FF" w14:textId="6A9F4E5E" w:rsidR="00D660CB" w:rsidRPr="00D660CB" w:rsidRDefault="00D660CB">
      <w:pPr>
        <w:pStyle w:val="TOC3"/>
        <w:rPr>
          <w:rFonts w:eastAsiaTheme="minorEastAsia"/>
          <w:kern w:val="2"/>
          <w14:ligatures w14:val="standardContextual"/>
        </w:rPr>
      </w:pPr>
      <w:hyperlink w:anchor="_Toc230765243" w:history="1">
        <w:r w:rsidRPr="00D660CB">
          <w:rPr>
            <w:rStyle w:val="Hyperlink"/>
            <w:u w:val="none"/>
          </w:rPr>
          <w:t>3.4.4</w:t>
        </w:r>
        <w:r w:rsidRPr="00D660CB">
          <w:rPr>
            <w:rFonts w:eastAsiaTheme="minorEastAsia"/>
            <w:kern w:val="2"/>
            <w14:ligatures w14:val="standardContextual"/>
          </w:rPr>
          <w:tab/>
        </w:r>
        <w:r w:rsidRPr="00D660CB">
          <w:rPr>
            <w:rStyle w:val="Hyperlink"/>
            <w:u w:val="none"/>
          </w:rPr>
          <w:t>DC Tie Load Zones</w:t>
        </w:r>
        <w:r w:rsidRPr="00D660CB">
          <w:rPr>
            <w:webHidden/>
          </w:rPr>
          <w:tab/>
        </w:r>
        <w:r w:rsidRPr="00D660CB">
          <w:rPr>
            <w:webHidden/>
          </w:rPr>
          <w:fldChar w:fldCharType="begin"/>
        </w:r>
        <w:r w:rsidRPr="00D660CB">
          <w:rPr>
            <w:webHidden/>
          </w:rPr>
          <w:instrText xml:space="preserve"> PAGEREF _Toc230765243 \h </w:instrText>
        </w:r>
        <w:r w:rsidRPr="00D660CB">
          <w:rPr>
            <w:webHidden/>
          </w:rPr>
        </w:r>
        <w:r w:rsidRPr="00D660CB">
          <w:rPr>
            <w:webHidden/>
          </w:rPr>
          <w:fldChar w:fldCharType="separate"/>
        </w:r>
        <w:r w:rsidRPr="00D660CB">
          <w:rPr>
            <w:webHidden/>
          </w:rPr>
          <w:t>3-72</w:t>
        </w:r>
        <w:r w:rsidRPr="00D660CB">
          <w:rPr>
            <w:webHidden/>
          </w:rPr>
          <w:fldChar w:fldCharType="end"/>
        </w:r>
      </w:hyperlink>
    </w:p>
    <w:p w14:paraId="2282D310" w14:textId="7BAF2F18" w:rsidR="00D660CB" w:rsidRPr="00D660CB" w:rsidRDefault="00D660CB">
      <w:pPr>
        <w:pStyle w:val="TOC3"/>
        <w:rPr>
          <w:rFonts w:eastAsiaTheme="minorEastAsia"/>
          <w:kern w:val="2"/>
          <w14:ligatures w14:val="standardContextual"/>
        </w:rPr>
      </w:pPr>
      <w:hyperlink w:anchor="_Toc230765244" w:history="1">
        <w:r w:rsidRPr="00D660CB">
          <w:rPr>
            <w:rStyle w:val="Hyperlink"/>
            <w:u w:val="none"/>
          </w:rPr>
          <w:t>3.4.5</w:t>
        </w:r>
        <w:r w:rsidRPr="00D660CB">
          <w:rPr>
            <w:rFonts w:eastAsiaTheme="minorEastAsia"/>
            <w:kern w:val="2"/>
            <w14:ligatures w14:val="standardContextual"/>
          </w:rPr>
          <w:tab/>
        </w:r>
        <w:r w:rsidRPr="00D660CB">
          <w:rPr>
            <w:rStyle w:val="Hyperlink"/>
            <w:u w:val="none"/>
          </w:rPr>
          <w:t>Additional Load Buses</w:t>
        </w:r>
        <w:r w:rsidRPr="00D660CB">
          <w:rPr>
            <w:webHidden/>
          </w:rPr>
          <w:tab/>
        </w:r>
        <w:r w:rsidRPr="00D660CB">
          <w:rPr>
            <w:webHidden/>
          </w:rPr>
          <w:fldChar w:fldCharType="begin"/>
        </w:r>
        <w:r w:rsidRPr="00D660CB">
          <w:rPr>
            <w:webHidden/>
          </w:rPr>
          <w:instrText xml:space="preserve"> PAGEREF _Toc230765244 \h </w:instrText>
        </w:r>
        <w:r w:rsidRPr="00D660CB">
          <w:rPr>
            <w:webHidden/>
          </w:rPr>
        </w:r>
        <w:r w:rsidRPr="00D660CB">
          <w:rPr>
            <w:webHidden/>
          </w:rPr>
          <w:fldChar w:fldCharType="separate"/>
        </w:r>
        <w:r w:rsidRPr="00D660CB">
          <w:rPr>
            <w:webHidden/>
          </w:rPr>
          <w:t>3-72</w:t>
        </w:r>
        <w:r w:rsidRPr="00D660CB">
          <w:rPr>
            <w:webHidden/>
          </w:rPr>
          <w:fldChar w:fldCharType="end"/>
        </w:r>
      </w:hyperlink>
    </w:p>
    <w:p w14:paraId="0FE7D3D9" w14:textId="67266F96" w:rsidR="00D660CB" w:rsidRPr="00D660CB" w:rsidRDefault="00D660CB">
      <w:pPr>
        <w:pStyle w:val="TOC2"/>
        <w:rPr>
          <w:rFonts w:eastAsiaTheme="minorEastAsia"/>
          <w:noProof/>
          <w:kern w:val="2"/>
          <w14:ligatures w14:val="standardContextual"/>
        </w:rPr>
      </w:pPr>
      <w:hyperlink w:anchor="_Toc230765245" w:history="1">
        <w:r w:rsidRPr="00D660CB">
          <w:rPr>
            <w:rStyle w:val="Hyperlink"/>
            <w:noProof/>
            <w:u w:val="none"/>
          </w:rPr>
          <w:t>3.5</w:t>
        </w:r>
        <w:r w:rsidRPr="00D660CB">
          <w:rPr>
            <w:rFonts w:eastAsiaTheme="minorEastAsia"/>
            <w:noProof/>
            <w:kern w:val="2"/>
            <w14:ligatures w14:val="standardContextual"/>
          </w:rPr>
          <w:tab/>
        </w:r>
        <w:r w:rsidRPr="00D660CB">
          <w:rPr>
            <w:rStyle w:val="Hyperlink"/>
            <w:noProof/>
            <w:u w:val="none"/>
          </w:rPr>
          <w:t>Hubs</w:t>
        </w:r>
        <w:r w:rsidRPr="00D660CB">
          <w:rPr>
            <w:noProof/>
            <w:webHidden/>
          </w:rPr>
          <w:tab/>
        </w:r>
        <w:r w:rsidRPr="00D660CB">
          <w:rPr>
            <w:noProof/>
            <w:webHidden/>
          </w:rPr>
          <w:fldChar w:fldCharType="begin"/>
        </w:r>
        <w:r w:rsidRPr="00D660CB">
          <w:rPr>
            <w:noProof/>
            <w:webHidden/>
          </w:rPr>
          <w:instrText xml:space="preserve"> PAGEREF _Toc230765245 \h </w:instrText>
        </w:r>
        <w:r w:rsidRPr="00D660CB">
          <w:rPr>
            <w:noProof/>
            <w:webHidden/>
          </w:rPr>
        </w:r>
        <w:r w:rsidRPr="00D660CB">
          <w:rPr>
            <w:noProof/>
            <w:webHidden/>
          </w:rPr>
          <w:fldChar w:fldCharType="separate"/>
        </w:r>
        <w:r w:rsidRPr="00D660CB">
          <w:rPr>
            <w:noProof/>
            <w:webHidden/>
          </w:rPr>
          <w:t>3-73</w:t>
        </w:r>
        <w:r w:rsidRPr="00D660CB">
          <w:rPr>
            <w:noProof/>
            <w:webHidden/>
          </w:rPr>
          <w:fldChar w:fldCharType="end"/>
        </w:r>
      </w:hyperlink>
    </w:p>
    <w:p w14:paraId="4BB6F24D" w14:textId="67612D31" w:rsidR="00D660CB" w:rsidRPr="00D660CB" w:rsidRDefault="00D660CB">
      <w:pPr>
        <w:pStyle w:val="TOC3"/>
        <w:rPr>
          <w:rFonts w:eastAsiaTheme="minorEastAsia"/>
          <w:kern w:val="2"/>
          <w14:ligatures w14:val="standardContextual"/>
        </w:rPr>
      </w:pPr>
      <w:hyperlink w:anchor="_Toc230765246" w:history="1">
        <w:r w:rsidRPr="00D660CB">
          <w:rPr>
            <w:rStyle w:val="Hyperlink"/>
            <w:u w:val="none"/>
          </w:rPr>
          <w:t>3.5.1</w:t>
        </w:r>
        <w:r w:rsidRPr="00D660CB">
          <w:rPr>
            <w:rFonts w:eastAsiaTheme="minorEastAsia"/>
            <w:kern w:val="2"/>
            <w14:ligatures w14:val="standardContextual"/>
          </w:rPr>
          <w:tab/>
        </w:r>
        <w:r w:rsidRPr="00D660CB">
          <w:rPr>
            <w:rStyle w:val="Hyperlink"/>
            <w:u w:val="none"/>
          </w:rPr>
          <w:t>Process for Defining Hubs</w:t>
        </w:r>
        <w:r w:rsidRPr="00D660CB">
          <w:rPr>
            <w:webHidden/>
          </w:rPr>
          <w:tab/>
        </w:r>
        <w:r w:rsidRPr="00D660CB">
          <w:rPr>
            <w:webHidden/>
          </w:rPr>
          <w:fldChar w:fldCharType="begin"/>
        </w:r>
        <w:r w:rsidRPr="00D660CB">
          <w:rPr>
            <w:webHidden/>
          </w:rPr>
          <w:instrText xml:space="preserve"> PAGEREF _Toc230765246 \h </w:instrText>
        </w:r>
        <w:r w:rsidRPr="00D660CB">
          <w:rPr>
            <w:webHidden/>
          </w:rPr>
        </w:r>
        <w:r w:rsidRPr="00D660CB">
          <w:rPr>
            <w:webHidden/>
          </w:rPr>
          <w:fldChar w:fldCharType="separate"/>
        </w:r>
        <w:r w:rsidRPr="00D660CB">
          <w:rPr>
            <w:webHidden/>
          </w:rPr>
          <w:t>3-73</w:t>
        </w:r>
        <w:r w:rsidRPr="00D660CB">
          <w:rPr>
            <w:webHidden/>
          </w:rPr>
          <w:fldChar w:fldCharType="end"/>
        </w:r>
      </w:hyperlink>
    </w:p>
    <w:p w14:paraId="447A5A96" w14:textId="6E185DCF" w:rsidR="00D660CB" w:rsidRPr="00D660CB" w:rsidRDefault="00D660CB">
      <w:pPr>
        <w:pStyle w:val="TOC3"/>
        <w:rPr>
          <w:rFonts w:eastAsiaTheme="minorEastAsia"/>
          <w:kern w:val="2"/>
          <w14:ligatures w14:val="standardContextual"/>
        </w:rPr>
      </w:pPr>
      <w:hyperlink w:anchor="_Toc230765247" w:history="1">
        <w:r w:rsidRPr="00D660CB">
          <w:rPr>
            <w:rStyle w:val="Hyperlink"/>
            <w:u w:val="none"/>
          </w:rPr>
          <w:t>3.5.2</w:t>
        </w:r>
        <w:r w:rsidRPr="00D660CB">
          <w:rPr>
            <w:rFonts w:eastAsiaTheme="minorEastAsia"/>
            <w:kern w:val="2"/>
            <w14:ligatures w14:val="standardContextual"/>
          </w:rPr>
          <w:tab/>
        </w:r>
        <w:r w:rsidRPr="00D660CB">
          <w:rPr>
            <w:rStyle w:val="Hyperlink"/>
            <w:u w:val="none"/>
          </w:rPr>
          <w:t>Hub Definitions</w:t>
        </w:r>
        <w:r w:rsidRPr="00D660CB">
          <w:rPr>
            <w:webHidden/>
          </w:rPr>
          <w:tab/>
        </w:r>
        <w:r w:rsidRPr="00D660CB">
          <w:rPr>
            <w:webHidden/>
          </w:rPr>
          <w:fldChar w:fldCharType="begin"/>
        </w:r>
        <w:r w:rsidRPr="00D660CB">
          <w:rPr>
            <w:webHidden/>
          </w:rPr>
          <w:instrText xml:space="preserve"> PAGEREF _Toc230765247 \h </w:instrText>
        </w:r>
        <w:r w:rsidRPr="00D660CB">
          <w:rPr>
            <w:webHidden/>
          </w:rPr>
        </w:r>
        <w:r w:rsidRPr="00D660CB">
          <w:rPr>
            <w:webHidden/>
          </w:rPr>
          <w:fldChar w:fldCharType="separate"/>
        </w:r>
        <w:r w:rsidRPr="00D660CB">
          <w:rPr>
            <w:webHidden/>
          </w:rPr>
          <w:t>3-74</w:t>
        </w:r>
        <w:r w:rsidRPr="00D660CB">
          <w:rPr>
            <w:webHidden/>
          </w:rPr>
          <w:fldChar w:fldCharType="end"/>
        </w:r>
      </w:hyperlink>
    </w:p>
    <w:p w14:paraId="24F21026" w14:textId="4EB9EFC1" w:rsidR="00D660CB" w:rsidRPr="00D660CB" w:rsidRDefault="00D660CB">
      <w:pPr>
        <w:pStyle w:val="TOC4"/>
        <w:rPr>
          <w:rFonts w:eastAsiaTheme="minorEastAsia"/>
          <w:bCs w:val="0"/>
          <w:snapToGrid/>
          <w:kern w:val="2"/>
          <w:sz w:val="20"/>
          <w:szCs w:val="20"/>
          <w14:ligatures w14:val="standardContextual"/>
        </w:rPr>
      </w:pPr>
      <w:hyperlink w:anchor="_Toc230765248" w:history="1">
        <w:r w:rsidRPr="00D660CB">
          <w:rPr>
            <w:rStyle w:val="Hyperlink"/>
            <w:bCs w:val="0"/>
            <w:sz w:val="20"/>
            <w:szCs w:val="20"/>
            <w:u w:val="none"/>
          </w:rPr>
          <w:t>3.5.2.1</w:t>
        </w:r>
        <w:r w:rsidRPr="00D660CB">
          <w:rPr>
            <w:rFonts w:eastAsiaTheme="minorEastAsia"/>
            <w:bCs w:val="0"/>
            <w:snapToGrid/>
            <w:kern w:val="2"/>
            <w:sz w:val="20"/>
            <w:szCs w:val="20"/>
            <w14:ligatures w14:val="standardContextual"/>
          </w:rPr>
          <w:tab/>
        </w:r>
        <w:r w:rsidRPr="00D660CB">
          <w:rPr>
            <w:rStyle w:val="Hyperlink"/>
            <w:bCs w:val="0"/>
            <w:sz w:val="20"/>
            <w:szCs w:val="20"/>
            <w:u w:val="none"/>
          </w:rPr>
          <w:t>North 345 kV Hub (North 345)</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_Toc230765248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3-74</w:t>
        </w:r>
        <w:r w:rsidRPr="00D660CB">
          <w:rPr>
            <w:bCs w:val="0"/>
            <w:webHidden/>
            <w:sz w:val="20"/>
            <w:szCs w:val="20"/>
          </w:rPr>
          <w:fldChar w:fldCharType="end"/>
        </w:r>
      </w:hyperlink>
    </w:p>
    <w:p w14:paraId="75624B9B" w14:textId="14BDA6CA" w:rsidR="00D660CB" w:rsidRPr="00D660CB" w:rsidRDefault="00D660CB">
      <w:pPr>
        <w:pStyle w:val="TOC4"/>
        <w:rPr>
          <w:rFonts w:eastAsiaTheme="minorEastAsia"/>
          <w:bCs w:val="0"/>
          <w:snapToGrid/>
          <w:kern w:val="2"/>
          <w:sz w:val="20"/>
          <w:szCs w:val="20"/>
          <w14:ligatures w14:val="standardContextual"/>
        </w:rPr>
      </w:pPr>
      <w:hyperlink w:anchor="_Toc230765249" w:history="1">
        <w:r w:rsidRPr="00D660CB">
          <w:rPr>
            <w:rStyle w:val="Hyperlink"/>
            <w:bCs w:val="0"/>
            <w:sz w:val="20"/>
            <w:szCs w:val="20"/>
            <w:u w:val="none"/>
          </w:rPr>
          <w:t>3.5.2.2</w:t>
        </w:r>
        <w:r w:rsidRPr="00D660CB">
          <w:rPr>
            <w:rFonts w:eastAsiaTheme="minorEastAsia"/>
            <w:bCs w:val="0"/>
            <w:snapToGrid/>
            <w:kern w:val="2"/>
            <w:sz w:val="20"/>
            <w:szCs w:val="20"/>
            <w14:ligatures w14:val="standardContextual"/>
          </w:rPr>
          <w:tab/>
        </w:r>
        <w:r w:rsidRPr="00D660CB">
          <w:rPr>
            <w:rStyle w:val="Hyperlink"/>
            <w:bCs w:val="0"/>
            <w:sz w:val="20"/>
            <w:szCs w:val="20"/>
            <w:u w:val="none"/>
          </w:rPr>
          <w:t>South 345 kV Hub (South 345)</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_Toc230765249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3-79</w:t>
        </w:r>
        <w:r w:rsidRPr="00D660CB">
          <w:rPr>
            <w:bCs w:val="0"/>
            <w:webHidden/>
            <w:sz w:val="20"/>
            <w:szCs w:val="20"/>
          </w:rPr>
          <w:fldChar w:fldCharType="end"/>
        </w:r>
      </w:hyperlink>
    </w:p>
    <w:p w14:paraId="56FB764A" w14:textId="7FB926FB" w:rsidR="00D660CB" w:rsidRPr="00D660CB" w:rsidRDefault="00D660CB">
      <w:pPr>
        <w:pStyle w:val="TOC4"/>
        <w:rPr>
          <w:rFonts w:eastAsiaTheme="minorEastAsia"/>
          <w:bCs w:val="0"/>
          <w:snapToGrid/>
          <w:kern w:val="2"/>
          <w:sz w:val="20"/>
          <w:szCs w:val="20"/>
          <w14:ligatures w14:val="standardContextual"/>
        </w:rPr>
      </w:pPr>
      <w:hyperlink w:anchor="_Toc230765250" w:history="1">
        <w:r w:rsidRPr="00D660CB">
          <w:rPr>
            <w:rStyle w:val="Hyperlink"/>
            <w:bCs w:val="0"/>
            <w:sz w:val="20"/>
            <w:szCs w:val="20"/>
            <w:u w:val="none"/>
          </w:rPr>
          <w:t>3.5.2.3</w:t>
        </w:r>
        <w:r w:rsidRPr="00D660CB">
          <w:rPr>
            <w:rFonts w:eastAsiaTheme="minorEastAsia"/>
            <w:bCs w:val="0"/>
            <w:snapToGrid/>
            <w:kern w:val="2"/>
            <w:sz w:val="20"/>
            <w:szCs w:val="20"/>
            <w14:ligatures w14:val="standardContextual"/>
          </w:rPr>
          <w:tab/>
        </w:r>
        <w:r w:rsidRPr="00D660CB">
          <w:rPr>
            <w:rStyle w:val="Hyperlink"/>
            <w:bCs w:val="0"/>
            <w:sz w:val="20"/>
            <w:szCs w:val="20"/>
            <w:u w:val="none"/>
          </w:rPr>
          <w:t>Houston 345 kV Hub (Houston 345)</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3-83</w:t>
        </w:r>
        <w:r w:rsidRPr="00D660CB">
          <w:rPr>
            <w:bCs w:val="0"/>
            <w:webHidden/>
            <w:sz w:val="20"/>
            <w:szCs w:val="20"/>
          </w:rPr>
          <w:fldChar w:fldCharType="end"/>
        </w:r>
      </w:hyperlink>
    </w:p>
    <w:p w14:paraId="07F5CDD4" w14:textId="51E935EB" w:rsidR="00D660CB" w:rsidRPr="00D660CB" w:rsidRDefault="00D660CB">
      <w:pPr>
        <w:pStyle w:val="TOC4"/>
        <w:rPr>
          <w:rFonts w:eastAsiaTheme="minorEastAsia"/>
          <w:bCs w:val="0"/>
          <w:snapToGrid/>
          <w:kern w:val="2"/>
          <w:sz w:val="20"/>
          <w:szCs w:val="20"/>
          <w14:ligatures w14:val="standardContextual"/>
        </w:rPr>
      </w:pPr>
      <w:hyperlink w:anchor="_Toc230765251" w:history="1">
        <w:r w:rsidRPr="00D660CB">
          <w:rPr>
            <w:rStyle w:val="Hyperlink"/>
            <w:bCs w:val="0"/>
            <w:sz w:val="20"/>
            <w:szCs w:val="20"/>
            <w:u w:val="none"/>
          </w:rPr>
          <w:t>3.5.2.4</w:t>
        </w:r>
        <w:r w:rsidRPr="00D660CB">
          <w:rPr>
            <w:rFonts w:eastAsiaTheme="minorEastAsia"/>
            <w:bCs w:val="0"/>
            <w:snapToGrid/>
            <w:kern w:val="2"/>
            <w:sz w:val="20"/>
            <w:szCs w:val="20"/>
            <w14:ligatures w14:val="standardContextual"/>
          </w:rPr>
          <w:tab/>
        </w:r>
        <w:r w:rsidRPr="00D660CB">
          <w:rPr>
            <w:rStyle w:val="Hyperlink"/>
            <w:bCs w:val="0"/>
            <w:sz w:val="20"/>
            <w:szCs w:val="20"/>
            <w:u w:val="none"/>
          </w:rPr>
          <w:t>West 345 kV Hub (West 345)</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3-87</w:t>
        </w:r>
        <w:r w:rsidRPr="00D660CB">
          <w:rPr>
            <w:bCs w:val="0"/>
            <w:webHidden/>
            <w:sz w:val="20"/>
            <w:szCs w:val="20"/>
          </w:rPr>
          <w:fldChar w:fldCharType="end"/>
        </w:r>
      </w:hyperlink>
    </w:p>
    <w:p w14:paraId="7BE5E26D" w14:textId="24D9B877" w:rsidR="00D660CB" w:rsidRPr="00D660CB" w:rsidRDefault="00D660CB">
      <w:pPr>
        <w:pStyle w:val="TOC4"/>
        <w:rPr>
          <w:rFonts w:eastAsiaTheme="minorEastAsia"/>
          <w:bCs w:val="0"/>
          <w:snapToGrid/>
          <w:kern w:val="2"/>
          <w:sz w:val="20"/>
          <w:szCs w:val="20"/>
          <w14:ligatures w14:val="standardContextual"/>
        </w:rPr>
      </w:pPr>
      <w:hyperlink w:anchor="_Toc230765252" w:history="1">
        <w:r w:rsidRPr="00D660CB">
          <w:rPr>
            <w:rStyle w:val="Hyperlink"/>
            <w:bCs w:val="0"/>
            <w:sz w:val="20"/>
            <w:szCs w:val="20"/>
            <w:u w:val="none"/>
          </w:rPr>
          <w:t>3.5.2.5</w:t>
        </w:r>
        <w:r w:rsidRPr="00D660CB">
          <w:rPr>
            <w:rFonts w:eastAsiaTheme="minorEastAsia"/>
            <w:bCs w:val="0"/>
            <w:snapToGrid/>
            <w:kern w:val="2"/>
            <w:sz w:val="20"/>
            <w:szCs w:val="20"/>
            <w14:ligatures w14:val="standardContextual"/>
          </w:rPr>
          <w:tab/>
        </w:r>
        <w:r w:rsidRPr="00D660CB">
          <w:rPr>
            <w:rStyle w:val="Hyperlink"/>
            <w:bCs w:val="0"/>
            <w:sz w:val="20"/>
            <w:szCs w:val="20"/>
            <w:u w:val="none"/>
          </w:rPr>
          <w:t>Panhandle 345 kV Hub (Pan 345)</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3-91</w:t>
        </w:r>
        <w:r w:rsidRPr="00D660CB">
          <w:rPr>
            <w:bCs w:val="0"/>
            <w:webHidden/>
            <w:sz w:val="20"/>
            <w:szCs w:val="20"/>
          </w:rPr>
          <w:fldChar w:fldCharType="end"/>
        </w:r>
      </w:hyperlink>
    </w:p>
    <w:p w14:paraId="3D2C7A71" w14:textId="72E23E48" w:rsidR="00D660CB" w:rsidRPr="00D660CB" w:rsidRDefault="00D660CB">
      <w:pPr>
        <w:pStyle w:val="TOC4"/>
        <w:rPr>
          <w:rFonts w:eastAsiaTheme="minorEastAsia"/>
          <w:bCs w:val="0"/>
          <w:snapToGrid/>
          <w:kern w:val="2"/>
          <w:sz w:val="20"/>
          <w:szCs w:val="20"/>
          <w14:ligatures w14:val="standardContextual"/>
        </w:rPr>
      </w:pPr>
      <w:hyperlink w:anchor="_Toc230765253" w:history="1">
        <w:r w:rsidRPr="00D660CB">
          <w:rPr>
            <w:rStyle w:val="Hyperlink"/>
            <w:bCs w:val="0"/>
            <w:sz w:val="20"/>
            <w:szCs w:val="20"/>
            <w:u w:val="none"/>
          </w:rPr>
          <w:t>3.5.2.6</w:t>
        </w:r>
        <w:r w:rsidRPr="00D660CB">
          <w:rPr>
            <w:rFonts w:eastAsiaTheme="minorEastAsia"/>
            <w:bCs w:val="0"/>
            <w:snapToGrid/>
            <w:kern w:val="2"/>
            <w:sz w:val="20"/>
            <w:szCs w:val="20"/>
            <w14:ligatures w14:val="standardContextual"/>
          </w:rPr>
          <w:tab/>
        </w:r>
        <w:r w:rsidRPr="00D660CB">
          <w:rPr>
            <w:rStyle w:val="Hyperlink"/>
            <w:bCs w:val="0"/>
            <w:sz w:val="20"/>
            <w:szCs w:val="20"/>
            <w:u w:val="none"/>
          </w:rPr>
          <w:t>Lower Rio Grande Valley Hub (LRGV 138/345)</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3-95</w:t>
        </w:r>
        <w:r w:rsidRPr="00D660CB">
          <w:rPr>
            <w:bCs w:val="0"/>
            <w:webHidden/>
            <w:sz w:val="20"/>
            <w:szCs w:val="20"/>
          </w:rPr>
          <w:fldChar w:fldCharType="end"/>
        </w:r>
      </w:hyperlink>
    </w:p>
    <w:p w14:paraId="6E620ADA" w14:textId="78A7E537" w:rsidR="00D660CB" w:rsidRPr="00D660CB" w:rsidRDefault="00D660CB">
      <w:pPr>
        <w:pStyle w:val="TOC4"/>
        <w:rPr>
          <w:rFonts w:eastAsiaTheme="minorEastAsia"/>
          <w:bCs w:val="0"/>
          <w:snapToGrid/>
          <w:kern w:val="2"/>
          <w:sz w:val="20"/>
          <w:szCs w:val="20"/>
          <w14:ligatures w14:val="standardContextual"/>
        </w:rPr>
      </w:pPr>
      <w:hyperlink w:anchor="_Toc230765254" w:history="1">
        <w:r w:rsidRPr="00D660CB">
          <w:rPr>
            <w:rStyle w:val="Hyperlink"/>
            <w:bCs w:val="0"/>
            <w:sz w:val="20"/>
            <w:szCs w:val="20"/>
            <w:u w:val="none"/>
          </w:rPr>
          <w:t>3.5.2.6</w:t>
        </w:r>
        <w:r w:rsidRPr="00D660CB">
          <w:rPr>
            <w:rFonts w:eastAsiaTheme="minorEastAsia"/>
            <w:bCs w:val="0"/>
            <w:snapToGrid/>
            <w:kern w:val="2"/>
            <w:sz w:val="20"/>
            <w:szCs w:val="20"/>
            <w14:ligatures w14:val="standardContextual"/>
          </w:rPr>
          <w:tab/>
        </w:r>
        <w:r w:rsidRPr="00D660CB">
          <w:rPr>
            <w:rStyle w:val="Hyperlink"/>
            <w:bCs w:val="0"/>
            <w:sz w:val="20"/>
            <w:szCs w:val="20"/>
            <w:u w:val="none"/>
          </w:rPr>
          <w:t>ERCOT Hub Average 345 kV Hub (ERCOT 345)</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3-98</w:t>
        </w:r>
        <w:r w:rsidRPr="00D660CB">
          <w:rPr>
            <w:bCs w:val="0"/>
            <w:webHidden/>
            <w:sz w:val="20"/>
            <w:szCs w:val="20"/>
          </w:rPr>
          <w:fldChar w:fldCharType="end"/>
        </w:r>
      </w:hyperlink>
    </w:p>
    <w:p w14:paraId="42474A2D" w14:textId="25366090" w:rsidR="00D660CB" w:rsidRPr="00D660CB" w:rsidRDefault="00D660CB">
      <w:pPr>
        <w:pStyle w:val="TOC4"/>
        <w:rPr>
          <w:rFonts w:eastAsiaTheme="minorEastAsia"/>
          <w:bCs w:val="0"/>
          <w:snapToGrid/>
          <w:kern w:val="2"/>
          <w:sz w:val="20"/>
          <w:szCs w:val="20"/>
          <w14:ligatures w14:val="standardContextual"/>
        </w:rPr>
      </w:pPr>
      <w:hyperlink w:anchor="_Toc230765255" w:history="1">
        <w:r w:rsidRPr="00D660CB">
          <w:rPr>
            <w:rStyle w:val="Hyperlink"/>
            <w:bCs w:val="0"/>
            <w:sz w:val="20"/>
            <w:szCs w:val="20"/>
            <w:u w:val="none"/>
          </w:rPr>
          <w:t>3.5.2.7</w:t>
        </w:r>
        <w:r w:rsidRPr="00D660CB">
          <w:rPr>
            <w:rFonts w:eastAsiaTheme="minorEastAsia"/>
            <w:bCs w:val="0"/>
            <w:snapToGrid/>
            <w:kern w:val="2"/>
            <w:sz w:val="20"/>
            <w:szCs w:val="20"/>
            <w14:ligatures w14:val="standardContextual"/>
          </w:rPr>
          <w:tab/>
        </w:r>
        <w:r w:rsidRPr="00D660CB">
          <w:rPr>
            <w:rStyle w:val="Hyperlink"/>
            <w:bCs w:val="0"/>
            <w:sz w:val="20"/>
            <w:szCs w:val="20"/>
            <w:u w:val="none"/>
          </w:rPr>
          <w:t>ERCOT Bus Average 345 kV Hub (ERCOT 345 Bus)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3-100</w:t>
        </w:r>
        <w:r w:rsidRPr="00D660CB">
          <w:rPr>
            <w:bCs w:val="0"/>
            <w:webHidden/>
            <w:sz w:val="20"/>
            <w:szCs w:val="20"/>
          </w:rPr>
          <w:fldChar w:fldCharType="end"/>
        </w:r>
      </w:hyperlink>
    </w:p>
    <w:p w14:paraId="43F5794A" w14:textId="0C918157" w:rsidR="00D660CB" w:rsidRPr="00D660CB" w:rsidRDefault="00D660CB">
      <w:pPr>
        <w:pStyle w:val="TOC3"/>
        <w:rPr>
          <w:rFonts w:eastAsiaTheme="minorEastAsia"/>
          <w:kern w:val="2"/>
          <w14:ligatures w14:val="standardContextual"/>
        </w:rPr>
      </w:pPr>
      <w:hyperlink w:anchor="_Toc230765256" w:history="1">
        <w:r w:rsidRPr="00D660CB">
          <w:rPr>
            <w:rStyle w:val="Hyperlink"/>
            <w:u w:val="none"/>
          </w:rPr>
          <w:t>3.5.3</w:t>
        </w:r>
        <w:r w:rsidRPr="00D660CB">
          <w:rPr>
            <w:rFonts w:eastAsiaTheme="minorEastAsia"/>
            <w:kern w:val="2"/>
            <w14:ligatures w14:val="standardContextual"/>
          </w:rPr>
          <w:tab/>
        </w:r>
        <w:r w:rsidRPr="00D660CB">
          <w:rPr>
            <w:rStyle w:val="Hyperlink"/>
            <w:u w:val="none"/>
          </w:rPr>
          <w:t>ERCOT Responsibilities for Managing Hubs</w:t>
        </w:r>
        <w:r w:rsidRPr="00D660CB">
          <w:rPr>
            <w:webHidden/>
          </w:rPr>
          <w:tab/>
        </w:r>
        <w:r w:rsidRPr="00D660CB">
          <w:rPr>
            <w:webHidden/>
          </w:rPr>
          <w:fldChar w:fldCharType="begin"/>
        </w:r>
        <w:r w:rsidRPr="00D660CB">
          <w:rPr>
            <w:webHidden/>
          </w:rPr>
          <w:instrText xml:space="preserve"> PAGEREF _Toc230765256 \h </w:instrText>
        </w:r>
        <w:r w:rsidRPr="00D660CB">
          <w:rPr>
            <w:webHidden/>
          </w:rPr>
        </w:r>
        <w:r w:rsidRPr="00D660CB">
          <w:rPr>
            <w:webHidden/>
          </w:rPr>
          <w:fldChar w:fldCharType="separate"/>
        </w:r>
        <w:r w:rsidRPr="00D660CB">
          <w:rPr>
            <w:webHidden/>
          </w:rPr>
          <w:t>3-105</w:t>
        </w:r>
        <w:r w:rsidRPr="00D660CB">
          <w:rPr>
            <w:webHidden/>
          </w:rPr>
          <w:fldChar w:fldCharType="end"/>
        </w:r>
      </w:hyperlink>
    </w:p>
    <w:p w14:paraId="3B3AD6A9" w14:textId="4DDC15D8" w:rsidR="00D660CB" w:rsidRPr="00D660CB" w:rsidRDefault="00D660CB">
      <w:pPr>
        <w:pStyle w:val="TOC4"/>
        <w:rPr>
          <w:rFonts w:eastAsiaTheme="minorEastAsia"/>
          <w:bCs w:val="0"/>
          <w:snapToGrid/>
          <w:kern w:val="2"/>
          <w:sz w:val="20"/>
          <w:szCs w:val="20"/>
          <w14:ligatures w14:val="standardContextual"/>
        </w:rPr>
      </w:pPr>
      <w:hyperlink w:anchor="_Toc230765257" w:history="1">
        <w:r w:rsidRPr="00D660CB">
          <w:rPr>
            <w:rStyle w:val="Hyperlink"/>
            <w:bCs w:val="0"/>
            <w:sz w:val="20"/>
            <w:szCs w:val="20"/>
            <w:u w:val="none"/>
          </w:rPr>
          <w:t>3.5.3.1</w:t>
        </w:r>
        <w:r w:rsidRPr="00D660CB">
          <w:rPr>
            <w:rFonts w:eastAsiaTheme="minorEastAsia"/>
            <w:bCs w:val="0"/>
            <w:snapToGrid/>
            <w:kern w:val="2"/>
            <w:sz w:val="20"/>
            <w:szCs w:val="20"/>
            <w14:ligatures w14:val="standardContextual"/>
          </w:rPr>
          <w:tab/>
        </w:r>
        <w:r w:rsidRPr="00D660CB">
          <w:rPr>
            <w:rStyle w:val="Hyperlink"/>
            <w:bCs w:val="0"/>
            <w:sz w:val="20"/>
            <w:szCs w:val="20"/>
            <w:u w:val="none"/>
          </w:rPr>
          <w:t>Posting of Hub Buses and Electrical Buses included in Hubs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3-105</w:t>
        </w:r>
        <w:r w:rsidRPr="00D660CB">
          <w:rPr>
            <w:bCs w:val="0"/>
            <w:webHidden/>
            <w:sz w:val="20"/>
            <w:szCs w:val="20"/>
          </w:rPr>
          <w:fldChar w:fldCharType="end"/>
        </w:r>
      </w:hyperlink>
    </w:p>
    <w:p w14:paraId="5B49F5DF" w14:textId="7B7C4257" w:rsidR="00D660CB" w:rsidRPr="00D660CB" w:rsidRDefault="00D660CB">
      <w:pPr>
        <w:pStyle w:val="TOC4"/>
        <w:rPr>
          <w:rFonts w:eastAsiaTheme="minorEastAsia"/>
          <w:bCs w:val="0"/>
          <w:snapToGrid/>
          <w:kern w:val="2"/>
          <w:sz w:val="20"/>
          <w:szCs w:val="20"/>
          <w14:ligatures w14:val="standardContextual"/>
        </w:rPr>
      </w:pPr>
      <w:hyperlink w:anchor="_Toc230765258" w:history="1">
        <w:r w:rsidRPr="00D660CB">
          <w:rPr>
            <w:rStyle w:val="Hyperlink"/>
            <w:bCs w:val="0"/>
            <w:sz w:val="20"/>
            <w:szCs w:val="20"/>
            <w:u w:val="none"/>
          </w:rPr>
          <w:t>3.5.3.2</w:t>
        </w:r>
        <w:r w:rsidRPr="00D660CB">
          <w:rPr>
            <w:rFonts w:eastAsiaTheme="minorEastAsia"/>
            <w:bCs w:val="0"/>
            <w:snapToGrid/>
            <w:kern w:val="2"/>
            <w:sz w:val="20"/>
            <w:szCs w:val="20"/>
            <w14:ligatures w14:val="standardContextual"/>
          </w:rPr>
          <w:tab/>
        </w:r>
        <w:r w:rsidRPr="00D660CB">
          <w:rPr>
            <w:rStyle w:val="Hyperlink"/>
            <w:bCs w:val="0"/>
            <w:sz w:val="20"/>
            <w:szCs w:val="20"/>
            <w:u w:val="none"/>
          </w:rPr>
          <w:t>Calculation of Hub Prices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_Toc230765258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3-105</w:t>
        </w:r>
        <w:r w:rsidRPr="00D660CB">
          <w:rPr>
            <w:bCs w:val="0"/>
            <w:webHidden/>
            <w:sz w:val="20"/>
            <w:szCs w:val="20"/>
          </w:rPr>
          <w:fldChar w:fldCharType="end"/>
        </w:r>
      </w:hyperlink>
    </w:p>
    <w:p w14:paraId="3F6A5C1B" w14:textId="3D97ACAC" w:rsidR="00D660CB" w:rsidRPr="00D660CB" w:rsidRDefault="00D660CB">
      <w:pPr>
        <w:pStyle w:val="TOC2"/>
        <w:rPr>
          <w:rFonts w:eastAsiaTheme="minorEastAsia"/>
          <w:noProof/>
          <w:kern w:val="2"/>
          <w14:ligatures w14:val="standardContextual"/>
        </w:rPr>
      </w:pPr>
      <w:hyperlink w:anchor="_Toc230765259" w:history="1">
        <w:r w:rsidRPr="00D660CB">
          <w:rPr>
            <w:rStyle w:val="Hyperlink"/>
            <w:noProof/>
            <w:u w:val="none"/>
          </w:rPr>
          <w:t>3.6</w:t>
        </w:r>
        <w:r w:rsidRPr="00D660CB">
          <w:rPr>
            <w:rFonts w:eastAsiaTheme="minorEastAsia"/>
            <w:noProof/>
            <w:kern w:val="2"/>
            <w14:ligatures w14:val="standardContextual"/>
          </w:rPr>
          <w:tab/>
        </w:r>
        <w:r w:rsidRPr="00D660CB">
          <w:rPr>
            <w:rStyle w:val="Hyperlink"/>
            <w:noProof/>
            <w:u w:val="none"/>
          </w:rPr>
          <w:t>Load Participation</w:t>
        </w:r>
        <w:r w:rsidRPr="00D660CB">
          <w:rPr>
            <w:noProof/>
            <w:webHidden/>
          </w:rPr>
          <w:tab/>
        </w:r>
        <w:r w:rsidRPr="00D660CB">
          <w:rPr>
            <w:noProof/>
            <w:webHidden/>
          </w:rPr>
          <w:fldChar w:fldCharType="begin"/>
        </w:r>
        <w:r w:rsidRPr="00D660CB">
          <w:rPr>
            <w:noProof/>
            <w:webHidden/>
          </w:rPr>
          <w:instrText xml:space="preserve"> PAGEREF _Toc230765259 \h </w:instrText>
        </w:r>
        <w:r w:rsidRPr="00D660CB">
          <w:rPr>
            <w:noProof/>
            <w:webHidden/>
          </w:rPr>
        </w:r>
        <w:r w:rsidRPr="00D660CB">
          <w:rPr>
            <w:noProof/>
            <w:webHidden/>
          </w:rPr>
          <w:fldChar w:fldCharType="separate"/>
        </w:r>
        <w:r w:rsidRPr="00D660CB">
          <w:rPr>
            <w:noProof/>
            <w:webHidden/>
          </w:rPr>
          <w:t>3-105</w:t>
        </w:r>
        <w:r w:rsidRPr="00D660CB">
          <w:rPr>
            <w:noProof/>
            <w:webHidden/>
          </w:rPr>
          <w:fldChar w:fldCharType="end"/>
        </w:r>
      </w:hyperlink>
    </w:p>
    <w:p w14:paraId="6E5C4774" w14:textId="5CDC9A5E" w:rsidR="00D660CB" w:rsidRPr="00D660CB" w:rsidRDefault="00D660CB">
      <w:pPr>
        <w:pStyle w:val="TOC3"/>
        <w:rPr>
          <w:rFonts w:eastAsiaTheme="minorEastAsia"/>
          <w:kern w:val="2"/>
          <w14:ligatures w14:val="standardContextual"/>
        </w:rPr>
      </w:pPr>
      <w:hyperlink w:anchor="_Toc230765260" w:history="1">
        <w:r w:rsidRPr="00D660CB">
          <w:rPr>
            <w:rStyle w:val="Hyperlink"/>
            <w:u w:val="none"/>
          </w:rPr>
          <w:t>3.6.1</w:t>
        </w:r>
        <w:r w:rsidRPr="00D660CB">
          <w:rPr>
            <w:rFonts w:eastAsiaTheme="minorEastAsia"/>
            <w:kern w:val="2"/>
            <w14:ligatures w14:val="standardContextual"/>
          </w:rPr>
          <w:tab/>
        </w:r>
        <w:r w:rsidRPr="00D660CB">
          <w:rPr>
            <w:rStyle w:val="Hyperlink"/>
            <w:u w:val="none"/>
          </w:rPr>
          <w:t>Load Resource Participation</w:t>
        </w:r>
        <w:r w:rsidRPr="00D660CB">
          <w:rPr>
            <w:webHidden/>
          </w:rPr>
          <w:tab/>
        </w:r>
        <w:r w:rsidRPr="00D660CB">
          <w:rPr>
            <w:webHidden/>
          </w:rPr>
          <w:fldChar w:fldCharType="begin"/>
        </w:r>
        <w:r w:rsidRPr="00D660CB">
          <w:rPr>
            <w:webHidden/>
          </w:rPr>
          <w:instrText xml:space="preserve"> PAGEREF _Toc230765260 \h </w:instrText>
        </w:r>
        <w:r w:rsidRPr="00D660CB">
          <w:rPr>
            <w:webHidden/>
          </w:rPr>
        </w:r>
        <w:r w:rsidRPr="00D660CB">
          <w:rPr>
            <w:webHidden/>
          </w:rPr>
          <w:fldChar w:fldCharType="separate"/>
        </w:r>
        <w:r w:rsidRPr="00D660CB">
          <w:rPr>
            <w:webHidden/>
          </w:rPr>
          <w:t>3-105</w:t>
        </w:r>
        <w:r w:rsidRPr="00D660CB">
          <w:rPr>
            <w:webHidden/>
          </w:rPr>
          <w:fldChar w:fldCharType="end"/>
        </w:r>
      </w:hyperlink>
    </w:p>
    <w:p w14:paraId="652E3090" w14:textId="22B81D6D" w:rsidR="00D660CB" w:rsidRPr="00D660CB" w:rsidRDefault="00D660CB">
      <w:pPr>
        <w:pStyle w:val="TOC3"/>
        <w:rPr>
          <w:rFonts w:eastAsiaTheme="minorEastAsia"/>
          <w:kern w:val="2"/>
          <w14:ligatures w14:val="standardContextual"/>
        </w:rPr>
      </w:pPr>
      <w:hyperlink w:anchor="_Toc230765261" w:history="1">
        <w:r w:rsidRPr="00D660CB">
          <w:rPr>
            <w:rStyle w:val="Hyperlink"/>
            <w:u w:val="none"/>
          </w:rPr>
          <w:t>3.6.2</w:t>
        </w:r>
        <w:r w:rsidRPr="00D660CB">
          <w:rPr>
            <w:rFonts w:eastAsiaTheme="minorEastAsia"/>
            <w:kern w:val="2"/>
            <w14:ligatures w14:val="standardContextual"/>
          </w:rPr>
          <w:tab/>
        </w:r>
        <w:r w:rsidRPr="00D660CB">
          <w:rPr>
            <w:rStyle w:val="Hyperlink"/>
            <w:u w:val="none"/>
          </w:rPr>
          <w:t>Decision Making Entity for a Resource</w:t>
        </w:r>
        <w:r w:rsidRPr="00D660CB">
          <w:rPr>
            <w:webHidden/>
          </w:rPr>
          <w:tab/>
        </w:r>
        <w:r w:rsidRPr="00D660CB">
          <w:rPr>
            <w:webHidden/>
          </w:rPr>
          <w:fldChar w:fldCharType="begin"/>
        </w:r>
        <w:r w:rsidRPr="00D660CB">
          <w:rPr>
            <w:webHidden/>
          </w:rPr>
          <w:instrText xml:space="preserve"> PAGEREF _Toc230765261 \h </w:instrText>
        </w:r>
        <w:r w:rsidRPr="00D660CB">
          <w:rPr>
            <w:webHidden/>
          </w:rPr>
        </w:r>
        <w:r w:rsidRPr="00D660CB">
          <w:rPr>
            <w:webHidden/>
          </w:rPr>
          <w:fldChar w:fldCharType="separate"/>
        </w:r>
        <w:r w:rsidRPr="00D660CB">
          <w:rPr>
            <w:webHidden/>
          </w:rPr>
          <w:t>3-107</w:t>
        </w:r>
        <w:r w:rsidRPr="00D660CB">
          <w:rPr>
            <w:webHidden/>
          </w:rPr>
          <w:fldChar w:fldCharType="end"/>
        </w:r>
      </w:hyperlink>
    </w:p>
    <w:p w14:paraId="3809F53B" w14:textId="19621820" w:rsidR="00D660CB" w:rsidRPr="00D660CB" w:rsidRDefault="00D660CB">
      <w:pPr>
        <w:pStyle w:val="TOC2"/>
        <w:rPr>
          <w:rFonts w:eastAsiaTheme="minorEastAsia"/>
          <w:noProof/>
          <w:kern w:val="2"/>
          <w14:ligatures w14:val="standardContextual"/>
        </w:rPr>
      </w:pPr>
      <w:hyperlink w:anchor="_Toc230765262" w:history="1">
        <w:r w:rsidRPr="00D660CB">
          <w:rPr>
            <w:rStyle w:val="Hyperlink"/>
            <w:noProof/>
            <w:u w:val="none"/>
          </w:rPr>
          <w:t>3.7</w:t>
        </w:r>
        <w:r w:rsidRPr="00D660CB">
          <w:rPr>
            <w:rFonts w:eastAsiaTheme="minorEastAsia"/>
            <w:noProof/>
            <w:kern w:val="2"/>
            <w14:ligatures w14:val="standardContextual"/>
          </w:rPr>
          <w:tab/>
        </w:r>
        <w:r w:rsidRPr="00D660CB">
          <w:rPr>
            <w:rStyle w:val="Hyperlink"/>
            <w:noProof/>
            <w:u w:val="none"/>
          </w:rPr>
          <w:t>Resource Parameters</w:t>
        </w:r>
        <w:r w:rsidRPr="00D660CB">
          <w:rPr>
            <w:noProof/>
            <w:webHidden/>
          </w:rPr>
          <w:tab/>
        </w:r>
        <w:r w:rsidRPr="00D660CB">
          <w:rPr>
            <w:noProof/>
            <w:webHidden/>
          </w:rPr>
          <w:fldChar w:fldCharType="begin"/>
        </w:r>
        <w:r w:rsidRPr="00D660CB">
          <w:rPr>
            <w:noProof/>
            <w:webHidden/>
          </w:rPr>
          <w:instrText xml:space="preserve"> PAGEREF _Toc230765262 \h </w:instrText>
        </w:r>
        <w:r w:rsidRPr="00D660CB">
          <w:rPr>
            <w:noProof/>
            <w:webHidden/>
          </w:rPr>
        </w:r>
        <w:r w:rsidRPr="00D660CB">
          <w:rPr>
            <w:noProof/>
            <w:webHidden/>
          </w:rPr>
          <w:fldChar w:fldCharType="separate"/>
        </w:r>
        <w:r w:rsidRPr="00D660CB">
          <w:rPr>
            <w:noProof/>
            <w:webHidden/>
          </w:rPr>
          <w:t>3-108</w:t>
        </w:r>
        <w:r w:rsidRPr="00D660CB">
          <w:rPr>
            <w:noProof/>
            <w:webHidden/>
          </w:rPr>
          <w:fldChar w:fldCharType="end"/>
        </w:r>
      </w:hyperlink>
    </w:p>
    <w:p w14:paraId="7111A801" w14:textId="4D0DDA94" w:rsidR="00D660CB" w:rsidRPr="00D660CB" w:rsidRDefault="00D660CB">
      <w:pPr>
        <w:pStyle w:val="TOC3"/>
        <w:rPr>
          <w:rFonts w:eastAsiaTheme="minorEastAsia"/>
          <w:kern w:val="2"/>
          <w14:ligatures w14:val="standardContextual"/>
        </w:rPr>
      </w:pPr>
      <w:hyperlink w:anchor="_Toc230765263" w:history="1">
        <w:r w:rsidRPr="00D660CB">
          <w:rPr>
            <w:rStyle w:val="Hyperlink"/>
            <w:u w:val="none"/>
          </w:rPr>
          <w:t>3.7.1</w:t>
        </w:r>
        <w:r w:rsidRPr="00D660CB">
          <w:rPr>
            <w:rFonts w:eastAsiaTheme="minorEastAsia"/>
            <w:kern w:val="2"/>
            <w14:ligatures w14:val="standardContextual"/>
          </w:rPr>
          <w:tab/>
        </w:r>
        <w:r w:rsidRPr="00D660CB">
          <w:rPr>
            <w:rStyle w:val="Hyperlink"/>
            <w:u w:val="none"/>
          </w:rPr>
          <w:t>Resource Parameter Criteria</w:t>
        </w:r>
        <w:r w:rsidRPr="00D660CB">
          <w:rPr>
            <w:webHidden/>
          </w:rPr>
          <w:tab/>
        </w:r>
        <w:r w:rsidRPr="00D660CB">
          <w:rPr>
            <w:webHidden/>
          </w:rPr>
          <w:fldChar w:fldCharType="begin"/>
        </w:r>
        <w:r w:rsidRPr="00D660CB">
          <w:rPr>
            <w:webHidden/>
          </w:rPr>
          <w:instrText xml:space="preserve"> PAGEREF _Toc230765263 \h </w:instrText>
        </w:r>
        <w:r w:rsidRPr="00D660CB">
          <w:rPr>
            <w:webHidden/>
          </w:rPr>
        </w:r>
        <w:r w:rsidRPr="00D660CB">
          <w:rPr>
            <w:webHidden/>
          </w:rPr>
          <w:fldChar w:fldCharType="separate"/>
        </w:r>
        <w:r w:rsidRPr="00D660CB">
          <w:rPr>
            <w:webHidden/>
          </w:rPr>
          <w:t>3-108</w:t>
        </w:r>
        <w:r w:rsidRPr="00D660CB">
          <w:rPr>
            <w:webHidden/>
          </w:rPr>
          <w:fldChar w:fldCharType="end"/>
        </w:r>
      </w:hyperlink>
    </w:p>
    <w:p w14:paraId="4D672AD2" w14:textId="0C3DA404" w:rsidR="00D660CB" w:rsidRPr="00D660CB" w:rsidRDefault="00D660CB">
      <w:pPr>
        <w:pStyle w:val="TOC4"/>
        <w:rPr>
          <w:rFonts w:eastAsiaTheme="minorEastAsia"/>
          <w:bCs w:val="0"/>
          <w:snapToGrid/>
          <w:kern w:val="2"/>
          <w:sz w:val="20"/>
          <w:szCs w:val="20"/>
          <w14:ligatures w14:val="standardContextual"/>
        </w:rPr>
      </w:pPr>
      <w:hyperlink w:anchor="_Toc230765264" w:history="1">
        <w:r w:rsidRPr="00D660CB">
          <w:rPr>
            <w:rStyle w:val="Hyperlink"/>
            <w:bCs w:val="0"/>
            <w:sz w:val="20"/>
            <w:szCs w:val="20"/>
            <w:u w:val="none"/>
          </w:rPr>
          <w:t>3.7.1.1</w:t>
        </w:r>
        <w:r w:rsidRPr="00D660CB">
          <w:rPr>
            <w:rFonts w:eastAsiaTheme="minorEastAsia"/>
            <w:bCs w:val="0"/>
            <w:snapToGrid/>
            <w:kern w:val="2"/>
            <w:sz w:val="20"/>
            <w:szCs w:val="20"/>
            <w14:ligatures w14:val="standardContextual"/>
          </w:rPr>
          <w:tab/>
        </w:r>
        <w:r w:rsidRPr="00D660CB">
          <w:rPr>
            <w:rStyle w:val="Hyperlink"/>
            <w:bCs w:val="0"/>
            <w:sz w:val="20"/>
            <w:szCs w:val="20"/>
            <w:u w:val="none"/>
          </w:rPr>
          <w:t>Generation Resource Parameters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_Toc230765264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3-108</w:t>
        </w:r>
        <w:r w:rsidRPr="00D660CB">
          <w:rPr>
            <w:bCs w:val="0"/>
            <w:webHidden/>
            <w:sz w:val="20"/>
            <w:szCs w:val="20"/>
          </w:rPr>
          <w:fldChar w:fldCharType="end"/>
        </w:r>
      </w:hyperlink>
    </w:p>
    <w:p w14:paraId="09E288E4" w14:textId="6259A10C" w:rsidR="00D660CB" w:rsidRPr="00D660CB" w:rsidRDefault="00D660CB">
      <w:pPr>
        <w:pStyle w:val="TOC4"/>
        <w:rPr>
          <w:rFonts w:eastAsiaTheme="minorEastAsia"/>
          <w:bCs w:val="0"/>
          <w:snapToGrid/>
          <w:kern w:val="2"/>
          <w:sz w:val="20"/>
          <w:szCs w:val="20"/>
          <w14:ligatures w14:val="standardContextual"/>
        </w:rPr>
      </w:pPr>
      <w:hyperlink w:anchor="_Toc230765265" w:history="1">
        <w:r w:rsidRPr="00D660CB">
          <w:rPr>
            <w:rStyle w:val="Hyperlink"/>
            <w:bCs w:val="0"/>
            <w:sz w:val="20"/>
            <w:szCs w:val="20"/>
            <w:u w:val="none"/>
          </w:rPr>
          <w:t>3.7.1.2</w:t>
        </w:r>
        <w:r w:rsidRPr="00D660CB">
          <w:rPr>
            <w:rFonts w:eastAsiaTheme="minorEastAsia"/>
            <w:bCs w:val="0"/>
            <w:snapToGrid/>
            <w:kern w:val="2"/>
            <w:sz w:val="20"/>
            <w:szCs w:val="20"/>
            <w14:ligatures w14:val="standardContextual"/>
          </w:rPr>
          <w:tab/>
        </w:r>
        <w:r w:rsidRPr="00D660CB">
          <w:rPr>
            <w:rStyle w:val="Hyperlink"/>
            <w:bCs w:val="0"/>
            <w:sz w:val="20"/>
            <w:szCs w:val="20"/>
            <w:u w:val="none"/>
          </w:rPr>
          <w:t>Load Resource Parameters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_Toc230765265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3-109</w:t>
        </w:r>
        <w:r w:rsidRPr="00D660CB">
          <w:rPr>
            <w:bCs w:val="0"/>
            <w:webHidden/>
            <w:sz w:val="20"/>
            <w:szCs w:val="20"/>
          </w:rPr>
          <w:fldChar w:fldCharType="end"/>
        </w:r>
      </w:hyperlink>
    </w:p>
    <w:p w14:paraId="52AA5B0F" w14:textId="1FAEA88C" w:rsidR="00D660CB" w:rsidRPr="00D660CB" w:rsidRDefault="00D660CB">
      <w:pPr>
        <w:pStyle w:val="TOC4"/>
        <w:rPr>
          <w:rFonts w:eastAsiaTheme="minorEastAsia"/>
          <w:bCs w:val="0"/>
          <w:snapToGrid/>
          <w:kern w:val="2"/>
          <w:sz w:val="20"/>
          <w:szCs w:val="20"/>
          <w14:ligatures w14:val="standardContextual"/>
        </w:rPr>
      </w:pPr>
      <w:hyperlink w:anchor="_Toc230765266" w:history="1">
        <w:r w:rsidRPr="00D660CB">
          <w:rPr>
            <w:rStyle w:val="Hyperlink"/>
            <w:bCs w:val="0"/>
            <w:sz w:val="20"/>
            <w:szCs w:val="20"/>
            <w:u w:val="none"/>
          </w:rPr>
          <w:t>3.7.1.3</w:t>
        </w:r>
        <w:r w:rsidRPr="00D660CB">
          <w:rPr>
            <w:rFonts w:eastAsiaTheme="minorEastAsia"/>
            <w:bCs w:val="0"/>
            <w:snapToGrid/>
            <w:kern w:val="2"/>
            <w:sz w:val="20"/>
            <w:szCs w:val="20"/>
            <w14:ligatures w14:val="standardContextual"/>
          </w:rPr>
          <w:tab/>
        </w:r>
        <w:r w:rsidRPr="00D660CB">
          <w:rPr>
            <w:rStyle w:val="Hyperlink"/>
            <w:bCs w:val="0"/>
            <w:sz w:val="20"/>
            <w:szCs w:val="20"/>
            <w:u w:val="none"/>
          </w:rPr>
          <w:t xml:space="preserve"> Energy Storage Resource Parameters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_Toc230765266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3-110</w:t>
        </w:r>
        <w:r w:rsidRPr="00D660CB">
          <w:rPr>
            <w:bCs w:val="0"/>
            <w:webHidden/>
            <w:sz w:val="20"/>
            <w:szCs w:val="20"/>
          </w:rPr>
          <w:fldChar w:fldCharType="end"/>
        </w:r>
      </w:hyperlink>
    </w:p>
    <w:p w14:paraId="6C742C2F" w14:textId="21060AE6" w:rsidR="00D660CB" w:rsidRPr="00D660CB" w:rsidRDefault="00D660CB">
      <w:pPr>
        <w:pStyle w:val="TOC3"/>
        <w:rPr>
          <w:rFonts w:eastAsiaTheme="minorEastAsia"/>
          <w:kern w:val="2"/>
          <w14:ligatures w14:val="standardContextual"/>
        </w:rPr>
      </w:pPr>
      <w:hyperlink w:anchor="_Toc230765267" w:history="1">
        <w:r w:rsidRPr="00D660CB">
          <w:rPr>
            <w:rStyle w:val="Hyperlink"/>
            <w:u w:val="none"/>
          </w:rPr>
          <w:t>3.7.2</w:t>
        </w:r>
        <w:r w:rsidRPr="00D660CB">
          <w:rPr>
            <w:rFonts w:eastAsiaTheme="minorEastAsia"/>
            <w:kern w:val="2"/>
            <w14:ligatures w14:val="standardContextual"/>
          </w:rPr>
          <w:tab/>
        </w:r>
        <w:r w:rsidRPr="00D660CB">
          <w:rPr>
            <w:rStyle w:val="Hyperlink"/>
            <w:u w:val="none"/>
          </w:rPr>
          <w:t>Changes in Resource Parameters with Operational Impacts</w:t>
        </w:r>
        <w:r w:rsidRPr="00D660CB">
          <w:rPr>
            <w:webHidden/>
          </w:rPr>
          <w:tab/>
        </w:r>
        <w:r w:rsidRPr="00D660CB">
          <w:rPr>
            <w:webHidden/>
          </w:rPr>
          <w:fldChar w:fldCharType="begin"/>
        </w:r>
        <w:r w:rsidRPr="00D660CB">
          <w:rPr>
            <w:webHidden/>
          </w:rPr>
          <w:instrText xml:space="preserve"> PAGEREF _Toc230765267 \h </w:instrText>
        </w:r>
        <w:r w:rsidRPr="00D660CB">
          <w:rPr>
            <w:webHidden/>
          </w:rPr>
        </w:r>
        <w:r w:rsidRPr="00D660CB">
          <w:rPr>
            <w:webHidden/>
          </w:rPr>
          <w:fldChar w:fldCharType="separate"/>
        </w:r>
        <w:r w:rsidRPr="00D660CB">
          <w:rPr>
            <w:webHidden/>
          </w:rPr>
          <w:t>3-110</w:t>
        </w:r>
        <w:r w:rsidRPr="00D660CB">
          <w:rPr>
            <w:webHidden/>
          </w:rPr>
          <w:fldChar w:fldCharType="end"/>
        </w:r>
      </w:hyperlink>
    </w:p>
    <w:p w14:paraId="3FCFE9D4" w14:textId="569567DA" w:rsidR="00D660CB" w:rsidRPr="00D660CB" w:rsidRDefault="00D660CB">
      <w:pPr>
        <w:pStyle w:val="TOC3"/>
        <w:rPr>
          <w:rFonts w:eastAsiaTheme="minorEastAsia"/>
          <w:kern w:val="2"/>
          <w14:ligatures w14:val="standardContextual"/>
        </w:rPr>
      </w:pPr>
      <w:hyperlink w:anchor="_Toc230765268" w:history="1">
        <w:r w:rsidRPr="00D660CB">
          <w:rPr>
            <w:rStyle w:val="Hyperlink"/>
            <w:u w:val="none"/>
          </w:rPr>
          <w:t>3.7.3</w:t>
        </w:r>
        <w:r w:rsidRPr="00D660CB">
          <w:rPr>
            <w:rFonts w:eastAsiaTheme="minorEastAsia"/>
            <w:kern w:val="2"/>
            <w14:ligatures w14:val="standardContextual"/>
          </w:rPr>
          <w:tab/>
        </w:r>
        <w:r w:rsidRPr="00D660CB">
          <w:rPr>
            <w:rStyle w:val="Hyperlink"/>
            <w:u w:val="none"/>
          </w:rPr>
          <w:t>Resource Parameter Validation</w:t>
        </w:r>
        <w:r w:rsidRPr="00D660CB">
          <w:rPr>
            <w:webHidden/>
          </w:rPr>
          <w:tab/>
        </w:r>
        <w:r w:rsidRPr="00D660CB">
          <w:rPr>
            <w:webHidden/>
          </w:rPr>
          <w:fldChar w:fldCharType="begin"/>
        </w:r>
        <w:r w:rsidRPr="00D660CB">
          <w:rPr>
            <w:webHidden/>
          </w:rPr>
          <w:instrText xml:space="preserve"> PAGEREF _Toc230765268 \h </w:instrText>
        </w:r>
        <w:r w:rsidRPr="00D660CB">
          <w:rPr>
            <w:webHidden/>
          </w:rPr>
        </w:r>
        <w:r w:rsidRPr="00D660CB">
          <w:rPr>
            <w:webHidden/>
          </w:rPr>
          <w:fldChar w:fldCharType="separate"/>
        </w:r>
        <w:r w:rsidRPr="00D660CB">
          <w:rPr>
            <w:webHidden/>
          </w:rPr>
          <w:t>3-110</w:t>
        </w:r>
        <w:r w:rsidRPr="00D660CB">
          <w:rPr>
            <w:webHidden/>
          </w:rPr>
          <w:fldChar w:fldCharType="end"/>
        </w:r>
      </w:hyperlink>
    </w:p>
    <w:p w14:paraId="264A5371" w14:textId="5D5DDE90" w:rsidR="00D660CB" w:rsidRPr="00D660CB" w:rsidRDefault="00D660CB">
      <w:pPr>
        <w:pStyle w:val="TOC2"/>
        <w:rPr>
          <w:rFonts w:eastAsiaTheme="minorEastAsia"/>
          <w:noProof/>
          <w:kern w:val="2"/>
          <w14:ligatures w14:val="standardContextual"/>
        </w:rPr>
      </w:pPr>
      <w:hyperlink w:anchor="_Toc230765269" w:history="1">
        <w:r w:rsidRPr="00D660CB">
          <w:rPr>
            <w:rStyle w:val="Hyperlink"/>
            <w:noProof/>
            <w:u w:val="none"/>
          </w:rPr>
          <w:t>3.8</w:t>
        </w:r>
        <w:r w:rsidRPr="00D660CB">
          <w:rPr>
            <w:rFonts w:eastAsiaTheme="minorEastAsia"/>
            <w:noProof/>
            <w:kern w:val="2"/>
            <w14:ligatures w14:val="standardContextual"/>
          </w:rPr>
          <w:tab/>
        </w:r>
        <w:r w:rsidRPr="00D660CB">
          <w:rPr>
            <w:rStyle w:val="Hyperlink"/>
            <w:noProof/>
            <w:u w:val="none"/>
          </w:rPr>
          <w:t>Special Considerations</w:t>
        </w:r>
        <w:r w:rsidRPr="00D660CB">
          <w:rPr>
            <w:noProof/>
            <w:webHidden/>
          </w:rPr>
          <w:tab/>
        </w:r>
        <w:r w:rsidRPr="00D660CB">
          <w:rPr>
            <w:noProof/>
            <w:webHidden/>
          </w:rPr>
          <w:fldChar w:fldCharType="begin"/>
        </w:r>
        <w:r w:rsidRPr="00D660CB">
          <w:rPr>
            <w:noProof/>
            <w:webHidden/>
          </w:rPr>
          <w:instrText xml:space="preserve"> PAGEREF _Toc230765269 \h </w:instrText>
        </w:r>
        <w:r w:rsidRPr="00D660CB">
          <w:rPr>
            <w:noProof/>
            <w:webHidden/>
          </w:rPr>
        </w:r>
        <w:r w:rsidRPr="00D660CB">
          <w:rPr>
            <w:noProof/>
            <w:webHidden/>
          </w:rPr>
          <w:fldChar w:fldCharType="separate"/>
        </w:r>
        <w:r w:rsidRPr="00D660CB">
          <w:rPr>
            <w:noProof/>
            <w:webHidden/>
          </w:rPr>
          <w:t>3-111</w:t>
        </w:r>
        <w:r w:rsidRPr="00D660CB">
          <w:rPr>
            <w:noProof/>
            <w:webHidden/>
          </w:rPr>
          <w:fldChar w:fldCharType="end"/>
        </w:r>
      </w:hyperlink>
    </w:p>
    <w:p w14:paraId="0C6FDF56" w14:textId="507C2E19" w:rsidR="00D660CB" w:rsidRPr="00D660CB" w:rsidRDefault="00D660CB">
      <w:pPr>
        <w:pStyle w:val="TOC3"/>
        <w:rPr>
          <w:rFonts w:eastAsiaTheme="minorEastAsia"/>
          <w:kern w:val="2"/>
          <w14:ligatures w14:val="standardContextual"/>
        </w:rPr>
      </w:pPr>
      <w:hyperlink w:anchor="_Toc230765270" w:history="1">
        <w:r w:rsidRPr="00D660CB">
          <w:rPr>
            <w:rStyle w:val="Hyperlink"/>
            <w:u w:val="none"/>
          </w:rPr>
          <w:t>3.8.1</w:t>
        </w:r>
        <w:r w:rsidRPr="00D660CB">
          <w:rPr>
            <w:rFonts w:eastAsiaTheme="minorEastAsia"/>
            <w:kern w:val="2"/>
            <w14:ligatures w14:val="standardContextual"/>
          </w:rPr>
          <w:tab/>
        </w:r>
        <w:r w:rsidRPr="00D660CB">
          <w:rPr>
            <w:rStyle w:val="Hyperlink"/>
            <w:u w:val="none"/>
          </w:rPr>
          <w:t>Split Generation Resources</w:t>
        </w:r>
        <w:r w:rsidRPr="00D660CB">
          <w:rPr>
            <w:webHidden/>
          </w:rPr>
          <w:tab/>
        </w:r>
        <w:r w:rsidRPr="00D660CB">
          <w:rPr>
            <w:webHidden/>
          </w:rPr>
          <w:fldChar w:fldCharType="begin"/>
        </w:r>
        <w:r w:rsidRPr="00D660CB">
          <w:rPr>
            <w:webHidden/>
          </w:rPr>
          <w:instrText xml:space="preserve"> PAGEREF _Toc230765270 \h </w:instrText>
        </w:r>
        <w:r w:rsidRPr="00D660CB">
          <w:rPr>
            <w:webHidden/>
          </w:rPr>
        </w:r>
        <w:r w:rsidRPr="00D660CB">
          <w:rPr>
            <w:webHidden/>
          </w:rPr>
          <w:fldChar w:fldCharType="separate"/>
        </w:r>
        <w:r w:rsidRPr="00D660CB">
          <w:rPr>
            <w:webHidden/>
          </w:rPr>
          <w:t>3-111</w:t>
        </w:r>
        <w:r w:rsidRPr="00D660CB">
          <w:rPr>
            <w:webHidden/>
          </w:rPr>
          <w:fldChar w:fldCharType="end"/>
        </w:r>
      </w:hyperlink>
    </w:p>
    <w:p w14:paraId="3AD78C15" w14:textId="196877F6" w:rsidR="00D660CB" w:rsidRPr="00D660CB" w:rsidRDefault="00D660CB">
      <w:pPr>
        <w:pStyle w:val="TOC3"/>
        <w:rPr>
          <w:rFonts w:eastAsiaTheme="minorEastAsia"/>
          <w:kern w:val="2"/>
          <w14:ligatures w14:val="standardContextual"/>
        </w:rPr>
      </w:pPr>
      <w:hyperlink w:anchor="_Toc230765271" w:history="1">
        <w:r w:rsidRPr="00D660CB">
          <w:rPr>
            <w:rStyle w:val="Hyperlink"/>
            <w:u w:val="none"/>
          </w:rPr>
          <w:t>3.8.2</w:t>
        </w:r>
        <w:r w:rsidRPr="00D660CB">
          <w:rPr>
            <w:rFonts w:eastAsiaTheme="minorEastAsia"/>
            <w:kern w:val="2"/>
            <w14:ligatures w14:val="standardContextual"/>
          </w:rPr>
          <w:tab/>
        </w:r>
        <w:r w:rsidRPr="00D660CB">
          <w:rPr>
            <w:rStyle w:val="Hyperlink"/>
            <w:u w:val="none"/>
          </w:rPr>
          <w:t>Combined Cycle Generation Resources</w:t>
        </w:r>
        <w:r w:rsidRPr="00D660CB">
          <w:rPr>
            <w:webHidden/>
          </w:rPr>
          <w:tab/>
        </w:r>
        <w:r w:rsidRPr="00D660CB">
          <w:rPr>
            <w:webHidden/>
          </w:rPr>
          <w:fldChar w:fldCharType="begin"/>
        </w:r>
        <w:r w:rsidRPr="00D660CB">
          <w:rPr>
            <w:webHidden/>
          </w:rPr>
          <w:instrText xml:space="preserve"> PAGEREF _Toc230765271 \h </w:instrText>
        </w:r>
        <w:r w:rsidRPr="00D660CB">
          <w:rPr>
            <w:webHidden/>
          </w:rPr>
        </w:r>
        <w:r w:rsidRPr="00D660CB">
          <w:rPr>
            <w:webHidden/>
          </w:rPr>
          <w:fldChar w:fldCharType="separate"/>
        </w:r>
        <w:r w:rsidRPr="00D660CB">
          <w:rPr>
            <w:webHidden/>
          </w:rPr>
          <w:t>3-112</w:t>
        </w:r>
        <w:r w:rsidRPr="00D660CB">
          <w:rPr>
            <w:webHidden/>
          </w:rPr>
          <w:fldChar w:fldCharType="end"/>
        </w:r>
      </w:hyperlink>
    </w:p>
    <w:p w14:paraId="7A25D10D" w14:textId="3260BB4C" w:rsidR="00D660CB" w:rsidRPr="00D660CB" w:rsidRDefault="00D660CB">
      <w:pPr>
        <w:pStyle w:val="TOC3"/>
        <w:rPr>
          <w:rFonts w:eastAsiaTheme="minorEastAsia"/>
          <w:kern w:val="2"/>
          <w14:ligatures w14:val="standardContextual"/>
        </w:rPr>
      </w:pPr>
      <w:hyperlink w:anchor="_Toc230765272" w:history="1">
        <w:r w:rsidRPr="00D660CB">
          <w:rPr>
            <w:rStyle w:val="Hyperlink"/>
            <w:u w:val="none"/>
          </w:rPr>
          <w:t>3.8.3</w:t>
        </w:r>
        <w:r w:rsidRPr="00D660CB">
          <w:rPr>
            <w:rFonts w:eastAsiaTheme="minorEastAsia"/>
            <w:kern w:val="2"/>
            <w14:ligatures w14:val="standardContextual"/>
          </w:rPr>
          <w:tab/>
        </w:r>
        <w:r w:rsidRPr="00D660CB">
          <w:rPr>
            <w:rStyle w:val="Hyperlink"/>
            <w:u w:val="none"/>
          </w:rPr>
          <w:t>Quick Start Generation Resources</w:t>
        </w:r>
        <w:r w:rsidRPr="00D660CB">
          <w:rPr>
            <w:webHidden/>
          </w:rPr>
          <w:tab/>
        </w:r>
        <w:r w:rsidRPr="00D660CB">
          <w:rPr>
            <w:webHidden/>
          </w:rPr>
          <w:fldChar w:fldCharType="begin"/>
        </w:r>
        <w:r w:rsidRPr="00D660CB">
          <w:rPr>
            <w:webHidden/>
          </w:rPr>
          <w:instrText xml:space="preserve"> PAGEREF _Toc230765272 \h </w:instrText>
        </w:r>
        <w:r w:rsidRPr="00D660CB">
          <w:rPr>
            <w:webHidden/>
          </w:rPr>
        </w:r>
        <w:r w:rsidRPr="00D660CB">
          <w:rPr>
            <w:webHidden/>
          </w:rPr>
          <w:fldChar w:fldCharType="separate"/>
        </w:r>
        <w:r w:rsidRPr="00D660CB">
          <w:rPr>
            <w:webHidden/>
          </w:rPr>
          <w:t>3-114</w:t>
        </w:r>
        <w:r w:rsidRPr="00D660CB">
          <w:rPr>
            <w:webHidden/>
          </w:rPr>
          <w:fldChar w:fldCharType="end"/>
        </w:r>
      </w:hyperlink>
    </w:p>
    <w:p w14:paraId="17D1CE3F" w14:textId="097A83C3" w:rsidR="00D660CB" w:rsidRPr="00D660CB" w:rsidRDefault="00D660CB">
      <w:pPr>
        <w:pStyle w:val="TOC4"/>
        <w:rPr>
          <w:rFonts w:eastAsiaTheme="minorEastAsia"/>
          <w:bCs w:val="0"/>
          <w:snapToGrid/>
          <w:kern w:val="2"/>
          <w:sz w:val="20"/>
          <w:szCs w:val="20"/>
          <w14:ligatures w14:val="standardContextual"/>
        </w:rPr>
      </w:pPr>
      <w:hyperlink w:anchor="_Toc230765273" w:history="1">
        <w:r w:rsidRPr="00D660CB">
          <w:rPr>
            <w:rStyle w:val="Hyperlink"/>
            <w:bCs w:val="0"/>
            <w:sz w:val="20"/>
            <w:szCs w:val="20"/>
            <w:u w:val="none"/>
          </w:rPr>
          <w:t>3.8.3.1</w:t>
        </w:r>
        <w:r w:rsidRPr="00D660CB">
          <w:rPr>
            <w:rFonts w:eastAsiaTheme="minorEastAsia"/>
            <w:bCs w:val="0"/>
            <w:snapToGrid/>
            <w:kern w:val="2"/>
            <w:sz w:val="20"/>
            <w:szCs w:val="20"/>
            <w14:ligatures w14:val="standardContextual"/>
          </w:rPr>
          <w:tab/>
        </w:r>
        <w:r w:rsidRPr="00D660CB">
          <w:rPr>
            <w:rStyle w:val="Hyperlink"/>
            <w:bCs w:val="0"/>
            <w:sz w:val="20"/>
            <w:szCs w:val="20"/>
            <w:u w:val="none"/>
          </w:rPr>
          <w:t>Quick Start Generation Resource Decommitment Decision Process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_Toc230765273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3-115</w:t>
        </w:r>
        <w:r w:rsidRPr="00D660CB">
          <w:rPr>
            <w:bCs w:val="0"/>
            <w:webHidden/>
            <w:sz w:val="20"/>
            <w:szCs w:val="20"/>
          </w:rPr>
          <w:fldChar w:fldCharType="end"/>
        </w:r>
      </w:hyperlink>
    </w:p>
    <w:p w14:paraId="66E1F75D" w14:textId="54C4BAC4" w:rsidR="00D660CB" w:rsidRPr="00D660CB" w:rsidRDefault="00D660CB">
      <w:pPr>
        <w:pStyle w:val="TOC3"/>
        <w:rPr>
          <w:rFonts w:eastAsiaTheme="minorEastAsia"/>
          <w:kern w:val="2"/>
          <w14:ligatures w14:val="standardContextual"/>
        </w:rPr>
      </w:pPr>
      <w:hyperlink w:anchor="_Toc230765274" w:history="1">
        <w:r w:rsidRPr="00D660CB">
          <w:rPr>
            <w:rStyle w:val="Hyperlink"/>
            <w:u w:val="none"/>
          </w:rPr>
          <w:t>3.8.4</w:t>
        </w:r>
        <w:r w:rsidRPr="00D660CB">
          <w:rPr>
            <w:rFonts w:eastAsiaTheme="minorEastAsia"/>
            <w:kern w:val="2"/>
            <w14:ligatures w14:val="standardContextual"/>
          </w:rPr>
          <w:tab/>
        </w:r>
        <w:r w:rsidRPr="00D660CB">
          <w:rPr>
            <w:rStyle w:val="Hyperlink"/>
            <w:u w:val="none"/>
          </w:rPr>
          <w:t>Generation Resources Operating in Synchronous Condenser Fast-Response Mode</w:t>
        </w:r>
        <w:r w:rsidRPr="00D660CB">
          <w:rPr>
            <w:webHidden/>
          </w:rPr>
          <w:tab/>
        </w:r>
        <w:r w:rsidRPr="00D660CB">
          <w:rPr>
            <w:webHidden/>
          </w:rPr>
          <w:fldChar w:fldCharType="begin"/>
        </w:r>
        <w:r w:rsidRPr="00D660CB">
          <w:rPr>
            <w:webHidden/>
          </w:rPr>
          <w:instrText xml:space="preserve"> PAGEREF _Toc230765274 \h </w:instrText>
        </w:r>
        <w:r w:rsidRPr="00D660CB">
          <w:rPr>
            <w:webHidden/>
          </w:rPr>
        </w:r>
        <w:r w:rsidRPr="00D660CB">
          <w:rPr>
            <w:webHidden/>
          </w:rPr>
          <w:fldChar w:fldCharType="separate"/>
        </w:r>
        <w:r w:rsidRPr="00D660CB">
          <w:rPr>
            <w:webHidden/>
          </w:rPr>
          <w:t>3-115</w:t>
        </w:r>
        <w:r w:rsidRPr="00D660CB">
          <w:rPr>
            <w:webHidden/>
          </w:rPr>
          <w:fldChar w:fldCharType="end"/>
        </w:r>
      </w:hyperlink>
    </w:p>
    <w:p w14:paraId="05DB98A2" w14:textId="530D0F5A" w:rsidR="00D660CB" w:rsidRPr="00D660CB" w:rsidRDefault="00D660CB">
      <w:pPr>
        <w:pStyle w:val="TOC3"/>
        <w:rPr>
          <w:rFonts w:eastAsiaTheme="minorEastAsia"/>
          <w:kern w:val="2"/>
          <w14:ligatures w14:val="standardContextual"/>
        </w:rPr>
      </w:pPr>
      <w:hyperlink w:anchor="_Toc230765275" w:history="1">
        <w:r w:rsidRPr="00D660CB">
          <w:rPr>
            <w:rStyle w:val="Hyperlink"/>
            <w:u w:val="none"/>
          </w:rPr>
          <w:t>3.8.5</w:t>
        </w:r>
        <w:r w:rsidRPr="00D660CB">
          <w:rPr>
            <w:rFonts w:eastAsiaTheme="minorEastAsia"/>
            <w:kern w:val="2"/>
            <w14:ligatures w14:val="standardContextual"/>
          </w:rPr>
          <w:tab/>
        </w:r>
        <w:r w:rsidRPr="00D660CB">
          <w:rPr>
            <w:rStyle w:val="Hyperlink"/>
            <w:u w:val="none"/>
          </w:rPr>
          <w:t>Energy Storage Resources</w:t>
        </w:r>
        <w:r w:rsidRPr="00D660CB">
          <w:rPr>
            <w:webHidden/>
          </w:rPr>
          <w:tab/>
        </w:r>
        <w:r w:rsidRPr="00D660CB">
          <w:rPr>
            <w:webHidden/>
          </w:rPr>
          <w:fldChar w:fldCharType="begin"/>
        </w:r>
        <w:r w:rsidRPr="00D660CB">
          <w:rPr>
            <w:webHidden/>
          </w:rPr>
          <w:instrText xml:space="preserve"> PAGEREF _Toc230765275 \h </w:instrText>
        </w:r>
        <w:r w:rsidRPr="00D660CB">
          <w:rPr>
            <w:webHidden/>
          </w:rPr>
        </w:r>
        <w:r w:rsidRPr="00D660CB">
          <w:rPr>
            <w:webHidden/>
          </w:rPr>
          <w:fldChar w:fldCharType="separate"/>
        </w:r>
        <w:r w:rsidRPr="00D660CB">
          <w:rPr>
            <w:webHidden/>
          </w:rPr>
          <w:t>3-115</w:t>
        </w:r>
        <w:r w:rsidRPr="00D660CB">
          <w:rPr>
            <w:webHidden/>
          </w:rPr>
          <w:fldChar w:fldCharType="end"/>
        </w:r>
      </w:hyperlink>
    </w:p>
    <w:p w14:paraId="547B3D44" w14:textId="68B30874" w:rsidR="00D660CB" w:rsidRPr="00D660CB" w:rsidRDefault="00D660CB">
      <w:pPr>
        <w:pStyle w:val="TOC3"/>
        <w:rPr>
          <w:rFonts w:eastAsiaTheme="minorEastAsia"/>
          <w:kern w:val="2"/>
          <w14:ligatures w14:val="standardContextual"/>
        </w:rPr>
      </w:pPr>
      <w:hyperlink w:anchor="_Toc230765276" w:history="1">
        <w:r w:rsidRPr="00D660CB">
          <w:rPr>
            <w:rStyle w:val="Hyperlink"/>
            <w:u w:val="none"/>
          </w:rPr>
          <w:t>3.8.6</w:t>
        </w:r>
        <w:r w:rsidRPr="00D660CB">
          <w:rPr>
            <w:rFonts w:eastAsiaTheme="minorEastAsia"/>
            <w:kern w:val="2"/>
            <w14:ligatures w14:val="standardContextual"/>
          </w:rPr>
          <w:tab/>
        </w:r>
        <w:r w:rsidRPr="00D660CB">
          <w:rPr>
            <w:rStyle w:val="Hyperlink"/>
            <w:u w:val="none"/>
          </w:rPr>
          <w:t>Distribution Generation Resources (DGRs) and Distribution Energy Storage Resources (DESRs)</w:t>
        </w:r>
        <w:r w:rsidRPr="00D660CB">
          <w:rPr>
            <w:webHidden/>
          </w:rPr>
          <w:tab/>
        </w:r>
        <w:r w:rsidRPr="00D660CB">
          <w:rPr>
            <w:webHidden/>
          </w:rPr>
          <w:fldChar w:fldCharType="begin"/>
        </w:r>
        <w:r w:rsidRPr="00D660CB">
          <w:rPr>
            <w:webHidden/>
          </w:rPr>
          <w:instrText xml:space="preserve"> PAGEREF _Toc230765276 \h </w:instrText>
        </w:r>
        <w:r w:rsidRPr="00D660CB">
          <w:rPr>
            <w:webHidden/>
          </w:rPr>
        </w:r>
        <w:r w:rsidRPr="00D660CB">
          <w:rPr>
            <w:webHidden/>
          </w:rPr>
          <w:fldChar w:fldCharType="separate"/>
        </w:r>
        <w:r w:rsidRPr="00D660CB">
          <w:rPr>
            <w:webHidden/>
          </w:rPr>
          <w:t>3-116</w:t>
        </w:r>
        <w:r w:rsidRPr="00D660CB">
          <w:rPr>
            <w:webHidden/>
          </w:rPr>
          <w:fldChar w:fldCharType="end"/>
        </w:r>
      </w:hyperlink>
    </w:p>
    <w:p w14:paraId="16EA3F4F" w14:textId="4F9675BF" w:rsidR="00D660CB" w:rsidRPr="00D660CB" w:rsidRDefault="00D660CB">
      <w:pPr>
        <w:pStyle w:val="TOC3"/>
        <w:rPr>
          <w:rFonts w:eastAsiaTheme="minorEastAsia"/>
          <w:kern w:val="2"/>
          <w14:ligatures w14:val="standardContextual"/>
        </w:rPr>
      </w:pPr>
      <w:hyperlink w:anchor="_Toc230765277" w:history="1">
        <w:r w:rsidRPr="00D660CB">
          <w:rPr>
            <w:rStyle w:val="Hyperlink"/>
            <w:u w:val="none"/>
          </w:rPr>
          <w:t>3.8.7</w:t>
        </w:r>
        <w:r w:rsidRPr="00D660CB">
          <w:rPr>
            <w:rFonts w:eastAsiaTheme="minorEastAsia"/>
            <w:kern w:val="2"/>
            <w14:ligatures w14:val="standardContextual"/>
          </w:rPr>
          <w:tab/>
        </w:r>
        <w:r w:rsidRPr="00D660CB">
          <w:rPr>
            <w:rStyle w:val="Hyperlink"/>
            <w:u w:val="none"/>
          </w:rPr>
          <w:t>Self-Limiting Facility</w:t>
        </w:r>
        <w:r w:rsidRPr="00D660CB">
          <w:rPr>
            <w:webHidden/>
          </w:rPr>
          <w:tab/>
        </w:r>
        <w:r w:rsidRPr="00D660CB">
          <w:rPr>
            <w:webHidden/>
          </w:rPr>
          <w:fldChar w:fldCharType="begin"/>
        </w:r>
        <w:r w:rsidRPr="00D660CB">
          <w:rPr>
            <w:webHidden/>
          </w:rPr>
          <w:instrText xml:space="preserve"> PAGEREF _Toc230765277 \h </w:instrText>
        </w:r>
        <w:r w:rsidRPr="00D660CB">
          <w:rPr>
            <w:webHidden/>
          </w:rPr>
        </w:r>
        <w:r w:rsidRPr="00D660CB">
          <w:rPr>
            <w:webHidden/>
          </w:rPr>
          <w:fldChar w:fldCharType="separate"/>
        </w:r>
        <w:r w:rsidRPr="00D660CB">
          <w:rPr>
            <w:webHidden/>
          </w:rPr>
          <w:t>3-119</w:t>
        </w:r>
        <w:r w:rsidRPr="00D660CB">
          <w:rPr>
            <w:webHidden/>
          </w:rPr>
          <w:fldChar w:fldCharType="end"/>
        </w:r>
      </w:hyperlink>
    </w:p>
    <w:p w14:paraId="338B78DD" w14:textId="7DC792EE" w:rsidR="00D660CB" w:rsidRPr="00D660CB" w:rsidRDefault="00D660CB">
      <w:pPr>
        <w:pStyle w:val="TOC2"/>
        <w:rPr>
          <w:rFonts w:eastAsiaTheme="minorEastAsia"/>
          <w:noProof/>
          <w:kern w:val="2"/>
          <w14:ligatures w14:val="standardContextual"/>
        </w:rPr>
      </w:pPr>
      <w:hyperlink w:anchor="_Toc230765278" w:history="1">
        <w:r w:rsidRPr="00D660CB">
          <w:rPr>
            <w:rStyle w:val="Hyperlink"/>
            <w:noProof/>
            <w:u w:val="none"/>
          </w:rPr>
          <w:t>3.9</w:t>
        </w:r>
        <w:r w:rsidRPr="00D660CB">
          <w:rPr>
            <w:rFonts w:eastAsiaTheme="minorEastAsia"/>
            <w:noProof/>
            <w:kern w:val="2"/>
            <w14:ligatures w14:val="standardContextual"/>
          </w:rPr>
          <w:tab/>
        </w:r>
        <w:r w:rsidRPr="00D660CB">
          <w:rPr>
            <w:rStyle w:val="Hyperlink"/>
            <w:noProof/>
            <w:u w:val="none"/>
          </w:rPr>
          <w:t>Current Operating Plan (COP)</w:t>
        </w:r>
        <w:r w:rsidRPr="00D660CB">
          <w:rPr>
            <w:noProof/>
            <w:webHidden/>
          </w:rPr>
          <w:tab/>
        </w:r>
        <w:r w:rsidRPr="00D660CB">
          <w:rPr>
            <w:noProof/>
            <w:webHidden/>
          </w:rPr>
          <w:fldChar w:fldCharType="begin"/>
        </w:r>
        <w:r w:rsidRPr="00D660CB">
          <w:rPr>
            <w:noProof/>
            <w:webHidden/>
          </w:rPr>
          <w:instrText xml:space="preserve"> PAGEREF _Toc230765278 \h </w:instrText>
        </w:r>
        <w:r w:rsidRPr="00D660CB">
          <w:rPr>
            <w:noProof/>
            <w:webHidden/>
          </w:rPr>
        </w:r>
        <w:r w:rsidRPr="00D660CB">
          <w:rPr>
            <w:noProof/>
            <w:webHidden/>
          </w:rPr>
          <w:fldChar w:fldCharType="separate"/>
        </w:r>
        <w:r w:rsidRPr="00D660CB">
          <w:rPr>
            <w:noProof/>
            <w:webHidden/>
          </w:rPr>
          <w:t>3-121</w:t>
        </w:r>
        <w:r w:rsidRPr="00D660CB">
          <w:rPr>
            <w:noProof/>
            <w:webHidden/>
          </w:rPr>
          <w:fldChar w:fldCharType="end"/>
        </w:r>
      </w:hyperlink>
    </w:p>
    <w:p w14:paraId="08A894D9" w14:textId="3894D1A6" w:rsidR="00D660CB" w:rsidRPr="00D660CB" w:rsidRDefault="00D660CB">
      <w:pPr>
        <w:pStyle w:val="TOC3"/>
        <w:rPr>
          <w:rFonts w:eastAsiaTheme="minorEastAsia"/>
          <w:kern w:val="2"/>
          <w14:ligatures w14:val="standardContextual"/>
        </w:rPr>
      </w:pPr>
      <w:hyperlink w:anchor="_Toc230765279" w:history="1">
        <w:r w:rsidRPr="00D660CB">
          <w:rPr>
            <w:rStyle w:val="Hyperlink"/>
            <w:u w:val="none"/>
          </w:rPr>
          <w:t>3.9.1</w:t>
        </w:r>
        <w:r w:rsidRPr="00D660CB">
          <w:rPr>
            <w:rFonts w:eastAsiaTheme="minorEastAsia"/>
            <w:kern w:val="2"/>
            <w14:ligatures w14:val="standardContextual"/>
          </w:rPr>
          <w:tab/>
        </w:r>
        <w:r w:rsidRPr="00D660CB">
          <w:rPr>
            <w:rStyle w:val="Hyperlink"/>
            <w:u w:val="none"/>
          </w:rPr>
          <w:t>Current Operating Plan (COP) Criteria</w:t>
        </w:r>
        <w:r w:rsidRPr="00D660CB">
          <w:rPr>
            <w:webHidden/>
          </w:rPr>
          <w:tab/>
        </w:r>
        <w:r w:rsidRPr="00D660CB">
          <w:rPr>
            <w:webHidden/>
          </w:rPr>
          <w:fldChar w:fldCharType="begin"/>
        </w:r>
        <w:r w:rsidRPr="00D660CB">
          <w:rPr>
            <w:webHidden/>
          </w:rPr>
          <w:instrText xml:space="preserve"> PAGEREF _Toc230765279 \h </w:instrText>
        </w:r>
        <w:r w:rsidRPr="00D660CB">
          <w:rPr>
            <w:webHidden/>
          </w:rPr>
        </w:r>
        <w:r w:rsidRPr="00D660CB">
          <w:rPr>
            <w:webHidden/>
          </w:rPr>
          <w:fldChar w:fldCharType="separate"/>
        </w:r>
        <w:r w:rsidRPr="00D660CB">
          <w:rPr>
            <w:webHidden/>
          </w:rPr>
          <w:t>3-122</w:t>
        </w:r>
        <w:r w:rsidRPr="00D660CB">
          <w:rPr>
            <w:webHidden/>
          </w:rPr>
          <w:fldChar w:fldCharType="end"/>
        </w:r>
      </w:hyperlink>
    </w:p>
    <w:p w14:paraId="46630526" w14:textId="48D62727" w:rsidR="00D660CB" w:rsidRPr="00D660CB" w:rsidRDefault="00D660CB">
      <w:pPr>
        <w:pStyle w:val="TOC3"/>
        <w:rPr>
          <w:rFonts w:eastAsiaTheme="minorEastAsia"/>
          <w:kern w:val="2"/>
          <w14:ligatures w14:val="standardContextual"/>
        </w:rPr>
      </w:pPr>
      <w:hyperlink w:anchor="_Toc230765280" w:history="1">
        <w:r w:rsidRPr="00D660CB">
          <w:rPr>
            <w:rStyle w:val="Hyperlink"/>
            <w:u w:val="none"/>
          </w:rPr>
          <w:t>3.9.2</w:t>
        </w:r>
        <w:r w:rsidRPr="00D660CB">
          <w:rPr>
            <w:rFonts w:eastAsiaTheme="minorEastAsia"/>
            <w:kern w:val="2"/>
            <w14:ligatures w14:val="standardContextual"/>
          </w:rPr>
          <w:tab/>
        </w:r>
        <w:r w:rsidRPr="00D660CB">
          <w:rPr>
            <w:rStyle w:val="Hyperlink"/>
            <w:u w:val="none"/>
          </w:rPr>
          <w:t>Current Operating Plan Validation</w:t>
        </w:r>
        <w:r w:rsidRPr="00D660CB">
          <w:rPr>
            <w:webHidden/>
          </w:rPr>
          <w:tab/>
        </w:r>
        <w:r w:rsidRPr="00D660CB">
          <w:rPr>
            <w:webHidden/>
          </w:rPr>
          <w:fldChar w:fldCharType="begin"/>
        </w:r>
        <w:r w:rsidRPr="00D660CB">
          <w:rPr>
            <w:webHidden/>
          </w:rPr>
          <w:instrText xml:space="preserve"> PAGEREF _Toc230765280 \h </w:instrText>
        </w:r>
        <w:r w:rsidRPr="00D660CB">
          <w:rPr>
            <w:webHidden/>
          </w:rPr>
        </w:r>
        <w:r w:rsidRPr="00D660CB">
          <w:rPr>
            <w:webHidden/>
          </w:rPr>
          <w:fldChar w:fldCharType="separate"/>
        </w:r>
        <w:r w:rsidRPr="00D660CB">
          <w:rPr>
            <w:webHidden/>
          </w:rPr>
          <w:t>3-130</w:t>
        </w:r>
        <w:r w:rsidRPr="00D660CB">
          <w:rPr>
            <w:webHidden/>
          </w:rPr>
          <w:fldChar w:fldCharType="end"/>
        </w:r>
      </w:hyperlink>
    </w:p>
    <w:p w14:paraId="5FC9651C" w14:textId="19E036A9" w:rsidR="00D660CB" w:rsidRPr="00D660CB" w:rsidRDefault="00D660CB">
      <w:pPr>
        <w:pStyle w:val="TOC2"/>
        <w:rPr>
          <w:rFonts w:eastAsiaTheme="minorEastAsia"/>
          <w:noProof/>
          <w:kern w:val="2"/>
          <w14:ligatures w14:val="standardContextual"/>
        </w:rPr>
      </w:pPr>
      <w:hyperlink w:anchor="_Toc230765281" w:history="1">
        <w:r w:rsidRPr="00D660CB">
          <w:rPr>
            <w:rStyle w:val="Hyperlink"/>
            <w:noProof/>
            <w:u w:val="none"/>
          </w:rPr>
          <w:t>3.10</w:t>
        </w:r>
        <w:r w:rsidRPr="00D660CB">
          <w:rPr>
            <w:rFonts w:eastAsiaTheme="minorEastAsia"/>
            <w:noProof/>
            <w:kern w:val="2"/>
            <w14:ligatures w14:val="standardContextual"/>
          </w:rPr>
          <w:tab/>
        </w:r>
        <w:r w:rsidRPr="00D660CB">
          <w:rPr>
            <w:rStyle w:val="Hyperlink"/>
            <w:noProof/>
            <w:u w:val="none"/>
          </w:rPr>
          <w:t>Network Operations Modeling and Telemetry</w:t>
        </w:r>
        <w:r w:rsidRPr="00D660CB">
          <w:rPr>
            <w:noProof/>
            <w:webHidden/>
          </w:rPr>
          <w:tab/>
        </w:r>
        <w:r w:rsidRPr="00D660CB">
          <w:rPr>
            <w:noProof/>
            <w:webHidden/>
          </w:rPr>
          <w:fldChar w:fldCharType="begin"/>
        </w:r>
        <w:r w:rsidRPr="00D660CB">
          <w:rPr>
            <w:noProof/>
            <w:webHidden/>
          </w:rPr>
          <w:instrText xml:space="preserve"> PAGEREF _Toc230765281 \h </w:instrText>
        </w:r>
        <w:r w:rsidRPr="00D660CB">
          <w:rPr>
            <w:noProof/>
            <w:webHidden/>
          </w:rPr>
        </w:r>
        <w:r w:rsidRPr="00D660CB">
          <w:rPr>
            <w:noProof/>
            <w:webHidden/>
          </w:rPr>
          <w:fldChar w:fldCharType="separate"/>
        </w:r>
        <w:r w:rsidRPr="00D660CB">
          <w:rPr>
            <w:noProof/>
            <w:webHidden/>
          </w:rPr>
          <w:t>3-130</w:t>
        </w:r>
        <w:r w:rsidRPr="00D660CB">
          <w:rPr>
            <w:noProof/>
            <w:webHidden/>
          </w:rPr>
          <w:fldChar w:fldCharType="end"/>
        </w:r>
      </w:hyperlink>
    </w:p>
    <w:p w14:paraId="4C38C900" w14:textId="439C24B6" w:rsidR="00D660CB" w:rsidRPr="00D660CB" w:rsidRDefault="00D660CB">
      <w:pPr>
        <w:pStyle w:val="TOC3"/>
        <w:rPr>
          <w:rFonts w:eastAsiaTheme="minorEastAsia"/>
          <w:kern w:val="2"/>
          <w14:ligatures w14:val="standardContextual"/>
        </w:rPr>
      </w:pPr>
      <w:hyperlink w:anchor="_Toc230765282" w:history="1">
        <w:r w:rsidRPr="00D660CB">
          <w:rPr>
            <w:rStyle w:val="Hyperlink"/>
            <w:u w:val="none"/>
          </w:rPr>
          <w:t>3.10.1</w:t>
        </w:r>
        <w:r w:rsidRPr="00D660CB">
          <w:rPr>
            <w:rFonts w:eastAsiaTheme="minorEastAsia"/>
            <w:kern w:val="2"/>
            <w14:ligatures w14:val="standardContextual"/>
          </w:rPr>
          <w:tab/>
        </w:r>
        <w:r w:rsidRPr="00D660CB">
          <w:rPr>
            <w:rStyle w:val="Hyperlink"/>
            <w:u w:val="none"/>
          </w:rPr>
          <w:t>Time Line for Network Operations Model Changes</w:t>
        </w:r>
        <w:r w:rsidRPr="00D660CB">
          <w:rPr>
            <w:webHidden/>
          </w:rPr>
          <w:tab/>
        </w:r>
        <w:r w:rsidRPr="00D660CB">
          <w:rPr>
            <w:webHidden/>
          </w:rPr>
          <w:fldChar w:fldCharType="begin"/>
        </w:r>
        <w:r w:rsidRPr="00D660CB">
          <w:rPr>
            <w:webHidden/>
          </w:rPr>
          <w:instrText xml:space="preserve"> PAGEREF _Toc230765282 \h </w:instrText>
        </w:r>
        <w:r w:rsidRPr="00D660CB">
          <w:rPr>
            <w:webHidden/>
          </w:rPr>
        </w:r>
        <w:r w:rsidRPr="00D660CB">
          <w:rPr>
            <w:webHidden/>
          </w:rPr>
          <w:fldChar w:fldCharType="separate"/>
        </w:r>
        <w:r w:rsidRPr="00D660CB">
          <w:rPr>
            <w:webHidden/>
          </w:rPr>
          <w:t>3-135</w:t>
        </w:r>
        <w:r w:rsidRPr="00D660CB">
          <w:rPr>
            <w:webHidden/>
          </w:rPr>
          <w:fldChar w:fldCharType="end"/>
        </w:r>
      </w:hyperlink>
    </w:p>
    <w:p w14:paraId="3983D912" w14:textId="283730E6" w:rsidR="00D660CB" w:rsidRPr="00D660CB" w:rsidRDefault="00D660CB">
      <w:pPr>
        <w:pStyle w:val="TOC3"/>
        <w:rPr>
          <w:rFonts w:eastAsiaTheme="minorEastAsia"/>
          <w:kern w:val="2"/>
          <w14:ligatures w14:val="standardContextual"/>
        </w:rPr>
      </w:pPr>
      <w:hyperlink w:anchor="_Toc230765283" w:history="1">
        <w:r w:rsidRPr="00D660CB">
          <w:rPr>
            <w:rStyle w:val="Hyperlink"/>
            <w:u w:val="none"/>
          </w:rPr>
          <w:t>3.10.2</w:t>
        </w:r>
        <w:r w:rsidRPr="00D660CB">
          <w:rPr>
            <w:rFonts w:eastAsiaTheme="minorEastAsia"/>
            <w:kern w:val="2"/>
            <w14:ligatures w14:val="standardContextual"/>
          </w:rPr>
          <w:tab/>
        </w:r>
        <w:r w:rsidRPr="00D660CB">
          <w:rPr>
            <w:rStyle w:val="Hyperlink"/>
            <w:u w:val="none"/>
          </w:rPr>
          <w:t>Annual Planning Model</w:t>
        </w:r>
        <w:r w:rsidRPr="00D660CB">
          <w:rPr>
            <w:webHidden/>
          </w:rPr>
          <w:tab/>
        </w:r>
        <w:r w:rsidRPr="00D660CB">
          <w:rPr>
            <w:webHidden/>
          </w:rPr>
          <w:fldChar w:fldCharType="begin"/>
        </w:r>
        <w:r w:rsidRPr="00D660CB">
          <w:rPr>
            <w:webHidden/>
          </w:rPr>
          <w:instrText xml:space="preserve"> PAGEREF _Toc230765283 \h </w:instrText>
        </w:r>
        <w:r w:rsidRPr="00D660CB">
          <w:rPr>
            <w:webHidden/>
          </w:rPr>
        </w:r>
        <w:r w:rsidRPr="00D660CB">
          <w:rPr>
            <w:webHidden/>
          </w:rPr>
          <w:fldChar w:fldCharType="separate"/>
        </w:r>
        <w:r w:rsidRPr="00D660CB">
          <w:rPr>
            <w:webHidden/>
          </w:rPr>
          <w:t>3-140</w:t>
        </w:r>
        <w:r w:rsidRPr="00D660CB">
          <w:rPr>
            <w:webHidden/>
          </w:rPr>
          <w:fldChar w:fldCharType="end"/>
        </w:r>
      </w:hyperlink>
    </w:p>
    <w:p w14:paraId="122B59BD" w14:textId="1FC437A5" w:rsidR="00D660CB" w:rsidRPr="00D660CB" w:rsidRDefault="00D660CB">
      <w:pPr>
        <w:pStyle w:val="TOC3"/>
        <w:rPr>
          <w:rFonts w:eastAsiaTheme="minorEastAsia"/>
          <w:kern w:val="2"/>
          <w14:ligatures w14:val="standardContextual"/>
        </w:rPr>
      </w:pPr>
      <w:hyperlink w:anchor="_Toc230765284" w:history="1">
        <w:r w:rsidRPr="00D660CB">
          <w:rPr>
            <w:rStyle w:val="Hyperlink"/>
            <w:u w:val="none"/>
          </w:rPr>
          <w:t>3.10.3</w:t>
        </w:r>
        <w:r w:rsidRPr="00D660CB">
          <w:rPr>
            <w:rFonts w:eastAsiaTheme="minorEastAsia"/>
            <w:kern w:val="2"/>
            <w14:ligatures w14:val="standardContextual"/>
          </w:rPr>
          <w:tab/>
        </w:r>
        <w:r w:rsidRPr="00D660CB">
          <w:rPr>
            <w:rStyle w:val="Hyperlink"/>
            <w:u w:val="none"/>
          </w:rPr>
          <w:t>CRR Network Model</w:t>
        </w:r>
        <w:r w:rsidRPr="00D660CB">
          <w:rPr>
            <w:webHidden/>
          </w:rPr>
          <w:tab/>
        </w:r>
        <w:r w:rsidRPr="00D660CB">
          <w:rPr>
            <w:webHidden/>
          </w:rPr>
          <w:fldChar w:fldCharType="begin"/>
        </w:r>
        <w:r w:rsidRPr="00D660CB">
          <w:rPr>
            <w:webHidden/>
          </w:rPr>
          <w:instrText xml:space="preserve"> PAGEREF _Toc230765284 \h </w:instrText>
        </w:r>
        <w:r w:rsidRPr="00D660CB">
          <w:rPr>
            <w:webHidden/>
          </w:rPr>
        </w:r>
        <w:r w:rsidRPr="00D660CB">
          <w:rPr>
            <w:webHidden/>
          </w:rPr>
          <w:fldChar w:fldCharType="separate"/>
        </w:r>
        <w:r w:rsidRPr="00D660CB">
          <w:rPr>
            <w:webHidden/>
          </w:rPr>
          <w:t>3-141</w:t>
        </w:r>
        <w:r w:rsidRPr="00D660CB">
          <w:rPr>
            <w:webHidden/>
          </w:rPr>
          <w:fldChar w:fldCharType="end"/>
        </w:r>
      </w:hyperlink>
    </w:p>
    <w:p w14:paraId="241E651A" w14:textId="61112E8D" w:rsidR="00D660CB" w:rsidRPr="00D660CB" w:rsidRDefault="00D660CB">
      <w:pPr>
        <w:pStyle w:val="TOC4"/>
        <w:rPr>
          <w:rFonts w:eastAsiaTheme="minorEastAsia"/>
          <w:bCs w:val="0"/>
          <w:snapToGrid/>
          <w:kern w:val="2"/>
          <w:sz w:val="20"/>
          <w:szCs w:val="20"/>
          <w14:ligatures w14:val="standardContextual"/>
        </w:rPr>
      </w:pPr>
      <w:hyperlink w:anchor="_Toc230765285" w:history="1">
        <w:r w:rsidRPr="00D660CB">
          <w:rPr>
            <w:rStyle w:val="Hyperlink"/>
            <w:bCs w:val="0"/>
            <w:sz w:val="20"/>
            <w:szCs w:val="20"/>
            <w:u w:val="none"/>
          </w:rPr>
          <w:t>3.10.3.1</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Process for Managing Network Operations Model Updates for Point of Interconnection Bus Changes, Resource Retirements and Deletion of DC Tie Load Zones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_Toc230765285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3-142</w:t>
        </w:r>
        <w:r w:rsidRPr="00D660CB">
          <w:rPr>
            <w:bCs w:val="0"/>
            <w:webHidden/>
            <w:sz w:val="20"/>
            <w:szCs w:val="20"/>
          </w:rPr>
          <w:fldChar w:fldCharType="end"/>
        </w:r>
      </w:hyperlink>
    </w:p>
    <w:p w14:paraId="3D196E30" w14:textId="3DBCCF34" w:rsidR="00D660CB" w:rsidRPr="00D660CB" w:rsidRDefault="00D660CB">
      <w:pPr>
        <w:pStyle w:val="TOC3"/>
        <w:rPr>
          <w:rFonts w:eastAsiaTheme="minorEastAsia"/>
          <w:kern w:val="2"/>
          <w14:ligatures w14:val="standardContextual"/>
        </w:rPr>
      </w:pPr>
      <w:hyperlink w:anchor="_Toc230765286" w:history="1">
        <w:r w:rsidRPr="00D660CB">
          <w:rPr>
            <w:rStyle w:val="Hyperlink"/>
            <w:u w:val="none"/>
          </w:rPr>
          <w:t>3.10.4</w:t>
        </w:r>
        <w:r w:rsidRPr="00D660CB">
          <w:rPr>
            <w:rFonts w:eastAsiaTheme="minorEastAsia"/>
            <w:kern w:val="2"/>
            <w14:ligatures w14:val="standardContextual"/>
          </w:rPr>
          <w:tab/>
        </w:r>
        <w:r w:rsidRPr="00D660CB">
          <w:rPr>
            <w:rStyle w:val="Hyperlink"/>
            <w:u w:val="none"/>
          </w:rPr>
          <w:t>ERCOT Responsibilities</w:t>
        </w:r>
        <w:r w:rsidRPr="00D660CB">
          <w:rPr>
            <w:webHidden/>
          </w:rPr>
          <w:tab/>
        </w:r>
        <w:r w:rsidRPr="00D660CB">
          <w:rPr>
            <w:webHidden/>
          </w:rPr>
          <w:fldChar w:fldCharType="begin"/>
        </w:r>
        <w:r w:rsidRPr="00D660CB">
          <w:rPr>
            <w:webHidden/>
          </w:rPr>
          <w:instrText xml:space="preserve"> PAGEREF _Toc230765286 \h </w:instrText>
        </w:r>
        <w:r w:rsidRPr="00D660CB">
          <w:rPr>
            <w:webHidden/>
          </w:rPr>
        </w:r>
        <w:r w:rsidRPr="00D660CB">
          <w:rPr>
            <w:webHidden/>
          </w:rPr>
          <w:fldChar w:fldCharType="separate"/>
        </w:r>
        <w:r w:rsidRPr="00D660CB">
          <w:rPr>
            <w:webHidden/>
          </w:rPr>
          <w:t>3-143</w:t>
        </w:r>
        <w:r w:rsidRPr="00D660CB">
          <w:rPr>
            <w:webHidden/>
          </w:rPr>
          <w:fldChar w:fldCharType="end"/>
        </w:r>
      </w:hyperlink>
    </w:p>
    <w:p w14:paraId="13A4F5D1" w14:textId="4F8B0431" w:rsidR="00D660CB" w:rsidRPr="00D660CB" w:rsidRDefault="00D660CB">
      <w:pPr>
        <w:pStyle w:val="TOC3"/>
        <w:rPr>
          <w:rFonts w:eastAsiaTheme="minorEastAsia"/>
          <w:kern w:val="2"/>
          <w14:ligatures w14:val="standardContextual"/>
        </w:rPr>
      </w:pPr>
      <w:hyperlink w:anchor="_Toc230765287" w:history="1">
        <w:r w:rsidRPr="00D660CB">
          <w:rPr>
            <w:rStyle w:val="Hyperlink"/>
            <w:u w:val="none"/>
          </w:rPr>
          <w:t>3.10.5</w:t>
        </w:r>
        <w:r w:rsidRPr="00D660CB">
          <w:rPr>
            <w:rFonts w:eastAsiaTheme="minorEastAsia"/>
            <w:kern w:val="2"/>
            <w14:ligatures w14:val="standardContextual"/>
          </w:rPr>
          <w:tab/>
        </w:r>
        <w:r w:rsidRPr="00D660CB">
          <w:rPr>
            <w:rStyle w:val="Hyperlink"/>
            <w:u w:val="none"/>
          </w:rPr>
          <w:t>TSP Responsibilities</w:t>
        </w:r>
        <w:r w:rsidRPr="00D660CB">
          <w:rPr>
            <w:webHidden/>
          </w:rPr>
          <w:tab/>
        </w:r>
        <w:r w:rsidRPr="00D660CB">
          <w:rPr>
            <w:webHidden/>
          </w:rPr>
          <w:fldChar w:fldCharType="begin"/>
        </w:r>
        <w:r w:rsidRPr="00D660CB">
          <w:rPr>
            <w:webHidden/>
          </w:rPr>
          <w:instrText xml:space="preserve"> PAGEREF _Toc230765287 \h </w:instrText>
        </w:r>
        <w:r w:rsidRPr="00D660CB">
          <w:rPr>
            <w:webHidden/>
          </w:rPr>
        </w:r>
        <w:r w:rsidRPr="00D660CB">
          <w:rPr>
            <w:webHidden/>
          </w:rPr>
          <w:fldChar w:fldCharType="separate"/>
        </w:r>
        <w:r w:rsidRPr="00D660CB">
          <w:rPr>
            <w:webHidden/>
          </w:rPr>
          <w:t>3-145</w:t>
        </w:r>
        <w:r w:rsidRPr="00D660CB">
          <w:rPr>
            <w:webHidden/>
          </w:rPr>
          <w:fldChar w:fldCharType="end"/>
        </w:r>
      </w:hyperlink>
    </w:p>
    <w:p w14:paraId="3A770641" w14:textId="064AEEAE" w:rsidR="00D660CB" w:rsidRPr="00D660CB" w:rsidRDefault="00D660CB">
      <w:pPr>
        <w:pStyle w:val="TOC3"/>
        <w:rPr>
          <w:rFonts w:eastAsiaTheme="minorEastAsia"/>
          <w:kern w:val="2"/>
          <w14:ligatures w14:val="standardContextual"/>
        </w:rPr>
      </w:pPr>
      <w:hyperlink w:anchor="_Toc230765288" w:history="1">
        <w:r w:rsidRPr="00D660CB">
          <w:rPr>
            <w:rStyle w:val="Hyperlink"/>
            <w:u w:val="none"/>
          </w:rPr>
          <w:t>3.10.5</w:t>
        </w:r>
        <w:r w:rsidRPr="00D660CB">
          <w:rPr>
            <w:rFonts w:eastAsiaTheme="minorEastAsia"/>
            <w:kern w:val="2"/>
            <w14:ligatures w14:val="standardContextual"/>
          </w:rPr>
          <w:tab/>
        </w:r>
        <w:r w:rsidRPr="00D660CB">
          <w:rPr>
            <w:rStyle w:val="Hyperlink"/>
            <w:u w:val="none"/>
          </w:rPr>
          <w:t>TSP and DCTO Responsibilities</w:t>
        </w:r>
        <w:r w:rsidRPr="00D660CB">
          <w:rPr>
            <w:webHidden/>
          </w:rPr>
          <w:tab/>
        </w:r>
        <w:r w:rsidRPr="00D660CB">
          <w:rPr>
            <w:webHidden/>
          </w:rPr>
          <w:fldChar w:fldCharType="begin"/>
        </w:r>
        <w:r w:rsidRPr="00D660CB">
          <w:rPr>
            <w:webHidden/>
          </w:rPr>
          <w:instrText xml:space="preserve"> PAGEREF _Toc230765288 \h </w:instrText>
        </w:r>
        <w:r w:rsidRPr="00D660CB">
          <w:rPr>
            <w:webHidden/>
          </w:rPr>
        </w:r>
        <w:r w:rsidRPr="00D660CB">
          <w:rPr>
            <w:webHidden/>
          </w:rPr>
          <w:fldChar w:fldCharType="separate"/>
        </w:r>
        <w:r w:rsidRPr="00D660CB">
          <w:rPr>
            <w:webHidden/>
          </w:rPr>
          <w:t>3-146</w:t>
        </w:r>
        <w:r w:rsidRPr="00D660CB">
          <w:rPr>
            <w:webHidden/>
          </w:rPr>
          <w:fldChar w:fldCharType="end"/>
        </w:r>
      </w:hyperlink>
    </w:p>
    <w:p w14:paraId="0337AF5A" w14:textId="0ED875DA" w:rsidR="00D660CB" w:rsidRPr="00D660CB" w:rsidRDefault="00D660CB">
      <w:pPr>
        <w:pStyle w:val="TOC3"/>
        <w:rPr>
          <w:rFonts w:eastAsiaTheme="minorEastAsia"/>
          <w:kern w:val="2"/>
          <w14:ligatures w14:val="standardContextual"/>
        </w:rPr>
      </w:pPr>
      <w:hyperlink w:anchor="_Toc230765289" w:history="1">
        <w:r w:rsidRPr="00D660CB">
          <w:rPr>
            <w:rStyle w:val="Hyperlink"/>
            <w:u w:val="none"/>
          </w:rPr>
          <w:t>3.10.6</w:t>
        </w:r>
        <w:r w:rsidRPr="00D660CB">
          <w:rPr>
            <w:rFonts w:eastAsiaTheme="minorEastAsia"/>
            <w:kern w:val="2"/>
            <w14:ligatures w14:val="standardContextual"/>
          </w:rPr>
          <w:tab/>
        </w:r>
        <w:r w:rsidRPr="00D660CB">
          <w:rPr>
            <w:rStyle w:val="Hyperlink"/>
            <w:u w:val="none"/>
          </w:rPr>
          <w:t>QSE and Resource Entity Responsibilities</w:t>
        </w:r>
        <w:r w:rsidRPr="00D660CB">
          <w:rPr>
            <w:webHidden/>
          </w:rPr>
          <w:tab/>
        </w:r>
        <w:r w:rsidRPr="00D660CB">
          <w:rPr>
            <w:webHidden/>
          </w:rPr>
          <w:fldChar w:fldCharType="begin"/>
        </w:r>
        <w:r w:rsidRPr="00D660CB">
          <w:rPr>
            <w:webHidden/>
          </w:rPr>
          <w:instrText xml:space="preserve"> PAGEREF _Toc230765289 \h </w:instrText>
        </w:r>
        <w:r w:rsidRPr="00D660CB">
          <w:rPr>
            <w:webHidden/>
          </w:rPr>
        </w:r>
        <w:r w:rsidRPr="00D660CB">
          <w:rPr>
            <w:webHidden/>
          </w:rPr>
          <w:fldChar w:fldCharType="separate"/>
        </w:r>
        <w:r w:rsidRPr="00D660CB">
          <w:rPr>
            <w:webHidden/>
          </w:rPr>
          <w:t>3-147</w:t>
        </w:r>
        <w:r w:rsidRPr="00D660CB">
          <w:rPr>
            <w:webHidden/>
          </w:rPr>
          <w:fldChar w:fldCharType="end"/>
        </w:r>
      </w:hyperlink>
    </w:p>
    <w:p w14:paraId="0A4ECAF8" w14:textId="7B09B733" w:rsidR="00D660CB" w:rsidRPr="00D660CB" w:rsidRDefault="00D660CB">
      <w:pPr>
        <w:pStyle w:val="TOC3"/>
        <w:rPr>
          <w:rFonts w:eastAsiaTheme="minorEastAsia"/>
          <w:kern w:val="2"/>
          <w14:ligatures w14:val="standardContextual"/>
        </w:rPr>
      </w:pPr>
      <w:hyperlink w:anchor="_Toc230765290" w:history="1">
        <w:r w:rsidRPr="00D660CB">
          <w:rPr>
            <w:rStyle w:val="Hyperlink"/>
            <w:u w:val="none"/>
          </w:rPr>
          <w:t>3.10.7</w:t>
        </w:r>
        <w:r w:rsidRPr="00D660CB">
          <w:rPr>
            <w:rFonts w:eastAsiaTheme="minorEastAsia"/>
            <w:kern w:val="2"/>
            <w14:ligatures w14:val="standardContextual"/>
          </w:rPr>
          <w:tab/>
        </w:r>
        <w:r w:rsidRPr="00D660CB">
          <w:rPr>
            <w:rStyle w:val="Hyperlink"/>
            <w:u w:val="none"/>
          </w:rPr>
          <w:t>ERCOT System Modeling Requirements</w:t>
        </w:r>
        <w:r w:rsidRPr="00D660CB">
          <w:rPr>
            <w:webHidden/>
          </w:rPr>
          <w:tab/>
        </w:r>
        <w:r w:rsidRPr="00D660CB">
          <w:rPr>
            <w:webHidden/>
          </w:rPr>
          <w:fldChar w:fldCharType="begin"/>
        </w:r>
        <w:r w:rsidRPr="00D660CB">
          <w:rPr>
            <w:webHidden/>
          </w:rPr>
          <w:instrText xml:space="preserve"> PAGEREF _Toc230765290 \h </w:instrText>
        </w:r>
        <w:r w:rsidRPr="00D660CB">
          <w:rPr>
            <w:webHidden/>
          </w:rPr>
        </w:r>
        <w:r w:rsidRPr="00D660CB">
          <w:rPr>
            <w:webHidden/>
          </w:rPr>
          <w:fldChar w:fldCharType="separate"/>
        </w:r>
        <w:r w:rsidRPr="00D660CB">
          <w:rPr>
            <w:webHidden/>
          </w:rPr>
          <w:t>3-149</w:t>
        </w:r>
        <w:r w:rsidRPr="00D660CB">
          <w:rPr>
            <w:webHidden/>
          </w:rPr>
          <w:fldChar w:fldCharType="end"/>
        </w:r>
      </w:hyperlink>
    </w:p>
    <w:p w14:paraId="0BCD3336" w14:textId="52741267" w:rsidR="00D660CB" w:rsidRPr="00D660CB" w:rsidRDefault="00D660CB">
      <w:pPr>
        <w:pStyle w:val="TOC4"/>
        <w:rPr>
          <w:rFonts w:eastAsiaTheme="minorEastAsia"/>
          <w:bCs w:val="0"/>
          <w:snapToGrid/>
          <w:kern w:val="2"/>
          <w:sz w:val="20"/>
          <w:szCs w:val="20"/>
          <w14:ligatures w14:val="standardContextual"/>
        </w:rPr>
      </w:pPr>
      <w:hyperlink w:anchor="_Toc230765291" w:history="1">
        <w:r w:rsidRPr="00D660CB">
          <w:rPr>
            <w:rStyle w:val="Hyperlink"/>
            <w:bCs w:val="0"/>
            <w:sz w:val="20"/>
            <w:szCs w:val="20"/>
            <w:u w:val="none"/>
          </w:rPr>
          <w:t>3.10.7.1</w:t>
        </w:r>
        <w:r w:rsidRPr="00D660CB">
          <w:rPr>
            <w:rFonts w:eastAsiaTheme="minorEastAsia"/>
            <w:bCs w:val="0"/>
            <w:snapToGrid/>
            <w:kern w:val="2"/>
            <w:sz w:val="20"/>
            <w:szCs w:val="20"/>
            <w14:ligatures w14:val="standardContextual"/>
          </w:rPr>
          <w:tab/>
        </w:r>
        <w:r w:rsidRPr="00D660CB">
          <w:rPr>
            <w:rStyle w:val="Hyperlink"/>
            <w:bCs w:val="0"/>
            <w:sz w:val="20"/>
            <w:szCs w:val="20"/>
            <w:u w:val="none"/>
          </w:rPr>
          <w:t>Modeling of Transmission Elements and Parameters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_Toc230765291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3-149</w:t>
        </w:r>
        <w:r w:rsidRPr="00D660CB">
          <w:rPr>
            <w:bCs w:val="0"/>
            <w:webHidden/>
            <w:sz w:val="20"/>
            <w:szCs w:val="20"/>
          </w:rPr>
          <w:fldChar w:fldCharType="end"/>
        </w:r>
      </w:hyperlink>
    </w:p>
    <w:p w14:paraId="5A32620B" w14:textId="05516920" w:rsidR="00D660CB" w:rsidRPr="00D660CB" w:rsidRDefault="00D660CB">
      <w:pPr>
        <w:pStyle w:val="TOC5"/>
        <w:rPr>
          <w:rFonts w:eastAsiaTheme="minorEastAsia"/>
          <w:i w:val="0"/>
          <w:kern w:val="2"/>
          <w:sz w:val="20"/>
          <w:szCs w:val="20"/>
          <w14:ligatures w14:val="standardContextual"/>
        </w:rPr>
      </w:pPr>
      <w:hyperlink w:anchor="_Toc230765292" w:history="1">
        <w:r w:rsidRPr="00D660CB">
          <w:rPr>
            <w:rStyle w:val="Hyperlink"/>
            <w:i w:val="0"/>
            <w:sz w:val="20"/>
            <w:szCs w:val="20"/>
            <w:u w:val="none"/>
          </w:rPr>
          <w:t>3.10.7.1.1</w:t>
        </w:r>
        <w:r w:rsidRPr="00D660CB">
          <w:rPr>
            <w:rFonts w:eastAsiaTheme="minorEastAsia"/>
            <w:i w:val="0"/>
            <w:kern w:val="2"/>
            <w:sz w:val="20"/>
            <w:szCs w:val="20"/>
            <w14:ligatures w14:val="standardContextual"/>
          </w:rPr>
          <w:tab/>
        </w:r>
        <w:r w:rsidRPr="00D660CB">
          <w:rPr>
            <w:rStyle w:val="Hyperlink"/>
            <w:i w:val="0"/>
            <w:sz w:val="20"/>
            <w:szCs w:val="20"/>
            <w:u w:val="none"/>
          </w:rPr>
          <w:t>Transmission Lines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_Toc230765292 \h </w:instrText>
        </w:r>
        <w:r w:rsidRPr="00D660CB">
          <w:rPr>
            <w:i w:val="0"/>
            <w:webHidden/>
            <w:sz w:val="20"/>
            <w:szCs w:val="20"/>
          </w:rPr>
        </w:r>
        <w:r w:rsidRPr="00D660CB">
          <w:rPr>
            <w:i w:val="0"/>
            <w:webHidden/>
            <w:sz w:val="20"/>
            <w:szCs w:val="20"/>
          </w:rPr>
          <w:fldChar w:fldCharType="separate"/>
        </w:r>
        <w:r w:rsidRPr="00D660CB">
          <w:rPr>
            <w:i w:val="0"/>
            <w:webHidden/>
            <w:sz w:val="20"/>
            <w:szCs w:val="20"/>
          </w:rPr>
          <w:t>3-151</w:t>
        </w:r>
        <w:r w:rsidRPr="00D660CB">
          <w:rPr>
            <w:i w:val="0"/>
            <w:webHidden/>
            <w:sz w:val="20"/>
            <w:szCs w:val="20"/>
          </w:rPr>
          <w:fldChar w:fldCharType="end"/>
        </w:r>
      </w:hyperlink>
    </w:p>
    <w:p w14:paraId="59E81CDC" w14:textId="26603A82" w:rsidR="00D660CB" w:rsidRPr="00D660CB" w:rsidRDefault="00D660CB">
      <w:pPr>
        <w:pStyle w:val="TOC5"/>
        <w:rPr>
          <w:rFonts w:eastAsiaTheme="minorEastAsia"/>
          <w:i w:val="0"/>
          <w:kern w:val="2"/>
          <w:sz w:val="20"/>
          <w:szCs w:val="20"/>
          <w14:ligatures w14:val="standardContextual"/>
        </w:rPr>
      </w:pPr>
      <w:hyperlink w:anchor="_Toc230765293" w:history="1">
        <w:r w:rsidRPr="00D660CB">
          <w:rPr>
            <w:rStyle w:val="Hyperlink"/>
            <w:i w:val="0"/>
            <w:sz w:val="20"/>
            <w:szCs w:val="20"/>
            <w:u w:val="none"/>
          </w:rPr>
          <w:t>3.10.7.1.2</w:t>
        </w:r>
        <w:r w:rsidRPr="00D660CB">
          <w:rPr>
            <w:rFonts w:eastAsiaTheme="minorEastAsia"/>
            <w:i w:val="0"/>
            <w:kern w:val="2"/>
            <w:sz w:val="20"/>
            <w:szCs w:val="20"/>
            <w14:ligatures w14:val="standardContextual"/>
          </w:rPr>
          <w:tab/>
        </w:r>
        <w:r w:rsidRPr="00D660CB">
          <w:rPr>
            <w:rStyle w:val="Hyperlink"/>
            <w:i w:val="0"/>
            <w:sz w:val="20"/>
            <w:szCs w:val="20"/>
            <w:u w:val="none"/>
          </w:rPr>
          <w:t>Transmission Buses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_Toc230765293 \h </w:instrText>
        </w:r>
        <w:r w:rsidRPr="00D660CB">
          <w:rPr>
            <w:i w:val="0"/>
            <w:webHidden/>
            <w:sz w:val="20"/>
            <w:szCs w:val="20"/>
          </w:rPr>
        </w:r>
        <w:r w:rsidRPr="00D660CB">
          <w:rPr>
            <w:i w:val="0"/>
            <w:webHidden/>
            <w:sz w:val="20"/>
            <w:szCs w:val="20"/>
          </w:rPr>
          <w:fldChar w:fldCharType="separate"/>
        </w:r>
        <w:r w:rsidRPr="00D660CB">
          <w:rPr>
            <w:i w:val="0"/>
            <w:webHidden/>
            <w:sz w:val="20"/>
            <w:szCs w:val="20"/>
          </w:rPr>
          <w:t>3-153</w:t>
        </w:r>
        <w:r w:rsidRPr="00D660CB">
          <w:rPr>
            <w:i w:val="0"/>
            <w:webHidden/>
            <w:sz w:val="20"/>
            <w:szCs w:val="20"/>
          </w:rPr>
          <w:fldChar w:fldCharType="end"/>
        </w:r>
      </w:hyperlink>
    </w:p>
    <w:p w14:paraId="38A80734" w14:textId="337B77FB" w:rsidR="00D660CB" w:rsidRPr="00D660CB" w:rsidRDefault="00D660CB">
      <w:pPr>
        <w:pStyle w:val="TOC5"/>
        <w:rPr>
          <w:rFonts w:eastAsiaTheme="minorEastAsia"/>
          <w:i w:val="0"/>
          <w:kern w:val="2"/>
          <w:sz w:val="20"/>
          <w:szCs w:val="20"/>
          <w14:ligatures w14:val="standardContextual"/>
        </w:rPr>
      </w:pPr>
      <w:hyperlink w:anchor="_Toc230765294" w:history="1">
        <w:r w:rsidRPr="00D660CB">
          <w:rPr>
            <w:rStyle w:val="Hyperlink"/>
            <w:i w:val="0"/>
            <w:sz w:val="20"/>
            <w:szCs w:val="20"/>
            <w:u w:val="none"/>
          </w:rPr>
          <w:t>3.10.7.1.3</w:t>
        </w:r>
        <w:r w:rsidRPr="00D660CB">
          <w:rPr>
            <w:rFonts w:eastAsiaTheme="minorEastAsia"/>
            <w:i w:val="0"/>
            <w:kern w:val="2"/>
            <w:sz w:val="20"/>
            <w:szCs w:val="20"/>
            <w14:ligatures w14:val="standardContextual"/>
          </w:rPr>
          <w:tab/>
        </w:r>
        <w:r w:rsidRPr="00D660CB">
          <w:rPr>
            <w:rStyle w:val="Hyperlink"/>
            <w:i w:val="0"/>
            <w:sz w:val="20"/>
            <w:szCs w:val="20"/>
            <w:u w:val="none"/>
          </w:rPr>
          <w:t>Transmission Breakers and Switches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_Toc230765294 \h </w:instrText>
        </w:r>
        <w:r w:rsidRPr="00D660CB">
          <w:rPr>
            <w:i w:val="0"/>
            <w:webHidden/>
            <w:sz w:val="20"/>
            <w:szCs w:val="20"/>
          </w:rPr>
        </w:r>
        <w:r w:rsidRPr="00D660CB">
          <w:rPr>
            <w:i w:val="0"/>
            <w:webHidden/>
            <w:sz w:val="20"/>
            <w:szCs w:val="20"/>
          </w:rPr>
          <w:fldChar w:fldCharType="separate"/>
        </w:r>
        <w:r w:rsidRPr="00D660CB">
          <w:rPr>
            <w:i w:val="0"/>
            <w:webHidden/>
            <w:sz w:val="20"/>
            <w:szCs w:val="20"/>
          </w:rPr>
          <w:t>3-154</w:t>
        </w:r>
        <w:r w:rsidRPr="00D660CB">
          <w:rPr>
            <w:i w:val="0"/>
            <w:webHidden/>
            <w:sz w:val="20"/>
            <w:szCs w:val="20"/>
          </w:rPr>
          <w:fldChar w:fldCharType="end"/>
        </w:r>
      </w:hyperlink>
    </w:p>
    <w:p w14:paraId="21292338" w14:textId="534BDF35" w:rsidR="00D660CB" w:rsidRPr="00D660CB" w:rsidRDefault="00D660CB">
      <w:pPr>
        <w:pStyle w:val="TOC5"/>
        <w:rPr>
          <w:rFonts w:eastAsiaTheme="minorEastAsia"/>
          <w:i w:val="0"/>
          <w:kern w:val="2"/>
          <w:sz w:val="20"/>
          <w:szCs w:val="20"/>
          <w14:ligatures w14:val="standardContextual"/>
        </w:rPr>
      </w:pPr>
      <w:hyperlink w:anchor="_Toc230765295" w:history="1">
        <w:r w:rsidRPr="00D660CB">
          <w:rPr>
            <w:rStyle w:val="Hyperlink"/>
            <w:i w:val="0"/>
            <w:sz w:val="20"/>
            <w:szCs w:val="20"/>
            <w:u w:val="none"/>
          </w:rPr>
          <w:t>3.10.7.1.4</w:t>
        </w:r>
        <w:r w:rsidRPr="00D660CB">
          <w:rPr>
            <w:rFonts w:eastAsiaTheme="minorEastAsia"/>
            <w:i w:val="0"/>
            <w:kern w:val="2"/>
            <w:sz w:val="20"/>
            <w:szCs w:val="20"/>
            <w14:ligatures w14:val="standardContextual"/>
          </w:rPr>
          <w:tab/>
        </w:r>
        <w:r w:rsidRPr="00D660CB">
          <w:rPr>
            <w:rStyle w:val="Hyperlink"/>
            <w:i w:val="0"/>
            <w:sz w:val="20"/>
            <w:szCs w:val="20"/>
            <w:u w:val="none"/>
          </w:rPr>
          <w:t>Transmission, Main Power Transformers (MPTs) and Generation Step-Up Transformers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_Toc230765295 \h </w:instrText>
        </w:r>
        <w:r w:rsidRPr="00D660CB">
          <w:rPr>
            <w:i w:val="0"/>
            <w:webHidden/>
            <w:sz w:val="20"/>
            <w:szCs w:val="20"/>
          </w:rPr>
        </w:r>
        <w:r w:rsidRPr="00D660CB">
          <w:rPr>
            <w:i w:val="0"/>
            <w:webHidden/>
            <w:sz w:val="20"/>
            <w:szCs w:val="20"/>
          </w:rPr>
          <w:fldChar w:fldCharType="separate"/>
        </w:r>
        <w:r w:rsidRPr="00D660CB">
          <w:rPr>
            <w:i w:val="0"/>
            <w:webHidden/>
            <w:sz w:val="20"/>
            <w:szCs w:val="20"/>
          </w:rPr>
          <w:t>3-156</w:t>
        </w:r>
        <w:r w:rsidRPr="00D660CB">
          <w:rPr>
            <w:i w:val="0"/>
            <w:webHidden/>
            <w:sz w:val="20"/>
            <w:szCs w:val="20"/>
          </w:rPr>
          <w:fldChar w:fldCharType="end"/>
        </w:r>
      </w:hyperlink>
    </w:p>
    <w:p w14:paraId="4238E034" w14:textId="551A47B0" w:rsidR="00D660CB" w:rsidRPr="00D660CB" w:rsidRDefault="00D660CB">
      <w:pPr>
        <w:pStyle w:val="TOC5"/>
        <w:rPr>
          <w:rFonts w:eastAsiaTheme="minorEastAsia"/>
          <w:i w:val="0"/>
          <w:kern w:val="2"/>
          <w:sz w:val="20"/>
          <w:szCs w:val="20"/>
          <w14:ligatures w14:val="standardContextual"/>
        </w:rPr>
      </w:pPr>
      <w:hyperlink w:anchor="_Toc230765296" w:history="1">
        <w:r w:rsidRPr="00D660CB">
          <w:rPr>
            <w:rStyle w:val="Hyperlink"/>
            <w:i w:val="0"/>
            <w:sz w:val="20"/>
            <w:szCs w:val="20"/>
            <w:u w:val="none"/>
          </w:rPr>
          <w:t>3.10.7.1.5</w:t>
        </w:r>
        <w:r w:rsidRPr="00D660CB">
          <w:rPr>
            <w:rFonts w:eastAsiaTheme="minorEastAsia"/>
            <w:i w:val="0"/>
            <w:kern w:val="2"/>
            <w:sz w:val="20"/>
            <w:szCs w:val="20"/>
            <w14:ligatures w14:val="standardContextual"/>
          </w:rPr>
          <w:tab/>
        </w:r>
        <w:r w:rsidRPr="00D660CB">
          <w:rPr>
            <w:rStyle w:val="Hyperlink"/>
            <w:i w:val="0"/>
            <w:sz w:val="20"/>
            <w:szCs w:val="20"/>
            <w:u w:val="none"/>
          </w:rPr>
          <w:t>Reactors, Capacitors, and other Reactive Controlled Sources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_Toc230765296 \h </w:instrText>
        </w:r>
        <w:r w:rsidRPr="00D660CB">
          <w:rPr>
            <w:i w:val="0"/>
            <w:webHidden/>
            <w:sz w:val="20"/>
            <w:szCs w:val="20"/>
          </w:rPr>
        </w:r>
        <w:r w:rsidRPr="00D660CB">
          <w:rPr>
            <w:i w:val="0"/>
            <w:webHidden/>
            <w:sz w:val="20"/>
            <w:szCs w:val="20"/>
          </w:rPr>
          <w:fldChar w:fldCharType="separate"/>
        </w:r>
        <w:r w:rsidRPr="00D660CB">
          <w:rPr>
            <w:i w:val="0"/>
            <w:webHidden/>
            <w:sz w:val="20"/>
            <w:szCs w:val="20"/>
          </w:rPr>
          <w:t>3-158</w:t>
        </w:r>
        <w:r w:rsidRPr="00D660CB">
          <w:rPr>
            <w:i w:val="0"/>
            <w:webHidden/>
            <w:sz w:val="20"/>
            <w:szCs w:val="20"/>
          </w:rPr>
          <w:fldChar w:fldCharType="end"/>
        </w:r>
      </w:hyperlink>
    </w:p>
    <w:p w14:paraId="1AFE01F6" w14:textId="7EA1D8CB" w:rsidR="00D660CB" w:rsidRPr="00D660CB" w:rsidRDefault="00D660CB">
      <w:pPr>
        <w:pStyle w:val="TOC4"/>
        <w:rPr>
          <w:rFonts w:eastAsiaTheme="minorEastAsia"/>
          <w:bCs w:val="0"/>
          <w:snapToGrid/>
          <w:kern w:val="2"/>
          <w:sz w:val="20"/>
          <w:szCs w:val="20"/>
          <w14:ligatures w14:val="standardContextual"/>
        </w:rPr>
      </w:pPr>
      <w:hyperlink w:anchor="_Toc230765297" w:history="1">
        <w:r w:rsidRPr="00D660CB">
          <w:rPr>
            <w:rStyle w:val="Hyperlink"/>
            <w:bCs w:val="0"/>
            <w:sz w:val="20"/>
            <w:szCs w:val="20"/>
            <w:u w:val="none"/>
          </w:rPr>
          <w:t>3.10.7.2</w:t>
        </w:r>
        <w:r w:rsidRPr="00D660CB">
          <w:rPr>
            <w:rFonts w:eastAsiaTheme="minorEastAsia"/>
            <w:bCs w:val="0"/>
            <w:snapToGrid/>
            <w:kern w:val="2"/>
            <w:sz w:val="20"/>
            <w:szCs w:val="20"/>
            <w14:ligatures w14:val="standardContextual"/>
          </w:rPr>
          <w:tab/>
        </w:r>
        <w:r w:rsidRPr="00D660CB">
          <w:rPr>
            <w:rStyle w:val="Hyperlink"/>
            <w:bCs w:val="0"/>
            <w:sz w:val="20"/>
            <w:szCs w:val="20"/>
            <w:u w:val="none"/>
          </w:rPr>
          <w:t>Modeling of Resources and Transmission Loads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_Toc230765297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3-158</w:t>
        </w:r>
        <w:r w:rsidRPr="00D660CB">
          <w:rPr>
            <w:bCs w:val="0"/>
            <w:webHidden/>
            <w:sz w:val="20"/>
            <w:szCs w:val="20"/>
          </w:rPr>
          <w:fldChar w:fldCharType="end"/>
        </w:r>
      </w:hyperlink>
    </w:p>
    <w:p w14:paraId="1D9DF065" w14:textId="7DF92C4C" w:rsidR="00D660CB" w:rsidRPr="00D660CB" w:rsidRDefault="00D660CB">
      <w:pPr>
        <w:pStyle w:val="TOC5"/>
        <w:rPr>
          <w:rFonts w:eastAsiaTheme="minorEastAsia"/>
          <w:i w:val="0"/>
          <w:kern w:val="2"/>
          <w:sz w:val="20"/>
          <w:szCs w:val="20"/>
          <w14:ligatures w14:val="standardContextual"/>
        </w:rPr>
      </w:pPr>
      <w:hyperlink w:anchor="_Toc230765298" w:history="1">
        <w:r w:rsidRPr="00D660CB">
          <w:rPr>
            <w:rStyle w:val="Hyperlink"/>
            <w:i w:val="0"/>
            <w:sz w:val="20"/>
            <w:szCs w:val="20"/>
            <w:u w:val="none"/>
          </w:rPr>
          <w:t>3.10.7.2.1</w:t>
        </w:r>
        <w:r w:rsidRPr="00D660CB">
          <w:rPr>
            <w:rFonts w:eastAsiaTheme="minorEastAsia"/>
            <w:i w:val="0"/>
            <w:kern w:val="2"/>
            <w:sz w:val="20"/>
            <w:szCs w:val="20"/>
            <w14:ligatures w14:val="standardContextual"/>
          </w:rPr>
          <w:tab/>
        </w:r>
        <w:r w:rsidRPr="00D660CB">
          <w:rPr>
            <w:rStyle w:val="Hyperlink"/>
            <w:i w:val="0"/>
            <w:sz w:val="20"/>
            <w:szCs w:val="20"/>
            <w:u w:val="none"/>
          </w:rPr>
          <w:t>Reporting of Demand Response</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_Toc230765298 \h </w:instrText>
        </w:r>
        <w:r w:rsidRPr="00D660CB">
          <w:rPr>
            <w:i w:val="0"/>
            <w:webHidden/>
            <w:sz w:val="20"/>
            <w:szCs w:val="20"/>
          </w:rPr>
        </w:r>
        <w:r w:rsidRPr="00D660CB">
          <w:rPr>
            <w:i w:val="0"/>
            <w:webHidden/>
            <w:sz w:val="20"/>
            <w:szCs w:val="20"/>
          </w:rPr>
          <w:fldChar w:fldCharType="separate"/>
        </w:r>
        <w:r w:rsidRPr="00D660CB">
          <w:rPr>
            <w:i w:val="0"/>
            <w:webHidden/>
            <w:sz w:val="20"/>
            <w:szCs w:val="20"/>
          </w:rPr>
          <w:t>3-164</w:t>
        </w:r>
        <w:r w:rsidRPr="00D660CB">
          <w:rPr>
            <w:i w:val="0"/>
            <w:webHidden/>
            <w:sz w:val="20"/>
            <w:szCs w:val="20"/>
          </w:rPr>
          <w:fldChar w:fldCharType="end"/>
        </w:r>
      </w:hyperlink>
    </w:p>
    <w:p w14:paraId="4F1C04BE" w14:textId="41753BEE" w:rsidR="00D660CB" w:rsidRPr="00D660CB" w:rsidRDefault="00D660CB">
      <w:pPr>
        <w:pStyle w:val="TOC5"/>
        <w:rPr>
          <w:rFonts w:eastAsiaTheme="minorEastAsia"/>
          <w:i w:val="0"/>
          <w:kern w:val="2"/>
          <w:sz w:val="20"/>
          <w:szCs w:val="20"/>
          <w14:ligatures w14:val="standardContextual"/>
        </w:rPr>
      </w:pPr>
      <w:hyperlink w:anchor="_Toc230765299" w:history="1">
        <w:r w:rsidRPr="00D660CB">
          <w:rPr>
            <w:rStyle w:val="Hyperlink"/>
            <w:i w:val="0"/>
            <w:sz w:val="20"/>
            <w:szCs w:val="20"/>
            <w:u w:val="none"/>
          </w:rPr>
          <w:t>3.10.7.2.2</w:t>
        </w:r>
        <w:r w:rsidRPr="00D660CB">
          <w:rPr>
            <w:rFonts w:eastAsiaTheme="minorEastAsia"/>
            <w:i w:val="0"/>
            <w:kern w:val="2"/>
            <w:sz w:val="20"/>
            <w:szCs w:val="20"/>
            <w14:ligatures w14:val="standardContextual"/>
          </w:rPr>
          <w:tab/>
        </w:r>
        <w:r w:rsidRPr="00D660CB">
          <w:rPr>
            <w:rStyle w:val="Hyperlink"/>
            <w:i w:val="0"/>
            <w:sz w:val="20"/>
            <w:szCs w:val="20"/>
            <w:u w:val="none"/>
          </w:rPr>
          <w:t>Annual Demand Response Report</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_Toc230765299 \h </w:instrText>
        </w:r>
        <w:r w:rsidRPr="00D660CB">
          <w:rPr>
            <w:i w:val="0"/>
            <w:webHidden/>
            <w:sz w:val="20"/>
            <w:szCs w:val="20"/>
          </w:rPr>
        </w:r>
        <w:r w:rsidRPr="00D660CB">
          <w:rPr>
            <w:i w:val="0"/>
            <w:webHidden/>
            <w:sz w:val="20"/>
            <w:szCs w:val="20"/>
          </w:rPr>
          <w:fldChar w:fldCharType="separate"/>
        </w:r>
        <w:r w:rsidRPr="00D660CB">
          <w:rPr>
            <w:i w:val="0"/>
            <w:webHidden/>
            <w:sz w:val="20"/>
            <w:szCs w:val="20"/>
          </w:rPr>
          <w:t>3-165</w:t>
        </w:r>
        <w:r w:rsidRPr="00D660CB">
          <w:rPr>
            <w:i w:val="0"/>
            <w:webHidden/>
            <w:sz w:val="20"/>
            <w:szCs w:val="20"/>
          </w:rPr>
          <w:fldChar w:fldCharType="end"/>
        </w:r>
      </w:hyperlink>
    </w:p>
    <w:p w14:paraId="00EED3C1" w14:textId="2740B342" w:rsidR="00D660CB" w:rsidRPr="00D660CB" w:rsidRDefault="00D660CB">
      <w:pPr>
        <w:pStyle w:val="TOC5"/>
        <w:rPr>
          <w:rFonts w:eastAsiaTheme="minorEastAsia"/>
          <w:i w:val="0"/>
          <w:kern w:val="2"/>
          <w:sz w:val="20"/>
          <w:szCs w:val="20"/>
          <w14:ligatures w14:val="standardContextual"/>
        </w:rPr>
      </w:pPr>
      <w:hyperlink w:anchor="_Toc230765300" w:history="1">
        <w:r w:rsidRPr="00D660CB">
          <w:rPr>
            <w:rStyle w:val="Hyperlink"/>
            <w:i w:val="0"/>
            <w:sz w:val="20"/>
            <w:szCs w:val="20"/>
            <w:u w:val="none"/>
          </w:rPr>
          <w:t>3.10.7.2.3</w:t>
        </w:r>
        <w:r w:rsidRPr="00D660CB">
          <w:rPr>
            <w:rFonts w:eastAsiaTheme="minorEastAsia"/>
            <w:i w:val="0"/>
            <w:kern w:val="2"/>
            <w:sz w:val="20"/>
            <w:szCs w:val="20"/>
            <w14:ligatures w14:val="standardContextual"/>
          </w:rPr>
          <w:tab/>
        </w:r>
        <w:r w:rsidRPr="00D660CB">
          <w:rPr>
            <w:rStyle w:val="Hyperlink"/>
            <w:i w:val="0"/>
            <w:sz w:val="20"/>
            <w:szCs w:val="20"/>
            <w:u w:val="none"/>
          </w:rPr>
          <w:t>Quarterly Residential Demand Response Data Submission</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_Toc230765300 \h </w:instrText>
        </w:r>
        <w:r w:rsidRPr="00D660CB">
          <w:rPr>
            <w:i w:val="0"/>
            <w:webHidden/>
            <w:sz w:val="20"/>
            <w:szCs w:val="20"/>
          </w:rPr>
        </w:r>
        <w:r w:rsidRPr="00D660CB">
          <w:rPr>
            <w:i w:val="0"/>
            <w:webHidden/>
            <w:sz w:val="20"/>
            <w:szCs w:val="20"/>
          </w:rPr>
          <w:fldChar w:fldCharType="separate"/>
        </w:r>
        <w:r w:rsidRPr="00D660CB">
          <w:rPr>
            <w:i w:val="0"/>
            <w:webHidden/>
            <w:sz w:val="20"/>
            <w:szCs w:val="20"/>
          </w:rPr>
          <w:t>3-167</w:t>
        </w:r>
        <w:r w:rsidRPr="00D660CB">
          <w:rPr>
            <w:i w:val="0"/>
            <w:webHidden/>
            <w:sz w:val="20"/>
            <w:szCs w:val="20"/>
          </w:rPr>
          <w:fldChar w:fldCharType="end"/>
        </w:r>
      </w:hyperlink>
    </w:p>
    <w:p w14:paraId="653E47B6" w14:textId="70DE6C3B" w:rsidR="00D660CB" w:rsidRPr="00D660CB" w:rsidRDefault="00D660CB">
      <w:pPr>
        <w:pStyle w:val="TOC4"/>
        <w:rPr>
          <w:rFonts w:eastAsiaTheme="minorEastAsia"/>
          <w:bCs w:val="0"/>
          <w:snapToGrid/>
          <w:kern w:val="2"/>
          <w:sz w:val="20"/>
          <w:szCs w:val="20"/>
          <w14:ligatures w14:val="standardContextual"/>
        </w:rPr>
      </w:pPr>
      <w:hyperlink w:anchor="_Toc230765301" w:history="1">
        <w:r w:rsidRPr="00D660CB">
          <w:rPr>
            <w:rStyle w:val="Hyperlink"/>
            <w:bCs w:val="0"/>
            <w:sz w:val="20"/>
            <w:szCs w:val="20"/>
            <w:u w:val="none"/>
          </w:rPr>
          <w:t>3.10.7.3</w:t>
        </w:r>
        <w:r w:rsidRPr="00D660CB">
          <w:rPr>
            <w:rFonts w:eastAsiaTheme="minorEastAsia"/>
            <w:bCs w:val="0"/>
            <w:snapToGrid/>
            <w:kern w:val="2"/>
            <w:sz w:val="20"/>
            <w:szCs w:val="20"/>
            <w14:ligatures w14:val="standardContextual"/>
          </w:rPr>
          <w:tab/>
        </w:r>
        <w:r w:rsidRPr="00D660CB">
          <w:rPr>
            <w:rStyle w:val="Hyperlink"/>
            <w:bCs w:val="0"/>
            <w:sz w:val="20"/>
            <w:szCs w:val="20"/>
            <w:u w:val="none"/>
          </w:rPr>
          <w:t>Modeling of Private Use Networks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_Toc230765301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3-168</w:t>
        </w:r>
        <w:r w:rsidRPr="00D660CB">
          <w:rPr>
            <w:bCs w:val="0"/>
            <w:webHidden/>
            <w:sz w:val="20"/>
            <w:szCs w:val="20"/>
          </w:rPr>
          <w:fldChar w:fldCharType="end"/>
        </w:r>
      </w:hyperlink>
    </w:p>
    <w:p w14:paraId="2151FE97" w14:textId="16B3B91B" w:rsidR="00D660CB" w:rsidRPr="00D660CB" w:rsidRDefault="00D660CB">
      <w:pPr>
        <w:pStyle w:val="TOC4"/>
        <w:rPr>
          <w:rFonts w:eastAsiaTheme="minorEastAsia"/>
          <w:bCs w:val="0"/>
          <w:snapToGrid/>
          <w:kern w:val="2"/>
          <w:sz w:val="20"/>
          <w:szCs w:val="20"/>
          <w14:ligatures w14:val="standardContextual"/>
        </w:rPr>
      </w:pPr>
      <w:hyperlink w:anchor="_Toc230765302" w:history="1">
        <w:r w:rsidRPr="00D660CB">
          <w:rPr>
            <w:rStyle w:val="Hyperlink"/>
            <w:bCs w:val="0"/>
            <w:sz w:val="20"/>
            <w:szCs w:val="20"/>
            <w:u w:val="none"/>
          </w:rPr>
          <w:t>3.10.7.4</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Remedial Action Schemes, Automatic Mitigation Plans and Remedial Action Plans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_Toc230765302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3-170</w:t>
        </w:r>
        <w:r w:rsidRPr="00D660CB">
          <w:rPr>
            <w:bCs w:val="0"/>
            <w:webHidden/>
            <w:sz w:val="20"/>
            <w:szCs w:val="20"/>
          </w:rPr>
          <w:fldChar w:fldCharType="end"/>
        </w:r>
      </w:hyperlink>
    </w:p>
    <w:p w14:paraId="61A0B441" w14:textId="769D01A9" w:rsidR="00D660CB" w:rsidRPr="00D660CB" w:rsidRDefault="00D660CB">
      <w:pPr>
        <w:pStyle w:val="TOC4"/>
        <w:rPr>
          <w:rFonts w:eastAsiaTheme="minorEastAsia"/>
          <w:bCs w:val="0"/>
          <w:snapToGrid/>
          <w:kern w:val="2"/>
          <w:sz w:val="20"/>
          <w:szCs w:val="20"/>
          <w14:ligatures w14:val="standardContextual"/>
        </w:rPr>
      </w:pPr>
      <w:hyperlink w:anchor="_Toc230765303" w:history="1">
        <w:r w:rsidRPr="00D660CB">
          <w:rPr>
            <w:rStyle w:val="Hyperlink"/>
            <w:bCs w:val="0"/>
            <w:sz w:val="20"/>
            <w:szCs w:val="20"/>
            <w:u w:val="none"/>
          </w:rPr>
          <w:t>3.10.7.5</w:t>
        </w:r>
        <w:r w:rsidRPr="00D660CB">
          <w:rPr>
            <w:rFonts w:eastAsiaTheme="minorEastAsia"/>
            <w:bCs w:val="0"/>
            <w:snapToGrid/>
            <w:kern w:val="2"/>
            <w:sz w:val="20"/>
            <w:szCs w:val="20"/>
            <w14:ligatures w14:val="standardContextual"/>
          </w:rPr>
          <w:tab/>
        </w:r>
        <w:r w:rsidRPr="00D660CB">
          <w:rPr>
            <w:rStyle w:val="Hyperlink"/>
            <w:bCs w:val="0"/>
            <w:sz w:val="20"/>
            <w:szCs w:val="20"/>
            <w:u w:val="none"/>
          </w:rPr>
          <w:t>Telemetry Requirements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_Toc230765303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3-171</w:t>
        </w:r>
        <w:r w:rsidRPr="00D660CB">
          <w:rPr>
            <w:bCs w:val="0"/>
            <w:webHidden/>
            <w:sz w:val="20"/>
            <w:szCs w:val="20"/>
          </w:rPr>
          <w:fldChar w:fldCharType="end"/>
        </w:r>
      </w:hyperlink>
    </w:p>
    <w:p w14:paraId="6D3013CD" w14:textId="73B5001F" w:rsidR="00D660CB" w:rsidRPr="00D660CB" w:rsidRDefault="00D660CB">
      <w:pPr>
        <w:pStyle w:val="TOC5"/>
        <w:rPr>
          <w:rFonts w:eastAsiaTheme="minorEastAsia"/>
          <w:i w:val="0"/>
          <w:kern w:val="2"/>
          <w:sz w:val="20"/>
          <w:szCs w:val="20"/>
          <w14:ligatures w14:val="standardContextual"/>
        </w:rPr>
      </w:pPr>
      <w:hyperlink w:anchor="_Toc230765304" w:history="1">
        <w:r w:rsidRPr="00D660CB">
          <w:rPr>
            <w:rStyle w:val="Hyperlink"/>
            <w:i w:val="0"/>
            <w:sz w:val="20"/>
            <w:szCs w:val="20"/>
            <w:u w:val="none"/>
          </w:rPr>
          <w:t>3.10.7.5.1</w:t>
        </w:r>
        <w:r w:rsidRPr="00D660CB">
          <w:rPr>
            <w:rFonts w:eastAsiaTheme="minorEastAsia"/>
            <w:i w:val="0"/>
            <w:kern w:val="2"/>
            <w:sz w:val="20"/>
            <w:szCs w:val="20"/>
            <w14:ligatures w14:val="standardContextual"/>
          </w:rPr>
          <w:tab/>
        </w:r>
        <w:r w:rsidRPr="00D660CB">
          <w:rPr>
            <w:rStyle w:val="Hyperlink"/>
            <w:i w:val="0"/>
            <w:sz w:val="20"/>
            <w:szCs w:val="20"/>
            <w:u w:val="none"/>
          </w:rPr>
          <w:t>Continuous Telemetry of the Status of Breakers and Switches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_Toc230765304 \h </w:instrText>
        </w:r>
        <w:r w:rsidRPr="00D660CB">
          <w:rPr>
            <w:i w:val="0"/>
            <w:webHidden/>
            <w:sz w:val="20"/>
            <w:szCs w:val="20"/>
          </w:rPr>
        </w:r>
        <w:r w:rsidRPr="00D660CB">
          <w:rPr>
            <w:i w:val="0"/>
            <w:webHidden/>
            <w:sz w:val="20"/>
            <w:szCs w:val="20"/>
          </w:rPr>
          <w:fldChar w:fldCharType="separate"/>
        </w:r>
        <w:r w:rsidRPr="00D660CB">
          <w:rPr>
            <w:i w:val="0"/>
            <w:webHidden/>
            <w:sz w:val="20"/>
            <w:szCs w:val="20"/>
          </w:rPr>
          <w:t>3-172</w:t>
        </w:r>
        <w:r w:rsidRPr="00D660CB">
          <w:rPr>
            <w:i w:val="0"/>
            <w:webHidden/>
            <w:sz w:val="20"/>
            <w:szCs w:val="20"/>
          </w:rPr>
          <w:fldChar w:fldCharType="end"/>
        </w:r>
      </w:hyperlink>
    </w:p>
    <w:p w14:paraId="687498C8" w14:textId="05CCECB4" w:rsidR="00D660CB" w:rsidRPr="00D660CB" w:rsidRDefault="00D660CB">
      <w:pPr>
        <w:pStyle w:val="TOC5"/>
        <w:rPr>
          <w:rFonts w:eastAsiaTheme="minorEastAsia"/>
          <w:i w:val="0"/>
          <w:kern w:val="2"/>
          <w:sz w:val="20"/>
          <w:szCs w:val="20"/>
          <w14:ligatures w14:val="standardContextual"/>
        </w:rPr>
      </w:pPr>
      <w:hyperlink w:anchor="_Toc230765305" w:history="1">
        <w:r w:rsidRPr="00D660CB">
          <w:rPr>
            <w:rStyle w:val="Hyperlink"/>
            <w:i w:val="0"/>
            <w:sz w:val="20"/>
            <w:szCs w:val="20"/>
            <w:u w:val="none"/>
          </w:rPr>
          <w:t>3.10.7.5.2</w:t>
        </w:r>
        <w:r w:rsidRPr="00D660CB">
          <w:rPr>
            <w:rFonts w:eastAsiaTheme="minorEastAsia"/>
            <w:i w:val="0"/>
            <w:kern w:val="2"/>
            <w:sz w:val="20"/>
            <w:szCs w:val="20"/>
            <w14:ligatures w14:val="standardContextual"/>
          </w:rPr>
          <w:tab/>
        </w:r>
        <w:r w:rsidRPr="00D660CB">
          <w:rPr>
            <w:rStyle w:val="Hyperlink"/>
            <w:i w:val="0"/>
            <w:sz w:val="20"/>
            <w:szCs w:val="20"/>
            <w:u w:val="none"/>
          </w:rPr>
          <w:t>Continuous Telemetry of the Real-Time Measurements of Bus Load, Voltages, Tap Position, and Flows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_Toc230765305 \h </w:instrText>
        </w:r>
        <w:r w:rsidRPr="00D660CB">
          <w:rPr>
            <w:i w:val="0"/>
            <w:webHidden/>
            <w:sz w:val="20"/>
            <w:szCs w:val="20"/>
          </w:rPr>
        </w:r>
        <w:r w:rsidRPr="00D660CB">
          <w:rPr>
            <w:i w:val="0"/>
            <w:webHidden/>
            <w:sz w:val="20"/>
            <w:szCs w:val="20"/>
          </w:rPr>
          <w:fldChar w:fldCharType="separate"/>
        </w:r>
        <w:r w:rsidRPr="00D660CB">
          <w:rPr>
            <w:i w:val="0"/>
            <w:webHidden/>
            <w:sz w:val="20"/>
            <w:szCs w:val="20"/>
          </w:rPr>
          <w:t>3-176</w:t>
        </w:r>
        <w:r w:rsidRPr="00D660CB">
          <w:rPr>
            <w:i w:val="0"/>
            <w:webHidden/>
            <w:sz w:val="20"/>
            <w:szCs w:val="20"/>
          </w:rPr>
          <w:fldChar w:fldCharType="end"/>
        </w:r>
      </w:hyperlink>
    </w:p>
    <w:p w14:paraId="5C160D7E" w14:textId="46EAE4B4" w:rsidR="00D660CB" w:rsidRPr="00D660CB" w:rsidRDefault="00D660CB">
      <w:pPr>
        <w:pStyle w:val="TOC5"/>
        <w:rPr>
          <w:rFonts w:eastAsiaTheme="minorEastAsia"/>
          <w:i w:val="0"/>
          <w:kern w:val="2"/>
          <w:sz w:val="20"/>
          <w:szCs w:val="20"/>
          <w14:ligatures w14:val="standardContextual"/>
        </w:rPr>
      </w:pPr>
      <w:hyperlink w:anchor="_Toc230765306" w:history="1">
        <w:r w:rsidRPr="00D660CB">
          <w:rPr>
            <w:rStyle w:val="Hyperlink"/>
            <w:i w:val="0"/>
            <w:sz w:val="20"/>
            <w:szCs w:val="20"/>
            <w:u w:val="none"/>
          </w:rPr>
          <w:t xml:space="preserve">3.10.7.5.3 </w:t>
        </w:r>
        <w:r w:rsidRPr="00D660CB">
          <w:rPr>
            <w:rFonts w:eastAsiaTheme="minorEastAsia"/>
            <w:i w:val="0"/>
            <w:kern w:val="2"/>
            <w:sz w:val="20"/>
            <w:szCs w:val="20"/>
            <w14:ligatures w14:val="standardContextual"/>
          </w:rPr>
          <w:tab/>
        </w:r>
        <w:r w:rsidRPr="00D660CB">
          <w:rPr>
            <w:rStyle w:val="Hyperlink"/>
            <w:i w:val="0"/>
            <w:sz w:val="20"/>
            <w:szCs w:val="20"/>
            <w:u w:val="none"/>
          </w:rPr>
          <w:t>Required Telemetry of Voltage and Power Flow</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_Toc230765306 \h </w:instrText>
        </w:r>
        <w:r w:rsidRPr="00D660CB">
          <w:rPr>
            <w:i w:val="0"/>
            <w:webHidden/>
            <w:sz w:val="20"/>
            <w:szCs w:val="20"/>
          </w:rPr>
        </w:r>
        <w:r w:rsidRPr="00D660CB">
          <w:rPr>
            <w:i w:val="0"/>
            <w:webHidden/>
            <w:sz w:val="20"/>
            <w:szCs w:val="20"/>
          </w:rPr>
          <w:fldChar w:fldCharType="separate"/>
        </w:r>
        <w:r w:rsidRPr="00D660CB">
          <w:rPr>
            <w:i w:val="0"/>
            <w:webHidden/>
            <w:sz w:val="20"/>
            <w:szCs w:val="20"/>
          </w:rPr>
          <w:t>3-179</w:t>
        </w:r>
        <w:r w:rsidRPr="00D660CB">
          <w:rPr>
            <w:i w:val="0"/>
            <w:webHidden/>
            <w:sz w:val="20"/>
            <w:szCs w:val="20"/>
          </w:rPr>
          <w:fldChar w:fldCharType="end"/>
        </w:r>
      </w:hyperlink>
    </w:p>
    <w:p w14:paraId="551076A2" w14:textId="176AFAF4" w:rsidR="00D660CB" w:rsidRPr="00D660CB" w:rsidRDefault="00D660CB">
      <w:pPr>
        <w:pStyle w:val="TOC5"/>
        <w:rPr>
          <w:rFonts w:eastAsiaTheme="minorEastAsia"/>
          <w:i w:val="0"/>
          <w:kern w:val="2"/>
          <w:sz w:val="20"/>
          <w:szCs w:val="20"/>
          <w14:ligatures w14:val="standardContextual"/>
        </w:rPr>
      </w:pPr>
      <w:hyperlink w:anchor="_Toc230765307" w:history="1">
        <w:r w:rsidRPr="00D660CB">
          <w:rPr>
            <w:rStyle w:val="Hyperlink"/>
            <w:i w:val="0"/>
            <w:sz w:val="20"/>
            <w:szCs w:val="20"/>
            <w:u w:val="none"/>
          </w:rPr>
          <w:t>3.10.7.5.4</w:t>
        </w:r>
        <w:r w:rsidRPr="00D660CB">
          <w:rPr>
            <w:rFonts w:eastAsiaTheme="minorEastAsia"/>
            <w:i w:val="0"/>
            <w:kern w:val="2"/>
            <w:sz w:val="20"/>
            <w:szCs w:val="20"/>
            <w14:ligatures w14:val="standardContextual"/>
          </w:rPr>
          <w:tab/>
        </w:r>
        <w:r w:rsidRPr="00D660CB">
          <w:rPr>
            <w:rStyle w:val="Hyperlink"/>
            <w:i w:val="0"/>
            <w:sz w:val="20"/>
            <w:szCs w:val="20"/>
            <w:u w:val="none"/>
          </w:rPr>
          <w:t>General Telemetry Performance Criteria</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_Toc230765307 \h </w:instrText>
        </w:r>
        <w:r w:rsidRPr="00D660CB">
          <w:rPr>
            <w:i w:val="0"/>
            <w:webHidden/>
            <w:sz w:val="20"/>
            <w:szCs w:val="20"/>
          </w:rPr>
        </w:r>
        <w:r w:rsidRPr="00D660CB">
          <w:rPr>
            <w:i w:val="0"/>
            <w:webHidden/>
            <w:sz w:val="20"/>
            <w:szCs w:val="20"/>
          </w:rPr>
          <w:fldChar w:fldCharType="separate"/>
        </w:r>
        <w:r w:rsidRPr="00D660CB">
          <w:rPr>
            <w:i w:val="0"/>
            <w:webHidden/>
            <w:sz w:val="20"/>
            <w:szCs w:val="20"/>
          </w:rPr>
          <w:t>3-180</w:t>
        </w:r>
        <w:r w:rsidRPr="00D660CB">
          <w:rPr>
            <w:i w:val="0"/>
            <w:webHidden/>
            <w:sz w:val="20"/>
            <w:szCs w:val="20"/>
          </w:rPr>
          <w:fldChar w:fldCharType="end"/>
        </w:r>
      </w:hyperlink>
    </w:p>
    <w:p w14:paraId="73A41936" w14:textId="317C791A" w:rsidR="00D660CB" w:rsidRPr="00D660CB" w:rsidRDefault="00D660CB">
      <w:pPr>
        <w:pStyle w:val="TOC5"/>
        <w:rPr>
          <w:rFonts w:eastAsiaTheme="minorEastAsia"/>
          <w:i w:val="0"/>
          <w:kern w:val="2"/>
          <w:sz w:val="20"/>
          <w:szCs w:val="20"/>
          <w14:ligatures w14:val="standardContextual"/>
        </w:rPr>
      </w:pPr>
      <w:hyperlink w:anchor="_Toc230765308" w:history="1">
        <w:r w:rsidRPr="00D660CB">
          <w:rPr>
            <w:rStyle w:val="Hyperlink"/>
            <w:i w:val="0"/>
            <w:sz w:val="20"/>
            <w:szCs w:val="20"/>
            <w:u w:val="none"/>
          </w:rPr>
          <w:t>3.10.7.5.5</w:t>
        </w:r>
        <w:r w:rsidRPr="00D660CB">
          <w:rPr>
            <w:rFonts w:eastAsiaTheme="minorEastAsia"/>
            <w:i w:val="0"/>
            <w:kern w:val="2"/>
            <w:sz w:val="20"/>
            <w:szCs w:val="20"/>
            <w14:ligatures w14:val="standardContextual"/>
          </w:rPr>
          <w:tab/>
        </w:r>
        <w:r w:rsidRPr="00D660CB">
          <w:rPr>
            <w:rStyle w:val="Hyperlink"/>
            <w:i w:val="0"/>
            <w:sz w:val="20"/>
            <w:szCs w:val="20"/>
            <w:u w:val="none"/>
          </w:rPr>
          <w:t>Supplemental Telemetry Performance Criteria</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_Toc230765308 \h </w:instrText>
        </w:r>
        <w:r w:rsidRPr="00D660CB">
          <w:rPr>
            <w:i w:val="0"/>
            <w:webHidden/>
            <w:sz w:val="20"/>
            <w:szCs w:val="20"/>
          </w:rPr>
        </w:r>
        <w:r w:rsidRPr="00D660CB">
          <w:rPr>
            <w:i w:val="0"/>
            <w:webHidden/>
            <w:sz w:val="20"/>
            <w:szCs w:val="20"/>
          </w:rPr>
          <w:fldChar w:fldCharType="separate"/>
        </w:r>
        <w:r w:rsidRPr="00D660CB">
          <w:rPr>
            <w:i w:val="0"/>
            <w:webHidden/>
            <w:sz w:val="20"/>
            <w:szCs w:val="20"/>
          </w:rPr>
          <w:t>3-181</w:t>
        </w:r>
        <w:r w:rsidRPr="00D660CB">
          <w:rPr>
            <w:i w:val="0"/>
            <w:webHidden/>
            <w:sz w:val="20"/>
            <w:szCs w:val="20"/>
          </w:rPr>
          <w:fldChar w:fldCharType="end"/>
        </w:r>
      </w:hyperlink>
    </w:p>
    <w:p w14:paraId="79683030" w14:textId="747D1BD8" w:rsidR="00D660CB" w:rsidRPr="00D660CB" w:rsidRDefault="00D660CB">
      <w:pPr>
        <w:pStyle w:val="TOC5"/>
        <w:rPr>
          <w:rFonts w:eastAsiaTheme="minorEastAsia"/>
          <w:i w:val="0"/>
          <w:kern w:val="2"/>
          <w:sz w:val="20"/>
          <w:szCs w:val="20"/>
          <w14:ligatures w14:val="standardContextual"/>
        </w:rPr>
      </w:pPr>
      <w:hyperlink w:anchor="_Toc230765309" w:history="1">
        <w:r w:rsidRPr="00D660CB">
          <w:rPr>
            <w:rStyle w:val="Hyperlink"/>
            <w:i w:val="0"/>
            <w:sz w:val="20"/>
            <w:szCs w:val="20"/>
            <w:u w:val="none"/>
          </w:rPr>
          <w:t>3.10.7.5.6</w:t>
        </w:r>
        <w:r w:rsidRPr="00D660CB">
          <w:rPr>
            <w:rFonts w:eastAsiaTheme="minorEastAsia"/>
            <w:i w:val="0"/>
            <w:kern w:val="2"/>
            <w:sz w:val="20"/>
            <w:szCs w:val="20"/>
            <w14:ligatures w14:val="standardContextual"/>
          </w:rPr>
          <w:tab/>
        </w:r>
        <w:r w:rsidRPr="00D660CB">
          <w:rPr>
            <w:rStyle w:val="Hyperlink"/>
            <w:i w:val="0"/>
            <w:sz w:val="20"/>
            <w:szCs w:val="20"/>
            <w:u w:val="none"/>
          </w:rPr>
          <w:t>TSP/QSE Telemetry Restoration</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_Toc230765309 \h </w:instrText>
        </w:r>
        <w:r w:rsidRPr="00D660CB">
          <w:rPr>
            <w:i w:val="0"/>
            <w:webHidden/>
            <w:sz w:val="20"/>
            <w:szCs w:val="20"/>
          </w:rPr>
        </w:r>
        <w:r w:rsidRPr="00D660CB">
          <w:rPr>
            <w:i w:val="0"/>
            <w:webHidden/>
            <w:sz w:val="20"/>
            <w:szCs w:val="20"/>
          </w:rPr>
          <w:fldChar w:fldCharType="separate"/>
        </w:r>
        <w:r w:rsidRPr="00D660CB">
          <w:rPr>
            <w:i w:val="0"/>
            <w:webHidden/>
            <w:sz w:val="20"/>
            <w:szCs w:val="20"/>
          </w:rPr>
          <w:t>3-181</w:t>
        </w:r>
        <w:r w:rsidRPr="00D660CB">
          <w:rPr>
            <w:i w:val="0"/>
            <w:webHidden/>
            <w:sz w:val="20"/>
            <w:szCs w:val="20"/>
          </w:rPr>
          <w:fldChar w:fldCharType="end"/>
        </w:r>
      </w:hyperlink>
    </w:p>
    <w:p w14:paraId="2D0DA025" w14:textId="2B43D953" w:rsidR="00D660CB" w:rsidRPr="00D660CB" w:rsidRDefault="00D660CB">
      <w:pPr>
        <w:pStyle w:val="TOC5"/>
        <w:rPr>
          <w:rFonts w:eastAsiaTheme="minorEastAsia"/>
          <w:i w:val="0"/>
          <w:kern w:val="2"/>
          <w:sz w:val="20"/>
          <w:szCs w:val="20"/>
          <w14:ligatures w14:val="standardContextual"/>
        </w:rPr>
      </w:pPr>
      <w:hyperlink w:anchor="_Toc230765310" w:history="1">
        <w:r w:rsidRPr="00D660CB">
          <w:rPr>
            <w:rStyle w:val="Hyperlink"/>
            <w:i w:val="0"/>
            <w:sz w:val="20"/>
            <w:szCs w:val="20"/>
            <w:u w:val="none"/>
          </w:rPr>
          <w:t>3.10.7.5.7</w:t>
        </w:r>
        <w:r w:rsidRPr="00D660CB">
          <w:rPr>
            <w:rFonts w:eastAsiaTheme="minorEastAsia"/>
            <w:i w:val="0"/>
            <w:kern w:val="2"/>
            <w:sz w:val="20"/>
            <w:szCs w:val="20"/>
            <w14:ligatures w14:val="standardContextual"/>
          </w:rPr>
          <w:tab/>
        </w:r>
        <w:r w:rsidRPr="00D660CB">
          <w:rPr>
            <w:rStyle w:val="Hyperlink"/>
            <w:i w:val="0"/>
            <w:sz w:val="20"/>
            <w:szCs w:val="20"/>
            <w:u w:val="none"/>
          </w:rPr>
          <w:t>Calibration, Quality Checking, and Testing</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_Toc230765310 \h </w:instrText>
        </w:r>
        <w:r w:rsidRPr="00D660CB">
          <w:rPr>
            <w:i w:val="0"/>
            <w:webHidden/>
            <w:sz w:val="20"/>
            <w:szCs w:val="20"/>
          </w:rPr>
        </w:r>
        <w:r w:rsidRPr="00D660CB">
          <w:rPr>
            <w:i w:val="0"/>
            <w:webHidden/>
            <w:sz w:val="20"/>
            <w:szCs w:val="20"/>
          </w:rPr>
          <w:fldChar w:fldCharType="separate"/>
        </w:r>
        <w:r w:rsidRPr="00D660CB">
          <w:rPr>
            <w:i w:val="0"/>
            <w:webHidden/>
            <w:sz w:val="20"/>
            <w:szCs w:val="20"/>
          </w:rPr>
          <w:t>3-182</w:t>
        </w:r>
        <w:r w:rsidRPr="00D660CB">
          <w:rPr>
            <w:i w:val="0"/>
            <w:webHidden/>
            <w:sz w:val="20"/>
            <w:szCs w:val="20"/>
          </w:rPr>
          <w:fldChar w:fldCharType="end"/>
        </w:r>
      </w:hyperlink>
    </w:p>
    <w:p w14:paraId="7EC564E8" w14:textId="27AAAADD" w:rsidR="00D660CB" w:rsidRPr="00D660CB" w:rsidRDefault="00D660CB">
      <w:pPr>
        <w:pStyle w:val="TOC5"/>
        <w:rPr>
          <w:rFonts w:eastAsiaTheme="minorEastAsia"/>
          <w:i w:val="0"/>
          <w:kern w:val="2"/>
          <w:sz w:val="20"/>
          <w:szCs w:val="20"/>
          <w14:ligatures w14:val="standardContextual"/>
        </w:rPr>
      </w:pPr>
      <w:hyperlink w:anchor="_Toc230765311" w:history="1">
        <w:r w:rsidRPr="00D660CB">
          <w:rPr>
            <w:rStyle w:val="Hyperlink"/>
            <w:i w:val="0"/>
            <w:sz w:val="20"/>
            <w:szCs w:val="20"/>
            <w:u w:val="none"/>
          </w:rPr>
          <w:t>3.10.7.5.8</w:t>
        </w:r>
        <w:r w:rsidRPr="00D660CB">
          <w:rPr>
            <w:rFonts w:eastAsiaTheme="minorEastAsia"/>
            <w:i w:val="0"/>
            <w:kern w:val="2"/>
            <w:sz w:val="20"/>
            <w:szCs w:val="20"/>
            <w14:ligatures w14:val="standardContextual"/>
          </w:rPr>
          <w:tab/>
        </w:r>
        <w:r w:rsidRPr="00D660CB">
          <w:rPr>
            <w:rStyle w:val="Hyperlink"/>
            <w:i w:val="0"/>
            <w:sz w:val="20"/>
            <w:szCs w:val="20"/>
            <w:u w:val="none"/>
          </w:rPr>
          <w:t>Inter-Control Center Communications Protocol (ICCP) Links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_Toc230765311 \h </w:instrText>
        </w:r>
        <w:r w:rsidRPr="00D660CB">
          <w:rPr>
            <w:i w:val="0"/>
            <w:webHidden/>
            <w:sz w:val="20"/>
            <w:szCs w:val="20"/>
          </w:rPr>
        </w:r>
        <w:r w:rsidRPr="00D660CB">
          <w:rPr>
            <w:i w:val="0"/>
            <w:webHidden/>
            <w:sz w:val="20"/>
            <w:szCs w:val="20"/>
          </w:rPr>
          <w:fldChar w:fldCharType="separate"/>
        </w:r>
        <w:r w:rsidRPr="00D660CB">
          <w:rPr>
            <w:i w:val="0"/>
            <w:webHidden/>
            <w:sz w:val="20"/>
            <w:szCs w:val="20"/>
          </w:rPr>
          <w:t>3-182</w:t>
        </w:r>
        <w:r w:rsidRPr="00D660CB">
          <w:rPr>
            <w:i w:val="0"/>
            <w:webHidden/>
            <w:sz w:val="20"/>
            <w:szCs w:val="20"/>
          </w:rPr>
          <w:fldChar w:fldCharType="end"/>
        </w:r>
      </w:hyperlink>
    </w:p>
    <w:p w14:paraId="75BD24B2" w14:textId="480AAFD0" w:rsidR="00D660CB" w:rsidRPr="00D660CB" w:rsidRDefault="00D660CB">
      <w:pPr>
        <w:pStyle w:val="TOC4"/>
        <w:rPr>
          <w:rFonts w:eastAsiaTheme="minorEastAsia"/>
          <w:bCs w:val="0"/>
          <w:snapToGrid/>
          <w:kern w:val="2"/>
          <w:sz w:val="20"/>
          <w:szCs w:val="20"/>
          <w14:ligatures w14:val="standardContextual"/>
        </w:rPr>
      </w:pPr>
      <w:hyperlink w:anchor="_Toc230765312" w:history="1">
        <w:r w:rsidRPr="00D660CB">
          <w:rPr>
            <w:rStyle w:val="Hyperlink"/>
            <w:bCs w:val="0"/>
            <w:sz w:val="20"/>
            <w:szCs w:val="20"/>
            <w:u w:val="none"/>
          </w:rPr>
          <w:t>3.10.7.5.8.1</w:t>
        </w:r>
        <w:r w:rsidRPr="00D660CB">
          <w:rPr>
            <w:rFonts w:eastAsiaTheme="minorEastAsia"/>
            <w:bCs w:val="0"/>
            <w:snapToGrid/>
            <w:kern w:val="2"/>
            <w:sz w:val="20"/>
            <w:szCs w:val="20"/>
            <w14:ligatures w14:val="standardContextual"/>
          </w:rPr>
          <w:tab/>
        </w:r>
        <w:r w:rsidRPr="00D660CB">
          <w:rPr>
            <w:rStyle w:val="Hyperlink"/>
            <w:bCs w:val="0"/>
            <w:sz w:val="20"/>
            <w:szCs w:val="20"/>
            <w:u w:val="none"/>
          </w:rPr>
          <w:t>Data Quality Codes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_Toc230765312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3-182</w:t>
        </w:r>
        <w:r w:rsidRPr="00D660CB">
          <w:rPr>
            <w:bCs w:val="0"/>
            <w:webHidden/>
            <w:sz w:val="20"/>
            <w:szCs w:val="20"/>
          </w:rPr>
          <w:fldChar w:fldCharType="end"/>
        </w:r>
      </w:hyperlink>
    </w:p>
    <w:p w14:paraId="7435A9C9" w14:textId="09D59D6B" w:rsidR="00D660CB" w:rsidRPr="00D660CB" w:rsidRDefault="00D660CB">
      <w:pPr>
        <w:pStyle w:val="TOC4"/>
        <w:rPr>
          <w:rFonts w:eastAsiaTheme="minorEastAsia"/>
          <w:bCs w:val="0"/>
          <w:snapToGrid/>
          <w:kern w:val="2"/>
          <w:sz w:val="20"/>
          <w:szCs w:val="20"/>
          <w14:ligatures w14:val="standardContextual"/>
        </w:rPr>
      </w:pPr>
      <w:hyperlink w:anchor="_Toc230765313" w:history="1">
        <w:r w:rsidRPr="00D660CB">
          <w:rPr>
            <w:rStyle w:val="Hyperlink"/>
            <w:bCs w:val="0"/>
            <w:sz w:val="20"/>
            <w:szCs w:val="20"/>
            <w:u w:val="none"/>
          </w:rPr>
          <w:t>3.10.7.5.8.2</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Reliability of ICCP Associations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_Toc230765313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3-183</w:t>
        </w:r>
        <w:r w:rsidRPr="00D660CB">
          <w:rPr>
            <w:bCs w:val="0"/>
            <w:webHidden/>
            <w:sz w:val="20"/>
            <w:szCs w:val="20"/>
          </w:rPr>
          <w:fldChar w:fldCharType="end"/>
        </w:r>
      </w:hyperlink>
    </w:p>
    <w:p w14:paraId="49BF7E3A" w14:textId="4913B901" w:rsidR="00D660CB" w:rsidRPr="00D660CB" w:rsidRDefault="00D660CB">
      <w:pPr>
        <w:pStyle w:val="TOC5"/>
        <w:rPr>
          <w:rFonts w:eastAsiaTheme="minorEastAsia"/>
          <w:i w:val="0"/>
          <w:kern w:val="2"/>
          <w:sz w:val="20"/>
          <w:szCs w:val="20"/>
          <w14:ligatures w14:val="standardContextual"/>
        </w:rPr>
      </w:pPr>
      <w:hyperlink w:anchor="_Toc230765314" w:history="1">
        <w:r w:rsidRPr="00D660CB">
          <w:rPr>
            <w:rStyle w:val="Hyperlink"/>
            <w:i w:val="0"/>
            <w:sz w:val="20"/>
            <w:szCs w:val="20"/>
            <w:u w:val="none"/>
          </w:rPr>
          <w:t>3.10.7.5.9</w:t>
        </w:r>
        <w:r w:rsidRPr="00D660CB">
          <w:rPr>
            <w:rFonts w:eastAsiaTheme="minorEastAsia"/>
            <w:i w:val="0"/>
            <w:kern w:val="2"/>
            <w:sz w:val="20"/>
            <w:szCs w:val="20"/>
            <w14:ligatures w14:val="standardContextual"/>
          </w:rPr>
          <w:tab/>
        </w:r>
        <w:r w:rsidRPr="00D660CB">
          <w:rPr>
            <w:rStyle w:val="Hyperlink"/>
            <w:i w:val="0"/>
            <w:sz w:val="20"/>
            <w:szCs w:val="20"/>
            <w:u w:val="none"/>
          </w:rPr>
          <w:t>ERCOT Requests for Telemetry</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_Toc230765314 \h </w:instrText>
        </w:r>
        <w:r w:rsidRPr="00D660CB">
          <w:rPr>
            <w:i w:val="0"/>
            <w:webHidden/>
            <w:sz w:val="20"/>
            <w:szCs w:val="20"/>
          </w:rPr>
        </w:r>
        <w:r w:rsidRPr="00D660CB">
          <w:rPr>
            <w:i w:val="0"/>
            <w:webHidden/>
            <w:sz w:val="20"/>
            <w:szCs w:val="20"/>
          </w:rPr>
          <w:fldChar w:fldCharType="separate"/>
        </w:r>
        <w:r w:rsidRPr="00D660CB">
          <w:rPr>
            <w:i w:val="0"/>
            <w:webHidden/>
            <w:sz w:val="20"/>
            <w:szCs w:val="20"/>
          </w:rPr>
          <w:t>3-183</w:t>
        </w:r>
        <w:r w:rsidRPr="00D660CB">
          <w:rPr>
            <w:i w:val="0"/>
            <w:webHidden/>
            <w:sz w:val="20"/>
            <w:szCs w:val="20"/>
          </w:rPr>
          <w:fldChar w:fldCharType="end"/>
        </w:r>
      </w:hyperlink>
    </w:p>
    <w:p w14:paraId="525A5ACD" w14:textId="53CD9E56" w:rsidR="00D660CB" w:rsidRPr="00D660CB" w:rsidRDefault="00D660CB">
      <w:pPr>
        <w:pStyle w:val="TOC5"/>
        <w:rPr>
          <w:rFonts w:eastAsiaTheme="minorEastAsia"/>
          <w:i w:val="0"/>
          <w:kern w:val="2"/>
          <w:sz w:val="20"/>
          <w:szCs w:val="20"/>
          <w14:ligatures w14:val="standardContextual"/>
        </w:rPr>
      </w:pPr>
      <w:hyperlink w:anchor="_Toc230765315" w:history="1">
        <w:r w:rsidRPr="00D660CB">
          <w:rPr>
            <w:rStyle w:val="Hyperlink"/>
            <w:i w:val="0"/>
            <w:sz w:val="20"/>
            <w:szCs w:val="20"/>
            <w:u w:val="none"/>
          </w:rPr>
          <w:t>3.10.7.5.10</w:t>
        </w:r>
        <w:r w:rsidRPr="00D660CB">
          <w:rPr>
            <w:rFonts w:eastAsiaTheme="minorEastAsia"/>
            <w:i w:val="0"/>
            <w:kern w:val="2"/>
            <w:sz w:val="20"/>
            <w:szCs w:val="20"/>
            <w14:ligatures w14:val="standardContextual"/>
          </w:rPr>
          <w:tab/>
        </w:r>
        <w:r w:rsidRPr="00D660CB">
          <w:rPr>
            <w:rStyle w:val="Hyperlink"/>
            <w:i w:val="0"/>
            <w:sz w:val="20"/>
            <w:szCs w:val="20"/>
            <w:u w:val="none"/>
          </w:rPr>
          <w:t>ERCOT Requests for Redundant Telemetry</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_Toc230765315 \h </w:instrText>
        </w:r>
        <w:r w:rsidRPr="00D660CB">
          <w:rPr>
            <w:i w:val="0"/>
            <w:webHidden/>
            <w:sz w:val="20"/>
            <w:szCs w:val="20"/>
          </w:rPr>
        </w:r>
        <w:r w:rsidRPr="00D660CB">
          <w:rPr>
            <w:i w:val="0"/>
            <w:webHidden/>
            <w:sz w:val="20"/>
            <w:szCs w:val="20"/>
          </w:rPr>
          <w:fldChar w:fldCharType="separate"/>
        </w:r>
        <w:r w:rsidRPr="00D660CB">
          <w:rPr>
            <w:i w:val="0"/>
            <w:webHidden/>
            <w:sz w:val="20"/>
            <w:szCs w:val="20"/>
          </w:rPr>
          <w:t>3-185</w:t>
        </w:r>
        <w:r w:rsidRPr="00D660CB">
          <w:rPr>
            <w:i w:val="0"/>
            <w:webHidden/>
            <w:sz w:val="20"/>
            <w:szCs w:val="20"/>
          </w:rPr>
          <w:fldChar w:fldCharType="end"/>
        </w:r>
      </w:hyperlink>
    </w:p>
    <w:p w14:paraId="6F5A3B3E" w14:textId="45320466" w:rsidR="00D660CB" w:rsidRPr="00D660CB" w:rsidRDefault="00D660CB">
      <w:pPr>
        <w:pStyle w:val="TOC4"/>
        <w:rPr>
          <w:rFonts w:eastAsiaTheme="minorEastAsia"/>
          <w:bCs w:val="0"/>
          <w:snapToGrid/>
          <w:kern w:val="2"/>
          <w:sz w:val="20"/>
          <w:szCs w:val="20"/>
          <w14:ligatures w14:val="standardContextual"/>
        </w:rPr>
      </w:pPr>
      <w:hyperlink w:anchor="_Toc230765316" w:history="1">
        <w:r w:rsidRPr="00D660CB">
          <w:rPr>
            <w:rStyle w:val="Hyperlink"/>
            <w:bCs w:val="0"/>
            <w:sz w:val="20"/>
            <w:szCs w:val="20"/>
            <w:u w:val="none"/>
          </w:rPr>
          <w:t>3.10.7.6</w:t>
        </w:r>
        <w:r w:rsidRPr="00D660CB">
          <w:rPr>
            <w:rFonts w:eastAsiaTheme="minorEastAsia"/>
            <w:bCs w:val="0"/>
            <w:snapToGrid/>
            <w:kern w:val="2"/>
            <w:sz w:val="20"/>
            <w:szCs w:val="20"/>
            <w14:ligatures w14:val="standardContextual"/>
          </w:rPr>
          <w:tab/>
        </w:r>
        <w:r w:rsidRPr="00D660CB">
          <w:rPr>
            <w:rStyle w:val="Hyperlink"/>
            <w:bCs w:val="0"/>
            <w:sz w:val="20"/>
            <w:szCs w:val="20"/>
            <w:u w:val="none"/>
          </w:rPr>
          <w:t>Use of Generic Transmission Constraints and Generic Transmission Limits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_Toc230765316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3-186</w:t>
        </w:r>
        <w:r w:rsidRPr="00D660CB">
          <w:rPr>
            <w:bCs w:val="0"/>
            <w:webHidden/>
            <w:sz w:val="20"/>
            <w:szCs w:val="20"/>
          </w:rPr>
          <w:fldChar w:fldCharType="end"/>
        </w:r>
      </w:hyperlink>
    </w:p>
    <w:p w14:paraId="739FB261" w14:textId="5FBAD4B4" w:rsidR="00D660CB" w:rsidRPr="00D660CB" w:rsidRDefault="00D660CB">
      <w:pPr>
        <w:pStyle w:val="TOC4"/>
        <w:rPr>
          <w:rFonts w:eastAsiaTheme="minorEastAsia"/>
          <w:bCs w:val="0"/>
          <w:snapToGrid/>
          <w:kern w:val="2"/>
          <w:sz w:val="20"/>
          <w:szCs w:val="20"/>
          <w14:ligatures w14:val="standardContextual"/>
        </w:rPr>
      </w:pPr>
      <w:hyperlink w:anchor="_Toc230765317" w:history="1">
        <w:r w:rsidRPr="00D660CB">
          <w:rPr>
            <w:rStyle w:val="Hyperlink"/>
            <w:bCs w:val="0"/>
            <w:sz w:val="20"/>
            <w:szCs w:val="20"/>
            <w:u w:val="none"/>
          </w:rPr>
          <w:t>3.10.7.7</w:t>
        </w:r>
        <w:r w:rsidRPr="00D660CB">
          <w:rPr>
            <w:rFonts w:eastAsiaTheme="minorEastAsia"/>
            <w:bCs w:val="0"/>
            <w:snapToGrid/>
            <w:kern w:val="2"/>
            <w:sz w:val="20"/>
            <w:szCs w:val="20"/>
            <w14:ligatures w14:val="standardContextual"/>
          </w:rPr>
          <w:tab/>
        </w:r>
        <w:r w:rsidRPr="00D660CB">
          <w:rPr>
            <w:rStyle w:val="Hyperlink"/>
            <w:bCs w:val="0"/>
            <w:sz w:val="20"/>
            <w:szCs w:val="20"/>
            <w:u w:val="none"/>
          </w:rPr>
          <w:t>DC Tie Limits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_Toc230765317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3-187</w:t>
        </w:r>
        <w:r w:rsidRPr="00D660CB">
          <w:rPr>
            <w:bCs w:val="0"/>
            <w:webHidden/>
            <w:sz w:val="20"/>
            <w:szCs w:val="20"/>
          </w:rPr>
          <w:fldChar w:fldCharType="end"/>
        </w:r>
      </w:hyperlink>
    </w:p>
    <w:p w14:paraId="508B32FE" w14:textId="2B328922" w:rsidR="00D660CB" w:rsidRPr="00D660CB" w:rsidRDefault="00D660CB">
      <w:pPr>
        <w:pStyle w:val="TOC4"/>
        <w:rPr>
          <w:rFonts w:eastAsiaTheme="minorEastAsia"/>
          <w:bCs w:val="0"/>
          <w:snapToGrid/>
          <w:kern w:val="2"/>
          <w:sz w:val="20"/>
          <w:szCs w:val="20"/>
          <w14:ligatures w14:val="standardContextual"/>
        </w:rPr>
      </w:pPr>
      <w:hyperlink w:anchor="_Toc230765318" w:history="1">
        <w:r w:rsidRPr="00D660CB">
          <w:rPr>
            <w:rStyle w:val="Hyperlink"/>
            <w:bCs w:val="0"/>
            <w:sz w:val="20"/>
            <w:szCs w:val="20"/>
            <w:u w:val="none"/>
            <w:lang w:val="x-none" w:eastAsia="x-none"/>
          </w:rPr>
          <w:t>3.10.7.7</w:t>
        </w:r>
        <w:r w:rsidRPr="00D660CB">
          <w:rPr>
            <w:rFonts w:eastAsiaTheme="minorEastAsia"/>
            <w:bCs w:val="0"/>
            <w:snapToGrid/>
            <w:kern w:val="2"/>
            <w:sz w:val="20"/>
            <w:szCs w:val="20"/>
            <w14:ligatures w14:val="standardContextual"/>
          </w:rPr>
          <w:tab/>
        </w:r>
        <w:r w:rsidRPr="00D660CB">
          <w:rPr>
            <w:rStyle w:val="Hyperlink"/>
            <w:bCs w:val="0"/>
            <w:sz w:val="20"/>
            <w:szCs w:val="20"/>
            <w:u w:val="none"/>
            <w:lang w:val="x-none" w:eastAsia="x-none"/>
          </w:rPr>
          <w:t xml:space="preserve">DC Tie </w:t>
        </w:r>
        <w:r w:rsidRPr="00D660CB">
          <w:rPr>
            <w:rStyle w:val="Hyperlink"/>
            <w:bCs w:val="0"/>
            <w:sz w:val="20"/>
            <w:szCs w:val="20"/>
            <w:u w:val="none"/>
            <w:lang w:eastAsia="x-none"/>
          </w:rPr>
          <w:t xml:space="preserve">Advisory </w:t>
        </w:r>
        <w:r w:rsidRPr="00D660CB">
          <w:rPr>
            <w:rStyle w:val="Hyperlink"/>
            <w:bCs w:val="0"/>
            <w:sz w:val="20"/>
            <w:szCs w:val="20"/>
            <w:u w:val="none"/>
            <w:lang w:val="x-none" w:eastAsia="x-none"/>
          </w:rPr>
          <w:t>Limits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_Toc230765318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3-188</w:t>
        </w:r>
        <w:r w:rsidRPr="00D660CB">
          <w:rPr>
            <w:bCs w:val="0"/>
            <w:webHidden/>
            <w:sz w:val="20"/>
            <w:szCs w:val="20"/>
          </w:rPr>
          <w:fldChar w:fldCharType="end"/>
        </w:r>
      </w:hyperlink>
    </w:p>
    <w:p w14:paraId="07300894" w14:textId="0B5D6438" w:rsidR="00D660CB" w:rsidRPr="00D660CB" w:rsidRDefault="00D660CB">
      <w:pPr>
        <w:pStyle w:val="TOC3"/>
        <w:rPr>
          <w:rFonts w:eastAsiaTheme="minorEastAsia"/>
          <w:kern w:val="2"/>
          <w14:ligatures w14:val="standardContextual"/>
        </w:rPr>
      </w:pPr>
      <w:hyperlink w:anchor="_Toc230765319" w:history="1">
        <w:r w:rsidRPr="00D660CB">
          <w:rPr>
            <w:rStyle w:val="Hyperlink"/>
            <w:u w:val="none"/>
          </w:rPr>
          <w:t>3.10.8</w:t>
        </w:r>
        <w:r w:rsidRPr="00D660CB">
          <w:rPr>
            <w:rFonts w:eastAsiaTheme="minorEastAsia"/>
            <w:kern w:val="2"/>
            <w14:ligatures w14:val="standardContextual"/>
          </w:rPr>
          <w:tab/>
        </w:r>
        <w:r w:rsidRPr="00D660CB">
          <w:rPr>
            <w:rStyle w:val="Hyperlink"/>
            <w:u w:val="none"/>
          </w:rPr>
          <w:t>Dynamic Ratings</w:t>
        </w:r>
        <w:r w:rsidRPr="00D660CB">
          <w:rPr>
            <w:webHidden/>
          </w:rPr>
          <w:tab/>
        </w:r>
        <w:r w:rsidRPr="00D660CB">
          <w:rPr>
            <w:webHidden/>
          </w:rPr>
          <w:fldChar w:fldCharType="begin"/>
        </w:r>
        <w:r w:rsidRPr="00D660CB">
          <w:rPr>
            <w:webHidden/>
          </w:rPr>
          <w:instrText xml:space="preserve"> PAGEREF _Toc230765319 \h </w:instrText>
        </w:r>
        <w:r w:rsidRPr="00D660CB">
          <w:rPr>
            <w:webHidden/>
          </w:rPr>
        </w:r>
        <w:r w:rsidRPr="00D660CB">
          <w:rPr>
            <w:webHidden/>
          </w:rPr>
          <w:fldChar w:fldCharType="separate"/>
        </w:r>
        <w:r w:rsidRPr="00D660CB">
          <w:rPr>
            <w:webHidden/>
          </w:rPr>
          <w:t>3-188</w:t>
        </w:r>
        <w:r w:rsidRPr="00D660CB">
          <w:rPr>
            <w:webHidden/>
          </w:rPr>
          <w:fldChar w:fldCharType="end"/>
        </w:r>
      </w:hyperlink>
    </w:p>
    <w:p w14:paraId="58C5C21F" w14:textId="0D19B7F7" w:rsidR="00D660CB" w:rsidRPr="00D660CB" w:rsidRDefault="00D660CB">
      <w:pPr>
        <w:pStyle w:val="TOC4"/>
        <w:rPr>
          <w:rFonts w:eastAsiaTheme="minorEastAsia"/>
          <w:bCs w:val="0"/>
          <w:snapToGrid/>
          <w:kern w:val="2"/>
          <w:sz w:val="20"/>
          <w:szCs w:val="20"/>
          <w14:ligatures w14:val="standardContextual"/>
        </w:rPr>
      </w:pPr>
      <w:hyperlink w:anchor="_Toc230765320" w:history="1">
        <w:r w:rsidRPr="00D660CB">
          <w:rPr>
            <w:rStyle w:val="Hyperlink"/>
            <w:bCs w:val="0"/>
            <w:sz w:val="20"/>
            <w:szCs w:val="20"/>
            <w:u w:val="none"/>
          </w:rPr>
          <w:t>3.10.8.1</w:t>
        </w:r>
        <w:r w:rsidRPr="00D660CB">
          <w:rPr>
            <w:rFonts w:eastAsiaTheme="minorEastAsia"/>
            <w:bCs w:val="0"/>
            <w:snapToGrid/>
            <w:kern w:val="2"/>
            <w:sz w:val="20"/>
            <w:szCs w:val="20"/>
            <w14:ligatures w14:val="standardContextual"/>
          </w:rPr>
          <w:tab/>
        </w:r>
        <w:r w:rsidRPr="00D660CB">
          <w:rPr>
            <w:rStyle w:val="Hyperlink"/>
            <w:bCs w:val="0"/>
            <w:sz w:val="20"/>
            <w:szCs w:val="20"/>
            <w:u w:val="none"/>
          </w:rPr>
          <w:t>Dynamic Ratings Delivered via ICCP</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3-189</w:t>
        </w:r>
        <w:r w:rsidRPr="00D660CB">
          <w:rPr>
            <w:bCs w:val="0"/>
            <w:webHidden/>
            <w:sz w:val="20"/>
            <w:szCs w:val="20"/>
          </w:rPr>
          <w:fldChar w:fldCharType="end"/>
        </w:r>
      </w:hyperlink>
    </w:p>
    <w:p w14:paraId="35B50D7B" w14:textId="2E2F0F2F" w:rsidR="00D660CB" w:rsidRPr="00D660CB" w:rsidRDefault="00D660CB">
      <w:pPr>
        <w:pStyle w:val="TOC4"/>
        <w:rPr>
          <w:rFonts w:eastAsiaTheme="minorEastAsia"/>
          <w:bCs w:val="0"/>
          <w:snapToGrid/>
          <w:kern w:val="2"/>
          <w:sz w:val="20"/>
          <w:szCs w:val="20"/>
          <w14:ligatures w14:val="standardContextual"/>
        </w:rPr>
      </w:pPr>
      <w:hyperlink w:anchor="_Toc230765321" w:history="1">
        <w:r w:rsidRPr="00D660CB">
          <w:rPr>
            <w:rStyle w:val="Hyperlink"/>
            <w:bCs w:val="0"/>
            <w:sz w:val="20"/>
            <w:szCs w:val="20"/>
            <w:u w:val="none"/>
          </w:rPr>
          <w:t>3.10.8.2</w:t>
        </w:r>
        <w:r w:rsidRPr="00D660CB">
          <w:rPr>
            <w:rFonts w:eastAsiaTheme="minorEastAsia"/>
            <w:bCs w:val="0"/>
            <w:snapToGrid/>
            <w:kern w:val="2"/>
            <w:sz w:val="20"/>
            <w:szCs w:val="20"/>
            <w14:ligatures w14:val="standardContextual"/>
          </w:rPr>
          <w:tab/>
        </w:r>
        <w:r w:rsidRPr="00D660CB">
          <w:rPr>
            <w:rStyle w:val="Hyperlink"/>
            <w:bCs w:val="0"/>
            <w:sz w:val="20"/>
            <w:szCs w:val="20"/>
            <w:u w:val="none"/>
          </w:rPr>
          <w:t>Dynamic Ratings Delivered via Static Table and Telemetered Temperature</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3-189</w:t>
        </w:r>
        <w:r w:rsidRPr="00D660CB">
          <w:rPr>
            <w:bCs w:val="0"/>
            <w:webHidden/>
            <w:sz w:val="20"/>
            <w:szCs w:val="20"/>
          </w:rPr>
          <w:fldChar w:fldCharType="end"/>
        </w:r>
      </w:hyperlink>
    </w:p>
    <w:p w14:paraId="7DD308F0" w14:textId="1325AD46" w:rsidR="00D660CB" w:rsidRPr="00D660CB" w:rsidRDefault="00D660CB">
      <w:pPr>
        <w:pStyle w:val="TOC4"/>
        <w:rPr>
          <w:rFonts w:eastAsiaTheme="minorEastAsia"/>
          <w:bCs w:val="0"/>
          <w:snapToGrid/>
          <w:kern w:val="2"/>
          <w:sz w:val="20"/>
          <w:szCs w:val="20"/>
          <w14:ligatures w14:val="standardContextual"/>
        </w:rPr>
      </w:pPr>
      <w:hyperlink w:anchor="_Toc230765322" w:history="1">
        <w:r w:rsidRPr="00D660CB">
          <w:rPr>
            <w:rStyle w:val="Hyperlink"/>
            <w:bCs w:val="0"/>
            <w:sz w:val="20"/>
            <w:szCs w:val="20"/>
            <w:u w:val="none"/>
          </w:rPr>
          <w:t>3.10.8.3</w:t>
        </w:r>
        <w:r w:rsidRPr="00D660CB">
          <w:rPr>
            <w:rFonts w:eastAsiaTheme="minorEastAsia"/>
            <w:bCs w:val="0"/>
            <w:snapToGrid/>
            <w:kern w:val="2"/>
            <w:sz w:val="20"/>
            <w:szCs w:val="20"/>
            <w14:ligatures w14:val="standardContextual"/>
          </w:rPr>
          <w:tab/>
        </w:r>
        <w:r w:rsidRPr="00D660CB">
          <w:rPr>
            <w:rStyle w:val="Hyperlink"/>
            <w:bCs w:val="0"/>
            <w:sz w:val="20"/>
            <w:szCs w:val="20"/>
            <w:u w:val="none"/>
          </w:rPr>
          <w:t>Dynamic Rating Network Operations Model Change Requests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3-190</w:t>
        </w:r>
        <w:r w:rsidRPr="00D660CB">
          <w:rPr>
            <w:bCs w:val="0"/>
            <w:webHidden/>
            <w:sz w:val="20"/>
            <w:szCs w:val="20"/>
          </w:rPr>
          <w:fldChar w:fldCharType="end"/>
        </w:r>
      </w:hyperlink>
    </w:p>
    <w:p w14:paraId="240AD68D" w14:textId="5306788D" w:rsidR="00D660CB" w:rsidRPr="00D660CB" w:rsidRDefault="00D660CB">
      <w:pPr>
        <w:pStyle w:val="TOC4"/>
        <w:rPr>
          <w:rFonts w:eastAsiaTheme="minorEastAsia"/>
          <w:bCs w:val="0"/>
          <w:snapToGrid/>
          <w:kern w:val="2"/>
          <w:sz w:val="20"/>
          <w:szCs w:val="20"/>
          <w14:ligatures w14:val="standardContextual"/>
        </w:rPr>
      </w:pPr>
      <w:hyperlink w:anchor="_Toc230765323" w:history="1">
        <w:r w:rsidRPr="00D660CB">
          <w:rPr>
            <w:rStyle w:val="Hyperlink"/>
            <w:bCs w:val="0"/>
            <w:sz w:val="20"/>
            <w:szCs w:val="20"/>
            <w:u w:val="none"/>
          </w:rPr>
          <w:t>3.10.8.4</w:t>
        </w:r>
        <w:r w:rsidRPr="00D660CB">
          <w:rPr>
            <w:rFonts w:eastAsiaTheme="minorEastAsia"/>
            <w:bCs w:val="0"/>
            <w:snapToGrid/>
            <w:kern w:val="2"/>
            <w:sz w:val="20"/>
            <w:szCs w:val="20"/>
            <w14:ligatures w14:val="standardContextual"/>
          </w:rPr>
          <w:tab/>
        </w:r>
        <w:r w:rsidRPr="00D660CB">
          <w:rPr>
            <w:rStyle w:val="Hyperlink"/>
            <w:bCs w:val="0"/>
            <w:sz w:val="20"/>
            <w:szCs w:val="20"/>
            <w:u w:val="none"/>
          </w:rPr>
          <w:t>ERCOT Responsibilities Related to Dynamic Ratings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3-190</w:t>
        </w:r>
        <w:r w:rsidRPr="00D660CB">
          <w:rPr>
            <w:bCs w:val="0"/>
            <w:webHidden/>
            <w:sz w:val="20"/>
            <w:szCs w:val="20"/>
          </w:rPr>
          <w:fldChar w:fldCharType="end"/>
        </w:r>
      </w:hyperlink>
    </w:p>
    <w:p w14:paraId="4ED5A056" w14:textId="02B70312" w:rsidR="00D660CB" w:rsidRPr="00D660CB" w:rsidRDefault="00D660CB">
      <w:pPr>
        <w:pStyle w:val="TOC4"/>
        <w:rPr>
          <w:rFonts w:eastAsiaTheme="minorEastAsia"/>
          <w:bCs w:val="0"/>
          <w:snapToGrid/>
          <w:kern w:val="2"/>
          <w:sz w:val="20"/>
          <w:szCs w:val="20"/>
          <w14:ligatures w14:val="standardContextual"/>
        </w:rPr>
      </w:pPr>
      <w:hyperlink w:anchor="_Toc230765324" w:history="1">
        <w:r w:rsidRPr="00D660CB">
          <w:rPr>
            <w:rStyle w:val="Hyperlink"/>
            <w:bCs w:val="0"/>
            <w:sz w:val="20"/>
            <w:szCs w:val="20"/>
            <w:u w:val="none"/>
          </w:rPr>
          <w:t>3.10.8.5</w:t>
        </w:r>
        <w:r w:rsidRPr="00D660CB">
          <w:rPr>
            <w:rFonts w:eastAsiaTheme="minorEastAsia"/>
            <w:bCs w:val="0"/>
            <w:snapToGrid/>
            <w:kern w:val="2"/>
            <w:sz w:val="20"/>
            <w:szCs w:val="20"/>
            <w14:ligatures w14:val="standardContextual"/>
          </w:rPr>
          <w:tab/>
        </w:r>
        <w:r w:rsidRPr="00D660CB">
          <w:rPr>
            <w:rStyle w:val="Hyperlink"/>
            <w:bCs w:val="0"/>
            <w:sz w:val="20"/>
            <w:szCs w:val="20"/>
            <w:u w:val="none"/>
          </w:rPr>
          <w:t>Transmission Service Provider Responsibilities Related to Dynamic Ratings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3-191</w:t>
        </w:r>
        <w:r w:rsidRPr="00D660CB">
          <w:rPr>
            <w:bCs w:val="0"/>
            <w:webHidden/>
            <w:sz w:val="20"/>
            <w:szCs w:val="20"/>
          </w:rPr>
          <w:fldChar w:fldCharType="end"/>
        </w:r>
      </w:hyperlink>
    </w:p>
    <w:p w14:paraId="7474D729" w14:textId="35EE05E7" w:rsidR="00D660CB" w:rsidRPr="00D660CB" w:rsidRDefault="00D660CB">
      <w:pPr>
        <w:pStyle w:val="TOC3"/>
        <w:rPr>
          <w:rFonts w:eastAsiaTheme="minorEastAsia"/>
          <w:kern w:val="2"/>
          <w14:ligatures w14:val="standardContextual"/>
        </w:rPr>
      </w:pPr>
      <w:hyperlink w:anchor="_Toc230765325" w:history="1">
        <w:r w:rsidRPr="00D660CB">
          <w:rPr>
            <w:rStyle w:val="Hyperlink"/>
            <w:u w:val="none"/>
          </w:rPr>
          <w:t>3.10.9</w:t>
        </w:r>
        <w:r w:rsidRPr="00D660CB">
          <w:rPr>
            <w:rFonts w:eastAsiaTheme="minorEastAsia"/>
            <w:kern w:val="2"/>
            <w14:ligatures w14:val="standardContextual"/>
          </w:rPr>
          <w:tab/>
        </w:r>
        <w:r w:rsidRPr="00D660CB">
          <w:rPr>
            <w:rStyle w:val="Hyperlink"/>
            <w:u w:val="none"/>
          </w:rPr>
          <w:t>State Estimator Requirements</w:t>
        </w:r>
        <w:r w:rsidRPr="00D660CB">
          <w:rPr>
            <w:webHidden/>
          </w:rPr>
          <w:tab/>
        </w:r>
        <w:r w:rsidRPr="00D660CB">
          <w:rPr>
            <w:webHidden/>
          </w:rPr>
          <w:fldChar w:fldCharType="begin"/>
        </w:r>
        <w:r w:rsidRPr="00D660CB">
          <w:rPr>
            <w:webHidden/>
          </w:rPr>
          <w:instrText xml:space="preserve"> PAGEREF _Toc230765325 \h </w:instrText>
        </w:r>
        <w:r w:rsidRPr="00D660CB">
          <w:rPr>
            <w:webHidden/>
          </w:rPr>
        </w:r>
        <w:r w:rsidRPr="00D660CB">
          <w:rPr>
            <w:webHidden/>
          </w:rPr>
          <w:fldChar w:fldCharType="separate"/>
        </w:r>
        <w:r w:rsidRPr="00D660CB">
          <w:rPr>
            <w:webHidden/>
          </w:rPr>
          <w:t>3-191</w:t>
        </w:r>
        <w:r w:rsidRPr="00D660CB">
          <w:rPr>
            <w:webHidden/>
          </w:rPr>
          <w:fldChar w:fldCharType="end"/>
        </w:r>
      </w:hyperlink>
    </w:p>
    <w:p w14:paraId="416F2A85" w14:textId="5254BB47" w:rsidR="00D660CB" w:rsidRPr="00D660CB" w:rsidRDefault="00D660CB">
      <w:pPr>
        <w:pStyle w:val="TOC4"/>
        <w:rPr>
          <w:rFonts w:eastAsiaTheme="minorEastAsia"/>
          <w:bCs w:val="0"/>
          <w:snapToGrid/>
          <w:kern w:val="2"/>
          <w:sz w:val="20"/>
          <w:szCs w:val="20"/>
          <w14:ligatures w14:val="standardContextual"/>
        </w:rPr>
      </w:pPr>
      <w:hyperlink w:anchor="_Toc230765326" w:history="1">
        <w:r w:rsidRPr="00D660CB">
          <w:rPr>
            <w:rStyle w:val="Hyperlink"/>
            <w:bCs w:val="0"/>
            <w:sz w:val="20"/>
            <w:szCs w:val="20"/>
            <w:u w:val="none"/>
          </w:rPr>
          <w:t>3.10.9.1</w:t>
        </w:r>
        <w:r w:rsidRPr="00D660CB">
          <w:rPr>
            <w:rFonts w:eastAsiaTheme="minorEastAsia"/>
            <w:bCs w:val="0"/>
            <w:snapToGrid/>
            <w:kern w:val="2"/>
            <w:sz w:val="20"/>
            <w:szCs w:val="20"/>
            <w14:ligatures w14:val="standardContextual"/>
          </w:rPr>
          <w:tab/>
        </w:r>
        <w:r w:rsidRPr="00D660CB">
          <w:rPr>
            <w:rStyle w:val="Hyperlink"/>
            <w:bCs w:val="0"/>
            <w:sz w:val="20"/>
            <w:szCs w:val="20"/>
            <w:u w:val="none"/>
          </w:rPr>
          <w:t>Considerations for State Estimator Requirements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3-191</w:t>
        </w:r>
        <w:r w:rsidRPr="00D660CB">
          <w:rPr>
            <w:bCs w:val="0"/>
            <w:webHidden/>
            <w:sz w:val="20"/>
            <w:szCs w:val="20"/>
          </w:rPr>
          <w:fldChar w:fldCharType="end"/>
        </w:r>
      </w:hyperlink>
    </w:p>
    <w:p w14:paraId="60BEF613" w14:textId="2A048FAB" w:rsidR="00D660CB" w:rsidRPr="00D660CB" w:rsidRDefault="00D660CB">
      <w:pPr>
        <w:pStyle w:val="TOC4"/>
        <w:rPr>
          <w:rFonts w:eastAsiaTheme="minorEastAsia"/>
          <w:bCs w:val="0"/>
          <w:snapToGrid/>
          <w:kern w:val="2"/>
          <w:sz w:val="20"/>
          <w:szCs w:val="20"/>
          <w14:ligatures w14:val="standardContextual"/>
        </w:rPr>
      </w:pPr>
      <w:hyperlink w:anchor="_Toc230765327" w:history="1">
        <w:r w:rsidRPr="00D660CB">
          <w:rPr>
            <w:rStyle w:val="Hyperlink"/>
            <w:bCs w:val="0"/>
            <w:sz w:val="20"/>
            <w:szCs w:val="20"/>
            <w:u w:val="none"/>
          </w:rPr>
          <w:t>3.10.9.2</w:t>
        </w:r>
        <w:r w:rsidRPr="00D660CB">
          <w:rPr>
            <w:rFonts w:eastAsiaTheme="minorEastAsia"/>
            <w:bCs w:val="0"/>
            <w:snapToGrid/>
            <w:kern w:val="2"/>
            <w:sz w:val="20"/>
            <w:szCs w:val="20"/>
            <w14:ligatures w14:val="standardContextual"/>
          </w:rPr>
          <w:tab/>
        </w:r>
        <w:r w:rsidRPr="00D660CB">
          <w:rPr>
            <w:rStyle w:val="Hyperlink"/>
            <w:bCs w:val="0"/>
            <w:sz w:val="20"/>
            <w:szCs w:val="20"/>
            <w:u w:val="none"/>
          </w:rPr>
          <w:t>State Estimator Data</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3-192</w:t>
        </w:r>
        <w:r w:rsidRPr="00D660CB">
          <w:rPr>
            <w:bCs w:val="0"/>
            <w:webHidden/>
            <w:sz w:val="20"/>
            <w:szCs w:val="20"/>
          </w:rPr>
          <w:fldChar w:fldCharType="end"/>
        </w:r>
      </w:hyperlink>
    </w:p>
    <w:p w14:paraId="18F314DD" w14:textId="36AE348E" w:rsidR="00D660CB" w:rsidRPr="00D660CB" w:rsidRDefault="00D660CB">
      <w:pPr>
        <w:pStyle w:val="TOC4"/>
        <w:rPr>
          <w:rFonts w:eastAsiaTheme="minorEastAsia"/>
          <w:bCs w:val="0"/>
          <w:snapToGrid/>
          <w:kern w:val="2"/>
          <w:sz w:val="20"/>
          <w:szCs w:val="20"/>
          <w14:ligatures w14:val="standardContextual"/>
        </w:rPr>
      </w:pPr>
      <w:hyperlink w:anchor="_Toc230765328" w:history="1">
        <w:r w:rsidRPr="00D660CB">
          <w:rPr>
            <w:rStyle w:val="Hyperlink"/>
            <w:bCs w:val="0"/>
            <w:sz w:val="20"/>
            <w:szCs w:val="20"/>
            <w:u w:val="none"/>
          </w:rPr>
          <w:t>3.10.9.3</w:t>
        </w:r>
        <w:r w:rsidRPr="00D660CB">
          <w:rPr>
            <w:rFonts w:eastAsiaTheme="minorEastAsia"/>
            <w:bCs w:val="0"/>
            <w:snapToGrid/>
            <w:kern w:val="2"/>
            <w:sz w:val="20"/>
            <w:szCs w:val="20"/>
            <w14:ligatures w14:val="standardContextual"/>
          </w:rPr>
          <w:tab/>
        </w:r>
        <w:r w:rsidRPr="00D660CB">
          <w:rPr>
            <w:rStyle w:val="Hyperlink"/>
            <w:bCs w:val="0"/>
            <w:sz w:val="20"/>
            <w:szCs w:val="20"/>
            <w:u w:val="none"/>
          </w:rPr>
          <w:t>Telemetry Status and Analog Measurements Data</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3-193</w:t>
        </w:r>
        <w:r w:rsidRPr="00D660CB">
          <w:rPr>
            <w:bCs w:val="0"/>
            <w:webHidden/>
            <w:sz w:val="20"/>
            <w:szCs w:val="20"/>
          </w:rPr>
          <w:fldChar w:fldCharType="end"/>
        </w:r>
      </w:hyperlink>
    </w:p>
    <w:p w14:paraId="40743395" w14:textId="5B88FB51" w:rsidR="00D660CB" w:rsidRPr="00D660CB" w:rsidRDefault="00D660CB">
      <w:pPr>
        <w:pStyle w:val="TOC4"/>
        <w:rPr>
          <w:rFonts w:eastAsiaTheme="minorEastAsia"/>
          <w:bCs w:val="0"/>
          <w:snapToGrid/>
          <w:kern w:val="2"/>
          <w:sz w:val="20"/>
          <w:szCs w:val="20"/>
          <w14:ligatures w14:val="standardContextual"/>
        </w:rPr>
      </w:pPr>
      <w:hyperlink w:anchor="_Toc230765329" w:history="1">
        <w:r w:rsidRPr="00D660CB">
          <w:rPr>
            <w:rStyle w:val="Hyperlink"/>
            <w:bCs w:val="0"/>
            <w:sz w:val="20"/>
            <w:szCs w:val="20"/>
            <w:u w:val="none"/>
          </w:rPr>
          <w:t>3.10.9.4</w:t>
        </w:r>
        <w:r w:rsidRPr="00D660CB">
          <w:rPr>
            <w:rFonts w:eastAsiaTheme="minorEastAsia"/>
            <w:bCs w:val="0"/>
            <w:snapToGrid/>
            <w:kern w:val="2"/>
            <w:sz w:val="20"/>
            <w:szCs w:val="20"/>
            <w14:ligatures w14:val="standardContextual"/>
          </w:rPr>
          <w:tab/>
        </w:r>
        <w:r w:rsidRPr="00D660CB">
          <w:rPr>
            <w:rStyle w:val="Hyperlink"/>
            <w:bCs w:val="0"/>
            <w:sz w:val="20"/>
            <w:szCs w:val="20"/>
            <w:u w:val="none"/>
          </w:rPr>
          <w:t>State Estimator Performance Requirements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_Toc230765329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3-193</w:t>
        </w:r>
        <w:r w:rsidRPr="00D660CB">
          <w:rPr>
            <w:bCs w:val="0"/>
            <w:webHidden/>
            <w:sz w:val="20"/>
            <w:szCs w:val="20"/>
          </w:rPr>
          <w:fldChar w:fldCharType="end"/>
        </w:r>
      </w:hyperlink>
    </w:p>
    <w:p w14:paraId="44EBB80A" w14:textId="6E2797C7" w:rsidR="00D660CB" w:rsidRPr="00D660CB" w:rsidRDefault="00D660CB">
      <w:pPr>
        <w:pStyle w:val="TOC4"/>
        <w:rPr>
          <w:rFonts w:eastAsiaTheme="minorEastAsia"/>
          <w:bCs w:val="0"/>
          <w:snapToGrid/>
          <w:kern w:val="2"/>
          <w:sz w:val="20"/>
          <w:szCs w:val="20"/>
          <w14:ligatures w14:val="standardContextual"/>
        </w:rPr>
      </w:pPr>
      <w:hyperlink w:anchor="_Toc230765330" w:history="1">
        <w:r w:rsidRPr="00D660CB">
          <w:rPr>
            <w:rStyle w:val="Hyperlink"/>
            <w:bCs w:val="0"/>
            <w:sz w:val="20"/>
            <w:szCs w:val="20"/>
            <w:u w:val="none"/>
          </w:rPr>
          <w:t>3.10.9.5</w:t>
        </w:r>
        <w:r w:rsidRPr="00D660CB">
          <w:rPr>
            <w:rFonts w:eastAsiaTheme="minorEastAsia"/>
            <w:bCs w:val="0"/>
            <w:snapToGrid/>
            <w:kern w:val="2"/>
            <w:sz w:val="20"/>
            <w:szCs w:val="20"/>
            <w14:ligatures w14:val="standardContextual"/>
          </w:rPr>
          <w:tab/>
        </w:r>
        <w:r w:rsidRPr="00D660CB">
          <w:rPr>
            <w:rStyle w:val="Hyperlink"/>
            <w:bCs w:val="0"/>
            <w:sz w:val="20"/>
            <w:szCs w:val="20"/>
            <w:u w:val="none"/>
          </w:rPr>
          <w:t>ERCOT Directives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_Toc230765330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3-194</w:t>
        </w:r>
        <w:r w:rsidRPr="00D660CB">
          <w:rPr>
            <w:bCs w:val="0"/>
            <w:webHidden/>
            <w:sz w:val="20"/>
            <w:szCs w:val="20"/>
          </w:rPr>
          <w:fldChar w:fldCharType="end"/>
        </w:r>
      </w:hyperlink>
    </w:p>
    <w:p w14:paraId="22003A77" w14:textId="32993345" w:rsidR="00D660CB" w:rsidRPr="00D660CB" w:rsidRDefault="00D660CB">
      <w:pPr>
        <w:pStyle w:val="TOC4"/>
        <w:rPr>
          <w:rFonts w:eastAsiaTheme="minorEastAsia"/>
          <w:bCs w:val="0"/>
          <w:snapToGrid/>
          <w:kern w:val="2"/>
          <w:sz w:val="20"/>
          <w:szCs w:val="20"/>
          <w14:ligatures w14:val="standardContextual"/>
        </w:rPr>
      </w:pPr>
      <w:hyperlink w:anchor="_Toc230765331" w:history="1">
        <w:r w:rsidRPr="00D660CB">
          <w:rPr>
            <w:rStyle w:val="Hyperlink"/>
            <w:bCs w:val="0"/>
            <w:sz w:val="20"/>
            <w:szCs w:val="20"/>
            <w:u w:val="none"/>
          </w:rPr>
          <w:t>3.10.9.6</w:t>
        </w:r>
        <w:r w:rsidRPr="00D660CB">
          <w:rPr>
            <w:rFonts w:eastAsiaTheme="minorEastAsia"/>
            <w:bCs w:val="0"/>
            <w:snapToGrid/>
            <w:kern w:val="2"/>
            <w:sz w:val="20"/>
            <w:szCs w:val="20"/>
            <w14:ligatures w14:val="standardContextual"/>
          </w:rPr>
          <w:tab/>
        </w:r>
        <w:r w:rsidRPr="00D660CB">
          <w:rPr>
            <w:rStyle w:val="Hyperlink"/>
            <w:bCs w:val="0"/>
            <w:sz w:val="20"/>
            <w:szCs w:val="20"/>
            <w:u w:val="none"/>
          </w:rPr>
          <w:t>Telemetry and State Estimator Performance Monitoring</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_Toc230765331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3-194</w:t>
        </w:r>
        <w:r w:rsidRPr="00D660CB">
          <w:rPr>
            <w:bCs w:val="0"/>
            <w:webHidden/>
            <w:sz w:val="20"/>
            <w:szCs w:val="20"/>
          </w:rPr>
          <w:fldChar w:fldCharType="end"/>
        </w:r>
      </w:hyperlink>
    </w:p>
    <w:p w14:paraId="7DCFB11B" w14:textId="4567140F" w:rsidR="00D660CB" w:rsidRPr="00D660CB" w:rsidRDefault="00D660CB">
      <w:pPr>
        <w:pStyle w:val="TOC2"/>
        <w:rPr>
          <w:rFonts w:eastAsiaTheme="minorEastAsia"/>
          <w:noProof/>
          <w:kern w:val="2"/>
          <w14:ligatures w14:val="standardContextual"/>
        </w:rPr>
      </w:pPr>
      <w:hyperlink w:anchor="_Toc230765332" w:history="1">
        <w:r w:rsidRPr="00D660CB">
          <w:rPr>
            <w:rStyle w:val="Hyperlink"/>
            <w:noProof/>
            <w:u w:val="none"/>
          </w:rPr>
          <w:t>3.11</w:t>
        </w:r>
        <w:r w:rsidRPr="00D660CB">
          <w:rPr>
            <w:rFonts w:eastAsiaTheme="minorEastAsia"/>
            <w:noProof/>
            <w:kern w:val="2"/>
            <w14:ligatures w14:val="standardContextual"/>
          </w:rPr>
          <w:tab/>
        </w:r>
        <w:r w:rsidRPr="00D660CB">
          <w:rPr>
            <w:rStyle w:val="Hyperlink"/>
            <w:noProof/>
            <w:u w:val="none"/>
          </w:rPr>
          <w:t>Transmission Planning</w:t>
        </w:r>
        <w:r w:rsidRPr="00D660CB">
          <w:rPr>
            <w:noProof/>
            <w:webHidden/>
          </w:rPr>
          <w:tab/>
        </w:r>
        <w:r w:rsidRPr="00D660CB">
          <w:rPr>
            <w:noProof/>
            <w:webHidden/>
          </w:rPr>
          <w:fldChar w:fldCharType="begin"/>
        </w:r>
        <w:r w:rsidRPr="00D660CB">
          <w:rPr>
            <w:noProof/>
            <w:webHidden/>
          </w:rPr>
          <w:instrText xml:space="preserve"> PAGEREF _Toc230765332 \h </w:instrText>
        </w:r>
        <w:r w:rsidRPr="00D660CB">
          <w:rPr>
            <w:noProof/>
            <w:webHidden/>
          </w:rPr>
        </w:r>
        <w:r w:rsidRPr="00D660CB">
          <w:rPr>
            <w:noProof/>
            <w:webHidden/>
          </w:rPr>
          <w:fldChar w:fldCharType="separate"/>
        </w:r>
        <w:r w:rsidRPr="00D660CB">
          <w:rPr>
            <w:noProof/>
            <w:webHidden/>
          </w:rPr>
          <w:t>3-195</w:t>
        </w:r>
        <w:r w:rsidRPr="00D660CB">
          <w:rPr>
            <w:noProof/>
            <w:webHidden/>
          </w:rPr>
          <w:fldChar w:fldCharType="end"/>
        </w:r>
      </w:hyperlink>
    </w:p>
    <w:p w14:paraId="23CA5CC2" w14:textId="2E7E8E44" w:rsidR="00D660CB" w:rsidRPr="00D660CB" w:rsidRDefault="00D660CB">
      <w:pPr>
        <w:pStyle w:val="TOC3"/>
        <w:rPr>
          <w:rFonts w:eastAsiaTheme="minorEastAsia"/>
          <w:kern w:val="2"/>
          <w14:ligatures w14:val="standardContextual"/>
        </w:rPr>
      </w:pPr>
      <w:hyperlink w:anchor="_Toc230765333" w:history="1">
        <w:r w:rsidRPr="00D660CB">
          <w:rPr>
            <w:rStyle w:val="Hyperlink"/>
            <w:u w:val="none"/>
          </w:rPr>
          <w:t>3.11.1</w:t>
        </w:r>
        <w:r w:rsidRPr="00D660CB">
          <w:rPr>
            <w:rFonts w:eastAsiaTheme="minorEastAsia"/>
            <w:kern w:val="2"/>
            <w14:ligatures w14:val="standardContextual"/>
          </w:rPr>
          <w:tab/>
        </w:r>
        <w:r w:rsidRPr="00D660CB">
          <w:rPr>
            <w:rStyle w:val="Hyperlink"/>
            <w:u w:val="none"/>
          </w:rPr>
          <w:t>Overview</w:t>
        </w:r>
        <w:r w:rsidRPr="00D660CB">
          <w:rPr>
            <w:webHidden/>
          </w:rPr>
          <w:tab/>
        </w:r>
        <w:r w:rsidRPr="00D660CB">
          <w:rPr>
            <w:webHidden/>
          </w:rPr>
          <w:fldChar w:fldCharType="begin"/>
        </w:r>
        <w:r w:rsidRPr="00D660CB">
          <w:rPr>
            <w:webHidden/>
          </w:rPr>
          <w:instrText xml:space="preserve"> PAGEREF _Toc230765333 \h </w:instrText>
        </w:r>
        <w:r w:rsidRPr="00D660CB">
          <w:rPr>
            <w:webHidden/>
          </w:rPr>
        </w:r>
        <w:r w:rsidRPr="00D660CB">
          <w:rPr>
            <w:webHidden/>
          </w:rPr>
          <w:fldChar w:fldCharType="separate"/>
        </w:r>
        <w:r w:rsidRPr="00D660CB">
          <w:rPr>
            <w:webHidden/>
          </w:rPr>
          <w:t>3-195</w:t>
        </w:r>
        <w:r w:rsidRPr="00D660CB">
          <w:rPr>
            <w:webHidden/>
          </w:rPr>
          <w:fldChar w:fldCharType="end"/>
        </w:r>
      </w:hyperlink>
    </w:p>
    <w:p w14:paraId="2555535F" w14:textId="3F3E5108" w:rsidR="00D660CB" w:rsidRPr="00D660CB" w:rsidRDefault="00D660CB">
      <w:pPr>
        <w:pStyle w:val="TOC3"/>
        <w:rPr>
          <w:rFonts w:eastAsiaTheme="minorEastAsia"/>
          <w:kern w:val="2"/>
          <w14:ligatures w14:val="standardContextual"/>
        </w:rPr>
      </w:pPr>
      <w:hyperlink w:anchor="_Toc230765334" w:history="1">
        <w:r w:rsidRPr="00D660CB">
          <w:rPr>
            <w:rStyle w:val="Hyperlink"/>
            <w:u w:val="none"/>
          </w:rPr>
          <w:t>3.11.2</w:t>
        </w:r>
        <w:r w:rsidRPr="00D660CB">
          <w:rPr>
            <w:rFonts w:eastAsiaTheme="minorEastAsia"/>
            <w:kern w:val="2"/>
            <w14:ligatures w14:val="standardContextual"/>
          </w:rPr>
          <w:tab/>
        </w:r>
        <w:r w:rsidRPr="00D660CB">
          <w:rPr>
            <w:rStyle w:val="Hyperlink"/>
            <w:u w:val="none"/>
          </w:rPr>
          <w:t>Planning Criteria</w:t>
        </w:r>
        <w:r w:rsidRPr="00D660CB">
          <w:rPr>
            <w:webHidden/>
          </w:rPr>
          <w:tab/>
        </w:r>
        <w:r w:rsidRPr="00D660CB">
          <w:rPr>
            <w:webHidden/>
          </w:rPr>
          <w:fldChar w:fldCharType="begin"/>
        </w:r>
        <w:r w:rsidRPr="00D660CB">
          <w:rPr>
            <w:webHidden/>
          </w:rPr>
          <w:instrText xml:space="preserve"> PAGEREF _Toc230765334 \h </w:instrText>
        </w:r>
        <w:r w:rsidRPr="00D660CB">
          <w:rPr>
            <w:webHidden/>
          </w:rPr>
        </w:r>
        <w:r w:rsidRPr="00D660CB">
          <w:rPr>
            <w:webHidden/>
          </w:rPr>
          <w:fldChar w:fldCharType="separate"/>
        </w:r>
        <w:r w:rsidRPr="00D660CB">
          <w:rPr>
            <w:webHidden/>
          </w:rPr>
          <w:t>3-195</w:t>
        </w:r>
        <w:r w:rsidRPr="00D660CB">
          <w:rPr>
            <w:webHidden/>
          </w:rPr>
          <w:fldChar w:fldCharType="end"/>
        </w:r>
      </w:hyperlink>
    </w:p>
    <w:p w14:paraId="556C35A2" w14:textId="1DD7A549" w:rsidR="00D660CB" w:rsidRPr="00D660CB" w:rsidRDefault="00D660CB">
      <w:pPr>
        <w:pStyle w:val="TOC3"/>
        <w:rPr>
          <w:rFonts w:eastAsiaTheme="minorEastAsia"/>
          <w:kern w:val="2"/>
          <w14:ligatures w14:val="standardContextual"/>
        </w:rPr>
      </w:pPr>
      <w:hyperlink w:anchor="_Toc230765335" w:history="1">
        <w:r w:rsidRPr="00D660CB">
          <w:rPr>
            <w:rStyle w:val="Hyperlink"/>
            <w:u w:val="none"/>
          </w:rPr>
          <w:t>3.11.3</w:t>
        </w:r>
        <w:r w:rsidRPr="00D660CB">
          <w:rPr>
            <w:rFonts w:eastAsiaTheme="minorEastAsia"/>
            <w:kern w:val="2"/>
            <w14:ligatures w14:val="standardContextual"/>
          </w:rPr>
          <w:tab/>
        </w:r>
        <w:r w:rsidRPr="00D660CB">
          <w:rPr>
            <w:rStyle w:val="Hyperlink"/>
            <w:u w:val="none"/>
          </w:rPr>
          <w:t>Regional Planning Group</w:t>
        </w:r>
        <w:r w:rsidRPr="00D660CB">
          <w:rPr>
            <w:webHidden/>
          </w:rPr>
          <w:tab/>
        </w:r>
        <w:r w:rsidRPr="00D660CB">
          <w:rPr>
            <w:webHidden/>
          </w:rPr>
          <w:fldChar w:fldCharType="begin"/>
        </w:r>
        <w:r w:rsidRPr="00D660CB">
          <w:rPr>
            <w:webHidden/>
          </w:rPr>
          <w:instrText xml:space="preserve"> PAGEREF _Toc230765335 \h </w:instrText>
        </w:r>
        <w:r w:rsidRPr="00D660CB">
          <w:rPr>
            <w:webHidden/>
          </w:rPr>
        </w:r>
        <w:r w:rsidRPr="00D660CB">
          <w:rPr>
            <w:webHidden/>
          </w:rPr>
          <w:fldChar w:fldCharType="separate"/>
        </w:r>
        <w:r w:rsidRPr="00D660CB">
          <w:rPr>
            <w:webHidden/>
          </w:rPr>
          <w:t>3-196</w:t>
        </w:r>
        <w:r w:rsidRPr="00D660CB">
          <w:rPr>
            <w:webHidden/>
          </w:rPr>
          <w:fldChar w:fldCharType="end"/>
        </w:r>
      </w:hyperlink>
    </w:p>
    <w:p w14:paraId="335264B0" w14:textId="3516B58C" w:rsidR="00D660CB" w:rsidRPr="00D660CB" w:rsidRDefault="00D660CB">
      <w:pPr>
        <w:pStyle w:val="TOC3"/>
        <w:rPr>
          <w:rFonts w:eastAsiaTheme="minorEastAsia"/>
          <w:kern w:val="2"/>
          <w14:ligatures w14:val="standardContextual"/>
        </w:rPr>
      </w:pPr>
      <w:hyperlink w:anchor="_Toc230765336" w:history="1">
        <w:r w:rsidRPr="00D660CB">
          <w:rPr>
            <w:rStyle w:val="Hyperlink"/>
            <w:u w:val="none"/>
          </w:rPr>
          <w:t>3.11.4</w:t>
        </w:r>
        <w:r w:rsidRPr="00D660CB">
          <w:rPr>
            <w:rFonts w:eastAsiaTheme="minorEastAsia"/>
            <w:kern w:val="2"/>
            <w14:ligatures w14:val="standardContextual"/>
          </w:rPr>
          <w:tab/>
        </w:r>
        <w:r w:rsidRPr="00D660CB">
          <w:rPr>
            <w:rStyle w:val="Hyperlink"/>
            <w:u w:val="none"/>
          </w:rPr>
          <w:t>Regional Planning Group Project Review Process</w:t>
        </w:r>
        <w:r w:rsidRPr="00D660CB">
          <w:rPr>
            <w:webHidden/>
          </w:rPr>
          <w:tab/>
        </w:r>
        <w:r w:rsidRPr="00D660CB">
          <w:rPr>
            <w:webHidden/>
          </w:rPr>
          <w:fldChar w:fldCharType="begin"/>
        </w:r>
        <w:r w:rsidRPr="00D660CB">
          <w:rPr>
            <w:webHidden/>
          </w:rPr>
          <w:instrText xml:space="preserve"> PAGEREF _Toc230765336 \h </w:instrText>
        </w:r>
        <w:r w:rsidRPr="00D660CB">
          <w:rPr>
            <w:webHidden/>
          </w:rPr>
        </w:r>
        <w:r w:rsidRPr="00D660CB">
          <w:rPr>
            <w:webHidden/>
          </w:rPr>
          <w:fldChar w:fldCharType="separate"/>
        </w:r>
        <w:r w:rsidRPr="00D660CB">
          <w:rPr>
            <w:webHidden/>
          </w:rPr>
          <w:t>3-197</w:t>
        </w:r>
        <w:r w:rsidRPr="00D660CB">
          <w:rPr>
            <w:webHidden/>
          </w:rPr>
          <w:fldChar w:fldCharType="end"/>
        </w:r>
      </w:hyperlink>
    </w:p>
    <w:p w14:paraId="7AED8FCC" w14:textId="79DD4001" w:rsidR="00D660CB" w:rsidRPr="00D660CB" w:rsidRDefault="00D660CB">
      <w:pPr>
        <w:pStyle w:val="TOC4"/>
        <w:rPr>
          <w:rFonts w:eastAsiaTheme="minorEastAsia"/>
          <w:bCs w:val="0"/>
          <w:snapToGrid/>
          <w:kern w:val="2"/>
          <w:sz w:val="20"/>
          <w:szCs w:val="20"/>
          <w14:ligatures w14:val="standardContextual"/>
        </w:rPr>
      </w:pPr>
      <w:hyperlink w:anchor="_Toc230765337" w:history="1">
        <w:r w:rsidRPr="00D660CB">
          <w:rPr>
            <w:rStyle w:val="Hyperlink"/>
            <w:bCs w:val="0"/>
            <w:sz w:val="20"/>
            <w:szCs w:val="20"/>
            <w:u w:val="none"/>
          </w:rPr>
          <w:t>3.11.4.1</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Project Submission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_Toc230765337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3-197</w:t>
        </w:r>
        <w:r w:rsidRPr="00D660CB">
          <w:rPr>
            <w:bCs w:val="0"/>
            <w:webHidden/>
            <w:sz w:val="20"/>
            <w:szCs w:val="20"/>
          </w:rPr>
          <w:fldChar w:fldCharType="end"/>
        </w:r>
      </w:hyperlink>
    </w:p>
    <w:p w14:paraId="06B2797A" w14:textId="2B05C918" w:rsidR="00D660CB" w:rsidRPr="00D660CB" w:rsidRDefault="00D660CB">
      <w:pPr>
        <w:pStyle w:val="TOC5"/>
        <w:rPr>
          <w:rFonts w:eastAsiaTheme="minorEastAsia"/>
          <w:i w:val="0"/>
          <w:kern w:val="2"/>
          <w:sz w:val="20"/>
          <w:szCs w:val="20"/>
          <w14:ligatures w14:val="standardContextual"/>
        </w:rPr>
      </w:pPr>
      <w:hyperlink w:anchor="_Toc230765338" w:history="1">
        <w:r w:rsidRPr="00D660CB">
          <w:rPr>
            <w:rStyle w:val="Hyperlink"/>
            <w:i w:val="0"/>
            <w:sz w:val="20"/>
            <w:szCs w:val="20"/>
            <w:u w:val="none"/>
          </w:rPr>
          <w:t>3.11.4.1.1</w:t>
        </w:r>
        <w:r w:rsidRPr="00D660CB">
          <w:rPr>
            <w:rFonts w:eastAsiaTheme="minorEastAsia"/>
            <w:i w:val="0"/>
            <w:kern w:val="2"/>
            <w:sz w:val="20"/>
            <w:szCs w:val="20"/>
            <w14:ligatures w14:val="standardContextual"/>
          </w:rPr>
          <w:tab/>
        </w:r>
        <w:r w:rsidRPr="00D660CB">
          <w:rPr>
            <w:rStyle w:val="Hyperlink"/>
            <w:i w:val="0"/>
            <w:sz w:val="20"/>
            <w:szCs w:val="20"/>
            <w:u w:val="none"/>
          </w:rPr>
          <w:t>Project Submissions Based on Unsubstantiated Load</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_Toc230765338 \h </w:instrText>
        </w:r>
        <w:r w:rsidRPr="00D660CB">
          <w:rPr>
            <w:i w:val="0"/>
            <w:webHidden/>
            <w:sz w:val="20"/>
            <w:szCs w:val="20"/>
          </w:rPr>
        </w:r>
        <w:r w:rsidRPr="00D660CB">
          <w:rPr>
            <w:i w:val="0"/>
            <w:webHidden/>
            <w:sz w:val="20"/>
            <w:szCs w:val="20"/>
          </w:rPr>
          <w:fldChar w:fldCharType="separate"/>
        </w:r>
        <w:r w:rsidRPr="00D660CB">
          <w:rPr>
            <w:i w:val="0"/>
            <w:webHidden/>
            <w:sz w:val="20"/>
            <w:szCs w:val="20"/>
          </w:rPr>
          <w:t>3-197</w:t>
        </w:r>
        <w:r w:rsidRPr="00D660CB">
          <w:rPr>
            <w:i w:val="0"/>
            <w:webHidden/>
            <w:sz w:val="20"/>
            <w:szCs w:val="20"/>
          </w:rPr>
          <w:fldChar w:fldCharType="end"/>
        </w:r>
      </w:hyperlink>
    </w:p>
    <w:p w14:paraId="07EAF43F" w14:textId="63ACE97E" w:rsidR="00D660CB" w:rsidRPr="00D660CB" w:rsidRDefault="00D660CB">
      <w:pPr>
        <w:pStyle w:val="TOC4"/>
        <w:rPr>
          <w:rFonts w:eastAsiaTheme="minorEastAsia"/>
          <w:bCs w:val="0"/>
          <w:snapToGrid/>
          <w:kern w:val="2"/>
          <w:sz w:val="20"/>
          <w:szCs w:val="20"/>
          <w14:ligatures w14:val="standardContextual"/>
        </w:rPr>
      </w:pPr>
      <w:hyperlink w:anchor="_Toc230765339" w:history="1">
        <w:r w:rsidRPr="00D660CB">
          <w:rPr>
            <w:rStyle w:val="Hyperlink"/>
            <w:bCs w:val="0"/>
            <w:sz w:val="20"/>
            <w:szCs w:val="20"/>
            <w:u w:val="none"/>
          </w:rPr>
          <w:t>3.11.4.2</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Project Comment Process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_Toc230765339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3-197</w:t>
        </w:r>
        <w:r w:rsidRPr="00D660CB">
          <w:rPr>
            <w:bCs w:val="0"/>
            <w:webHidden/>
            <w:sz w:val="20"/>
            <w:szCs w:val="20"/>
          </w:rPr>
          <w:fldChar w:fldCharType="end"/>
        </w:r>
      </w:hyperlink>
    </w:p>
    <w:p w14:paraId="5BA8CDD5" w14:textId="6F2C4213" w:rsidR="00D660CB" w:rsidRPr="00D660CB" w:rsidRDefault="00D660CB">
      <w:pPr>
        <w:pStyle w:val="TOC4"/>
        <w:rPr>
          <w:rFonts w:eastAsiaTheme="minorEastAsia"/>
          <w:bCs w:val="0"/>
          <w:snapToGrid/>
          <w:kern w:val="2"/>
          <w:sz w:val="20"/>
          <w:szCs w:val="20"/>
          <w14:ligatures w14:val="standardContextual"/>
        </w:rPr>
      </w:pPr>
      <w:hyperlink w:anchor="_Toc230765340" w:history="1">
        <w:r w:rsidRPr="00D660CB">
          <w:rPr>
            <w:rStyle w:val="Hyperlink"/>
            <w:bCs w:val="0"/>
            <w:sz w:val="20"/>
            <w:szCs w:val="20"/>
            <w:u w:val="none"/>
          </w:rPr>
          <w:t>3.11.4.3</w:t>
        </w:r>
        <w:r w:rsidRPr="00D660CB">
          <w:rPr>
            <w:rFonts w:eastAsiaTheme="minorEastAsia"/>
            <w:bCs w:val="0"/>
            <w:snapToGrid/>
            <w:kern w:val="2"/>
            <w:sz w:val="20"/>
            <w:szCs w:val="20"/>
            <w14:ligatures w14:val="standardContextual"/>
          </w:rPr>
          <w:tab/>
        </w:r>
        <w:r w:rsidRPr="00D660CB">
          <w:rPr>
            <w:rStyle w:val="Hyperlink"/>
            <w:bCs w:val="0"/>
            <w:sz w:val="20"/>
            <w:szCs w:val="20"/>
            <w:u w:val="none"/>
          </w:rPr>
          <w:t>Categorization of Proposed Transmission Projects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3-197</w:t>
        </w:r>
        <w:r w:rsidRPr="00D660CB">
          <w:rPr>
            <w:bCs w:val="0"/>
            <w:webHidden/>
            <w:sz w:val="20"/>
            <w:szCs w:val="20"/>
          </w:rPr>
          <w:fldChar w:fldCharType="end"/>
        </w:r>
      </w:hyperlink>
    </w:p>
    <w:p w14:paraId="75ED4003" w14:textId="79DC7A18" w:rsidR="00D660CB" w:rsidRPr="00D660CB" w:rsidRDefault="00D660CB">
      <w:pPr>
        <w:pStyle w:val="TOC4"/>
        <w:rPr>
          <w:rFonts w:eastAsiaTheme="minorEastAsia"/>
          <w:bCs w:val="0"/>
          <w:snapToGrid/>
          <w:kern w:val="2"/>
          <w:sz w:val="20"/>
          <w:szCs w:val="20"/>
          <w14:ligatures w14:val="standardContextual"/>
        </w:rPr>
      </w:pPr>
      <w:hyperlink w:anchor="_Toc230765341" w:history="1">
        <w:r w:rsidRPr="00D660CB">
          <w:rPr>
            <w:rStyle w:val="Hyperlink"/>
            <w:bCs w:val="0"/>
            <w:sz w:val="20"/>
            <w:szCs w:val="20"/>
            <w:u w:val="none"/>
          </w:rPr>
          <w:t>3.11.4.4</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Processing of Tier 4 Projects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3-199</w:t>
        </w:r>
        <w:r w:rsidRPr="00D660CB">
          <w:rPr>
            <w:bCs w:val="0"/>
            <w:webHidden/>
            <w:sz w:val="20"/>
            <w:szCs w:val="20"/>
          </w:rPr>
          <w:fldChar w:fldCharType="end"/>
        </w:r>
      </w:hyperlink>
    </w:p>
    <w:p w14:paraId="29BDB8EA" w14:textId="5EE72912" w:rsidR="00D660CB" w:rsidRPr="00D660CB" w:rsidRDefault="00D660CB">
      <w:pPr>
        <w:pStyle w:val="TOC4"/>
        <w:rPr>
          <w:rFonts w:eastAsiaTheme="minorEastAsia"/>
          <w:bCs w:val="0"/>
          <w:snapToGrid/>
          <w:kern w:val="2"/>
          <w:sz w:val="20"/>
          <w:szCs w:val="20"/>
          <w14:ligatures w14:val="standardContextual"/>
        </w:rPr>
      </w:pPr>
      <w:hyperlink w:anchor="_Toc230765342" w:history="1">
        <w:r w:rsidRPr="00D660CB">
          <w:rPr>
            <w:rStyle w:val="Hyperlink"/>
            <w:bCs w:val="0"/>
            <w:sz w:val="20"/>
            <w:szCs w:val="20"/>
            <w:u w:val="none"/>
          </w:rPr>
          <w:t>3.11.4.5</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Processing of Tier 3 Projects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3-199</w:t>
        </w:r>
        <w:r w:rsidRPr="00D660CB">
          <w:rPr>
            <w:bCs w:val="0"/>
            <w:webHidden/>
            <w:sz w:val="20"/>
            <w:szCs w:val="20"/>
          </w:rPr>
          <w:fldChar w:fldCharType="end"/>
        </w:r>
      </w:hyperlink>
    </w:p>
    <w:p w14:paraId="6E6BAC5E" w14:textId="0604DD1B" w:rsidR="00D660CB" w:rsidRPr="00D660CB" w:rsidRDefault="00D660CB">
      <w:pPr>
        <w:pStyle w:val="TOC4"/>
        <w:rPr>
          <w:rFonts w:eastAsiaTheme="minorEastAsia"/>
          <w:bCs w:val="0"/>
          <w:snapToGrid/>
          <w:kern w:val="2"/>
          <w:sz w:val="20"/>
          <w:szCs w:val="20"/>
          <w14:ligatures w14:val="standardContextual"/>
        </w:rPr>
      </w:pPr>
      <w:hyperlink w:anchor="_Toc230765343" w:history="1">
        <w:r w:rsidRPr="00D660CB">
          <w:rPr>
            <w:rStyle w:val="Hyperlink"/>
            <w:bCs w:val="0"/>
            <w:sz w:val="20"/>
            <w:szCs w:val="20"/>
            <w:u w:val="none"/>
          </w:rPr>
          <w:t>3.11.4.6</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Processing of Tier 2 Projects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3-200</w:t>
        </w:r>
        <w:r w:rsidRPr="00D660CB">
          <w:rPr>
            <w:bCs w:val="0"/>
            <w:webHidden/>
            <w:sz w:val="20"/>
            <w:szCs w:val="20"/>
          </w:rPr>
          <w:fldChar w:fldCharType="end"/>
        </w:r>
      </w:hyperlink>
    </w:p>
    <w:p w14:paraId="33C0774D" w14:textId="22FCED9D" w:rsidR="00D660CB" w:rsidRPr="00D660CB" w:rsidRDefault="00D660CB">
      <w:pPr>
        <w:pStyle w:val="TOC4"/>
        <w:rPr>
          <w:rFonts w:eastAsiaTheme="minorEastAsia"/>
          <w:bCs w:val="0"/>
          <w:snapToGrid/>
          <w:kern w:val="2"/>
          <w:sz w:val="20"/>
          <w:szCs w:val="20"/>
          <w14:ligatures w14:val="standardContextual"/>
        </w:rPr>
      </w:pPr>
      <w:hyperlink w:anchor="_Toc230765344" w:history="1">
        <w:r w:rsidRPr="00D660CB">
          <w:rPr>
            <w:rStyle w:val="Hyperlink"/>
            <w:bCs w:val="0"/>
            <w:sz w:val="20"/>
            <w:szCs w:val="20"/>
            <w:u w:val="none"/>
          </w:rPr>
          <w:t>3.11.4.7</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Processing of Tier 1 Projects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3-200</w:t>
        </w:r>
        <w:r w:rsidRPr="00D660CB">
          <w:rPr>
            <w:bCs w:val="0"/>
            <w:webHidden/>
            <w:sz w:val="20"/>
            <w:szCs w:val="20"/>
          </w:rPr>
          <w:fldChar w:fldCharType="end"/>
        </w:r>
      </w:hyperlink>
    </w:p>
    <w:p w14:paraId="79ADA733" w14:textId="5FE1A9D6" w:rsidR="00D660CB" w:rsidRPr="00D660CB" w:rsidRDefault="00D660CB">
      <w:pPr>
        <w:pStyle w:val="TOC4"/>
        <w:rPr>
          <w:rFonts w:eastAsiaTheme="minorEastAsia"/>
          <w:bCs w:val="0"/>
          <w:snapToGrid/>
          <w:kern w:val="2"/>
          <w:sz w:val="20"/>
          <w:szCs w:val="20"/>
          <w14:ligatures w14:val="standardContextual"/>
        </w:rPr>
      </w:pPr>
      <w:hyperlink w:anchor="_Toc230765345" w:history="1">
        <w:r w:rsidRPr="00D660CB">
          <w:rPr>
            <w:rStyle w:val="Hyperlink"/>
            <w:bCs w:val="0"/>
            <w:sz w:val="20"/>
            <w:szCs w:val="20"/>
            <w:u w:val="none"/>
          </w:rPr>
          <w:t>3.11.4.8</w:t>
        </w:r>
        <w:r w:rsidRPr="00D660CB">
          <w:rPr>
            <w:rFonts w:eastAsiaTheme="minorEastAsia"/>
            <w:bCs w:val="0"/>
            <w:snapToGrid/>
            <w:kern w:val="2"/>
            <w:sz w:val="20"/>
            <w:szCs w:val="20"/>
            <w14:ligatures w14:val="standardContextual"/>
          </w:rPr>
          <w:tab/>
        </w:r>
        <w:r w:rsidRPr="00D660CB">
          <w:rPr>
            <w:rStyle w:val="Hyperlink"/>
            <w:bCs w:val="0"/>
            <w:sz w:val="20"/>
            <w:szCs w:val="20"/>
            <w:u w:val="none"/>
          </w:rPr>
          <w:t>Determine Designated Providers of Transmission Additions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3-201</w:t>
        </w:r>
        <w:r w:rsidRPr="00D660CB">
          <w:rPr>
            <w:bCs w:val="0"/>
            <w:webHidden/>
            <w:sz w:val="20"/>
            <w:szCs w:val="20"/>
          </w:rPr>
          <w:fldChar w:fldCharType="end"/>
        </w:r>
      </w:hyperlink>
    </w:p>
    <w:p w14:paraId="15F454C1" w14:textId="2045FEEA" w:rsidR="00D660CB" w:rsidRPr="00D660CB" w:rsidRDefault="00D660CB">
      <w:pPr>
        <w:pStyle w:val="TOC4"/>
        <w:rPr>
          <w:rFonts w:eastAsiaTheme="minorEastAsia"/>
          <w:bCs w:val="0"/>
          <w:snapToGrid/>
          <w:kern w:val="2"/>
          <w:sz w:val="20"/>
          <w:szCs w:val="20"/>
          <w14:ligatures w14:val="standardContextual"/>
        </w:rPr>
      </w:pPr>
      <w:hyperlink w:anchor="_Toc230765346" w:history="1">
        <w:r w:rsidRPr="00D660CB">
          <w:rPr>
            <w:rStyle w:val="Hyperlink"/>
            <w:bCs w:val="0"/>
            <w:sz w:val="20"/>
            <w:szCs w:val="20"/>
            <w:u w:val="none"/>
          </w:rPr>
          <w:t>3.11.4.9</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Regional Planning Group Acceptance and ERCOT Endorsement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3-201</w:t>
        </w:r>
        <w:r w:rsidRPr="00D660CB">
          <w:rPr>
            <w:bCs w:val="0"/>
            <w:webHidden/>
            <w:sz w:val="20"/>
            <w:szCs w:val="20"/>
          </w:rPr>
          <w:fldChar w:fldCharType="end"/>
        </w:r>
      </w:hyperlink>
    </w:p>
    <w:p w14:paraId="59642217" w14:textId="17E98A46" w:rsidR="00D660CB" w:rsidRPr="00D660CB" w:rsidRDefault="00D660CB">
      <w:pPr>
        <w:pStyle w:val="TOC4"/>
        <w:rPr>
          <w:rFonts w:eastAsiaTheme="minorEastAsia"/>
          <w:bCs w:val="0"/>
          <w:snapToGrid/>
          <w:kern w:val="2"/>
          <w:sz w:val="20"/>
          <w:szCs w:val="20"/>
          <w14:ligatures w14:val="standardContextual"/>
        </w:rPr>
      </w:pPr>
      <w:hyperlink w:anchor="_Toc230765347" w:history="1">
        <w:r w:rsidRPr="00D660CB">
          <w:rPr>
            <w:rStyle w:val="Hyperlink"/>
            <w:bCs w:val="0"/>
            <w:sz w:val="20"/>
            <w:szCs w:val="20"/>
            <w:u w:val="none"/>
          </w:rPr>
          <w:t>3.11.4.10</w:t>
        </w:r>
        <w:r w:rsidRPr="00D660CB">
          <w:rPr>
            <w:rFonts w:eastAsiaTheme="minorEastAsia"/>
            <w:bCs w:val="0"/>
            <w:snapToGrid/>
            <w:kern w:val="2"/>
            <w:sz w:val="20"/>
            <w:szCs w:val="20"/>
            <w14:ligatures w14:val="standardContextual"/>
          </w:rPr>
          <w:tab/>
        </w:r>
        <w:r w:rsidRPr="00D660CB">
          <w:rPr>
            <w:rStyle w:val="Hyperlink"/>
            <w:bCs w:val="0"/>
            <w:sz w:val="20"/>
            <w:szCs w:val="20"/>
            <w:u w:val="none"/>
          </w:rPr>
          <w:t>Modifications to ERCOT Endorsed Projects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3-202</w:t>
        </w:r>
        <w:r w:rsidRPr="00D660CB">
          <w:rPr>
            <w:bCs w:val="0"/>
            <w:webHidden/>
            <w:sz w:val="20"/>
            <w:szCs w:val="20"/>
          </w:rPr>
          <w:fldChar w:fldCharType="end"/>
        </w:r>
      </w:hyperlink>
    </w:p>
    <w:p w14:paraId="717CAC1C" w14:textId="0C938D98" w:rsidR="00D660CB" w:rsidRPr="00D660CB" w:rsidRDefault="00D660CB">
      <w:pPr>
        <w:pStyle w:val="TOC4"/>
        <w:rPr>
          <w:rFonts w:eastAsiaTheme="minorEastAsia"/>
          <w:bCs w:val="0"/>
          <w:snapToGrid/>
          <w:kern w:val="2"/>
          <w:sz w:val="20"/>
          <w:szCs w:val="20"/>
          <w14:ligatures w14:val="standardContextual"/>
        </w:rPr>
      </w:pPr>
      <w:hyperlink w:anchor="_Toc230765348" w:history="1">
        <w:r w:rsidRPr="00D660CB">
          <w:rPr>
            <w:rStyle w:val="Hyperlink"/>
            <w:bCs w:val="0"/>
            <w:sz w:val="20"/>
            <w:szCs w:val="20"/>
            <w:u w:val="none"/>
          </w:rPr>
          <w:t>3.11.4.11</w:t>
        </w:r>
        <w:r w:rsidRPr="00D660CB">
          <w:rPr>
            <w:rFonts w:eastAsiaTheme="minorEastAsia"/>
            <w:bCs w:val="0"/>
            <w:snapToGrid/>
            <w:kern w:val="2"/>
            <w:sz w:val="20"/>
            <w:szCs w:val="20"/>
            <w14:ligatures w14:val="standardContextual"/>
          </w:rPr>
          <w:tab/>
        </w:r>
        <w:r w:rsidRPr="00D660CB">
          <w:rPr>
            <w:rStyle w:val="Hyperlink"/>
            <w:bCs w:val="0"/>
            <w:sz w:val="20"/>
            <w:szCs w:val="20"/>
            <w:u w:val="none"/>
          </w:rPr>
          <w:t>Customer or Resource Entity Funded Transmission Projects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_Toc230765348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3-202</w:t>
        </w:r>
        <w:r w:rsidRPr="00D660CB">
          <w:rPr>
            <w:bCs w:val="0"/>
            <w:webHidden/>
            <w:sz w:val="20"/>
            <w:szCs w:val="20"/>
          </w:rPr>
          <w:fldChar w:fldCharType="end"/>
        </w:r>
      </w:hyperlink>
    </w:p>
    <w:p w14:paraId="56E3B39E" w14:textId="3B9296ED" w:rsidR="00D660CB" w:rsidRPr="00D660CB" w:rsidRDefault="00D660CB">
      <w:pPr>
        <w:pStyle w:val="TOC3"/>
        <w:rPr>
          <w:rFonts w:eastAsiaTheme="minorEastAsia"/>
          <w:kern w:val="2"/>
          <w14:ligatures w14:val="standardContextual"/>
        </w:rPr>
      </w:pPr>
      <w:hyperlink w:anchor="_Toc230765349" w:history="1">
        <w:r w:rsidRPr="00D660CB">
          <w:rPr>
            <w:rStyle w:val="Hyperlink"/>
            <w:u w:val="none"/>
          </w:rPr>
          <w:t>3.11.5</w:t>
        </w:r>
        <w:r w:rsidRPr="00D660CB">
          <w:rPr>
            <w:rFonts w:eastAsiaTheme="minorEastAsia"/>
            <w:kern w:val="2"/>
            <w14:ligatures w14:val="standardContextual"/>
          </w:rPr>
          <w:tab/>
        </w:r>
        <w:r w:rsidRPr="00D660CB">
          <w:rPr>
            <w:rStyle w:val="Hyperlink"/>
            <w:u w:val="none"/>
          </w:rPr>
          <w:t>Transmission Service Provider and Distribution Service Provider Access to Interval Data</w:t>
        </w:r>
        <w:r w:rsidRPr="00D660CB">
          <w:rPr>
            <w:webHidden/>
          </w:rPr>
          <w:tab/>
        </w:r>
        <w:r w:rsidRPr="00D660CB">
          <w:rPr>
            <w:webHidden/>
          </w:rPr>
          <w:fldChar w:fldCharType="begin"/>
        </w:r>
        <w:r w:rsidRPr="00D660CB">
          <w:rPr>
            <w:webHidden/>
          </w:rPr>
          <w:instrText xml:space="preserve"> PAGEREF _Toc230765349 \h </w:instrText>
        </w:r>
        <w:r w:rsidRPr="00D660CB">
          <w:rPr>
            <w:webHidden/>
          </w:rPr>
        </w:r>
        <w:r w:rsidRPr="00D660CB">
          <w:rPr>
            <w:webHidden/>
          </w:rPr>
          <w:fldChar w:fldCharType="separate"/>
        </w:r>
        <w:r w:rsidRPr="00D660CB">
          <w:rPr>
            <w:webHidden/>
          </w:rPr>
          <w:t>3-203</w:t>
        </w:r>
        <w:r w:rsidRPr="00D660CB">
          <w:rPr>
            <w:webHidden/>
          </w:rPr>
          <w:fldChar w:fldCharType="end"/>
        </w:r>
      </w:hyperlink>
    </w:p>
    <w:p w14:paraId="786EA191" w14:textId="10163281" w:rsidR="00D660CB" w:rsidRPr="00D660CB" w:rsidRDefault="00D660CB">
      <w:pPr>
        <w:pStyle w:val="TOC3"/>
        <w:rPr>
          <w:rFonts w:eastAsiaTheme="minorEastAsia"/>
          <w:kern w:val="2"/>
          <w14:ligatures w14:val="standardContextual"/>
        </w:rPr>
      </w:pPr>
      <w:hyperlink w:anchor="_Toc230765350" w:history="1">
        <w:r w:rsidRPr="00D660CB">
          <w:rPr>
            <w:rStyle w:val="Hyperlink"/>
            <w:u w:val="none"/>
          </w:rPr>
          <w:t>3.11.6</w:t>
        </w:r>
        <w:r w:rsidRPr="00D660CB">
          <w:rPr>
            <w:rFonts w:eastAsiaTheme="minorEastAsia"/>
            <w:kern w:val="2"/>
            <w14:ligatures w14:val="standardContextual"/>
          </w:rPr>
          <w:tab/>
        </w:r>
        <w:r w:rsidRPr="00D660CB">
          <w:rPr>
            <w:rStyle w:val="Hyperlink"/>
            <w:u w:val="none"/>
          </w:rPr>
          <w:t>Generation Interconnection Process</w:t>
        </w:r>
        <w:r w:rsidRPr="00D660CB">
          <w:rPr>
            <w:webHidden/>
          </w:rPr>
          <w:tab/>
        </w:r>
        <w:r w:rsidRPr="00D660CB">
          <w:rPr>
            <w:webHidden/>
          </w:rPr>
          <w:fldChar w:fldCharType="begin"/>
        </w:r>
        <w:r w:rsidRPr="00D660CB">
          <w:rPr>
            <w:webHidden/>
          </w:rPr>
          <w:instrText xml:space="preserve"> PAGEREF _Toc230765350 \h </w:instrText>
        </w:r>
        <w:r w:rsidRPr="00D660CB">
          <w:rPr>
            <w:webHidden/>
          </w:rPr>
        </w:r>
        <w:r w:rsidRPr="00D660CB">
          <w:rPr>
            <w:webHidden/>
          </w:rPr>
          <w:fldChar w:fldCharType="separate"/>
        </w:r>
        <w:r w:rsidRPr="00D660CB">
          <w:rPr>
            <w:webHidden/>
          </w:rPr>
          <w:t>3-203</w:t>
        </w:r>
        <w:r w:rsidRPr="00D660CB">
          <w:rPr>
            <w:webHidden/>
          </w:rPr>
          <w:fldChar w:fldCharType="end"/>
        </w:r>
      </w:hyperlink>
    </w:p>
    <w:p w14:paraId="47392A77" w14:textId="09F09486" w:rsidR="00D660CB" w:rsidRPr="00D660CB" w:rsidRDefault="00D660CB">
      <w:pPr>
        <w:pStyle w:val="TOC2"/>
        <w:rPr>
          <w:rFonts w:eastAsiaTheme="minorEastAsia"/>
          <w:noProof/>
          <w:kern w:val="2"/>
          <w14:ligatures w14:val="standardContextual"/>
        </w:rPr>
      </w:pPr>
      <w:hyperlink w:anchor="_Toc230765351" w:history="1">
        <w:r w:rsidRPr="00D660CB">
          <w:rPr>
            <w:rStyle w:val="Hyperlink"/>
            <w:noProof/>
            <w:u w:val="none"/>
          </w:rPr>
          <w:t>3.12</w:t>
        </w:r>
        <w:r w:rsidRPr="00D660CB">
          <w:rPr>
            <w:rFonts w:eastAsiaTheme="minorEastAsia"/>
            <w:noProof/>
            <w:kern w:val="2"/>
            <w14:ligatures w14:val="standardContextual"/>
          </w:rPr>
          <w:tab/>
        </w:r>
        <w:r w:rsidRPr="00D660CB">
          <w:rPr>
            <w:rStyle w:val="Hyperlink"/>
            <w:noProof/>
            <w:u w:val="none"/>
          </w:rPr>
          <w:t>Load Forecasting</w:t>
        </w:r>
        <w:r w:rsidRPr="00D660CB">
          <w:rPr>
            <w:noProof/>
            <w:webHidden/>
          </w:rPr>
          <w:tab/>
        </w:r>
        <w:r w:rsidRPr="00D660CB">
          <w:rPr>
            <w:noProof/>
            <w:webHidden/>
          </w:rPr>
          <w:fldChar w:fldCharType="begin"/>
        </w:r>
        <w:r w:rsidRPr="00D660CB">
          <w:rPr>
            <w:noProof/>
            <w:webHidden/>
          </w:rPr>
          <w:instrText xml:space="preserve"> PAGEREF _Toc230765351 \h </w:instrText>
        </w:r>
        <w:r w:rsidRPr="00D660CB">
          <w:rPr>
            <w:noProof/>
            <w:webHidden/>
          </w:rPr>
        </w:r>
        <w:r w:rsidRPr="00D660CB">
          <w:rPr>
            <w:noProof/>
            <w:webHidden/>
          </w:rPr>
          <w:fldChar w:fldCharType="separate"/>
        </w:r>
        <w:r w:rsidRPr="00D660CB">
          <w:rPr>
            <w:noProof/>
            <w:webHidden/>
          </w:rPr>
          <w:t>3-204</w:t>
        </w:r>
        <w:r w:rsidRPr="00D660CB">
          <w:rPr>
            <w:noProof/>
            <w:webHidden/>
          </w:rPr>
          <w:fldChar w:fldCharType="end"/>
        </w:r>
      </w:hyperlink>
    </w:p>
    <w:p w14:paraId="771EFB8E" w14:textId="2C96F7E7" w:rsidR="00D660CB" w:rsidRPr="00D660CB" w:rsidRDefault="00D660CB">
      <w:pPr>
        <w:pStyle w:val="TOC3"/>
        <w:rPr>
          <w:rFonts w:eastAsiaTheme="minorEastAsia"/>
          <w:kern w:val="2"/>
          <w14:ligatures w14:val="standardContextual"/>
        </w:rPr>
      </w:pPr>
      <w:hyperlink w:anchor="_Toc230765352" w:history="1">
        <w:r w:rsidRPr="00D660CB">
          <w:rPr>
            <w:rStyle w:val="Hyperlink"/>
            <w:u w:val="none"/>
          </w:rPr>
          <w:t>3.12.1</w:t>
        </w:r>
        <w:r w:rsidRPr="00D660CB">
          <w:rPr>
            <w:rFonts w:eastAsiaTheme="minorEastAsia"/>
            <w:kern w:val="2"/>
            <w14:ligatures w14:val="standardContextual"/>
          </w:rPr>
          <w:tab/>
        </w:r>
        <w:r w:rsidRPr="00D660CB">
          <w:rPr>
            <w:rStyle w:val="Hyperlink"/>
            <w:u w:val="none"/>
          </w:rPr>
          <w:t>Seven-Day Load Forecast</w:t>
        </w:r>
        <w:r w:rsidRPr="00D660CB">
          <w:rPr>
            <w:webHidden/>
          </w:rPr>
          <w:tab/>
        </w:r>
        <w:r w:rsidRPr="00D660CB">
          <w:rPr>
            <w:webHidden/>
          </w:rPr>
          <w:fldChar w:fldCharType="begin"/>
        </w:r>
        <w:r w:rsidRPr="00D660CB">
          <w:rPr>
            <w:webHidden/>
          </w:rPr>
          <w:instrText xml:space="preserve"> PAGEREF _Toc230765352 \h </w:instrText>
        </w:r>
        <w:r w:rsidRPr="00D660CB">
          <w:rPr>
            <w:webHidden/>
          </w:rPr>
        </w:r>
        <w:r w:rsidRPr="00D660CB">
          <w:rPr>
            <w:webHidden/>
          </w:rPr>
          <w:fldChar w:fldCharType="separate"/>
        </w:r>
        <w:r w:rsidRPr="00D660CB">
          <w:rPr>
            <w:webHidden/>
          </w:rPr>
          <w:t>3-205</w:t>
        </w:r>
        <w:r w:rsidRPr="00D660CB">
          <w:rPr>
            <w:webHidden/>
          </w:rPr>
          <w:fldChar w:fldCharType="end"/>
        </w:r>
      </w:hyperlink>
    </w:p>
    <w:p w14:paraId="7AA57F1A" w14:textId="41ED4816" w:rsidR="00D660CB" w:rsidRPr="00D660CB" w:rsidRDefault="00D660CB">
      <w:pPr>
        <w:pStyle w:val="TOC3"/>
        <w:rPr>
          <w:rFonts w:eastAsiaTheme="minorEastAsia"/>
          <w:kern w:val="2"/>
          <w14:ligatures w14:val="standardContextual"/>
        </w:rPr>
      </w:pPr>
      <w:hyperlink w:anchor="_Toc230765353" w:history="1">
        <w:r w:rsidRPr="00D660CB">
          <w:rPr>
            <w:rStyle w:val="Hyperlink"/>
            <w:u w:val="none"/>
          </w:rPr>
          <w:t>3.12.2</w:t>
        </w:r>
        <w:r w:rsidRPr="00D660CB">
          <w:rPr>
            <w:rFonts w:eastAsiaTheme="minorEastAsia"/>
            <w:kern w:val="2"/>
            <w14:ligatures w14:val="standardContextual"/>
          </w:rPr>
          <w:tab/>
        </w:r>
        <w:r w:rsidRPr="00D660CB">
          <w:rPr>
            <w:rStyle w:val="Hyperlink"/>
            <w:u w:val="none"/>
          </w:rPr>
          <w:t>Study Areas</w:t>
        </w:r>
        <w:r w:rsidRPr="00D660CB">
          <w:rPr>
            <w:webHidden/>
          </w:rPr>
          <w:tab/>
        </w:r>
        <w:r w:rsidRPr="00D660CB">
          <w:rPr>
            <w:webHidden/>
          </w:rPr>
          <w:fldChar w:fldCharType="begin"/>
        </w:r>
        <w:r w:rsidRPr="00D660CB">
          <w:rPr>
            <w:webHidden/>
          </w:rPr>
          <w:instrText xml:space="preserve"> PAGEREF _Toc230765353 \h </w:instrText>
        </w:r>
        <w:r w:rsidRPr="00D660CB">
          <w:rPr>
            <w:webHidden/>
          </w:rPr>
        </w:r>
        <w:r w:rsidRPr="00D660CB">
          <w:rPr>
            <w:webHidden/>
          </w:rPr>
          <w:fldChar w:fldCharType="separate"/>
        </w:r>
        <w:r w:rsidRPr="00D660CB">
          <w:rPr>
            <w:webHidden/>
          </w:rPr>
          <w:t>3-206</w:t>
        </w:r>
        <w:r w:rsidRPr="00D660CB">
          <w:rPr>
            <w:webHidden/>
          </w:rPr>
          <w:fldChar w:fldCharType="end"/>
        </w:r>
      </w:hyperlink>
    </w:p>
    <w:p w14:paraId="3A0A06DA" w14:textId="7FA46E8C" w:rsidR="00D660CB" w:rsidRPr="00D660CB" w:rsidRDefault="00D660CB">
      <w:pPr>
        <w:pStyle w:val="TOC3"/>
        <w:rPr>
          <w:rFonts w:eastAsiaTheme="minorEastAsia"/>
          <w:kern w:val="2"/>
          <w14:ligatures w14:val="standardContextual"/>
        </w:rPr>
      </w:pPr>
      <w:hyperlink w:anchor="_Toc230765354" w:history="1">
        <w:r w:rsidRPr="00D660CB">
          <w:rPr>
            <w:rStyle w:val="Hyperlink"/>
            <w:u w:val="none"/>
          </w:rPr>
          <w:t>3.12.3</w:t>
        </w:r>
        <w:r w:rsidRPr="00D660CB">
          <w:rPr>
            <w:rFonts w:eastAsiaTheme="minorEastAsia"/>
            <w:kern w:val="2"/>
            <w14:ligatures w14:val="standardContextual"/>
          </w:rPr>
          <w:tab/>
        </w:r>
        <w:r w:rsidRPr="00D660CB">
          <w:rPr>
            <w:rStyle w:val="Hyperlink"/>
            <w:u w:val="none"/>
          </w:rPr>
          <w:t>Seven-Day Study Area Load Forecast</w:t>
        </w:r>
        <w:r w:rsidRPr="00D660CB">
          <w:rPr>
            <w:webHidden/>
          </w:rPr>
          <w:tab/>
        </w:r>
        <w:r w:rsidRPr="00D660CB">
          <w:rPr>
            <w:webHidden/>
          </w:rPr>
          <w:fldChar w:fldCharType="begin"/>
        </w:r>
        <w:r w:rsidRPr="00D660CB">
          <w:rPr>
            <w:webHidden/>
          </w:rPr>
          <w:instrText xml:space="preserve"> PAGEREF _Toc230765354 \h </w:instrText>
        </w:r>
        <w:r w:rsidRPr="00D660CB">
          <w:rPr>
            <w:webHidden/>
          </w:rPr>
        </w:r>
        <w:r w:rsidRPr="00D660CB">
          <w:rPr>
            <w:webHidden/>
          </w:rPr>
          <w:fldChar w:fldCharType="separate"/>
        </w:r>
        <w:r w:rsidRPr="00D660CB">
          <w:rPr>
            <w:webHidden/>
          </w:rPr>
          <w:t>3-206</w:t>
        </w:r>
        <w:r w:rsidRPr="00D660CB">
          <w:rPr>
            <w:webHidden/>
          </w:rPr>
          <w:fldChar w:fldCharType="end"/>
        </w:r>
      </w:hyperlink>
    </w:p>
    <w:p w14:paraId="2DB59D28" w14:textId="2F955499" w:rsidR="00D660CB" w:rsidRPr="00D660CB" w:rsidRDefault="00D660CB">
      <w:pPr>
        <w:pStyle w:val="TOC2"/>
        <w:rPr>
          <w:rFonts w:eastAsiaTheme="minorEastAsia"/>
          <w:noProof/>
          <w:kern w:val="2"/>
          <w14:ligatures w14:val="standardContextual"/>
        </w:rPr>
      </w:pPr>
      <w:hyperlink w:anchor="_Toc230765355" w:history="1">
        <w:r w:rsidRPr="00D660CB">
          <w:rPr>
            <w:rStyle w:val="Hyperlink"/>
            <w:noProof/>
            <w:u w:val="none"/>
          </w:rPr>
          <w:t>3.13</w:t>
        </w:r>
        <w:r w:rsidRPr="00D660CB">
          <w:rPr>
            <w:rFonts w:eastAsiaTheme="minorEastAsia"/>
            <w:noProof/>
            <w:kern w:val="2"/>
            <w14:ligatures w14:val="standardContextual"/>
          </w:rPr>
          <w:tab/>
        </w:r>
        <w:r w:rsidRPr="00D660CB">
          <w:rPr>
            <w:rStyle w:val="Hyperlink"/>
            <w:noProof/>
            <w:u w:val="none"/>
          </w:rPr>
          <w:t>Renewable Production Potential Forecasts</w:t>
        </w:r>
        <w:r w:rsidRPr="00D660CB">
          <w:rPr>
            <w:noProof/>
            <w:webHidden/>
          </w:rPr>
          <w:tab/>
        </w:r>
        <w:r w:rsidRPr="00D660CB">
          <w:rPr>
            <w:noProof/>
            <w:webHidden/>
          </w:rPr>
          <w:fldChar w:fldCharType="begin"/>
        </w:r>
        <w:r w:rsidRPr="00D660CB">
          <w:rPr>
            <w:noProof/>
            <w:webHidden/>
          </w:rPr>
          <w:instrText xml:space="preserve"> PAGEREF _Toc230765355 \h </w:instrText>
        </w:r>
        <w:r w:rsidRPr="00D660CB">
          <w:rPr>
            <w:noProof/>
            <w:webHidden/>
          </w:rPr>
        </w:r>
        <w:r w:rsidRPr="00D660CB">
          <w:rPr>
            <w:noProof/>
            <w:webHidden/>
          </w:rPr>
          <w:fldChar w:fldCharType="separate"/>
        </w:r>
        <w:r w:rsidRPr="00D660CB">
          <w:rPr>
            <w:noProof/>
            <w:webHidden/>
          </w:rPr>
          <w:t>3-206</w:t>
        </w:r>
        <w:r w:rsidRPr="00D660CB">
          <w:rPr>
            <w:noProof/>
            <w:webHidden/>
          </w:rPr>
          <w:fldChar w:fldCharType="end"/>
        </w:r>
      </w:hyperlink>
    </w:p>
    <w:p w14:paraId="2B5AD7B5" w14:textId="0AFB01AA" w:rsidR="00D660CB" w:rsidRPr="00D660CB" w:rsidRDefault="00D660CB">
      <w:pPr>
        <w:pStyle w:val="TOC2"/>
        <w:rPr>
          <w:rFonts w:eastAsiaTheme="minorEastAsia"/>
          <w:noProof/>
          <w:kern w:val="2"/>
          <w14:ligatures w14:val="standardContextual"/>
        </w:rPr>
      </w:pPr>
      <w:hyperlink w:anchor="_Toc230765356" w:history="1">
        <w:r w:rsidRPr="00D660CB">
          <w:rPr>
            <w:rStyle w:val="Hyperlink"/>
            <w:noProof/>
            <w:u w:val="none"/>
          </w:rPr>
          <w:t>3.14</w:t>
        </w:r>
        <w:r w:rsidRPr="00D660CB">
          <w:rPr>
            <w:rFonts w:eastAsiaTheme="minorEastAsia"/>
            <w:noProof/>
            <w:kern w:val="2"/>
            <w14:ligatures w14:val="standardContextual"/>
          </w:rPr>
          <w:tab/>
        </w:r>
        <w:r w:rsidRPr="00D660CB">
          <w:rPr>
            <w:rStyle w:val="Hyperlink"/>
            <w:noProof/>
            <w:u w:val="none"/>
          </w:rPr>
          <w:t>Contracts for Reliability Resources and Emergency Response Service Resources</w:t>
        </w:r>
        <w:r w:rsidRPr="00D660CB">
          <w:rPr>
            <w:noProof/>
            <w:webHidden/>
          </w:rPr>
          <w:tab/>
        </w:r>
        <w:r w:rsidRPr="00D660CB">
          <w:rPr>
            <w:noProof/>
            <w:webHidden/>
          </w:rPr>
          <w:fldChar w:fldCharType="begin"/>
        </w:r>
        <w:r w:rsidRPr="00D660CB">
          <w:rPr>
            <w:noProof/>
            <w:webHidden/>
          </w:rPr>
          <w:instrText xml:space="preserve"> PAGEREF _Toc230765356 \h </w:instrText>
        </w:r>
        <w:r w:rsidRPr="00D660CB">
          <w:rPr>
            <w:noProof/>
            <w:webHidden/>
          </w:rPr>
        </w:r>
        <w:r w:rsidRPr="00D660CB">
          <w:rPr>
            <w:noProof/>
            <w:webHidden/>
          </w:rPr>
          <w:fldChar w:fldCharType="separate"/>
        </w:r>
        <w:r w:rsidRPr="00D660CB">
          <w:rPr>
            <w:noProof/>
            <w:webHidden/>
          </w:rPr>
          <w:t>3-207</w:t>
        </w:r>
        <w:r w:rsidRPr="00D660CB">
          <w:rPr>
            <w:noProof/>
            <w:webHidden/>
          </w:rPr>
          <w:fldChar w:fldCharType="end"/>
        </w:r>
      </w:hyperlink>
    </w:p>
    <w:p w14:paraId="5711FBDE" w14:textId="50984FC9" w:rsidR="00D660CB" w:rsidRPr="00D660CB" w:rsidRDefault="00D660CB">
      <w:pPr>
        <w:pStyle w:val="TOC3"/>
        <w:rPr>
          <w:rFonts w:eastAsiaTheme="minorEastAsia"/>
          <w:kern w:val="2"/>
          <w14:ligatures w14:val="standardContextual"/>
        </w:rPr>
      </w:pPr>
      <w:hyperlink w:anchor="_Toc230765357" w:history="1">
        <w:r w:rsidRPr="00D660CB">
          <w:rPr>
            <w:rStyle w:val="Hyperlink"/>
            <w:u w:val="none"/>
          </w:rPr>
          <w:t>3.14.1</w:t>
        </w:r>
        <w:r w:rsidRPr="00D660CB">
          <w:rPr>
            <w:rFonts w:eastAsiaTheme="minorEastAsia"/>
            <w:kern w:val="2"/>
            <w14:ligatures w14:val="standardContextual"/>
          </w:rPr>
          <w:tab/>
        </w:r>
        <w:r w:rsidRPr="00D660CB">
          <w:rPr>
            <w:rStyle w:val="Hyperlink"/>
            <w:u w:val="none"/>
          </w:rPr>
          <w:t>Reliability Must Run</w:t>
        </w:r>
        <w:r w:rsidRPr="00D660CB">
          <w:rPr>
            <w:webHidden/>
          </w:rPr>
          <w:tab/>
        </w:r>
        <w:r w:rsidRPr="00D660CB">
          <w:rPr>
            <w:webHidden/>
          </w:rPr>
          <w:fldChar w:fldCharType="begin"/>
        </w:r>
        <w:r w:rsidRPr="00D660CB">
          <w:rPr>
            <w:webHidden/>
          </w:rPr>
          <w:instrText xml:space="preserve"> PAGEREF _Toc230765357 \h </w:instrText>
        </w:r>
        <w:r w:rsidRPr="00D660CB">
          <w:rPr>
            <w:webHidden/>
          </w:rPr>
        </w:r>
        <w:r w:rsidRPr="00D660CB">
          <w:rPr>
            <w:webHidden/>
          </w:rPr>
          <w:fldChar w:fldCharType="separate"/>
        </w:r>
        <w:r w:rsidRPr="00D660CB">
          <w:rPr>
            <w:webHidden/>
          </w:rPr>
          <w:t>3-208</w:t>
        </w:r>
        <w:r w:rsidRPr="00D660CB">
          <w:rPr>
            <w:webHidden/>
          </w:rPr>
          <w:fldChar w:fldCharType="end"/>
        </w:r>
      </w:hyperlink>
    </w:p>
    <w:p w14:paraId="67F84791" w14:textId="08E9E169" w:rsidR="00D660CB" w:rsidRPr="00D660CB" w:rsidRDefault="00D660CB">
      <w:pPr>
        <w:pStyle w:val="TOC4"/>
        <w:rPr>
          <w:rFonts w:eastAsiaTheme="minorEastAsia"/>
          <w:bCs w:val="0"/>
          <w:snapToGrid/>
          <w:kern w:val="2"/>
          <w:sz w:val="20"/>
          <w:szCs w:val="20"/>
          <w14:ligatures w14:val="standardContextual"/>
        </w:rPr>
      </w:pPr>
      <w:hyperlink w:anchor="_Toc230765358" w:history="1">
        <w:r w:rsidRPr="00D660CB">
          <w:rPr>
            <w:rStyle w:val="Hyperlink"/>
            <w:bCs w:val="0"/>
            <w:sz w:val="20"/>
            <w:szCs w:val="20"/>
            <w:u w:val="none"/>
          </w:rPr>
          <w:t>3.14.1.1</w:t>
        </w:r>
        <w:r w:rsidRPr="00D660CB">
          <w:rPr>
            <w:rFonts w:eastAsiaTheme="minorEastAsia"/>
            <w:bCs w:val="0"/>
            <w:snapToGrid/>
            <w:kern w:val="2"/>
            <w:sz w:val="20"/>
            <w:szCs w:val="20"/>
            <w14:ligatures w14:val="standardContextual"/>
          </w:rPr>
          <w:tab/>
        </w:r>
        <w:r w:rsidRPr="00D660CB">
          <w:rPr>
            <w:rStyle w:val="Hyperlink"/>
            <w:bCs w:val="0"/>
            <w:sz w:val="20"/>
            <w:szCs w:val="20"/>
            <w:u w:val="none"/>
          </w:rPr>
          <w:t>Notification of Suspension of Operations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_Toc230765358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3-210</w:t>
        </w:r>
        <w:r w:rsidRPr="00D660CB">
          <w:rPr>
            <w:bCs w:val="0"/>
            <w:webHidden/>
            <w:sz w:val="20"/>
            <w:szCs w:val="20"/>
          </w:rPr>
          <w:fldChar w:fldCharType="end"/>
        </w:r>
      </w:hyperlink>
    </w:p>
    <w:p w14:paraId="3ADE704D" w14:textId="393B4435" w:rsidR="00D660CB" w:rsidRPr="00D660CB" w:rsidRDefault="00D660CB">
      <w:pPr>
        <w:pStyle w:val="TOC4"/>
        <w:rPr>
          <w:rFonts w:eastAsiaTheme="minorEastAsia"/>
          <w:bCs w:val="0"/>
          <w:snapToGrid/>
          <w:kern w:val="2"/>
          <w:sz w:val="20"/>
          <w:szCs w:val="20"/>
          <w14:ligatures w14:val="standardContextual"/>
        </w:rPr>
      </w:pPr>
      <w:hyperlink w:anchor="_Toc230765359" w:history="1">
        <w:r w:rsidRPr="00D660CB">
          <w:rPr>
            <w:rStyle w:val="Hyperlink"/>
            <w:bCs w:val="0"/>
            <w:sz w:val="20"/>
            <w:szCs w:val="20"/>
            <w:u w:val="none"/>
          </w:rPr>
          <w:t>3.14.1.2</w:t>
        </w:r>
        <w:r w:rsidRPr="00D660CB">
          <w:rPr>
            <w:rFonts w:eastAsiaTheme="minorEastAsia"/>
            <w:bCs w:val="0"/>
            <w:snapToGrid/>
            <w:kern w:val="2"/>
            <w:sz w:val="20"/>
            <w:szCs w:val="20"/>
            <w14:ligatures w14:val="standardContextual"/>
          </w:rPr>
          <w:tab/>
        </w:r>
        <w:r w:rsidRPr="00D660CB">
          <w:rPr>
            <w:rStyle w:val="Hyperlink"/>
            <w:bCs w:val="0"/>
            <w:sz w:val="20"/>
            <w:szCs w:val="20"/>
            <w:u w:val="none"/>
          </w:rPr>
          <w:t>ERCOT Evaluation Process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_Toc230765359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3-211</w:t>
        </w:r>
        <w:r w:rsidRPr="00D660CB">
          <w:rPr>
            <w:bCs w:val="0"/>
            <w:webHidden/>
            <w:sz w:val="20"/>
            <w:szCs w:val="20"/>
          </w:rPr>
          <w:fldChar w:fldCharType="end"/>
        </w:r>
      </w:hyperlink>
    </w:p>
    <w:p w14:paraId="0286FFA9" w14:textId="72D32087" w:rsidR="00D660CB" w:rsidRPr="00D660CB" w:rsidRDefault="00D660CB">
      <w:pPr>
        <w:pStyle w:val="TOC5"/>
        <w:rPr>
          <w:rFonts w:eastAsiaTheme="minorEastAsia"/>
          <w:i w:val="0"/>
          <w:kern w:val="2"/>
          <w:sz w:val="20"/>
          <w:szCs w:val="20"/>
          <w14:ligatures w14:val="standardContextual"/>
        </w:rPr>
      </w:pPr>
      <w:hyperlink w:anchor="_Toc230765360" w:history="1">
        <w:r w:rsidRPr="00D660CB">
          <w:rPr>
            <w:rStyle w:val="Hyperlink"/>
            <w:i w:val="0"/>
            <w:sz w:val="20"/>
            <w:szCs w:val="20"/>
            <w:u w:val="none"/>
          </w:rPr>
          <w:t>3.14.1.2.1</w:t>
        </w:r>
        <w:r w:rsidRPr="00D660CB">
          <w:rPr>
            <w:rFonts w:eastAsiaTheme="minorEastAsia"/>
            <w:i w:val="0"/>
            <w:kern w:val="2"/>
            <w:sz w:val="20"/>
            <w:szCs w:val="20"/>
            <w14:ligatures w14:val="standardContextual"/>
          </w:rPr>
          <w:tab/>
        </w:r>
        <w:r w:rsidRPr="00D660CB">
          <w:rPr>
            <w:rStyle w:val="Hyperlink"/>
            <w:i w:val="0"/>
            <w:snapToGrid w:val="0"/>
            <w:sz w:val="20"/>
            <w:szCs w:val="20"/>
            <w:u w:val="none"/>
          </w:rPr>
          <w:t>ERCOT Evaluation of Seasonal Mothball Status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_Toc230765360 \h </w:instrText>
        </w:r>
        <w:r w:rsidRPr="00D660CB">
          <w:rPr>
            <w:i w:val="0"/>
            <w:webHidden/>
            <w:sz w:val="20"/>
            <w:szCs w:val="20"/>
          </w:rPr>
        </w:r>
        <w:r w:rsidRPr="00D660CB">
          <w:rPr>
            <w:i w:val="0"/>
            <w:webHidden/>
            <w:sz w:val="20"/>
            <w:szCs w:val="20"/>
          </w:rPr>
          <w:fldChar w:fldCharType="separate"/>
        </w:r>
        <w:r w:rsidRPr="00D660CB">
          <w:rPr>
            <w:i w:val="0"/>
            <w:webHidden/>
            <w:sz w:val="20"/>
            <w:szCs w:val="20"/>
          </w:rPr>
          <w:t>3-214</w:t>
        </w:r>
        <w:r w:rsidRPr="00D660CB">
          <w:rPr>
            <w:i w:val="0"/>
            <w:webHidden/>
            <w:sz w:val="20"/>
            <w:szCs w:val="20"/>
          </w:rPr>
          <w:fldChar w:fldCharType="end"/>
        </w:r>
      </w:hyperlink>
    </w:p>
    <w:p w14:paraId="100AA707" w14:textId="4AA81922" w:rsidR="00D660CB" w:rsidRPr="00D660CB" w:rsidRDefault="00D660CB">
      <w:pPr>
        <w:pStyle w:val="TOC4"/>
        <w:rPr>
          <w:rFonts w:eastAsiaTheme="minorEastAsia"/>
          <w:bCs w:val="0"/>
          <w:snapToGrid/>
          <w:kern w:val="2"/>
          <w:sz w:val="20"/>
          <w:szCs w:val="20"/>
          <w14:ligatures w14:val="standardContextual"/>
        </w:rPr>
      </w:pPr>
      <w:hyperlink w:anchor="_Toc230765361" w:history="1">
        <w:r w:rsidRPr="00D660CB">
          <w:rPr>
            <w:rStyle w:val="Hyperlink"/>
            <w:bCs w:val="0"/>
            <w:sz w:val="20"/>
            <w:szCs w:val="20"/>
            <w:u w:val="none"/>
          </w:rPr>
          <w:t>3.14.1.3</w:t>
        </w:r>
        <w:r w:rsidRPr="00D660CB">
          <w:rPr>
            <w:rFonts w:eastAsiaTheme="minorEastAsia"/>
            <w:bCs w:val="0"/>
            <w:snapToGrid/>
            <w:kern w:val="2"/>
            <w:sz w:val="20"/>
            <w:szCs w:val="20"/>
            <w14:ligatures w14:val="standardContextual"/>
          </w:rPr>
          <w:tab/>
        </w:r>
        <w:r w:rsidRPr="00D660CB">
          <w:rPr>
            <w:rStyle w:val="Hyperlink"/>
            <w:bCs w:val="0"/>
            <w:sz w:val="20"/>
            <w:szCs w:val="20"/>
            <w:u w:val="none"/>
          </w:rPr>
          <w:t>ERCOT Board Approval of RMR and MRA Agreements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3-215</w:t>
        </w:r>
        <w:r w:rsidRPr="00D660CB">
          <w:rPr>
            <w:bCs w:val="0"/>
            <w:webHidden/>
            <w:sz w:val="20"/>
            <w:szCs w:val="20"/>
          </w:rPr>
          <w:fldChar w:fldCharType="end"/>
        </w:r>
      </w:hyperlink>
    </w:p>
    <w:p w14:paraId="03B6669B" w14:textId="7C42F9F5" w:rsidR="00D660CB" w:rsidRPr="00D660CB" w:rsidRDefault="00D660CB">
      <w:pPr>
        <w:pStyle w:val="TOC4"/>
        <w:rPr>
          <w:rFonts w:eastAsiaTheme="minorEastAsia"/>
          <w:bCs w:val="0"/>
          <w:snapToGrid/>
          <w:kern w:val="2"/>
          <w:sz w:val="20"/>
          <w:szCs w:val="20"/>
          <w14:ligatures w14:val="standardContextual"/>
        </w:rPr>
      </w:pPr>
      <w:hyperlink w:anchor="_Toc230765362" w:history="1">
        <w:r w:rsidRPr="00D660CB">
          <w:rPr>
            <w:rStyle w:val="Hyperlink"/>
            <w:bCs w:val="0"/>
            <w:sz w:val="20"/>
            <w:szCs w:val="20"/>
            <w:u w:val="none"/>
          </w:rPr>
          <w:t>3.14.1.4</w:t>
        </w:r>
        <w:r w:rsidRPr="00D660CB">
          <w:rPr>
            <w:rFonts w:eastAsiaTheme="minorEastAsia"/>
            <w:bCs w:val="0"/>
            <w:snapToGrid/>
            <w:kern w:val="2"/>
            <w:sz w:val="20"/>
            <w:szCs w:val="20"/>
            <w14:ligatures w14:val="standardContextual"/>
          </w:rPr>
          <w:tab/>
        </w:r>
        <w:r w:rsidRPr="00D660CB">
          <w:rPr>
            <w:rStyle w:val="Hyperlink"/>
            <w:bCs w:val="0"/>
            <w:sz w:val="20"/>
            <w:szCs w:val="20"/>
            <w:u w:val="none"/>
          </w:rPr>
          <w:t>Exit Strategy from an RMR Agreement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3-216</w:t>
        </w:r>
        <w:r w:rsidRPr="00D660CB">
          <w:rPr>
            <w:bCs w:val="0"/>
            <w:webHidden/>
            <w:sz w:val="20"/>
            <w:szCs w:val="20"/>
          </w:rPr>
          <w:fldChar w:fldCharType="end"/>
        </w:r>
      </w:hyperlink>
    </w:p>
    <w:p w14:paraId="078AEF20" w14:textId="2687E147" w:rsidR="00D660CB" w:rsidRPr="00D660CB" w:rsidRDefault="00D660CB">
      <w:pPr>
        <w:pStyle w:val="TOC4"/>
        <w:rPr>
          <w:rFonts w:eastAsiaTheme="minorEastAsia"/>
          <w:bCs w:val="0"/>
          <w:snapToGrid/>
          <w:kern w:val="2"/>
          <w:sz w:val="20"/>
          <w:szCs w:val="20"/>
          <w14:ligatures w14:val="standardContextual"/>
        </w:rPr>
      </w:pPr>
      <w:hyperlink w:anchor="_Toc230765363" w:history="1">
        <w:r w:rsidRPr="00D660CB">
          <w:rPr>
            <w:rStyle w:val="Hyperlink"/>
            <w:bCs w:val="0"/>
            <w:sz w:val="20"/>
            <w:szCs w:val="20"/>
            <w:u w:val="none"/>
          </w:rPr>
          <w:t>3.14.1.5</w:t>
        </w:r>
        <w:r w:rsidRPr="00D660CB">
          <w:rPr>
            <w:rFonts w:eastAsiaTheme="minorEastAsia"/>
            <w:bCs w:val="0"/>
            <w:snapToGrid/>
            <w:kern w:val="2"/>
            <w:sz w:val="20"/>
            <w:szCs w:val="20"/>
            <w14:ligatures w14:val="standardContextual"/>
          </w:rPr>
          <w:tab/>
        </w:r>
        <w:r w:rsidRPr="00D660CB">
          <w:rPr>
            <w:rStyle w:val="Hyperlink"/>
            <w:bCs w:val="0"/>
            <w:sz w:val="20"/>
            <w:szCs w:val="20"/>
            <w:u w:val="none"/>
          </w:rPr>
          <w:t>Evaluation of Alternatives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3-216</w:t>
        </w:r>
        <w:r w:rsidRPr="00D660CB">
          <w:rPr>
            <w:bCs w:val="0"/>
            <w:webHidden/>
            <w:sz w:val="20"/>
            <w:szCs w:val="20"/>
          </w:rPr>
          <w:fldChar w:fldCharType="end"/>
        </w:r>
      </w:hyperlink>
    </w:p>
    <w:p w14:paraId="7804558B" w14:textId="5B4E00F8" w:rsidR="00D660CB" w:rsidRPr="00D660CB" w:rsidRDefault="00D660CB">
      <w:pPr>
        <w:pStyle w:val="TOC4"/>
        <w:rPr>
          <w:rFonts w:eastAsiaTheme="minorEastAsia"/>
          <w:bCs w:val="0"/>
          <w:snapToGrid/>
          <w:kern w:val="2"/>
          <w:sz w:val="20"/>
          <w:szCs w:val="20"/>
          <w14:ligatures w14:val="standardContextual"/>
        </w:rPr>
      </w:pPr>
      <w:hyperlink w:anchor="_Toc230765364" w:history="1">
        <w:r w:rsidRPr="00D660CB">
          <w:rPr>
            <w:rStyle w:val="Hyperlink"/>
            <w:bCs w:val="0"/>
            <w:sz w:val="20"/>
            <w:szCs w:val="20"/>
            <w:u w:val="none"/>
          </w:rPr>
          <w:t>3.14.1.6</w:t>
        </w:r>
        <w:r w:rsidRPr="00D660CB">
          <w:rPr>
            <w:rFonts w:eastAsiaTheme="minorEastAsia"/>
            <w:bCs w:val="0"/>
            <w:snapToGrid/>
            <w:kern w:val="2"/>
            <w:sz w:val="20"/>
            <w:szCs w:val="20"/>
            <w14:ligatures w14:val="standardContextual"/>
          </w:rPr>
          <w:tab/>
        </w:r>
        <w:r w:rsidRPr="00D660CB">
          <w:rPr>
            <w:rStyle w:val="Hyperlink"/>
            <w:bCs w:val="0"/>
            <w:sz w:val="20"/>
            <w:szCs w:val="20"/>
            <w:u w:val="none"/>
          </w:rPr>
          <w:t>Transmission System Upgrades Associated with an RMR and/or MRA Exit Strategy</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3-218</w:t>
        </w:r>
        <w:r w:rsidRPr="00D660CB">
          <w:rPr>
            <w:bCs w:val="0"/>
            <w:webHidden/>
            <w:sz w:val="20"/>
            <w:szCs w:val="20"/>
          </w:rPr>
          <w:fldChar w:fldCharType="end"/>
        </w:r>
      </w:hyperlink>
    </w:p>
    <w:p w14:paraId="5952BB2B" w14:textId="30450B67" w:rsidR="00D660CB" w:rsidRPr="00D660CB" w:rsidRDefault="00D660CB">
      <w:pPr>
        <w:pStyle w:val="TOC4"/>
        <w:rPr>
          <w:rFonts w:eastAsiaTheme="minorEastAsia"/>
          <w:bCs w:val="0"/>
          <w:snapToGrid/>
          <w:kern w:val="2"/>
          <w:sz w:val="20"/>
          <w:szCs w:val="20"/>
          <w14:ligatures w14:val="standardContextual"/>
        </w:rPr>
      </w:pPr>
      <w:hyperlink w:anchor="_Toc230765365" w:history="1">
        <w:r w:rsidRPr="00D660CB">
          <w:rPr>
            <w:rStyle w:val="Hyperlink"/>
            <w:bCs w:val="0"/>
            <w:sz w:val="20"/>
            <w:szCs w:val="20"/>
            <w:u w:val="none"/>
          </w:rPr>
          <w:t>3.14.1.7</w:t>
        </w:r>
        <w:r w:rsidRPr="00D660CB">
          <w:rPr>
            <w:rFonts w:eastAsiaTheme="minorEastAsia"/>
            <w:bCs w:val="0"/>
            <w:snapToGrid/>
            <w:kern w:val="2"/>
            <w:sz w:val="20"/>
            <w:szCs w:val="20"/>
            <w14:ligatures w14:val="standardContextual"/>
          </w:rPr>
          <w:tab/>
        </w:r>
        <w:r w:rsidRPr="00D660CB">
          <w:rPr>
            <w:rStyle w:val="Hyperlink"/>
            <w:bCs w:val="0"/>
            <w:sz w:val="20"/>
            <w:szCs w:val="20"/>
            <w:u w:val="none"/>
          </w:rPr>
          <w:t>RMR or MRA Contract Termination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3-218</w:t>
        </w:r>
        <w:r w:rsidRPr="00D660CB">
          <w:rPr>
            <w:bCs w:val="0"/>
            <w:webHidden/>
            <w:sz w:val="20"/>
            <w:szCs w:val="20"/>
          </w:rPr>
          <w:fldChar w:fldCharType="end"/>
        </w:r>
      </w:hyperlink>
    </w:p>
    <w:p w14:paraId="55E33C42" w14:textId="37632D5F" w:rsidR="00D660CB" w:rsidRPr="00D660CB" w:rsidRDefault="00D660CB">
      <w:pPr>
        <w:pStyle w:val="TOC4"/>
        <w:rPr>
          <w:rFonts w:eastAsiaTheme="minorEastAsia"/>
          <w:bCs w:val="0"/>
          <w:snapToGrid/>
          <w:kern w:val="2"/>
          <w:sz w:val="20"/>
          <w:szCs w:val="20"/>
          <w14:ligatures w14:val="standardContextual"/>
        </w:rPr>
      </w:pPr>
      <w:hyperlink w:anchor="_Toc230765366" w:history="1">
        <w:r w:rsidRPr="00D660CB">
          <w:rPr>
            <w:rStyle w:val="Hyperlink"/>
            <w:bCs w:val="0"/>
            <w:sz w:val="20"/>
            <w:szCs w:val="20"/>
            <w:u w:val="none"/>
          </w:rPr>
          <w:t>3.14.1.8</w:t>
        </w:r>
        <w:r w:rsidRPr="00D660CB">
          <w:rPr>
            <w:rFonts w:eastAsiaTheme="minorEastAsia"/>
            <w:bCs w:val="0"/>
            <w:snapToGrid/>
            <w:kern w:val="2"/>
            <w:sz w:val="20"/>
            <w:szCs w:val="20"/>
            <w14:ligatures w14:val="standardContextual"/>
          </w:rPr>
          <w:tab/>
        </w:r>
        <w:r w:rsidRPr="00D660CB">
          <w:rPr>
            <w:rStyle w:val="Hyperlink"/>
            <w:bCs w:val="0"/>
            <w:sz w:val="20"/>
            <w:szCs w:val="20"/>
            <w:u w:val="none"/>
          </w:rPr>
          <w:t>RMR and/or MRA Contract Extension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3-219</w:t>
        </w:r>
        <w:r w:rsidRPr="00D660CB">
          <w:rPr>
            <w:bCs w:val="0"/>
            <w:webHidden/>
            <w:sz w:val="20"/>
            <w:szCs w:val="20"/>
          </w:rPr>
          <w:fldChar w:fldCharType="end"/>
        </w:r>
      </w:hyperlink>
    </w:p>
    <w:p w14:paraId="098B8F70" w14:textId="3F279A12" w:rsidR="00D660CB" w:rsidRPr="00D660CB" w:rsidRDefault="00D660CB">
      <w:pPr>
        <w:pStyle w:val="TOC4"/>
        <w:rPr>
          <w:rFonts w:eastAsiaTheme="minorEastAsia"/>
          <w:bCs w:val="0"/>
          <w:snapToGrid/>
          <w:kern w:val="2"/>
          <w:sz w:val="20"/>
          <w:szCs w:val="20"/>
          <w14:ligatures w14:val="standardContextual"/>
        </w:rPr>
      </w:pPr>
      <w:hyperlink w:anchor="_Toc230765367" w:history="1">
        <w:r w:rsidRPr="00D660CB">
          <w:rPr>
            <w:rStyle w:val="Hyperlink"/>
            <w:bCs w:val="0"/>
            <w:sz w:val="20"/>
            <w:szCs w:val="20"/>
            <w:u w:val="none"/>
          </w:rPr>
          <w:t>3.14.1.9</w:t>
        </w:r>
        <w:r w:rsidRPr="00D660CB">
          <w:rPr>
            <w:rFonts w:eastAsiaTheme="minorEastAsia"/>
            <w:bCs w:val="0"/>
            <w:snapToGrid/>
            <w:kern w:val="2"/>
            <w:sz w:val="20"/>
            <w:szCs w:val="20"/>
            <w14:ligatures w14:val="standardContextual"/>
          </w:rPr>
          <w:tab/>
        </w:r>
        <w:r w:rsidRPr="00D660CB">
          <w:rPr>
            <w:rStyle w:val="Hyperlink"/>
            <w:bCs w:val="0"/>
            <w:sz w:val="20"/>
            <w:szCs w:val="20"/>
            <w:u w:val="none"/>
          </w:rPr>
          <w:t>Generation Resource/Energy Storage Resource Status Updates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3-221</w:t>
        </w:r>
        <w:r w:rsidRPr="00D660CB">
          <w:rPr>
            <w:bCs w:val="0"/>
            <w:webHidden/>
            <w:sz w:val="20"/>
            <w:szCs w:val="20"/>
          </w:rPr>
          <w:fldChar w:fldCharType="end"/>
        </w:r>
      </w:hyperlink>
    </w:p>
    <w:p w14:paraId="4A0A7EE6" w14:textId="747EC17F" w:rsidR="00D660CB" w:rsidRPr="00D660CB" w:rsidRDefault="00D660CB">
      <w:pPr>
        <w:pStyle w:val="TOC4"/>
        <w:rPr>
          <w:rFonts w:eastAsiaTheme="minorEastAsia"/>
          <w:bCs w:val="0"/>
          <w:snapToGrid/>
          <w:kern w:val="2"/>
          <w:sz w:val="20"/>
          <w:szCs w:val="20"/>
          <w14:ligatures w14:val="standardContextual"/>
        </w:rPr>
      </w:pPr>
      <w:hyperlink w:anchor="_Toc230765368" w:history="1">
        <w:r w:rsidRPr="00D660CB">
          <w:rPr>
            <w:rStyle w:val="Hyperlink"/>
            <w:bCs w:val="0"/>
            <w:sz w:val="20"/>
            <w:szCs w:val="20"/>
            <w:u w:val="none"/>
          </w:rPr>
          <w:t>3.14.1.10</w:t>
        </w:r>
        <w:r w:rsidRPr="00D660CB">
          <w:rPr>
            <w:rFonts w:eastAsiaTheme="minorEastAsia"/>
            <w:bCs w:val="0"/>
            <w:snapToGrid/>
            <w:kern w:val="2"/>
            <w:sz w:val="20"/>
            <w:szCs w:val="20"/>
            <w14:ligatures w14:val="standardContextual"/>
          </w:rPr>
          <w:tab/>
        </w:r>
        <w:r w:rsidRPr="00D660CB">
          <w:rPr>
            <w:rStyle w:val="Hyperlink"/>
            <w:bCs w:val="0"/>
            <w:sz w:val="20"/>
            <w:szCs w:val="20"/>
            <w:u w:val="none"/>
          </w:rPr>
          <w:t>Eligible Costs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3-224</w:t>
        </w:r>
        <w:r w:rsidRPr="00D660CB">
          <w:rPr>
            <w:bCs w:val="0"/>
            <w:webHidden/>
            <w:sz w:val="20"/>
            <w:szCs w:val="20"/>
          </w:rPr>
          <w:fldChar w:fldCharType="end"/>
        </w:r>
      </w:hyperlink>
    </w:p>
    <w:p w14:paraId="0FB314C6" w14:textId="424B4837" w:rsidR="00D660CB" w:rsidRPr="00D660CB" w:rsidRDefault="00D660CB">
      <w:pPr>
        <w:pStyle w:val="TOC4"/>
        <w:rPr>
          <w:rFonts w:eastAsiaTheme="minorEastAsia"/>
          <w:bCs w:val="0"/>
          <w:snapToGrid/>
          <w:kern w:val="2"/>
          <w:sz w:val="20"/>
          <w:szCs w:val="20"/>
          <w14:ligatures w14:val="standardContextual"/>
        </w:rPr>
      </w:pPr>
      <w:hyperlink w:anchor="_Toc230765369" w:history="1">
        <w:r w:rsidRPr="00D660CB">
          <w:rPr>
            <w:rStyle w:val="Hyperlink"/>
            <w:bCs w:val="0"/>
            <w:sz w:val="20"/>
            <w:szCs w:val="20"/>
            <w:u w:val="none"/>
          </w:rPr>
          <w:t>3.14.1.11</w:t>
        </w:r>
        <w:r w:rsidRPr="00D660CB">
          <w:rPr>
            <w:rFonts w:eastAsiaTheme="minorEastAsia"/>
            <w:bCs w:val="0"/>
            <w:snapToGrid/>
            <w:kern w:val="2"/>
            <w:sz w:val="20"/>
            <w:szCs w:val="20"/>
            <w14:ligatures w14:val="standardContextual"/>
          </w:rPr>
          <w:tab/>
        </w:r>
        <w:r w:rsidRPr="00D660CB">
          <w:rPr>
            <w:rStyle w:val="Hyperlink"/>
            <w:bCs w:val="0"/>
            <w:sz w:val="20"/>
            <w:szCs w:val="20"/>
            <w:u w:val="none"/>
          </w:rPr>
          <w:t>Budgeting Eligible Costs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_Toc230765369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3-226</w:t>
        </w:r>
        <w:r w:rsidRPr="00D660CB">
          <w:rPr>
            <w:bCs w:val="0"/>
            <w:webHidden/>
            <w:sz w:val="20"/>
            <w:szCs w:val="20"/>
          </w:rPr>
          <w:fldChar w:fldCharType="end"/>
        </w:r>
      </w:hyperlink>
    </w:p>
    <w:p w14:paraId="6430B3E3" w14:textId="6AF95EAD" w:rsidR="00D660CB" w:rsidRPr="00D660CB" w:rsidRDefault="00D660CB">
      <w:pPr>
        <w:pStyle w:val="TOC4"/>
        <w:rPr>
          <w:rFonts w:eastAsiaTheme="minorEastAsia"/>
          <w:bCs w:val="0"/>
          <w:snapToGrid/>
          <w:kern w:val="2"/>
          <w:sz w:val="20"/>
          <w:szCs w:val="20"/>
          <w14:ligatures w14:val="standardContextual"/>
        </w:rPr>
      </w:pPr>
      <w:hyperlink w:anchor="_Toc230765370" w:history="1">
        <w:r w:rsidRPr="00D660CB">
          <w:rPr>
            <w:rStyle w:val="Hyperlink"/>
            <w:bCs w:val="0"/>
            <w:sz w:val="20"/>
            <w:szCs w:val="20"/>
            <w:u w:val="none"/>
          </w:rPr>
          <w:t>3.14.1.12</w:t>
        </w:r>
        <w:r w:rsidRPr="00D660CB">
          <w:rPr>
            <w:rFonts w:eastAsiaTheme="minorEastAsia"/>
            <w:bCs w:val="0"/>
            <w:snapToGrid/>
            <w:kern w:val="2"/>
            <w:sz w:val="20"/>
            <w:szCs w:val="20"/>
            <w14:ligatures w14:val="standardContextual"/>
          </w:rPr>
          <w:tab/>
        </w:r>
        <w:r w:rsidRPr="00D660CB">
          <w:rPr>
            <w:rStyle w:val="Hyperlink"/>
            <w:bCs w:val="0"/>
            <w:sz w:val="20"/>
            <w:szCs w:val="20"/>
            <w:u w:val="none"/>
          </w:rPr>
          <w:t>Calculation of the Initial Standby Cost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3-229</w:t>
        </w:r>
        <w:r w:rsidRPr="00D660CB">
          <w:rPr>
            <w:bCs w:val="0"/>
            <w:webHidden/>
            <w:sz w:val="20"/>
            <w:szCs w:val="20"/>
          </w:rPr>
          <w:fldChar w:fldCharType="end"/>
        </w:r>
      </w:hyperlink>
    </w:p>
    <w:p w14:paraId="3B720201" w14:textId="77DF9EEB" w:rsidR="00D660CB" w:rsidRPr="00D660CB" w:rsidRDefault="00D660CB">
      <w:pPr>
        <w:pStyle w:val="TOC4"/>
        <w:rPr>
          <w:rFonts w:eastAsiaTheme="minorEastAsia"/>
          <w:bCs w:val="0"/>
          <w:snapToGrid/>
          <w:kern w:val="2"/>
          <w:sz w:val="20"/>
          <w:szCs w:val="20"/>
          <w14:ligatures w14:val="standardContextual"/>
        </w:rPr>
      </w:pPr>
      <w:hyperlink w:anchor="_Toc230765371" w:history="1">
        <w:r w:rsidRPr="00D660CB">
          <w:rPr>
            <w:rStyle w:val="Hyperlink"/>
            <w:bCs w:val="0"/>
            <w:sz w:val="20"/>
            <w:szCs w:val="20"/>
            <w:u w:val="none"/>
          </w:rPr>
          <w:t>3.14.1.13</w:t>
        </w:r>
        <w:r w:rsidRPr="00D660CB">
          <w:rPr>
            <w:rFonts w:eastAsiaTheme="minorEastAsia"/>
            <w:bCs w:val="0"/>
            <w:snapToGrid/>
            <w:kern w:val="2"/>
            <w:sz w:val="20"/>
            <w:szCs w:val="20"/>
            <w14:ligatures w14:val="standardContextual"/>
          </w:rPr>
          <w:tab/>
        </w:r>
        <w:r w:rsidRPr="00D660CB">
          <w:rPr>
            <w:rStyle w:val="Hyperlink"/>
            <w:bCs w:val="0"/>
            <w:sz w:val="20"/>
            <w:szCs w:val="20"/>
            <w:u w:val="none"/>
          </w:rPr>
          <w:t>Updated Budgets During the Term of an RMR Agreement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3-229</w:t>
        </w:r>
        <w:r w:rsidRPr="00D660CB">
          <w:rPr>
            <w:bCs w:val="0"/>
            <w:webHidden/>
            <w:sz w:val="20"/>
            <w:szCs w:val="20"/>
          </w:rPr>
          <w:fldChar w:fldCharType="end"/>
        </w:r>
      </w:hyperlink>
    </w:p>
    <w:p w14:paraId="1FC3A17A" w14:textId="3D40542F" w:rsidR="00D660CB" w:rsidRPr="00D660CB" w:rsidRDefault="00D660CB">
      <w:pPr>
        <w:pStyle w:val="TOC4"/>
        <w:rPr>
          <w:rFonts w:eastAsiaTheme="minorEastAsia"/>
          <w:bCs w:val="0"/>
          <w:snapToGrid/>
          <w:kern w:val="2"/>
          <w:sz w:val="20"/>
          <w:szCs w:val="20"/>
          <w14:ligatures w14:val="standardContextual"/>
        </w:rPr>
      </w:pPr>
      <w:hyperlink w:anchor="_Toc230765372" w:history="1">
        <w:r w:rsidRPr="00D660CB">
          <w:rPr>
            <w:rStyle w:val="Hyperlink"/>
            <w:bCs w:val="0"/>
            <w:sz w:val="20"/>
            <w:szCs w:val="20"/>
            <w:u w:val="none"/>
          </w:rPr>
          <w:t>3.14.1.14</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Reporting Actual RMR Eligible Costs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3-230</w:t>
        </w:r>
        <w:r w:rsidRPr="00D660CB">
          <w:rPr>
            <w:bCs w:val="0"/>
            <w:webHidden/>
            <w:sz w:val="20"/>
            <w:szCs w:val="20"/>
          </w:rPr>
          <w:fldChar w:fldCharType="end"/>
        </w:r>
      </w:hyperlink>
    </w:p>
    <w:p w14:paraId="2F16993E" w14:textId="244C6743" w:rsidR="00D660CB" w:rsidRPr="00D660CB" w:rsidRDefault="00D660CB">
      <w:pPr>
        <w:pStyle w:val="TOC4"/>
        <w:rPr>
          <w:rFonts w:eastAsiaTheme="minorEastAsia"/>
          <w:bCs w:val="0"/>
          <w:snapToGrid/>
          <w:kern w:val="2"/>
          <w:sz w:val="20"/>
          <w:szCs w:val="20"/>
          <w14:ligatures w14:val="standardContextual"/>
        </w:rPr>
      </w:pPr>
      <w:hyperlink w:anchor="_Toc230765373" w:history="1">
        <w:r w:rsidRPr="00D660CB">
          <w:rPr>
            <w:rStyle w:val="Hyperlink"/>
            <w:bCs w:val="0"/>
            <w:sz w:val="20"/>
            <w:szCs w:val="20"/>
            <w:u w:val="none"/>
          </w:rPr>
          <w:t>3.14.1.15</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Reporting Actual MRA Eligible Costs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3-230</w:t>
        </w:r>
        <w:r w:rsidRPr="00D660CB">
          <w:rPr>
            <w:bCs w:val="0"/>
            <w:webHidden/>
            <w:sz w:val="20"/>
            <w:szCs w:val="20"/>
          </w:rPr>
          <w:fldChar w:fldCharType="end"/>
        </w:r>
      </w:hyperlink>
    </w:p>
    <w:p w14:paraId="1101A3C9" w14:textId="17B4DB5D" w:rsidR="00D660CB" w:rsidRPr="00D660CB" w:rsidRDefault="00D660CB">
      <w:pPr>
        <w:pStyle w:val="TOC4"/>
        <w:rPr>
          <w:rFonts w:eastAsiaTheme="minorEastAsia"/>
          <w:bCs w:val="0"/>
          <w:snapToGrid/>
          <w:kern w:val="2"/>
          <w:sz w:val="20"/>
          <w:szCs w:val="20"/>
          <w14:ligatures w14:val="standardContextual"/>
        </w:rPr>
      </w:pPr>
      <w:hyperlink w:anchor="_Toc230765374" w:history="1">
        <w:r w:rsidRPr="00D660CB">
          <w:rPr>
            <w:rStyle w:val="Hyperlink"/>
            <w:bCs w:val="0"/>
            <w:sz w:val="20"/>
            <w:szCs w:val="20"/>
            <w:u w:val="none"/>
          </w:rPr>
          <w:t>3.14.1.16</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Reconciliation of Actual Eligible Costs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3-231</w:t>
        </w:r>
        <w:r w:rsidRPr="00D660CB">
          <w:rPr>
            <w:bCs w:val="0"/>
            <w:webHidden/>
            <w:sz w:val="20"/>
            <w:szCs w:val="20"/>
          </w:rPr>
          <w:fldChar w:fldCharType="end"/>
        </w:r>
      </w:hyperlink>
    </w:p>
    <w:p w14:paraId="06F51BB5" w14:textId="6F2F2B50" w:rsidR="00D660CB" w:rsidRPr="00D660CB" w:rsidRDefault="00D660CB">
      <w:pPr>
        <w:pStyle w:val="TOC4"/>
        <w:rPr>
          <w:rFonts w:eastAsiaTheme="minorEastAsia"/>
          <w:bCs w:val="0"/>
          <w:snapToGrid/>
          <w:kern w:val="2"/>
          <w:sz w:val="20"/>
          <w:szCs w:val="20"/>
          <w14:ligatures w14:val="standardContextual"/>
        </w:rPr>
      </w:pPr>
      <w:hyperlink w:anchor="_Toc230765375" w:history="1">
        <w:r w:rsidRPr="00D660CB">
          <w:rPr>
            <w:rStyle w:val="Hyperlink"/>
            <w:bCs w:val="0"/>
            <w:sz w:val="20"/>
            <w:szCs w:val="20"/>
            <w:u w:val="none"/>
          </w:rPr>
          <w:t>3.14.1.17</w:t>
        </w:r>
        <w:r w:rsidRPr="00D660CB">
          <w:rPr>
            <w:rFonts w:eastAsiaTheme="minorEastAsia"/>
            <w:bCs w:val="0"/>
            <w:snapToGrid/>
            <w:kern w:val="2"/>
            <w:sz w:val="20"/>
            <w:szCs w:val="20"/>
            <w14:ligatures w14:val="standardContextual"/>
          </w:rPr>
          <w:tab/>
        </w:r>
        <w:r w:rsidRPr="00D660CB">
          <w:rPr>
            <w:rStyle w:val="Hyperlink"/>
            <w:bCs w:val="0"/>
            <w:sz w:val="20"/>
            <w:szCs w:val="20"/>
            <w:u w:val="none"/>
          </w:rPr>
          <w:t>Incentive Factor</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3-231</w:t>
        </w:r>
        <w:r w:rsidRPr="00D660CB">
          <w:rPr>
            <w:bCs w:val="0"/>
            <w:webHidden/>
            <w:sz w:val="20"/>
            <w:szCs w:val="20"/>
          </w:rPr>
          <w:fldChar w:fldCharType="end"/>
        </w:r>
      </w:hyperlink>
    </w:p>
    <w:p w14:paraId="04349F63" w14:textId="5902B698" w:rsidR="00D660CB" w:rsidRPr="00D660CB" w:rsidRDefault="00D660CB">
      <w:pPr>
        <w:pStyle w:val="TOC4"/>
        <w:rPr>
          <w:rFonts w:eastAsiaTheme="minorEastAsia"/>
          <w:bCs w:val="0"/>
          <w:snapToGrid/>
          <w:kern w:val="2"/>
          <w:sz w:val="20"/>
          <w:szCs w:val="20"/>
          <w14:ligatures w14:val="standardContextual"/>
        </w:rPr>
      </w:pPr>
      <w:hyperlink w:anchor="_Toc230765376" w:history="1">
        <w:r w:rsidRPr="00D660CB">
          <w:rPr>
            <w:rStyle w:val="Hyperlink"/>
            <w:bCs w:val="0"/>
            <w:sz w:val="20"/>
            <w:szCs w:val="20"/>
            <w:u w:val="none"/>
          </w:rPr>
          <w:t>3.14.1.18</w:t>
        </w:r>
        <w:r w:rsidRPr="00D660CB">
          <w:rPr>
            <w:rFonts w:eastAsiaTheme="minorEastAsia"/>
            <w:bCs w:val="0"/>
            <w:snapToGrid/>
            <w:kern w:val="2"/>
            <w:sz w:val="20"/>
            <w:szCs w:val="20"/>
            <w14:ligatures w14:val="standardContextual"/>
          </w:rPr>
          <w:tab/>
        </w:r>
        <w:r w:rsidRPr="00D660CB">
          <w:rPr>
            <w:rStyle w:val="Hyperlink"/>
            <w:bCs w:val="0"/>
            <w:sz w:val="20"/>
            <w:szCs w:val="20"/>
            <w:u w:val="none"/>
          </w:rPr>
          <w:t>Major Equipment Modifications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3-231</w:t>
        </w:r>
        <w:r w:rsidRPr="00D660CB">
          <w:rPr>
            <w:bCs w:val="0"/>
            <w:webHidden/>
            <w:sz w:val="20"/>
            <w:szCs w:val="20"/>
          </w:rPr>
          <w:fldChar w:fldCharType="end"/>
        </w:r>
      </w:hyperlink>
    </w:p>
    <w:p w14:paraId="71D34804" w14:textId="70AFD9BC" w:rsidR="00D660CB" w:rsidRPr="00D660CB" w:rsidRDefault="00D660CB">
      <w:pPr>
        <w:pStyle w:val="TOC4"/>
        <w:rPr>
          <w:rFonts w:eastAsiaTheme="minorEastAsia"/>
          <w:bCs w:val="0"/>
          <w:snapToGrid/>
          <w:kern w:val="2"/>
          <w:sz w:val="20"/>
          <w:szCs w:val="20"/>
          <w14:ligatures w14:val="standardContextual"/>
        </w:rPr>
      </w:pPr>
      <w:hyperlink w:anchor="_Toc230765377" w:history="1">
        <w:r w:rsidRPr="00D660CB">
          <w:rPr>
            <w:rStyle w:val="Hyperlink"/>
            <w:bCs w:val="0"/>
            <w:sz w:val="20"/>
            <w:szCs w:val="20"/>
            <w:u w:val="none"/>
          </w:rPr>
          <w:t>3.14.1.19</w:t>
        </w:r>
        <w:r w:rsidRPr="00D660CB">
          <w:rPr>
            <w:rFonts w:eastAsiaTheme="minorEastAsia"/>
            <w:bCs w:val="0"/>
            <w:snapToGrid/>
            <w:kern w:val="2"/>
            <w:sz w:val="20"/>
            <w:szCs w:val="20"/>
            <w14:ligatures w14:val="standardContextual"/>
          </w:rPr>
          <w:tab/>
        </w:r>
        <w:r w:rsidRPr="00D660CB">
          <w:rPr>
            <w:rStyle w:val="Hyperlink"/>
            <w:bCs w:val="0"/>
            <w:sz w:val="20"/>
            <w:szCs w:val="20"/>
            <w:u w:val="none"/>
          </w:rPr>
          <w:t>Charge for Contributed Capital Expenditures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3-232</w:t>
        </w:r>
        <w:r w:rsidRPr="00D660CB">
          <w:rPr>
            <w:bCs w:val="0"/>
            <w:webHidden/>
            <w:sz w:val="20"/>
            <w:szCs w:val="20"/>
          </w:rPr>
          <w:fldChar w:fldCharType="end"/>
        </w:r>
      </w:hyperlink>
    </w:p>
    <w:p w14:paraId="517EC45A" w14:textId="4A509855" w:rsidR="00D660CB" w:rsidRPr="00D660CB" w:rsidRDefault="00D660CB">
      <w:pPr>
        <w:pStyle w:val="TOC4"/>
        <w:rPr>
          <w:rFonts w:eastAsiaTheme="minorEastAsia"/>
          <w:bCs w:val="0"/>
          <w:snapToGrid/>
          <w:kern w:val="2"/>
          <w:sz w:val="20"/>
          <w:szCs w:val="20"/>
          <w14:ligatures w14:val="standardContextual"/>
        </w:rPr>
      </w:pPr>
      <w:hyperlink w:anchor="_Toc230765378" w:history="1">
        <w:r w:rsidRPr="00D660CB">
          <w:rPr>
            <w:rStyle w:val="Hyperlink"/>
            <w:bCs w:val="0"/>
            <w:sz w:val="20"/>
            <w:szCs w:val="20"/>
            <w:u w:val="none"/>
          </w:rPr>
          <w:t>3.14.1.20</w:t>
        </w:r>
        <w:r w:rsidRPr="00D660CB">
          <w:rPr>
            <w:rFonts w:eastAsiaTheme="minorEastAsia"/>
            <w:bCs w:val="0"/>
            <w:snapToGrid/>
            <w:kern w:val="2"/>
            <w:sz w:val="20"/>
            <w:szCs w:val="20"/>
            <w14:ligatures w14:val="standardContextual"/>
          </w:rPr>
          <w:tab/>
        </w:r>
        <w:r w:rsidRPr="00D660CB">
          <w:rPr>
            <w:rStyle w:val="Hyperlink"/>
            <w:bCs w:val="0"/>
            <w:sz w:val="20"/>
            <w:szCs w:val="20"/>
            <w:u w:val="none"/>
          </w:rPr>
          <w:t>Budgeting Fuel Costs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3-233</w:t>
        </w:r>
        <w:r w:rsidRPr="00D660CB">
          <w:rPr>
            <w:bCs w:val="0"/>
            <w:webHidden/>
            <w:sz w:val="20"/>
            <w:szCs w:val="20"/>
          </w:rPr>
          <w:fldChar w:fldCharType="end"/>
        </w:r>
      </w:hyperlink>
    </w:p>
    <w:p w14:paraId="073F9720" w14:textId="01B894B3" w:rsidR="00D660CB" w:rsidRPr="00D660CB" w:rsidRDefault="00D660CB">
      <w:pPr>
        <w:pStyle w:val="TOC4"/>
        <w:rPr>
          <w:rFonts w:eastAsiaTheme="minorEastAsia"/>
          <w:bCs w:val="0"/>
          <w:snapToGrid/>
          <w:kern w:val="2"/>
          <w:sz w:val="20"/>
          <w:szCs w:val="20"/>
          <w14:ligatures w14:val="standardContextual"/>
        </w:rPr>
      </w:pPr>
      <w:hyperlink w:anchor="_Toc230765379" w:history="1">
        <w:r w:rsidRPr="00D660CB">
          <w:rPr>
            <w:rStyle w:val="Hyperlink"/>
            <w:bCs w:val="0"/>
            <w:sz w:val="20"/>
            <w:szCs w:val="20"/>
            <w:u w:val="none"/>
          </w:rPr>
          <w:t>3.14.1.21</w:t>
        </w:r>
        <w:r w:rsidRPr="00D660CB">
          <w:rPr>
            <w:rFonts w:eastAsiaTheme="minorEastAsia"/>
            <w:bCs w:val="0"/>
            <w:snapToGrid/>
            <w:kern w:val="2"/>
            <w:sz w:val="20"/>
            <w:szCs w:val="20"/>
            <w14:ligatures w14:val="standardContextual"/>
          </w:rPr>
          <w:tab/>
        </w:r>
        <w:r w:rsidRPr="00D660CB">
          <w:rPr>
            <w:rStyle w:val="Hyperlink"/>
            <w:bCs w:val="0"/>
            <w:sz w:val="20"/>
            <w:szCs w:val="20"/>
            <w:u w:val="none"/>
          </w:rPr>
          <w:t>Reporting Actual Eligible Fuel Costs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_Toc230765379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3-234</w:t>
        </w:r>
        <w:r w:rsidRPr="00D660CB">
          <w:rPr>
            <w:bCs w:val="0"/>
            <w:webHidden/>
            <w:sz w:val="20"/>
            <w:szCs w:val="20"/>
          </w:rPr>
          <w:fldChar w:fldCharType="end"/>
        </w:r>
      </w:hyperlink>
    </w:p>
    <w:p w14:paraId="2D9565B7" w14:textId="62731E52" w:rsidR="00D660CB" w:rsidRPr="00D660CB" w:rsidRDefault="00D660CB">
      <w:pPr>
        <w:pStyle w:val="TOC3"/>
        <w:rPr>
          <w:rFonts w:eastAsiaTheme="minorEastAsia"/>
          <w:kern w:val="2"/>
          <w14:ligatures w14:val="standardContextual"/>
        </w:rPr>
      </w:pPr>
      <w:hyperlink w:anchor="_Toc230765380" w:history="1">
        <w:r w:rsidRPr="00D660CB">
          <w:rPr>
            <w:rStyle w:val="Hyperlink"/>
            <w:u w:val="none"/>
          </w:rPr>
          <w:t>3.14.2</w:t>
        </w:r>
        <w:r w:rsidRPr="00D660CB">
          <w:rPr>
            <w:rFonts w:eastAsiaTheme="minorEastAsia"/>
            <w:kern w:val="2"/>
            <w14:ligatures w14:val="standardContextual"/>
          </w:rPr>
          <w:tab/>
        </w:r>
        <w:r w:rsidRPr="00D660CB">
          <w:rPr>
            <w:rStyle w:val="Hyperlink"/>
            <w:u w:val="none"/>
          </w:rPr>
          <w:t>Black Start</w:t>
        </w:r>
        <w:r w:rsidRPr="00D660CB">
          <w:rPr>
            <w:webHidden/>
          </w:rPr>
          <w:tab/>
        </w:r>
        <w:r w:rsidRPr="00D660CB">
          <w:rPr>
            <w:webHidden/>
          </w:rPr>
          <w:fldChar w:fldCharType="begin"/>
        </w:r>
        <w:r w:rsidRPr="00D660CB">
          <w:rPr>
            <w:webHidden/>
          </w:rPr>
          <w:instrText xml:space="preserve"> PAGEREF _Toc230765380 \h </w:instrText>
        </w:r>
        <w:r w:rsidRPr="00D660CB">
          <w:rPr>
            <w:webHidden/>
          </w:rPr>
        </w:r>
        <w:r w:rsidRPr="00D660CB">
          <w:rPr>
            <w:webHidden/>
          </w:rPr>
          <w:fldChar w:fldCharType="separate"/>
        </w:r>
        <w:r w:rsidRPr="00D660CB">
          <w:rPr>
            <w:webHidden/>
          </w:rPr>
          <w:t>3-235</w:t>
        </w:r>
        <w:r w:rsidRPr="00D660CB">
          <w:rPr>
            <w:webHidden/>
          </w:rPr>
          <w:fldChar w:fldCharType="end"/>
        </w:r>
      </w:hyperlink>
    </w:p>
    <w:p w14:paraId="576BF512" w14:textId="5A96B06F" w:rsidR="00D660CB" w:rsidRPr="00D660CB" w:rsidRDefault="00D660CB">
      <w:pPr>
        <w:pStyle w:val="TOC3"/>
        <w:rPr>
          <w:rFonts w:eastAsiaTheme="minorEastAsia"/>
          <w:kern w:val="2"/>
          <w14:ligatures w14:val="standardContextual"/>
        </w:rPr>
      </w:pPr>
      <w:hyperlink w:anchor="_Toc230765381" w:history="1">
        <w:r w:rsidRPr="00D660CB">
          <w:rPr>
            <w:rStyle w:val="Hyperlink"/>
            <w:u w:val="none"/>
          </w:rPr>
          <w:t>3.14.3</w:t>
        </w:r>
        <w:r w:rsidRPr="00D660CB">
          <w:rPr>
            <w:rFonts w:eastAsiaTheme="minorEastAsia"/>
            <w:kern w:val="2"/>
            <w14:ligatures w14:val="standardContextual"/>
          </w:rPr>
          <w:tab/>
        </w:r>
        <w:r w:rsidRPr="00D660CB">
          <w:rPr>
            <w:rStyle w:val="Hyperlink"/>
            <w:u w:val="none"/>
          </w:rPr>
          <w:t>Emergency Response Service</w:t>
        </w:r>
        <w:r w:rsidRPr="00D660CB">
          <w:rPr>
            <w:webHidden/>
          </w:rPr>
          <w:tab/>
        </w:r>
        <w:r w:rsidRPr="00D660CB">
          <w:rPr>
            <w:webHidden/>
          </w:rPr>
          <w:fldChar w:fldCharType="begin"/>
        </w:r>
        <w:r w:rsidRPr="00D660CB">
          <w:rPr>
            <w:webHidden/>
          </w:rPr>
          <w:instrText xml:space="preserve"> PAGEREF _Toc230765381 \h </w:instrText>
        </w:r>
        <w:r w:rsidRPr="00D660CB">
          <w:rPr>
            <w:webHidden/>
          </w:rPr>
        </w:r>
        <w:r w:rsidRPr="00D660CB">
          <w:rPr>
            <w:webHidden/>
          </w:rPr>
          <w:fldChar w:fldCharType="separate"/>
        </w:r>
        <w:r w:rsidRPr="00D660CB">
          <w:rPr>
            <w:webHidden/>
          </w:rPr>
          <w:t>3-238</w:t>
        </w:r>
        <w:r w:rsidRPr="00D660CB">
          <w:rPr>
            <w:webHidden/>
          </w:rPr>
          <w:fldChar w:fldCharType="end"/>
        </w:r>
      </w:hyperlink>
    </w:p>
    <w:p w14:paraId="63A59A57" w14:textId="07C73E09" w:rsidR="00D660CB" w:rsidRPr="00D660CB" w:rsidRDefault="00D660CB">
      <w:pPr>
        <w:pStyle w:val="TOC4"/>
        <w:rPr>
          <w:rFonts w:eastAsiaTheme="minorEastAsia"/>
          <w:bCs w:val="0"/>
          <w:snapToGrid/>
          <w:kern w:val="2"/>
          <w:sz w:val="20"/>
          <w:szCs w:val="20"/>
          <w14:ligatures w14:val="standardContextual"/>
        </w:rPr>
      </w:pPr>
      <w:hyperlink w:anchor="_Toc230765382" w:history="1">
        <w:r w:rsidRPr="00D660CB">
          <w:rPr>
            <w:rStyle w:val="Hyperlink"/>
            <w:bCs w:val="0"/>
            <w:sz w:val="20"/>
            <w:szCs w:val="20"/>
            <w:u w:val="none"/>
          </w:rPr>
          <w:t>3.14.3.1</w:t>
        </w:r>
        <w:r w:rsidRPr="00D660CB">
          <w:rPr>
            <w:rFonts w:eastAsiaTheme="minorEastAsia"/>
            <w:bCs w:val="0"/>
            <w:snapToGrid/>
            <w:kern w:val="2"/>
            <w:sz w:val="20"/>
            <w:szCs w:val="20"/>
            <w14:ligatures w14:val="standardContextual"/>
          </w:rPr>
          <w:tab/>
        </w:r>
        <w:r w:rsidRPr="00D660CB">
          <w:rPr>
            <w:rStyle w:val="Hyperlink"/>
            <w:bCs w:val="0"/>
            <w:sz w:val="20"/>
            <w:szCs w:val="20"/>
            <w:u w:val="none"/>
          </w:rPr>
          <w:t>Emergency Response Service Procurement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_Toc230765382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3-238</w:t>
        </w:r>
        <w:r w:rsidRPr="00D660CB">
          <w:rPr>
            <w:bCs w:val="0"/>
            <w:webHidden/>
            <w:sz w:val="20"/>
            <w:szCs w:val="20"/>
          </w:rPr>
          <w:fldChar w:fldCharType="end"/>
        </w:r>
      </w:hyperlink>
    </w:p>
    <w:p w14:paraId="631EDD89" w14:textId="79365298" w:rsidR="00D660CB" w:rsidRPr="00D660CB" w:rsidRDefault="00D660CB">
      <w:pPr>
        <w:pStyle w:val="TOC4"/>
        <w:rPr>
          <w:rFonts w:eastAsiaTheme="minorEastAsia"/>
          <w:bCs w:val="0"/>
          <w:snapToGrid/>
          <w:kern w:val="2"/>
          <w:sz w:val="20"/>
          <w:szCs w:val="20"/>
          <w14:ligatures w14:val="standardContextual"/>
        </w:rPr>
      </w:pPr>
      <w:hyperlink w:anchor="_Toc230765383" w:history="1">
        <w:r w:rsidRPr="00D660CB">
          <w:rPr>
            <w:rStyle w:val="Hyperlink"/>
            <w:bCs w:val="0"/>
            <w:sz w:val="20"/>
            <w:szCs w:val="20"/>
            <w:u w:val="none"/>
          </w:rPr>
          <w:t>3.14.3.2</w:t>
        </w:r>
        <w:r w:rsidRPr="00D660CB">
          <w:rPr>
            <w:rFonts w:eastAsiaTheme="minorEastAsia"/>
            <w:bCs w:val="0"/>
            <w:snapToGrid/>
            <w:kern w:val="2"/>
            <w:sz w:val="20"/>
            <w:szCs w:val="20"/>
            <w14:ligatures w14:val="standardContextual"/>
          </w:rPr>
          <w:tab/>
        </w:r>
        <w:r w:rsidRPr="00D660CB">
          <w:rPr>
            <w:rStyle w:val="Hyperlink"/>
            <w:bCs w:val="0"/>
            <w:sz w:val="20"/>
            <w:szCs w:val="20"/>
            <w:u w:val="none"/>
          </w:rPr>
          <w:t>Emergency Response Service Self-Provision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_Toc230765383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3-244</w:t>
        </w:r>
        <w:r w:rsidRPr="00D660CB">
          <w:rPr>
            <w:bCs w:val="0"/>
            <w:webHidden/>
            <w:sz w:val="20"/>
            <w:szCs w:val="20"/>
          </w:rPr>
          <w:fldChar w:fldCharType="end"/>
        </w:r>
      </w:hyperlink>
    </w:p>
    <w:p w14:paraId="3225BA1F" w14:textId="3830580B" w:rsidR="00D660CB" w:rsidRPr="00D660CB" w:rsidRDefault="00D660CB">
      <w:pPr>
        <w:pStyle w:val="TOC4"/>
        <w:rPr>
          <w:rFonts w:eastAsiaTheme="minorEastAsia"/>
          <w:bCs w:val="0"/>
          <w:snapToGrid/>
          <w:kern w:val="2"/>
          <w:sz w:val="20"/>
          <w:szCs w:val="20"/>
          <w14:ligatures w14:val="standardContextual"/>
        </w:rPr>
      </w:pPr>
      <w:hyperlink w:anchor="_Toc230765384" w:history="1">
        <w:r w:rsidRPr="00D660CB">
          <w:rPr>
            <w:rStyle w:val="Hyperlink"/>
            <w:bCs w:val="0"/>
            <w:sz w:val="20"/>
            <w:szCs w:val="20"/>
            <w:u w:val="none"/>
          </w:rPr>
          <w:t>3.14.3.3</w:t>
        </w:r>
        <w:r w:rsidRPr="00D660CB">
          <w:rPr>
            <w:rFonts w:eastAsiaTheme="minorEastAsia"/>
            <w:bCs w:val="0"/>
            <w:snapToGrid/>
            <w:kern w:val="2"/>
            <w:sz w:val="20"/>
            <w:szCs w:val="20"/>
            <w14:ligatures w14:val="standardContextual"/>
          </w:rPr>
          <w:tab/>
        </w:r>
        <w:r w:rsidRPr="00D660CB">
          <w:rPr>
            <w:rStyle w:val="Hyperlink"/>
            <w:bCs w:val="0"/>
            <w:sz w:val="20"/>
            <w:szCs w:val="20"/>
            <w:u w:val="none"/>
          </w:rPr>
          <w:t>Emergency Response Service Provision and Technical Requirements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_Toc230765384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3-246</w:t>
        </w:r>
        <w:r w:rsidRPr="00D660CB">
          <w:rPr>
            <w:bCs w:val="0"/>
            <w:webHidden/>
            <w:sz w:val="20"/>
            <w:szCs w:val="20"/>
          </w:rPr>
          <w:fldChar w:fldCharType="end"/>
        </w:r>
      </w:hyperlink>
    </w:p>
    <w:p w14:paraId="6C61F992" w14:textId="0A4F9FEA" w:rsidR="00D660CB" w:rsidRPr="00D660CB" w:rsidRDefault="00D660CB">
      <w:pPr>
        <w:pStyle w:val="TOC4"/>
        <w:rPr>
          <w:rFonts w:eastAsiaTheme="minorEastAsia"/>
          <w:bCs w:val="0"/>
          <w:snapToGrid/>
          <w:kern w:val="2"/>
          <w:sz w:val="20"/>
          <w:szCs w:val="20"/>
          <w14:ligatures w14:val="standardContextual"/>
        </w:rPr>
      </w:pPr>
      <w:hyperlink w:anchor="_Toc230765385" w:history="1">
        <w:r w:rsidRPr="00D660CB">
          <w:rPr>
            <w:rStyle w:val="Hyperlink"/>
            <w:bCs w:val="0"/>
            <w:sz w:val="20"/>
            <w:szCs w:val="20"/>
            <w:u w:val="none"/>
          </w:rPr>
          <w:t>3.14.3.4</w:t>
        </w:r>
        <w:r w:rsidRPr="00D660CB">
          <w:rPr>
            <w:rFonts w:eastAsiaTheme="minorEastAsia"/>
            <w:bCs w:val="0"/>
            <w:snapToGrid/>
            <w:kern w:val="2"/>
            <w:sz w:val="20"/>
            <w:szCs w:val="20"/>
            <w14:ligatures w14:val="standardContextual"/>
          </w:rPr>
          <w:tab/>
        </w:r>
        <w:r w:rsidRPr="00D660CB">
          <w:rPr>
            <w:rStyle w:val="Hyperlink"/>
            <w:bCs w:val="0"/>
            <w:sz w:val="20"/>
            <w:szCs w:val="20"/>
            <w:u w:val="none"/>
          </w:rPr>
          <w:t>Emergency Response Service Reporting and Market Communications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_Toc230765385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3-248</w:t>
        </w:r>
        <w:r w:rsidRPr="00D660CB">
          <w:rPr>
            <w:bCs w:val="0"/>
            <w:webHidden/>
            <w:sz w:val="20"/>
            <w:szCs w:val="20"/>
          </w:rPr>
          <w:fldChar w:fldCharType="end"/>
        </w:r>
      </w:hyperlink>
    </w:p>
    <w:p w14:paraId="05B04CBB" w14:textId="13619E44" w:rsidR="00D660CB" w:rsidRPr="00D660CB" w:rsidRDefault="00D660CB">
      <w:pPr>
        <w:pStyle w:val="TOC3"/>
        <w:rPr>
          <w:rFonts w:eastAsiaTheme="minorEastAsia"/>
          <w:kern w:val="2"/>
          <w14:ligatures w14:val="standardContextual"/>
        </w:rPr>
      </w:pPr>
      <w:hyperlink w:anchor="_Toc230765386" w:history="1">
        <w:r w:rsidRPr="00D660CB">
          <w:rPr>
            <w:rStyle w:val="Hyperlink"/>
            <w:u w:val="none"/>
          </w:rPr>
          <w:t>3.14.4</w:t>
        </w:r>
        <w:r w:rsidRPr="00D660CB">
          <w:rPr>
            <w:rFonts w:eastAsiaTheme="minorEastAsia"/>
            <w:kern w:val="2"/>
            <w14:ligatures w14:val="standardContextual"/>
          </w:rPr>
          <w:tab/>
        </w:r>
        <w:r w:rsidRPr="00D660CB">
          <w:rPr>
            <w:rStyle w:val="Hyperlink"/>
            <w:u w:val="none"/>
          </w:rPr>
          <w:t>Must-Run Alternative Service</w:t>
        </w:r>
        <w:r w:rsidRPr="00D660CB">
          <w:rPr>
            <w:webHidden/>
          </w:rPr>
          <w:tab/>
        </w:r>
        <w:r w:rsidRPr="00D660CB">
          <w:rPr>
            <w:webHidden/>
          </w:rPr>
          <w:fldChar w:fldCharType="begin"/>
        </w:r>
        <w:r w:rsidRPr="00D660CB">
          <w:rPr>
            <w:webHidden/>
          </w:rPr>
          <w:instrText xml:space="preserve"> PAGEREF _Toc230765386 \h </w:instrText>
        </w:r>
        <w:r w:rsidRPr="00D660CB">
          <w:rPr>
            <w:webHidden/>
          </w:rPr>
        </w:r>
        <w:r w:rsidRPr="00D660CB">
          <w:rPr>
            <w:webHidden/>
          </w:rPr>
          <w:fldChar w:fldCharType="separate"/>
        </w:r>
        <w:r w:rsidRPr="00D660CB">
          <w:rPr>
            <w:webHidden/>
          </w:rPr>
          <w:t>3-249</w:t>
        </w:r>
        <w:r w:rsidRPr="00D660CB">
          <w:rPr>
            <w:webHidden/>
          </w:rPr>
          <w:fldChar w:fldCharType="end"/>
        </w:r>
      </w:hyperlink>
    </w:p>
    <w:p w14:paraId="577C4A9E" w14:textId="05E05D5C" w:rsidR="00D660CB" w:rsidRPr="00D660CB" w:rsidRDefault="00D660CB">
      <w:pPr>
        <w:pStyle w:val="TOC4"/>
        <w:rPr>
          <w:rFonts w:eastAsiaTheme="minorEastAsia"/>
          <w:bCs w:val="0"/>
          <w:snapToGrid/>
          <w:kern w:val="2"/>
          <w:sz w:val="20"/>
          <w:szCs w:val="20"/>
          <w14:ligatures w14:val="standardContextual"/>
        </w:rPr>
      </w:pPr>
      <w:hyperlink w:anchor="_Toc230765387" w:history="1">
        <w:r w:rsidRPr="00D660CB">
          <w:rPr>
            <w:rStyle w:val="Hyperlink"/>
            <w:bCs w:val="0"/>
            <w:sz w:val="20"/>
            <w:szCs w:val="20"/>
            <w:u w:val="none"/>
          </w:rPr>
          <w:t>3.14.4.1</w:t>
        </w:r>
        <w:r w:rsidRPr="00D660CB">
          <w:rPr>
            <w:rFonts w:eastAsiaTheme="minorEastAsia"/>
            <w:bCs w:val="0"/>
            <w:snapToGrid/>
            <w:kern w:val="2"/>
            <w:sz w:val="20"/>
            <w:szCs w:val="20"/>
            <w14:ligatures w14:val="standardContextual"/>
          </w:rPr>
          <w:tab/>
        </w:r>
        <w:r w:rsidRPr="00D660CB">
          <w:rPr>
            <w:rStyle w:val="Hyperlink"/>
            <w:bCs w:val="0"/>
            <w:sz w:val="20"/>
            <w:szCs w:val="20"/>
            <w:u w:val="none"/>
          </w:rPr>
          <w:t>Overview and Description of MRAs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_Toc230765387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3-249</w:t>
        </w:r>
        <w:r w:rsidRPr="00D660CB">
          <w:rPr>
            <w:bCs w:val="0"/>
            <w:webHidden/>
            <w:sz w:val="20"/>
            <w:szCs w:val="20"/>
          </w:rPr>
          <w:fldChar w:fldCharType="end"/>
        </w:r>
      </w:hyperlink>
    </w:p>
    <w:p w14:paraId="56478170" w14:textId="045F18E1" w:rsidR="00D660CB" w:rsidRPr="00D660CB" w:rsidRDefault="00D660CB">
      <w:pPr>
        <w:pStyle w:val="TOC4"/>
        <w:rPr>
          <w:rFonts w:eastAsiaTheme="minorEastAsia"/>
          <w:bCs w:val="0"/>
          <w:snapToGrid/>
          <w:kern w:val="2"/>
          <w:sz w:val="20"/>
          <w:szCs w:val="20"/>
          <w14:ligatures w14:val="standardContextual"/>
        </w:rPr>
      </w:pPr>
      <w:hyperlink w:anchor="_Toc230765388" w:history="1">
        <w:r w:rsidRPr="00D660CB">
          <w:rPr>
            <w:rStyle w:val="Hyperlink"/>
            <w:bCs w:val="0"/>
            <w:sz w:val="20"/>
            <w:szCs w:val="20"/>
            <w:u w:val="none"/>
          </w:rPr>
          <w:t>3.14.4.2</w:t>
        </w:r>
        <w:r w:rsidRPr="00D660CB">
          <w:rPr>
            <w:rFonts w:eastAsiaTheme="minorEastAsia"/>
            <w:bCs w:val="0"/>
            <w:snapToGrid/>
            <w:kern w:val="2"/>
            <w:sz w:val="20"/>
            <w:szCs w:val="20"/>
            <w14:ligatures w14:val="standardContextual"/>
          </w:rPr>
          <w:tab/>
        </w:r>
        <w:r w:rsidRPr="00D660CB">
          <w:rPr>
            <w:rStyle w:val="Hyperlink"/>
            <w:bCs w:val="0"/>
            <w:sz w:val="20"/>
            <w:szCs w:val="20"/>
            <w:u w:val="none"/>
          </w:rPr>
          <w:t>Preliminary Review of Prospective Demand Response MRAs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_Toc230765388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3-253</w:t>
        </w:r>
        <w:r w:rsidRPr="00D660CB">
          <w:rPr>
            <w:bCs w:val="0"/>
            <w:webHidden/>
            <w:sz w:val="20"/>
            <w:szCs w:val="20"/>
          </w:rPr>
          <w:fldChar w:fldCharType="end"/>
        </w:r>
      </w:hyperlink>
    </w:p>
    <w:p w14:paraId="103D9110" w14:textId="6CC80909" w:rsidR="00D660CB" w:rsidRPr="00D660CB" w:rsidRDefault="00D660CB">
      <w:pPr>
        <w:pStyle w:val="TOC4"/>
        <w:rPr>
          <w:rFonts w:eastAsiaTheme="minorEastAsia"/>
          <w:bCs w:val="0"/>
          <w:snapToGrid/>
          <w:kern w:val="2"/>
          <w:sz w:val="20"/>
          <w:szCs w:val="20"/>
          <w14:ligatures w14:val="standardContextual"/>
        </w:rPr>
      </w:pPr>
      <w:hyperlink w:anchor="_Toc230765389" w:history="1">
        <w:r w:rsidRPr="00D660CB">
          <w:rPr>
            <w:rStyle w:val="Hyperlink"/>
            <w:bCs w:val="0"/>
            <w:sz w:val="20"/>
            <w:szCs w:val="20"/>
            <w:u w:val="none"/>
          </w:rPr>
          <w:t>3.14.4.3</w:t>
        </w:r>
        <w:r w:rsidRPr="00D660CB">
          <w:rPr>
            <w:rFonts w:eastAsiaTheme="minorEastAsia"/>
            <w:bCs w:val="0"/>
            <w:snapToGrid/>
            <w:kern w:val="2"/>
            <w:sz w:val="20"/>
            <w:szCs w:val="20"/>
            <w14:ligatures w14:val="standardContextual"/>
          </w:rPr>
          <w:tab/>
        </w:r>
        <w:r w:rsidRPr="00D660CB">
          <w:rPr>
            <w:rStyle w:val="Hyperlink"/>
            <w:bCs w:val="0"/>
            <w:sz w:val="20"/>
            <w:szCs w:val="20"/>
            <w:u w:val="none"/>
          </w:rPr>
          <w:t>MRA Substitution</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_Toc230765389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3-254</w:t>
        </w:r>
        <w:r w:rsidRPr="00D660CB">
          <w:rPr>
            <w:bCs w:val="0"/>
            <w:webHidden/>
            <w:sz w:val="20"/>
            <w:szCs w:val="20"/>
          </w:rPr>
          <w:fldChar w:fldCharType="end"/>
        </w:r>
      </w:hyperlink>
    </w:p>
    <w:p w14:paraId="24F2D174" w14:textId="5BBBA242" w:rsidR="00D660CB" w:rsidRPr="00D660CB" w:rsidRDefault="00D660CB">
      <w:pPr>
        <w:pStyle w:val="TOC4"/>
        <w:rPr>
          <w:rFonts w:eastAsiaTheme="minorEastAsia"/>
          <w:bCs w:val="0"/>
          <w:snapToGrid/>
          <w:kern w:val="2"/>
          <w:sz w:val="20"/>
          <w:szCs w:val="20"/>
          <w14:ligatures w14:val="standardContextual"/>
        </w:rPr>
      </w:pPr>
      <w:hyperlink w:anchor="_Toc230765390" w:history="1">
        <w:r w:rsidRPr="00D660CB">
          <w:rPr>
            <w:rStyle w:val="Hyperlink"/>
            <w:bCs w:val="0"/>
            <w:sz w:val="20"/>
            <w:szCs w:val="20"/>
            <w:u w:val="none"/>
          </w:rPr>
          <w:t>3.14.4.4</w:t>
        </w:r>
        <w:r w:rsidRPr="00D660CB">
          <w:rPr>
            <w:rFonts w:eastAsiaTheme="minorEastAsia"/>
            <w:bCs w:val="0"/>
            <w:snapToGrid/>
            <w:kern w:val="2"/>
            <w:sz w:val="20"/>
            <w:szCs w:val="20"/>
            <w14:ligatures w14:val="standardContextual"/>
          </w:rPr>
          <w:tab/>
        </w:r>
        <w:r w:rsidRPr="00D660CB">
          <w:rPr>
            <w:rStyle w:val="Hyperlink"/>
            <w:bCs w:val="0"/>
            <w:sz w:val="20"/>
            <w:szCs w:val="20"/>
            <w:u w:val="none"/>
          </w:rPr>
          <w:t>Commitment and Dispatch</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_Toc230765390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3-254</w:t>
        </w:r>
        <w:r w:rsidRPr="00D660CB">
          <w:rPr>
            <w:bCs w:val="0"/>
            <w:webHidden/>
            <w:sz w:val="20"/>
            <w:szCs w:val="20"/>
          </w:rPr>
          <w:fldChar w:fldCharType="end"/>
        </w:r>
      </w:hyperlink>
    </w:p>
    <w:p w14:paraId="125A234A" w14:textId="3D43A048" w:rsidR="00D660CB" w:rsidRPr="00D660CB" w:rsidRDefault="00D660CB">
      <w:pPr>
        <w:pStyle w:val="TOC4"/>
        <w:rPr>
          <w:rFonts w:eastAsiaTheme="minorEastAsia"/>
          <w:bCs w:val="0"/>
          <w:snapToGrid/>
          <w:kern w:val="2"/>
          <w:sz w:val="20"/>
          <w:szCs w:val="20"/>
          <w14:ligatures w14:val="standardContextual"/>
        </w:rPr>
      </w:pPr>
      <w:hyperlink w:anchor="_Toc230765391" w:history="1">
        <w:r w:rsidRPr="00D660CB">
          <w:rPr>
            <w:rStyle w:val="Hyperlink"/>
            <w:bCs w:val="0"/>
            <w:sz w:val="20"/>
            <w:szCs w:val="20"/>
            <w:u w:val="none"/>
          </w:rPr>
          <w:t>3.14.4.5</w:t>
        </w:r>
        <w:r w:rsidRPr="00D660CB">
          <w:rPr>
            <w:rFonts w:eastAsiaTheme="minorEastAsia"/>
            <w:bCs w:val="0"/>
            <w:snapToGrid/>
            <w:kern w:val="2"/>
            <w:sz w:val="20"/>
            <w:szCs w:val="20"/>
            <w14:ligatures w14:val="standardContextual"/>
          </w:rPr>
          <w:tab/>
        </w:r>
        <w:r w:rsidRPr="00D660CB">
          <w:rPr>
            <w:rStyle w:val="Hyperlink"/>
            <w:bCs w:val="0"/>
            <w:sz w:val="20"/>
            <w:szCs w:val="20"/>
            <w:u w:val="none"/>
          </w:rPr>
          <w:t>Standards for Generation Resource MRAs and ESR MRAs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_Toc230765391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3-254</w:t>
        </w:r>
        <w:r w:rsidRPr="00D660CB">
          <w:rPr>
            <w:bCs w:val="0"/>
            <w:webHidden/>
            <w:sz w:val="20"/>
            <w:szCs w:val="20"/>
          </w:rPr>
          <w:fldChar w:fldCharType="end"/>
        </w:r>
      </w:hyperlink>
    </w:p>
    <w:p w14:paraId="270880B0" w14:textId="58AA680C" w:rsidR="00D660CB" w:rsidRPr="00D660CB" w:rsidRDefault="00D660CB">
      <w:pPr>
        <w:pStyle w:val="TOC4"/>
        <w:rPr>
          <w:rFonts w:eastAsiaTheme="minorEastAsia"/>
          <w:bCs w:val="0"/>
          <w:snapToGrid/>
          <w:kern w:val="2"/>
          <w:sz w:val="20"/>
          <w:szCs w:val="20"/>
          <w14:ligatures w14:val="standardContextual"/>
        </w:rPr>
      </w:pPr>
      <w:hyperlink w:anchor="_Toc230765392" w:history="1">
        <w:r w:rsidRPr="00D660CB">
          <w:rPr>
            <w:rStyle w:val="Hyperlink"/>
            <w:bCs w:val="0"/>
            <w:sz w:val="20"/>
            <w:szCs w:val="20"/>
            <w:u w:val="none"/>
          </w:rPr>
          <w:t>3.14.4.6</w:t>
        </w:r>
        <w:r w:rsidRPr="00D660CB">
          <w:rPr>
            <w:rFonts w:eastAsiaTheme="minorEastAsia"/>
            <w:bCs w:val="0"/>
            <w:snapToGrid/>
            <w:kern w:val="2"/>
            <w:sz w:val="20"/>
            <w:szCs w:val="20"/>
            <w14:ligatures w14:val="standardContextual"/>
          </w:rPr>
          <w:tab/>
        </w:r>
        <w:r w:rsidRPr="00D660CB">
          <w:rPr>
            <w:rStyle w:val="Hyperlink"/>
            <w:bCs w:val="0"/>
            <w:sz w:val="20"/>
            <w:szCs w:val="20"/>
            <w:u w:val="none"/>
          </w:rPr>
          <w:t>Standards for Other Generation MRAs and Demand Response MRAs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_Toc230765392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3-255</w:t>
        </w:r>
        <w:r w:rsidRPr="00D660CB">
          <w:rPr>
            <w:bCs w:val="0"/>
            <w:webHidden/>
            <w:sz w:val="20"/>
            <w:szCs w:val="20"/>
          </w:rPr>
          <w:fldChar w:fldCharType="end"/>
        </w:r>
      </w:hyperlink>
    </w:p>
    <w:p w14:paraId="0C3D9943" w14:textId="1F9E97B6" w:rsidR="00D660CB" w:rsidRPr="00D660CB" w:rsidRDefault="00D660CB">
      <w:pPr>
        <w:pStyle w:val="TOC5"/>
        <w:rPr>
          <w:rFonts w:eastAsiaTheme="minorEastAsia"/>
          <w:i w:val="0"/>
          <w:kern w:val="2"/>
          <w:sz w:val="20"/>
          <w:szCs w:val="20"/>
          <w14:ligatures w14:val="standardContextual"/>
        </w:rPr>
      </w:pPr>
      <w:hyperlink w:anchor="_Toc230765393" w:history="1">
        <w:r w:rsidRPr="00D660CB">
          <w:rPr>
            <w:rStyle w:val="Hyperlink"/>
            <w:i w:val="0"/>
            <w:sz w:val="20"/>
            <w:szCs w:val="20"/>
            <w:u w:val="none"/>
          </w:rPr>
          <w:t>3.14.4.6.1</w:t>
        </w:r>
        <w:r w:rsidRPr="00D660CB">
          <w:rPr>
            <w:rFonts w:eastAsiaTheme="minorEastAsia"/>
            <w:i w:val="0"/>
            <w:kern w:val="2"/>
            <w:sz w:val="20"/>
            <w:szCs w:val="20"/>
            <w14:ligatures w14:val="standardContextual"/>
          </w:rPr>
          <w:tab/>
        </w:r>
        <w:r w:rsidRPr="00D660CB">
          <w:rPr>
            <w:rStyle w:val="Hyperlink"/>
            <w:i w:val="0"/>
            <w:sz w:val="20"/>
            <w:szCs w:val="20"/>
            <w:u w:val="none"/>
          </w:rPr>
          <w:t>MRA Telemetry Requirements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_Toc230765393 \h </w:instrText>
        </w:r>
        <w:r w:rsidRPr="00D660CB">
          <w:rPr>
            <w:i w:val="0"/>
            <w:webHidden/>
            <w:sz w:val="20"/>
            <w:szCs w:val="20"/>
          </w:rPr>
        </w:r>
        <w:r w:rsidRPr="00D660CB">
          <w:rPr>
            <w:i w:val="0"/>
            <w:webHidden/>
            <w:sz w:val="20"/>
            <w:szCs w:val="20"/>
          </w:rPr>
          <w:fldChar w:fldCharType="separate"/>
        </w:r>
        <w:r w:rsidRPr="00D660CB">
          <w:rPr>
            <w:i w:val="0"/>
            <w:webHidden/>
            <w:sz w:val="20"/>
            <w:szCs w:val="20"/>
          </w:rPr>
          <w:t>3-255</w:t>
        </w:r>
        <w:r w:rsidRPr="00D660CB">
          <w:rPr>
            <w:i w:val="0"/>
            <w:webHidden/>
            <w:sz w:val="20"/>
            <w:szCs w:val="20"/>
          </w:rPr>
          <w:fldChar w:fldCharType="end"/>
        </w:r>
      </w:hyperlink>
    </w:p>
    <w:p w14:paraId="322D5118" w14:textId="7CC6588C" w:rsidR="00D660CB" w:rsidRPr="00D660CB" w:rsidRDefault="00D660CB">
      <w:pPr>
        <w:pStyle w:val="TOC5"/>
        <w:rPr>
          <w:rFonts w:eastAsiaTheme="minorEastAsia"/>
          <w:i w:val="0"/>
          <w:kern w:val="2"/>
          <w:sz w:val="20"/>
          <w:szCs w:val="20"/>
          <w14:ligatures w14:val="standardContextual"/>
        </w:rPr>
      </w:pPr>
      <w:hyperlink w:anchor="_Toc230765394" w:history="1">
        <w:r w:rsidRPr="00D660CB">
          <w:rPr>
            <w:rStyle w:val="Hyperlink"/>
            <w:i w:val="0"/>
            <w:sz w:val="20"/>
            <w:szCs w:val="20"/>
            <w:u w:val="none"/>
          </w:rPr>
          <w:t>3.14.4.6.2</w:t>
        </w:r>
        <w:r w:rsidRPr="00D660CB">
          <w:rPr>
            <w:rFonts w:eastAsiaTheme="minorEastAsia"/>
            <w:i w:val="0"/>
            <w:kern w:val="2"/>
            <w:sz w:val="20"/>
            <w:szCs w:val="20"/>
            <w14:ligatures w14:val="standardContextual"/>
          </w:rPr>
          <w:tab/>
        </w:r>
        <w:r w:rsidRPr="00D660CB">
          <w:rPr>
            <w:rStyle w:val="Hyperlink"/>
            <w:i w:val="0"/>
            <w:sz w:val="20"/>
            <w:szCs w:val="20"/>
            <w:u w:val="none"/>
          </w:rPr>
          <w:t>Baseline Performance Evaluation Methodology for Demand Response MRAs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_Toc230765394 \h </w:instrText>
        </w:r>
        <w:r w:rsidRPr="00D660CB">
          <w:rPr>
            <w:i w:val="0"/>
            <w:webHidden/>
            <w:sz w:val="20"/>
            <w:szCs w:val="20"/>
          </w:rPr>
        </w:r>
        <w:r w:rsidRPr="00D660CB">
          <w:rPr>
            <w:i w:val="0"/>
            <w:webHidden/>
            <w:sz w:val="20"/>
            <w:szCs w:val="20"/>
          </w:rPr>
          <w:fldChar w:fldCharType="separate"/>
        </w:r>
        <w:r w:rsidRPr="00D660CB">
          <w:rPr>
            <w:i w:val="0"/>
            <w:webHidden/>
            <w:sz w:val="20"/>
            <w:szCs w:val="20"/>
          </w:rPr>
          <w:t>3-255</w:t>
        </w:r>
        <w:r w:rsidRPr="00D660CB">
          <w:rPr>
            <w:i w:val="0"/>
            <w:webHidden/>
            <w:sz w:val="20"/>
            <w:szCs w:val="20"/>
          </w:rPr>
          <w:fldChar w:fldCharType="end"/>
        </w:r>
      </w:hyperlink>
    </w:p>
    <w:p w14:paraId="0F8CD093" w14:textId="0F3A2BB3" w:rsidR="00D660CB" w:rsidRPr="00D660CB" w:rsidRDefault="00D660CB">
      <w:pPr>
        <w:pStyle w:val="TOC5"/>
        <w:rPr>
          <w:rFonts w:eastAsiaTheme="minorEastAsia"/>
          <w:i w:val="0"/>
          <w:kern w:val="2"/>
          <w:sz w:val="20"/>
          <w:szCs w:val="20"/>
          <w14:ligatures w14:val="standardContextual"/>
        </w:rPr>
      </w:pPr>
      <w:hyperlink w:anchor="_Toc230765395" w:history="1">
        <w:r w:rsidRPr="00D660CB">
          <w:rPr>
            <w:rStyle w:val="Hyperlink"/>
            <w:i w:val="0"/>
            <w:sz w:val="20"/>
            <w:szCs w:val="20"/>
            <w:u w:val="none"/>
          </w:rPr>
          <w:t>3.14.4.6.3</w:t>
        </w:r>
        <w:r w:rsidRPr="00D660CB">
          <w:rPr>
            <w:rFonts w:eastAsiaTheme="minorEastAsia"/>
            <w:i w:val="0"/>
            <w:kern w:val="2"/>
            <w:sz w:val="20"/>
            <w:szCs w:val="20"/>
            <w14:ligatures w14:val="standardContextual"/>
          </w:rPr>
          <w:tab/>
        </w:r>
        <w:r w:rsidRPr="00D660CB">
          <w:rPr>
            <w:rStyle w:val="Hyperlink"/>
            <w:i w:val="0"/>
            <w:sz w:val="20"/>
            <w:szCs w:val="20"/>
            <w:u w:val="none"/>
          </w:rPr>
          <w:t>MRA Metering and Metering Data</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_Toc230765395 \h </w:instrText>
        </w:r>
        <w:r w:rsidRPr="00D660CB">
          <w:rPr>
            <w:i w:val="0"/>
            <w:webHidden/>
            <w:sz w:val="20"/>
            <w:szCs w:val="20"/>
          </w:rPr>
        </w:r>
        <w:r w:rsidRPr="00D660CB">
          <w:rPr>
            <w:i w:val="0"/>
            <w:webHidden/>
            <w:sz w:val="20"/>
            <w:szCs w:val="20"/>
          </w:rPr>
          <w:fldChar w:fldCharType="separate"/>
        </w:r>
        <w:r w:rsidRPr="00D660CB">
          <w:rPr>
            <w:i w:val="0"/>
            <w:webHidden/>
            <w:sz w:val="20"/>
            <w:szCs w:val="20"/>
          </w:rPr>
          <w:t>3-256</w:t>
        </w:r>
        <w:r w:rsidRPr="00D660CB">
          <w:rPr>
            <w:i w:val="0"/>
            <w:webHidden/>
            <w:sz w:val="20"/>
            <w:szCs w:val="20"/>
          </w:rPr>
          <w:fldChar w:fldCharType="end"/>
        </w:r>
      </w:hyperlink>
    </w:p>
    <w:p w14:paraId="282A5C7D" w14:textId="52F2AA37" w:rsidR="00D660CB" w:rsidRPr="00D660CB" w:rsidRDefault="00D660CB">
      <w:pPr>
        <w:pStyle w:val="TOC5"/>
        <w:rPr>
          <w:rFonts w:eastAsiaTheme="minorEastAsia"/>
          <w:i w:val="0"/>
          <w:kern w:val="2"/>
          <w:sz w:val="20"/>
          <w:szCs w:val="20"/>
          <w14:ligatures w14:val="standardContextual"/>
        </w:rPr>
      </w:pPr>
      <w:hyperlink w:anchor="_Toc230765396" w:history="1">
        <w:r w:rsidRPr="00D660CB">
          <w:rPr>
            <w:rStyle w:val="Hyperlink"/>
            <w:i w:val="0"/>
            <w:sz w:val="20"/>
            <w:szCs w:val="20"/>
            <w:u w:val="none"/>
          </w:rPr>
          <w:t>3.14.4.6.4</w:t>
        </w:r>
        <w:r w:rsidRPr="00D660CB">
          <w:rPr>
            <w:rFonts w:eastAsiaTheme="minorEastAsia"/>
            <w:i w:val="0"/>
            <w:kern w:val="2"/>
            <w:sz w:val="20"/>
            <w:szCs w:val="20"/>
            <w14:ligatures w14:val="standardContextual"/>
          </w:rPr>
          <w:tab/>
        </w:r>
        <w:r w:rsidRPr="00D660CB">
          <w:rPr>
            <w:rStyle w:val="Hyperlink"/>
            <w:i w:val="0"/>
            <w:sz w:val="20"/>
            <w:szCs w:val="20"/>
            <w:u w:val="none"/>
          </w:rPr>
          <w:t>MRA Availability Measurement and Verification</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_Toc230765396 \h </w:instrText>
        </w:r>
        <w:r w:rsidRPr="00D660CB">
          <w:rPr>
            <w:i w:val="0"/>
            <w:webHidden/>
            <w:sz w:val="20"/>
            <w:szCs w:val="20"/>
          </w:rPr>
        </w:r>
        <w:r w:rsidRPr="00D660CB">
          <w:rPr>
            <w:i w:val="0"/>
            <w:webHidden/>
            <w:sz w:val="20"/>
            <w:szCs w:val="20"/>
          </w:rPr>
          <w:fldChar w:fldCharType="separate"/>
        </w:r>
        <w:r w:rsidRPr="00D660CB">
          <w:rPr>
            <w:i w:val="0"/>
            <w:webHidden/>
            <w:sz w:val="20"/>
            <w:szCs w:val="20"/>
          </w:rPr>
          <w:t>3-257</w:t>
        </w:r>
        <w:r w:rsidRPr="00D660CB">
          <w:rPr>
            <w:i w:val="0"/>
            <w:webHidden/>
            <w:sz w:val="20"/>
            <w:szCs w:val="20"/>
          </w:rPr>
          <w:fldChar w:fldCharType="end"/>
        </w:r>
      </w:hyperlink>
    </w:p>
    <w:p w14:paraId="7C2AED04" w14:textId="30D90402" w:rsidR="00D660CB" w:rsidRPr="00D660CB" w:rsidRDefault="00D660CB">
      <w:pPr>
        <w:pStyle w:val="TOC5"/>
        <w:rPr>
          <w:rFonts w:eastAsiaTheme="minorEastAsia"/>
          <w:i w:val="0"/>
          <w:kern w:val="2"/>
          <w:sz w:val="20"/>
          <w:szCs w:val="20"/>
          <w14:ligatures w14:val="standardContextual"/>
        </w:rPr>
      </w:pPr>
      <w:hyperlink w:anchor="_Toc230765397" w:history="1">
        <w:r w:rsidRPr="00D660CB">
          <w:rPr>
            <w:rStyle w:val="Hyperlink"/>
            <w:i w:val="0"/>
            <w:sz w:val="20"/>
            <w:szCs w:val="20"/>
            <w:u w:val="none"/>
          </w:rPr>
          <w:t>3.14.4.6.5</w:t>
        </w:r>
        <w:r w:rsidRPr="00D660CB">
          <w:rPr>
            <w:rFonts w:eastAsiaTheme="minorEastAsia"/>
            <w:i w:val="0"/>
            <w:kern w:val="2"/>
            <w:sz w:val="20"/>
            <w:szCs w:val="20"/>
            <w14:ligatures w14:val="standardContextual"/>
          </w:rPr>
          <w:tab/>
        </w:r>
        <w:r w:rsidRPr="00D660CB">
          <w:rPr>
            <w:rStyle w:val="Hyperlink"/>
            <w:i w:val="0"/>
            <w:sz w:val="20"/>
            <w:szCs w:val="20"/>
            <w:u w:val="none"/>
          </w:rPr>
          <w:t>MRA Event Performance Measurement and Verification</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_Toc230765397 \h </w:instrText>
        </w:r>
        <w:r w:rsidRPr="00D660CB">
          <w:rPr>
            <w:i w:val="0"/>
            <w:webHidden/>
            <w:sz w:val="20"/>
            <w:szCs w:val="20"/>
          </w:rPr>
        </w:r>
        <w:r w:rsidRPr="00D660CB">
          <w:rPr>
            <w:i w:val="0"/>
            <w:webHidden/>
            <w:sz w:val="20"/>
            <w:szCs w:val="20"/>
          </w:rPr>
          <w:fldChar w:fldCharType="separate"/>
        </w:r>
        <w:r w:rsidRPr="00D660CB">
          <w:rPr>
            <w:i w:val="0"/>
            <w:webHidden/>
            <w:sz w:val="20"/>
            <w:szCs w:val="20"/>
          </w:rPr>
          <w:t>3-258</w:t>
        </w:r>
        <w:r w:rsidRPr="00D660CB">
          <w:rPr>
            <w:i w:val="0"/>
            <w:webHidden/>
            <w:sz w:val="20"/>
            <w:szCs w:val="20"/>
          </w:rPr>
          <w:fldChar w:fldCharType="end"/>
        </w:r>
      </w:hyperlink>
    </w:p>
    <w:p w14:paraId="15D3A8D8" w14:textId="6C2B54CB" w:rsidR="00D660CB" w:rsidRPr="00D660CB" w:rsidRDefault="00D660CB">
      <w:pPr>
        <w:pStyle w:val="TOC5"/>
        <w:rPr>
          <w:rFonts w:eastAsiaTheme="minorEastAsia"/>
          <w:i w:val="0"/>
          <w:kern w:val="2"/>
          <w:sz w:val="20"/>
          <w:szCs w:val="20"/>
          <w14:ligatures w14:val="standardContextual"/>
        </w:rPr>
      </w:pPr>
      <w:hyperlink w:anchor="_Toc230765398" w:history="1">
        <w:r w:rsidRPr="00D660CB">
          <w:rPr>
            <w:rStyle w:val="Hyperlink"/>
            <w:i w:val="0"/>
            <w:sz w:val="20"/>
            <w:szCs w:val="20"/>
            <w:u w:val="none"/>
          </w:rPr>
          <w:t>3.14.4.6.5.1</w:t>
        </w:r>
        <w:r w:rsidRPr="00D660CB">
          <w:rPr>
            <w:rFonts w:eastAsiaTheme="minorEastAsia"/>
            <w:i w:val="0"/>
            <w:kern w:val="2"/>
            <w:sz w:val="20"/>
            <w:szCs w:val="20"/>
            <w14:ligatures w14:val="standardContextual"/>
          </w:rPr>
          <w:tab/>
        </w:r>
        <w:r w:rsidRPr="00D660CB">
          <w:rPr>
            <w:rStyle w:val="Hyperlink"/>
            <w:i w:val="0"/>
            <w:sz w:val="20"/>
            <w:szCs w:val="20"/>
            <w:u w:val="none"/>
          </w:rPr>
          <w:t>Event Performance Measurement and Verification for Co-Located Demand Response MRAs and Other Generation MRAs</w:t>
        </w:r>
        <w:r w:rsidRPr="00D660CB">
          <w:rPr>
            <w:i w:val="0"/>
            <w:webHidden/>
            <w:sz w:val="20"/>
            <w:szCs w:val="20"/>
          </w:rPr>
          <w:tab/>
        </w:r>
        <w:r w:rsidRPr="00D660CB">
          <w:rPr>
            <w:i w:val="0"/>
            <w:webHidden/>
            <w:sz w:val="20"/>
            <w:szCs w:val="20"/>
          </w:rPr>
          <w:fldChar w:fldCharType="begin"/>
        </w:r>
        <w:r w:rsidRPr="00D660CB">
          <w:rPr>
            <w:i w:val="0"/>
            <w:webHidden/>
            <w:sz w:val="20"/>
            <w:szCs w:val="20"/>
          </w:rPr>
          <w:instrText xml:space="preserve"> PAGEREF _Toc230765398 \h </w:instrText>
        </w:r>
        <w:r w:rsidRPr="00D660CB">
          <w:rPr>
            <w:i w:val="0"/>
            <w:webHidden/>
            <w:sz w:val="20"/>
            <w:szCs w:val="20"/>
          </w:rPr>
        </w:r>
        <w:r w:rsidRPr="00D660CB">
          <w:rPr>
            <w:i w:val="0"/>
            <w:webHidden/>
            <w:sz w:val="20"/>
            <w:szCs w:val="20"/>
          </w:rPr>
          <w:fldChar w:fldCharType="separate"/>
        </w:r>
        <w:r w:rsidRPr="00D660CB">
          <w:rPr>
            <w:i w:val="0"/>
            <w:webHidden/>
            <w:sz w:val="20"/>
            <w:szCs w:val="20"/>
          </w:rPr>
          <w:t>3-261</w:t>
        </w:r>
        <w:r w:rsidRPr="00D660CB">
          <w:rPr>
            <w:i w:val="0"/>
            <w:webHidden/>
            <w:sz w:val="20"/>
            <w:szCs w:val="20"/>
          </w:rPr>
          <w:fldChar w:fldCharType="end"/>
        </w:r>
      </w:hyperlink>
    </w:p>
    <w:p w14:paraId="740119A4" w14:textId="7E5BA310" w:rsidR="00D660CB" w:rsidRPr="00D660CB" w:rsidRDefault="00D660CB">
      <w:pPr>
        <w:pStyle w:val="TOC4"/>
        <w:rPr>
          <w:rFonts w:eastAsiaTheme="minorEastAsia"/>
          <w:bCs w:val="0"/>
          <w:snapToGrid/>
          <w:kern w:val="2"/>
          <w:sz w:val="20"/>
          <w:szCs w:val="20"/>
          <w14:ligatures w14:val="standardContextual"/>
        </w:rPr>
      </w:pPr>
      <w:hyperlink w:anchor="_Toc230765399" w:history="1">
        <w:r w:rsidRPr="00D660CB">
          <w:rPr>
            <w:rStyle w:val="Hyperlink"/>
            <w:bCs w:val="0"/>
            <w:sz w:val="20"/>
            <w:szCs w:val="20"/>
            <w:u w:val="none"/>
          </w:rPr>
          <w:t>3.14.4.7</w:t>
        </w:r>
        <w:r w:rsidRPr="00D660CB">
          <w:rPr>
            <w:rFonts w:eastAsiaTheme="minorEastAsia"/>
            <w:bCs w:val="0"/>
            <w:snapToGrid/>
            <w:kern w:val="2"/>
            <w:sz w:val="20"/>
            <w:szCs w:val="20"/>
            <w14:ligatures w14:val="standardContextual"/>
          </w:rPr>
          <w:tab/>
        </w:r>
        <w:r w:rsidRPr="00D660CB">
          <w:rPr>
            <w:rStyle w:val="Hyperlink"/>
            <w:bCs w:val="0"/>
            <w:sz w:val="20"/>
            <w:szCs w:val="20"/>
            <w:u w:val="none"/>
          </w:rPr>
          <w:t>MRA Testing</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_Toc230765399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3-262</w:t>
        </w:r>
        <w:r w:rsidRPr="00D660CB">
          <w:rPr>
            <w:bCs w:val="0"/>
            <w:webHidden/>
            <w:sz w:val="20"/>
            <w:szCs w:val="20"/>
          </w:rPr>
          <w:fldChar w:fldCharType="end"/>
        </w:r>
      </w:hyperlink>
    </w:p>
    <w:p w14:paraId="6941AB1A" w14:textId="34AE81C8" w:rsidR="00D660CB" w:rsidRPr="00D660CB" w:rsidRDefault="00D660CB">
      <w:pPr>
        <w:pStyle w:val="TOC4"/>
        <w:rPr>
          <w:rFonts w:eastAsiaTheme="minorEastAsia"/>
          <w:bCs w:val="0"/>
          <w:snapToGrid/>
          <w:kern w:val="2"/>
          <w:sz w:val="20"/>
          <w:szCs w:val="20"/>
          <w14:ligatures w14:val="standardContextual"/>
        </w:rPr>
      </w:pPr>
      <w:hyperlink w:anchor="_Toc230765400" w:history="1">
        <w:r w:rsidRPr="00D660CB">
          <w:rPr>
            <w:rStyle w:val="Hyperlink"/>
            <w:bCs w:val="0"/>
            <w:sz w:val="20"/>
            <w:szCs w:val="20"/>
            <w:u w:val="none"/>
          </w:rPr>
          <w:t>3.14.4.8</w:t>
        </w:r>
        <w:r w:rsidRPr="00D660CB">
          <w:rPr>
            <w:rFonts w:eastAsiaTheme="minorEastAsia"/>
            <w:bCs w:val="0"/>
            <w:snapToGrid/>
            <w:kern w:val="2"/>
            <w:sz w:val="20"/>
            <w:szCs w:val="20"/>
            <w14:ligatures w14:val="standardContextual"/>
          </w:rPr>
          <w:tab/>
        </w:r>
        <w:r w:rsidRPr="00D660CB">
          <w:rPr>
            <w:rStyle w:val="Hyperlink"/>
            <w:bCs w:val="0"/>
            <w:sz w:val="20"/>
            <w:szCs w:val="20"/>
            <w:u w:val="none"/>
          </w:rPr>
          <w:t>MRA Misconduct Events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_Toc230765400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3-263</w:t>
        </w:r>
        <w:r w:rsidRPr="00D660CB">
          <w:rPr>
            <w:bCs w:val="0"/>
            <w:webHidden/>
            <w:sz w:val="20"/>
            <w:szCs w:val="20"/>
          </w:rPr>
          <w:fldChar w:fldCharType="end"/>
        </w:r>
      </w:hyperlink>
    </w:p>
    <w:p w14:paraId="174DEE79" w14:textId="460C0D75" w:rsidR="00D660CB" w:rsidRPr="00D660CB" w:rsidRDefault="00D660CB">
      <w:pPr>
        <w:pStyle w:val="TOC4"/>
        <w:rPr>
          <w:rFonts w:eastAsiaTheme="minorEastAsia"/>
          <w:bCs w:val="0"/>
          <w:snapToGrid/>
          <w:kern w:val="2"/>
          <w:sz w:val="20"/>
          <w:szCs w:val="20"/>
          <w14:ligatures w14:val="standardContextual"/>
        </w:rPr>
      </w:pPr>
      <w:hyperlink w:anchor="_Toc230765401" w:history="1">
        <w:r w:rsidRPr="00D660CB">
          <w:rPr>
            <w:rStyle w:val="Hyperlink"/>
            <w:bCs w:val="0"/>
            <w:sz w:val="20"/>
            <w:szCs w:val="20"/>
            <w:u w:val="none"/>
          </w:rPr>
          <w:t>3.14.4.9</w:t>
        </w:r>
        <w:r w:rsidRPr="00D660CB">
          <w:rPr>
            <w:rFonts w:eastAsiaTheme="minorEastAsia"/>
            <w:bCs w:val="0"/>
            <w:snapToGrid/>
            <w:kern w:val="2"/>
            <w:sz w:val="20"/>
            <w:szCs w:val="20"/>
            <w14:ligatures w14:val="standardContextual"/>
          </w:rPr>
          <w:tab/>
        </w:r>
        <w:r w:rsidRPr="00D660CB">
          <w:rPr>
            <w:rStyle w:val="Hyperlink"/>
            <w:bCs w:val="0"/>
            <w:sz w:val="20"/>
            <w:szCs w:val="20"/>
            <w:u w:val="none"/>
          </w:rPr>
          <w:t>MRA Reporting to Transmission and/or Distribution Service Providers (TDSPs)</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_Toc230765401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3-263</w:t>
        </w:r>
        <w:r w:rsidRPr="00D660CB">
          <w:rPr>
            <w:bCs w:val="0"/>
            <w:webHidden/>
            <w:sz w:val="20"/>
            <w:szCs w:val="20"/>
          </w:rPr>
          <w:fldChar w:fldCharType="end"/>
        </w:r>
      </w:hyperlink>
    </w:p>
    <w:p w14:paraId="23C24C42" w14:textId="0D045012" w:rsidR="00D660CB" w:rsidRPr="00D660CB" w:rsidRDefault="00D660CB">
      <w:pPr>
        <w:pStyle w:val="TOC3"/>
        <w:rPr>
          <w:rFonts w:eastAsiaTheme="minorEastAsia"/>
          <w:kern w:val="2"/>
          <w14:ligatures w14:val="standardContextual"/>
        </w:rPr>
      </w:pPr>
      <w:hyperlink w:anchor="_Toc230765402" w:history="1">
        <w:r w:rsidRPr="00D660CB">
          <w:rPr>
            <w:rStyle w:val="Hyperlink"/>
            <w:u w:val="none"/>
          </w:rPr>
          <w:t>3.14.5</w:t>
        </w:r>
        <w:r w:rsidRPr="00D660CB">
          <w:rPr>
            <w:rFonts w:eastAsiaTheme="minorEastAsia"/>
            <w:kern w:val="2"/>
            <w14:ligatures w14:val="standardContextual"/>
          </w:rPr>
          <w:tab/>
        </w:r>
        <w:r w:rsidRPr="00D660CB">
          <w:rPr>
            <w:rStyle w:val="Hyperlink"/>
            <w:u w:val="none"/>
          </w:rPr>
          <w:t>Firm Fuel Supply Service</w:t>
        </w:r>
        <w:r w:rsidRPr="00D660CB">
          <w:rPr>
            <w:webHidden/>
          </w:rPr>
          <w:tab/>
        </w:r>
        <w:r w:rsidRPr="00D660CB">
          <w:rPr>
            <w:webHidden/>
          </w:rPr>
          <w:fldChar w:fldCharType="begin"/>
        </w:r>
        <w:r w:rsidRPr="00D660CB">
          <w:rPr>
            <w:webHidden/>
          </w:rPr>
          <w:instrText xml:space="preserve"> PAGEREF _Toc230765402 \h </w:instrText>
        </w:r>
        <w:r w:rsidRPr="00D660CB">
          <w:rPr>
            <w:webHidden/>
          </w:rPr>
        </w:r>
        <w:r w:rsidRPr="00D660CB">
          <w:rPr>
            <w:webHidden/>
          </w:rPr>
          <w:fldChar w:fldCharType="separate"/>
        </w:r>
        <w:r w:rsidRPr="00D660CB">
          <w:rPr>
            <w:webHidden/>
          </w:rPr>
          <w:t>3-264</w:t>
        </w:r>
        <w:r w:rsidRPr="00D660CB">
          <w:rPr>
            <w:webHidden/>
          </w:rPr>
          <w:fldChar w:fldCharType="end"/>
        </w:r>
      </w:hyperlink>
    </w:p>
    <w:p w14:paraId="6FF45192" w14:textId="50C3630C" w:rsidR="00D660CB" w:rsidRPr="00D660CB" w:rsidRDefault="00D660CB">
      <w:pPr>
        <w:pStyle w:val="TOC2"/>
        <w:rPr>
          <w:rFonts w:eastAsiaTheme="minorEastAsia"/>
          <w:noProof/>
          <w:kern w:val="2"/>
          <w14:ligatures w14:val="standardContextual"/>
        </w:rPr>
      </w:pPr>
      <w:hyperlink w:anchor="_Toc230765403" w:history="1">
        <w:r w:rsidRPr="00D660CB">
          <w:rPr>
            <w:rStyle w:val="Hyperlink"/>
            <w:noProof/>
            <w:u w:val="none"/>
          </w:rPr>
          <w:t>3.15</w:t>
        </w:r>
        <w:r w:rsidRPr="00D660CB">
          <w:rPr>
            <w:rFonts w:eastAsiaTheme="minorEastAsia"/>
            <w:noProof/>
            <w:kern w:val="2"/>
            <w14:ligatures w14:val="standardContextual"/>
          </w:rPr>
          <w:tab/>
        </w:r>
        <w:r w:rsidRPr="00D660CB">
          <w:rPr>
            <w:rStyle w:val="Hyperlink"/>
            <w:noProof/>
            <w:u w:val="none"/>
          </w:rPr>
          <w:t>Voltage Support</w:t>
        </w:r>
        <w:r w:rsidRPr="00D660CB">
          <w:rPr>
            <w:noProof/>
            <w:webHidden/>
          </w:rPr>
          <w:tab/>
        </w:r>
        <w:r w:rsidRPr="00D660CB">
          <w:rPr>
            <w:noProof/>
            <w:webHidden/>
          </w:rPr>
          <w:fldChar w:fldCharType="begin"/>
        </w:r>
        <w:r w:rsidRPr="00D660CB">
          <w:rPr>
            <w:noProof/>
            <w:webHidden/>
          </w:rPr>
          <w:instrText xml:space="preserve"> PAGEREF _Toc230765403 \h </w:instrText>
        </w:r>
        <w:r w:rsidRPr="00D660CB">
          <w:rPr>
            <w:noProof/>
            <w:webHidden/>
          </w:rPr>
        </w:r>
        <w:r w:rsidRPr="00D660CB">
          <w:rPr>
            <w:noProof/>
            <w:webHidden/>
          </w:rPr>
          <w:fldChar w:fldCharType="separate"/>
        </w:r>
        <w:r w:rsidRPr="00D660CB">
          <w:rPr>
            <w:noProof/>
            <w:webHidden/>
          </w:rPr>
          <w:t>3-270</w:t>
        </w:r>
        <w:r w:rsidRPr="00D660CB">
          <w:rPr>
            <w:noProof/>
            <w:webHidden/>
          </w:rPr>
          <w:fldChar w:fldCharType="end"/>
        </w:r>
      </w:hyperlink>
    </w:p>
    <w:p w14:paraId="0AEA46D4" w14:textId="22344315" w:rsidR="00D660CB" w:rsidRPr="00D660CB" w:rsidRDefault="00D660CB">
      <w:pPr>
        <w:pStyle w:val="TOC3"/>
        <w:rPr>
          <w:rFonts w:eastAsiaTheme="minorEastAsia"/>
          <w:kern w:val="2"/>
          <w14:ligatures w14:val="standardContextual"/>
        </w:rPr>
      </w:pPr>
      <w:hyperlink w:anchor="_Toc230765404" w:history="1">
        <w:r w:rsidRPr="00D660CB">
          <w:rPr>
            <w:rStyle w:val="Hyperlink"/>
            <w:u w:val="none"/>
          </w:rPr>
          <w:t>3.15.1</w:t>
        </w:r>
        <w:r w:rsidRPr="00D660CB">
          <w:rPr>
            <w:rFonts w:eastAsiaTheme="minorEastAsia"/>
            <w:kern w:val="2"/>
            <w14:ligatures w14:val="standardContextual"/>
          </w:rPr>
          <w:tab/>
        </w:r>
        <w:r w:rsidRPr="00D660CB">
          <w:rPr>
            <w:rStyle w:val="Hyperlink"/>
            <w:u w:val="none"/>
          </w:rPr>
          <w:t>ERCOT Responsibilities Related to Voltage Support</w:t>
        </w:r>
        <w:r w:rsidRPr="00D660CB">
          <w:rPr>
            <w:webHidden/>
          </w:rPr>
          <w:tab/>
        </w:r>
        <w:r w:rsidRPr="00D660CB">
          <w:rPr>
            <w:webHidden/>
          </w:rPr>
          <w:fldChar w:fldCharType="begin"/>
        </w:r>
        <w:r w:rsidRPr="00D660CB">
          <w:rPr>
            <w:webHidden/>
          </w:rPr>
          <w:instrText xml:space="preserve"> PAGEREF _Toc230765404 \h </w:instrText>
        </w:r>
        <w:r w:rsidRPr="00D660CB">
          <w:rPr>
            <w:webHidden/>
          </w:rPr>
        </w:r>
        <w:r w:rsidRPr="00D660CB">
          <w:rPr>
            <w:webHidden/>
          </w:rPr>
          <w:fldChar w:fldCharType="separate"/>
        </w:r>
        <w:r w:rsidRPr="00D660CB">
          <w:rPr>
            <w:webHidden/>
          </w:rPr>
          <w:t>3-275</w:t>
        </w:r>
        <w:r w:rsidRPr="00D660CB">
          <w:rPr>
            <w:webHidden/>
          </w:rPr>
          <w:fldChar w:fldCharType="end"/>
        </w:r>
      </w:hyperlink>
    </w:p>
    <w:p w14:paraId="58ABDEFF" w14:textId="38BEBF84" w:rsidR="00D660CB" w:rsidRPr="00D660CB" w:rsidRDefault="00D660CB">
      <w:pPr>
        <w:pStyle w:val="TOC3"/>
        <w:rPr>
          <w:rFonts w:eastAsiaTheme="minorEastAsia"/>
          <w:kern w:val="2"/>
          <w14:ligatures w14:val="standardContextual"/>
        </w:rPr>
      </w:pPr>
      <w:hyperlink w:anchor="_Toc230765405" w:history="1">
        <w:r w:rsidRPr="00D660CB">
          <w:rPr>
            <w:rStyle w:val="Hyperlink"/>
            <w:u w:val="none"/>
          </w:rPr>
          <w:t>3.15.2</w:t>
        </w:r>
        <w:r w:rsidRPr="00D660CB">
          <w:rPr>
            <w:rFonts w:eastAsiaTheme="minorEastAsia"/>
            <w:kern w:val="2"/>
            <w14:ligatures w14:val="standardContextual"/>
          </w:rPr>
          <w:tab/>
        </w:r>
        <w:r w:rsidRPr="00D660CB">
          <w:rPr>
            <w:rStyle w:val="Hyperlink"/>
            <w:u w:val="none"/>
          </w:rPr>
          <w:t>DSP Responsibilities Related to Voltage Support</w:t>
        </w:r>
        <w:r w:rsidRPr="00D660CB">
          <w:rPr>
            <w:webHidden/>
          </w:rPr>
          <w:tab/>
        </w:r>
        <w:r w:rsidRPr="00D660CB">
          <w:rPr>
            <w:webHidden/>
          </w:rPr>
          <w:fldChar w:fldCharType="begin"/>
        </w:r>
        <w:r w:rsidRPr="00D660CB">
          <w:rPr>
            <w:webHidden/>
          </w:rPr>
          <w:instrText xml:space="preserve"> PAGEREF _Toc230765405 \h </w:instrText>
        </w:r>
        <w:r w:rsidRPr="00D660CB">
          <w:rPr>
            <w:webHidden/>
          </w:rPr>
        </w:r>
        <w:r w:rsidRPr="00D660CB">
          <w:rPr>
            <w:webHidden/>
          </w:rPr>
          <w:fldChar w:fldCharType="separate"/>
        </w:r>
        <w:r w:rsidRPr="00D660CB">
          <w:rPr>
            <w:webHidden/>
          </w:rPr>
          <w:t>3-276</w:t>
        </w:r>
        <w:r w:rsidRPr="00D660CB">
          <w:rPr>
            <w:webHidden/>
          </w:rPr>
          <w:fldChar w:fldCharType="end"/>
        </w:r>
      </w:hyperlink>
    </w:p>
    <w:p w14:paraId="5496CE60" w14:textId="2C2C1A07" w:rsidR="00D660CB" w:rsidRPr="00D660CB" w:rsidRDefault="00D660CB">
      <w:pPr>
        <w:pStyle w:val="TOC3"/>
        <w:rPr>
          <w:rFonts w:eastAsiaTheme="minorEastAsia"/>
          <w:kern w:val="2"/>
          <w14:ligatures w14:val="standardContextual"/>
        </w:rPr>
      </w:pPr>
      <w:hyperlink w:anchor="_Toc230765406" w:history="1">
        <w:r w:rsidRPr="00D660CB">
          <w:rPr>
            <w:rStyle w:val="Hyperlink"/>
            <w:u w:val="none"/>
          </w:rPr>
          <w:t>3.15.3</w:t>
        </w:r>
        <w:r w:rsidRPr="00D660CB">
          <w:rPr>
            <w:rFonts w:eastAsiaTheme="minorEastAsia"/>
            <w:kern w:val="2"/>
            <w14:ligatures w14:val="standardContextual"/>
          </w:rPr>
          <w:tab/>
        </w:r>
        <w:r w:rsidRPr="00D660CB">
          <w:rPr>
            <w:rStyle w:val="Hyperlink"/>
            <w:u w:val="none"/>
          </w:rPr>
          <w:t>Generation Resource and Energy Storage Resource Requirements Related to Voltage Support</w:t>
        </w:r>
        <w:r w:rsidRPr="00D660CB">
          <w:rPr>
            <w:webHidden/>
          </w:rPr>
          <w:tab/>
        </w:r>
        <w:r w:rsidRPr="00D660CB">
          <w:rPr>
            <w:webHidden/>
          </w:rPr>
          <w:fldChar w:fldCharType="begin"/>
        </w:r>
        <w:r w:rsidRPr="00D660CB">
          <w:rPr>
            <w:webHidden/>
          </w:rPr>
          <w:instrText xml:space="preserve"> PAGEREF _Toc230765406 \h </w:instrText>
        </w:r>
        <w:r w:rsidRPr="00D660CB">
          <w:rPr>
            <w:webHidden/>
          </w:rPr>
        </w:r>
        <w:r w:rsidRPr="00D660CB">
          <w:rPr>
            <w:webHidden/>
          </w:rPr>
          <w:fldChar w:fldCharType="separate"/>
        </w:r>
        <w:r w:rsidRPr="00D660CB">
          <w:rPr>
            <w:webHidden/>
          </w:rPr>
          <w:t>3-277</w:t>
        </w:r>
        <w:r w:rsidRPr="00D660CB">
          <w:rPr>
            <w:webHidden/>
          </w:rPr>
          <w:fldChar w:fldCharType="end"/>
        </w:r>
      </w:hyperlink>
    </w:p>
    <w:p w14:paraId="38782EBD" w14:textId="21808BE6" w:rsidR="00D660CB" w:rsidRPr="00D660CB" w:rsidRDefault="00D660CB">
      <w:pPr>
        <w:pStyle w:val="TOC3"/>
        <w:rPr>
          <w:rFonts w:eastAsiaTheme="minorEastAsia"/>
          <w:kern w:val="2"/>
          <w14:ligatures w14:val="standardContextual"/>
        </w:rPr>
      </w:pPr>
      <w:hyperlink w:anchor="_Toc230765407" w:history="1">
        <w:r w:rsidRPr="00D660CB">
          <w:rPr>
            <w:rStyle w:val="Hyperlink"/>
            <w:u w:val="none"/>
          </w:rPr>
          <w:t>3.15.4</w:t>
        </w:r>
        <w:r w:rsidRPr="00D660CB">
          <w:rPr>
            <w:rFonts w:eastAsiaTheme="minorEastAsia"/>
            <w:kern w:val="2"/>
            <w14:ligatures w14:val="standardContextual"/>
          </w:rPr>
          <w:tab/>
        </w:r>
        <w:r w:rsidRPr="00D660CB">
          <w:rPr>
            <w:rStyle w:val="Hyperlink"/>
            <w:u w:val="none"/>
          </w:rPr>
          <w:t>Direct Current Tie Owner and Direct Current Tie Operator (DCTO) Responsibilities Related to Voltage Support</w:t>
        </w:r>
        <w:r w:rsidRPr="00D660CB">
          <w:rPr>
            <w:webHidden/>
          </w:rPr>
          <w:tab/>
        </w:r>
        <w:r w:rsidRPr="00D660CB">
          <w:rPr>
            <w:webHidden/>
          </w:rPr>
          <w:fldChar w:fldCharType="begin"/>
        </w:r>
        <w:r w:rsidRPr="00D660CB">
          <w:rPr>
            <w:webHidden/>
          </w:rPr>
          <w:instrText xml:space="preserve"> PAGEREF _Toc230765407 \h </w:instrText>
        </w:r>
        <w:r w:rsidRPr="00D660CB">
          <w:rPr>
            <w:webHidden/>
          </w:rPr>
        </w:r>
        <w:r w:rsidRPr="00D660CB">
          <w:rPr>
            <w:webHidden/>
          </w:rPr>
          <w:fldChar w:fldCharType="separate"/>
        </w:r>
        <w:r w:rsidRPr="00D660CB">
          <w:rPr>
            <w:webHidden/>
          </w:rPr>
          <w:t>3-279</w:t>
        </w:r>
        <w:r w:rsidRPr="00D660CB">
          <w:rPr>
            <w:webHidden/>
          </w:rPr>
          <w:fldChar w:fldCharType="end"/>
        </w:r>
      </w:hyperlink>
    </w:p>
    <w:p w14:paraId="75A5D7C8" w14:textId="67BF6850" w:rsidR="00D660CB" w:rsidRPr="00D660CB" w:rsidRDefault="00D660CB">
      <w:pPr>
        <w:pStyle w:val="TOC2"/>
        <w:rPr>
          <w:rFonts w:eastAsiaTheme="minorEastAsia"/>
          <w:noProof/>
          <w:kern w:val="2"/>
          <w14:ligatures w14:val="standardContextual"/>
        </w:rPr>
      </w:pPr>
      <w:hyperlink w:anchor="_Toc230765408" w:history="1">
        <w:r w:rsidRPr="00D660CB">
          <w:rPr>
            <w:rStyle w:val="Hyperlink"/>
            <w:noProof/>
            <w:u w:val="none"/>
          </w:rPr>
          <w:t>3.16</w:t>
        </w:r>
        <w:r w:rsidRPr="00D660CB">
          <w:rPr>
            <w:rFonts w:eastAsiaTheme="minorEastAsia"/>
            <w:noProof/>
            <w:kern w:val="2"/>
            <w14:ligatures w14:val="standardContextual"/>
          </w:rPr>
          <w:tab/>
        </w:r>
        <w:r w:rsidRPr="00D660CB">
          <w:rPr>
            <w:rStyle w:val="Hyperlink"/>
            <w:noProof/>
            <w:u w:val="none"/>
          </w:rPr>
          <w:t>Standards for Determining Ancillary Service Quantities</w:t>
        </w:r>
        <w:r w:rsidRPr="00D660CB">
          <w:rPr>
            <w:noProof/>
            <w:webHidden/>
          </w:rPr>
          <w:tab/>
        </w:r>
        <w:r w:rsidRPr="00D660CB">
          <w:rPr>
            <w:noProof/>
            <w:webHidden/>
          </w:rPr>
          <w:fldChar w:fldCharType="begin"/>
        </w:r>
        <w:r w:rsidRPr="00D660CB">
          <w:rPr>
            <w:noProof/>
            <w:webHidden/>
          </w:rPr>
          <w:instrText xml:space="preserve"> PAGEREF _Toc230765408 \h </w:instrText>
        </w:r>
        <w:r w:rsidRPr="00D660CB">
          <w:rPr>
            <w:noProof/>
            <w:webHidden/>
          </w:rPr>
        </w:r>
        <w:r w:rsidRPr="00D660CB">
          <w:rPr>
            <w:noProof/>
            <w:webHidden/>
          </w:rPr>
          <w:fldChar w:fldCharType="separate"/>
        </w:r>
        <w:r w:rsidRPr="00D660CB">
          <w:rPr>
            <w:noProof/>
            <w:webHidden/>
          </w:rPr>
          <w:t>3-281</w:t>
        </w:r>
        <w:r w:rsidRPr="00D660CB">
          <w:rPr>
            <w:noProof/>
            <w:webHidden/>
          </w:rPr>
          <w:fldChar w:fldCharType="end"/>
        </w:r>
      </w:hyperlink>
    </w:p>
    <w:p w14:paraId="76540CAA" w14:textId="04EF1D35" w:rsidR="00D660CB" w:rsidRPr="00D660CB" w:rsidRDefault="00D660CB">
      <w:pPr>
        <w:pStyle w:val="TOC2"/>
        <w:rPr>
          <w:rFonts w:eastAsiaTheme="minorEastAsia"/>
          <w:noProof/>
          <w:kern w:val="2"/>
          <w14:ligatures w14:val="standardContextual"/>
        </w:rPr>
      </w:pPr>
      <w:hyperlink w:anchor="_Toc230765409" w:history="1">
        <w:r w:rsidRPr="00D660CB">
          <w:rPr>
            <w:rStyle w:val="Hyperlink"/>
            <w:noProof/>
            <w:u w:val="none"/>
          </w:rPr>
          <w:t>3.17</w:t>
        </w:r>
        <w:r w:rsidRPr="00D660CB">
          <w:rPr>
            <w:rFonts w:eastAsiaTheme="minorEastAsia"/>
            <w:noProof/>
            <w:kern w:val="2"/>
            <w14:ligatures w14:val="standardContextual"/>
          </w:rPr>
          <w:tab/>
        </w:r>
        <w:r w:rsidRPr="00D660CB">
          <w:rPr>
            <w:rStyle w:val="Hyperlink"/>
            <w:noProof/>
            <w:u w:val="none"/>
          </w:rPr>
          <w:t>Ancillary Service Capacity Products</w:t>
        </w:r>
        <w:r w:rsidRPr="00D660CB">
          <w:rPr>
            <w:noProof/>
            <w:webHidden/>
          </w:rPr>
          <w:tab/>
        </w:r>
        <w:r w:rsidRPr="00D660CB">
          <w:rPr>
            <w:noProof/>
            <w:webHidden/>
          </w:rPr>
          <w:fldChar w:fldCharType="begin"/>
        </w:r>
        <w:r w:rsidRPr="00D660CB">
          <w:rPr>
            <w:noProof/>
            <w:webHidden/>
          </w:rPr>
          <w:instrText xml:space="preserve"> PAGEREF _Toc230765409 \h </w:instrText>
        </w:r>
        <w:r w:rsidRPr="00D660CB">
          <w:rPr>
            <w:noProof/>
            <w:webHidden/>
          </w:rPr>
        </w:r>
        <w:r w:rsidRPr="00D660CB">
          <w:rPr>
            <w:noProof/>
            <w:webHidden/>
          </w:rPr>
          <w:fldChar w:fldCharType="separate"/>
        </w:r>
        <w:r w:rsidRPr="00D660CB">
          <w:rPr>
            <w:noProof/>
            <w:webHidden/>
          </w:rPr>
          <w:t>3-283</w:t>
        </w:r>
        <w:r w:rsidRPr="00D660CB">
          <w:rPr>
            <w:noProof/>
            <w:webHidden/>
          </w:rPr>
          <w:fldChar w:fldCharType="end"/>
        </w:r>
      </w:hyperlink>
    </w:p>
    <w:p w14:paraId="1176BD16" w14:textId="0E076685" w:rsidR="00D660CB" w:rsidRPr="00D660CB" w:rsidRDefault="00D660CB">
      <w:pPr>
        <w:pStyle w:val="TOC3"/>
        <w:rPr>
          <w:rFonts w:eastAsiaTheme="minorEastAsia"/>
          <w:kern w:val="2"/>
          <w14:ligatures w14:val="standardContextual"/>
        </w:rPr>
      </w:pPr>
      <w:hyperlink w:anchor="_Toc230765410" w:history="1">
        <w:r w:rsidRPr="00D660CB">
          <w:rPr>
            <w:rStyle w:val="Hyperlink"/>
            <w:u w:val="none"/>
          </w:rPr>
          <w:t>3.17.1</w:t>
        </w:r>
        <w:r w:rsidRPr="00D660CB">
          <w:rPr>
            <w:rFonts w:eastAsiaTheme="minorEastAsia"/>
            <w:kern w:val="2"/>
            <w14:ligatures w14:val="standardContextual"/>
          </w:rPr>
          <w:tab/>
        </w:r>
        <w:r w:rsidRPr="00D660CB">
          <w:rPr>
            <w:rStyle w:val="Hyperlink"/>
            <w:u w:val="none"/>
          </w:rPr>
          <w:t>Regulation Service</w:t>
        </w:r>
        <w:r w:rsidRPr="00D660CB">
          <w:rPr>
            <w:webHidden/>
          </w:rPr>
          <w:tab/>
        </w:r>
        <w:r w:rsidRPr="00D660CB">
          <w:rPr>
            <w:webHidden/>
          </w:rPr>
          <w:fldChar w:fldCharType="begin"/>
        </w:r>
        <w:r w:rsidRPr="00D660CB">
          <w:rPr>
            <w:webHidden/>
          </w:rPr>
          <w:instrText xml:space="preserve"> PAGEREF _Toc230765410 \h </w:instrText>
        </w:r>
        <w:r w:rsidRPr="00D660CB">
          <w:rPr>
            <w:webHidden/>
          </w:rPr>
        </w:r>
        <w:r w:rsidRPr="00D660CB">
          <w:rPr>
            <w:webHidden/>
          </w:rPr>
          <w:fldChar w:fldCharType="separate"/>
        </w:r>
        <w:r w:rsidRPr="00D660CB">
          <w:rPr>
            <w:webHidden/>
          </w:rPr>
          <w:t>3-283</w:t>
        </w:r>
        <w:r w:rsidRPr="00D660CB">
          <w:rPr>
            <w:webHidden/>
          </w:rPr>
          <w:fldChar w:fldCharType="end"/>
        </w:r>
      </w:hyperlink>
    </w:p>
    <w:p w14:paraId="1340BB0E" w14:textId="6589A811" w:rsidR="00D660CB" w:rsidRPr="00D660CB" w:rsidRDefault="00D660CB">
      <w:pPr>
        <w:pStyle w:val="TOC3"/>
        <w:rPr>
          <w:rFonts w:eastAsiaTheme="minorEastAsia"/>
          <w:kern w:val="2"/>
          <w14:ligatures w14:val="standardContextual"/>
        </w:rPr>
      </w:pPr>
      <w:hyperlink w:anchor="_Toc230765411" w:history="1">
        <w:r w:rsidRPr="00D660CB">
          <w:rPr>
            <w:rStyle w:val="Hyperlink"/>
            <w:u w:val="none"/>
          </w:rPr>
          <w:t>3.17.2</w:t>
        </w:r>
        <w:r w:rsidRPr="00D660CB">
          <w:rPr>
            <w:rFonts w:eastAsiaTheme="minorEastAsia"/>
            <w:kern w:val="2"/>
            <w14:ligatures w14:val="standardContextual"/>
          </w:rPr>
          <w:tab/>
        </w:r>
        <w:r w:rsidRPr="00D660CB">
          <w:rPr>
            <w:rStyle w:val="Hyperlink"/>
            <w:u w:val="none"/>
          </w:rPr>
          <w:t>Responsive Reserve Service</w:t>
        </w:r>
        <w:r w:rsidRPr="00D660CB">
          <w:rPr>
            <w:webHidden/>
          </w:rPr>
          <w:tab/>
        </w:r>
        <w:r w:rsidRPr="00D660CB">
          <w:rPr>
            <w:webHidden/>
          </w:rPr>
          <w:fldChar w:fldCharType="begin"/>
        </w:r>
        <w:r w:rsidRPr="00D660CB">
          <w:rPr>
            <w:webHidden/>
          </w:rPr>
          <w:instrText xml:space="preserve"> PAGEREF _Toc230765411 \h </w:instrText>
        </w:r>
        <w:r w:rsidRPr="00D660CB">
          <w:rPr>
            <w:webHidden/>
          </w:rPr>
        </w:r>
        <w:r w:rsidRPr="00D660CB">
          <w:rPr>
            <w:webHidden/>
          </w:rPr>
          <w:fldChar w:fldCharType="separate"/>
        </w:r>
        <w:r w:rsidRPr="00D660CB">
          <w:rPr>
            <w:webHidden/>
          </w:rPr>
          <w:t>3-284</w:t>
        </w:r>
        <w:r w:rsidRPr="00D660CB">
          <w:rPr>
            <w:webHidden/>
          </w:rPr>
          <w:fldChar w:fldCharType="end"/>
        </w:r>
      </w:hyperlink>
    </w:p>
    <w:p w14:paraId="3554B532" w14:textId="6D9E01D3" w:rsidR="00D660CB" w:rsidRPr="00D660CB" w:rsidRDefault="00D660CB">
      <w:pPr>
        <w:pStyle w:val="TOC3"/>
        <w:rPr>
          <w:rFonts w:eastAsiaTheme="minorEastAsia"/>
          <w:kern w:val="2"/>
          <w14:ligatures w14:val="standardContextual"/>
        </w:rPr>
      </w:pPr>
      <w:hyperlink w:anchor="_Toc230765412" w:history="1">
        <w:r w:rsidRPr="00D660CB">
          <w:rPr>
            <w:rStyle w:val="Hyperlink"/>
            <w:u w:val="none"/>
          </w:rPr>
          <w:t>3.17.3</w:t>
        </w:r>
        <w:r w:rsidRPr="00D660CB">
          <w:rPr>
            <w:rFonts w:eastAsiaTheme="minorEastAsia"/>
            <w:kern w:val="2"/>
            <w14:ligatures w14:val="standardContextual"/>
          </w:rPr>
          <w:tab/>
        </w:r>
        <w:r w:rsidRPr="00D660CB">
          <w:rPr>
            <w:rStyle w:val="Hyperlink"/>
            <w:u w:val="none"/>
          </w:rPr>
          <w:t>Non-Spinning Reserve Service</w:t>
        </w:r>
        <w:r w:rsidRPr="00D660CB">
          <w:rPr>
            <w:webHidden/>
          </w:rPr>
          <w:tab/>
        </w:r>
        <w:r w:rsidRPr="00D660CB">
          <w:rPr>
            <w:webHidden/>
          </w:rPr>
          <w:fldChar w:fldCharType="begin"/>
        </w:r>
        <w:r w:rsidRPr="00D660CB">
          <w:rPr>
            <w:webHidden/>
          </w:rPr>
          <w:instrText xml:space="preserve"> PAGEREF _Toc230765412 \h </w:instrText>
        </w:r>
        <w:r w:rsidRPr="00D660CB">
          <w:rPr>
            <w:webHidden/>
          </w:rPr>
        </w:r>
        <w:r w:rsidRPr="00D660CB">
          <w:rPr>
            <w:webHidden/>
          </w:rPr>
          <w:fldChar w:fldCharType="separate"/>
        </w:r>
        <w:r w:rsidRPr="00D660CB">
          <w:rPr>
            <w:webHidden/>
          </w:rPr>
          <w:t>3-284</w:t>
        </w:r>
        <w:r w:rsidRPr="00D660CB">
          <w:rPr>
            <w:webHidden/>
          </w:rPr>
          <w:fldChar w:fldCharType="end"/>
        </w:r>
      </w:hyperlink>
    </w:p>
    <w:p w14:paraId="0DB7FFFB" w14:textId="109752D3" w:rsidR="00D660CB" w:rsidRPr="00D660CB" w:rsidRDefault="00D660CB">
      <w:pPr>
        <w:pStyle w:val="TOC3"/>
        <w:rPr>
          <w:rFonts w:eastAsiaTheme="minorEastAsia"/>
          <w:kern w:val="2"/>
          <w14:ligatures w14:val="standardContextual"/>
        </w:rPr>
      </w:pPr>
      <w:hyperlink w:anchor="_Toc230765413" w:history="1">
        <w:r w:rsidRPr="00D660CB">
          <w:rPr>
            <w:rStyle w:val="Hyperlink"/>
            <w:u w:val="none"/>
          </w:rPr>
          <w:t>3.17.4</w:t>
        </w:r>
        <w:r w:rsidRPr="00D660CB">
          <w:rPr>
            <w:rFonts w:eastAsiaTheme="minorEastAsia"/>
            <w:kern w:val="2"/>
            <w14:ligatures w14:val="standardContextual"/>
          </w:rPr>
          <w:tab/>
        </w:r>
        <w:r w:rsidRPr="00D660CB">
          <w:rPr>
            <w:rStyle w:val="Hyperlink"/>
            <w:u w:val="none"/>
          </w:rPr>
          <w:t>ERCOT Contingency Reserve Service</w:t>
        </w:r>
        <w:r w:rsidRPr="00D660CB">
          <w:rPr>
            <w:webHidden/>
          </w:rPr>
          <w:tab/>
        </w:r>
        <w:r w:rsidRPr="00D660CB">
          <w:rPr>
            <w:webHidden/>
          </w:rPr>
          <w:fldChar w:fldCharType="begin"/>
        </w:r>
        <w:r w:rsidRPr="00D660CB">
          <w:rPr>
            <w:webHidden/>
          </w:rPr>
          <w:instrText xml:space="preserve"> PAGEREF _Toc230765413 \h </w:instrText>
        </w:r>
        <w:r w:rsidRPr="00D660CB">
          <w:rPr>
            <w:webHidden/>
          </w:rPr>
        </w:r>
        <w:r w:rsidRPr="00D660CB">
          <w:rPr>
            <w:webHidden/>
          </w:rPr>
          <w:fldChar w:fldCharType="separate"/>
        </w:r>
        <w:r w:rsidRPr="00D660CB">
          <w:rPr>
            <w:webHidden/>
          </w:rPr>
          <w:t>3-285</w:t>
        </w:r>
        <w:r w:rsidRPr="00D660CB">
          <w:rPr>
            <w:webHidden/>
          </w:rPr>
          <w:fldChar w:fldCharType="end"/>
        </w:r>
      </w:hyperlink>
    </w:p>
    <w:p w14:paraId="66E3F83A" w14:textId="7E2367F4" w:rsidR="00D660CB" w:rsidRPr="00D660CB" w:rsidRDefault="00D660CB">
      <w:pPr>
        <w:pStyle w:val="TOC2"/>
        <w:rPr>
          <w:rFonts w:eastAsiaTheme="minorEastAsia"/>
          <w:noProof/>
          <w:kern w:val="2"/>
          <w14:ligatures w14:val="standardContextual"/>
        </w:rPr>
      </w:pPr>
      <w:hyperlink w:anchor="_Toc230765414" w:history="1">
        <w:r w:rsidRPr="00D660CB">
          <w:rPr>
            <w:rStyle w:val="Hyperlink"/>
            <w:noProof/>
            <w:u w:val="none"/>
          </w:rPr>
          <w:t>3.18</w:t>
        </w:r>
        <w:r w:rsidRPr="00D660CB">
          <w:rPr>
            <w:rFonts w:eastAsiaTheme="minorEastAsia"/>
            <w:noProof/>
            <w:kern w:val="2"/>
            <w14:ligatures w14:val="standardContextual"/>
          </w:rPr>
          <w:tab/>
        </w:r>
        <w:r w:rsidRPr="00D660CB">
          <w:rPr>
            <w:rStyle w:val="Hyperlink"/>
            <w:noProof/>
            <w:u w:val="none"/>
          </w:rPr>
          <w:t>Resource Limits in Providing Ancillary Service</w:t>
        </w:r>
        <w:r w:rsidRPr="00D660CB">
          <w:rPr>
            <w:noProof/>
            <w:webHidden/>
          </w:rPr>
          <w:tab/>
        </w:r>
        <w:r w:rsidRPr="00D660CB">
          <w:rPr>
            <w:noProof/>
            <w:webHidden/>
          </w:rPr>
          <w:fldChar w:fldCharType="begin"/>
        </w:r>
        <w:r w:rsidRPr="00D660CB">
          <w:rPr>
            <w:noProof/>
            <w:webHidden/>
          </w:rPr>
          <w:instrText xml:space="preserve"> PAGEREF _Toc230765414 \h </w:instrText>
        </w:r>
        <w:r w:rsidRPr="00D660CB">
          <w:rPr>
            <w:noProof/>
            <w:webHidden/>
          </w:rPr>
        </w:r>
        <w:r w:rsidRPr="00D660CB">
          <w:rPr>
            <w:noProof/>
            <w:webHidden/>
          </w:rPr>
          <w:fldChar w:fldCharType="separate"/>
        </w:r>
        <w:r w:rsidRPr="00D660CB">
          <w:rPr>
            <w:noProof/>
            <w:webHidden/>
          </w:rPr>
          <w:t>3-286</w:t>
        </w:r>
        <w:r w:rsidRPr="00D660CB">
          <w:rPr>
            <w:noProof/>
            <w:webHidden/>
          </w:rPr>
          <w:fldChar w:fldCharType="end"/>
        </w:r>
      </w:hyperlink>
    </w:p>
    <w:p w14:paraId="52B6C42D" w14:textId="5D73BE7E" w:rsidR="00D660CB" w:rsidRPr="00D660CB" w:rsidRDefault="00D660CB">
      <w:pPr>
        <w:pStyle w:val="TOC2"/>
        <w:rPr>
          <w:rFonts w:eastAsiaTheme="minorEastAsia"/>
          <w:noProof/>
          <w:kern w:val="2"/>
          <w14:ligatures w14:val="standardContextual"/>
        </w:rPr>
      </w:pPr>
      <w:hyperlink w:anchor="_Toc230765415" w:history="1">
        <w:r w:rsidRPr="00D660CB">
          <w:rPr>
            <w:rStyle w:val="Hyperlink"/>
            <w:noProof/>
            <w:u w:val="none"/>
          </w:rPr>
          <w:t>3.19</w:t>
        </w:r>
        <w:r w:rsidRPr="00D660CB">
          <w:rPr>
            <w:rFonts w:eastAsiaTheme="minorEastAsia"/>
            <w:noProof/>
            <w:kern w:val="2"/>
            <w14:ligatures w14:val="standardContextual"/>
          </w:rPr>
          <w:tab/>
        </w:r>
        <w:r w:rsidRPr="00D660CB">
          <w:rPr>
            <w:rStyle w:val="Hyperlink"/>
            <w:noProof/>
            <w:u w:val="none"/>
          </w:rPr>
          <w:t>Constraint Competitiveness Tests</w:t>
        </w:r>
        <w:r w:rsidRPr="00D660CB">
          <w:rPr>
            <w:noProof/>
            <w:webHidden/>
          </w:rPr>
          <w:tab/>
        </w:r>
        <w:r w:rsidRPr="00D660CB">
          <w:rPr>
            <w:noProof/>
            <w:webHidden/>
          </w:rPr>
          <w:fldChar w:fldCharType="begin"/>
        </w:r>
        <w:r w:rsidRPr="00D660CB">
          <w:rPr>
            <w:noProof/>
            <w:webHidden/>
          </w:rPr>
          <w:instrText xml:space="preserve"> PAGEREF _Toc230765415 \h </w:instrText>
        </w:r>
        <w:r w:rsidRPr="00D660CB">
          <w:rPr>
            <w:noProof/>
            <w:webHidden/>
          </w:rPr>
        </w:r>
        <w:r w:rsidRPr="00D660CB">
          <w:rPr>
            <w:noProof/>
            <w:webHidden/>
          </w:rPr>
          <w:fldChar w:fldCharType="separate"/>
        </w:r>
        <w:r w:rsidRPr="00D660CB">
          <w:rPr>
            <w:noProof/>
            <w:webHidden/>
          </w:rPr>
          <w:t>3-287</w:t>
        </w:r>
        <w:r w:rsidRPr="00D660CB">
          <w:rPr>
            <w:noProof/>
            <w:webHidden/>
          </w:rPr>
          <w:fldChar w:fldCharType="end"/>
        </w:r>
      </w:hyperlink>
    </w:p>
    <w:p w14:paraId="4890DCE5" w14:textId="432B77D5" w:rsidR="00D660CB" w:rsidRPr="00D660CB" w:rsidRDefault="00D660CB">
      <w:pPr>
        <w:pStyle w:val="TOC3"/>
        <w:rPr>
          <w:rFonts w:eastAsiaTheme="minorEastAsia"/>
          <w:kern w:val="2"/>
          <w14:ligatures w14:val="standardContextual"/>
        </w:rPr>
      </w:pPr>
      <w:hyperlink w:anchor="_Toc230765416" w:history="1">
        <w:r w:rsidRPr="00D660CB">
          <w:rPr>
            <w:rStyle w:val="Hyperlink"/>
            <w:u w:val="none"/>
          </w:rPr>
          <w:t>3.19.1</w:t>
        </w:r>
        <w:r w:rsidRPr="00D660CB">
          <w:rPr>
            <w:rFonts w:eastAsiaTheme="minorEastAsia"/>
            <w:kern w:val="2"/>
            <w14:ligatures w14:val="standardContextual"/>
          </w:rPr>
          <w:tab/>
        </w:r>
        <w:r w:rsidRPr="00D660CB">
          <w:rPr>
            <w:rStyle w:val="Hyperlink"/>
            <w:u w:val="none"/>
          </w:rPr>
          <w:t>Constraint Competitiveness Test Definitions</w:t>
        </w:r>
        <w:r w:rsidRPr="00D660CB">
          <w:rPr>
            <w:webHidden/>
          </w:rPr>
          <w:tab/>
        </w:r>
        <w:r w:rsidRPr="00D660CB">
          <w:rPr>
            <w:webHidden/>
          </w:rPr>
          <w:fldChar w:fldCharType="begin"/>
        </w:r>
        <w:r w:rsidRPr="00D660CB">
          <w:rPr>
            <w:webHidden/>
          </w:rPr>
          <w:instrText xml:space="preserve"> PAGEREF _Toc230765416 \h </w:instrText>
        </w:r>
        <w:r w:rsidRPr="00D660CB">
          <w:rPr>
            <w:webHidden/>
          </w:rPr>
        </w:r>
        <w:r w:rsidRPr="00D660CB">
          <w:rPr>
            <w:webHidden/>
          </w:rPr>
          <w:fldChar w:fldCharType="separate"/>
        </w:r>
        <w:r w:rsidRPr="00D660CB">
          <w:rPr>
            <w:webHidden/>
          </w:rPr>
          <w:t>3-287</w:t>
        </w:r>
        <w:r w:rsidRPr="00D660CB">
          <w:rPr>
            <w:webHidden/>
          </w:rPr>
          <w:fldChar w:fldCharType="end"/>
        </w:r>
      </w:hyperlink>
    </w:p>
    <w:p w14:paraId="78772244" w14:textId="3D920A82" w:rsidR="00D660CB" w:rsidRPr="00D660CB" w:rsidRDefault="00D660CB">
      <w:pPr>
        <w:pStyle w:val="TOC3"/>
        <w:rPr>
          <w:rFonts w:eastAsiaTheme="minorEastAsia"/>
          <w:kern w:val="2"/>
          <w14:ligatures w14:val="standardContextual"/>
        </w:rPr>
      </w:pPr>
      <w:hyperlink w:anchor="_Toc230765417" w:history="1">
        <w:r w:rsidRPr="00D660CB">
          <w:rPr>
            <w:rStyle w:val="Hyperlink"/>
            <w:u w:val="none"/>
          </w:rPr>
          <w:t>3.19.2</w:t>
        </w:r>
        <w:r w:rsidRPr="00D660CB">
          <w:rPr>
            <w:rFonts w:eastAsiaTheme="minorEastAsia"/>
            <w:kern w:val="2"/>
            <w14:ligatures w14:val="standardContextual"/>
          </w:rPr>
          <w:tab/>
        </w:r>
        <w:r w:rsidRPr="00D660CB">
          <w:rPr>
            <w:rStyle w:val="Hyperlink"/>
            <w:u w:val="none"/>
          </w:rPr>
          <w:t>Element Competitiveness Index Calculation</w:t>
        </w:r>
        <w:r w:rsidRPr="00D660CB">
          <w:rPr>
            <w:webHidden/>
          </w:rPr>
          <w:tab/>
        </w:r>
        <w:r w:rsidRPr="00D660CB">
          <w:rPr>
            <w:webHidden/>
          </w:rPr>
          <w:fldChar w:fldCharType="begin"/>
        </w:r>
        <w:r w:rsidRPr="00D660CB">
          <w:rPr>
            <w:webHidden/>
          </w:rPr>
          <w:instrText xml:space="preserve"> PAGEREF _Toc230765417 \h </w:instrText>
        </w:r>
        <w:r w:rsidRPr="00D660CB">
          <w:rPr>
            <w:webHidden/>
          </w:rPr>
        </w:r>
        <w:r w:rsidRPr="00D660CB">
          <w:rPr>
            <w:webHidden/>
          </w:rPr>
          <w:fldChar w:fldCharType="separate"/>
        </w:r>
        <w:r w:rsidRPr="00D660CB">
          <w:rPr>
            <w:webHidden/>
          </w:rPr>
          <w:t>3-290</w:t>
        </w:r>
        <w:r w:rsidRPr="00D660CB">
          <w:rPr>
            <w:webHidden/>
          </w:rPr>
          <w:fldChar w:fldCharType="end"/>
        </w:r>
      </w:hyperlink>
    </w:p>
    <w:p w14:paraId="0D6A8C2F" w14:textId="5E30BE9C" w:rsidR="00D660CB" w:rsidRPr="00D660CB" w:rsidRDefault="00D660CB">
      <w:pPr>
        <w:pStyle w:val="TOC3"/>
        <w:rPr>
          <w:rFonts w:eastAsiaTheme="minorEastAsia"/>
          <w:kern w:val="2"/>
          <w14:ligatures w14:val="standardContextual"/>
        </w:rPr>
      </w:pPr>
      <w:hyperlink w:anchor="_Toc230765418" w:history="1">
        <w:r w:rsidRPr="00D660CB">
          <w:rPr>
            <w:rStyle w:val="Hyperlink"/>
            <w:u w:val="none"/>
          </w:rPr>
          <w:t>3.19.3</w:t>
        </w:r>
        <w:r w:rsidRPr="00D660CB">
          <w:rPr>
            <w:rFonts w:eastAsiaTheme="minorEastAsia"/>
            <w:kern w:val="2"/>
            <w14:ligatures w14:val="standardContextual"/>
          </w:rPr>
          <w:tab/>
        </w:r>
        <w:r w:rsidRPr="00D660CB">
          <w:rPr>
            <w:rStyle w:val="Hyperlink"/>
            <w:u w:val="none"/>
          </w:rPr>
          <w:t>Long-Term Constraint Competitiveness Test</w:t>
        </w:r>
        <w:r w:rsidRPr="00D660CB">
          <w:rPr>
            <w:webHidden/>
          </w:rPr>
          <w:tab/>
        </w:r>
        <w:r w:rsidRPr="00D660CB">
          <w:rPr>
            <w:webHidden/>
          </w:rPr>
          <w:fldChar w:fldCharType="begin"/>
        </w:r>
        <w:r w:rsidRPr="00D660CB">
          <w:rPr>
            <w:webHidden/>
          </w:rPr>
          <w:instrText xml:space="preserve"> PAGEREF _Toc230765418 \h </w:instrText>
        </w:r>
        <w:r w:rsidRPr="00D660CB">
          <w:rPr>
            <w:webHidden/>
          </w:rPr>
        </w:r>
        <w:r w:rsidRPr="00D660CB">
          <w:rPr>
            <w:webHidden/>
          </w:rPr>
          <w:fldChar w:fldCharType="separate"/>
        </w:r>
        <w:r w:rsidRPr="00D660CB">
          <w:rPr>
            <w:webHidden/>
          </w:rPr>
          <w:t>3-290</w:t>
        </w:r>
        <w:r w:rsidRPr="00D660CB">
          <w:rPr>
            <w:webHidden/>
          </w:rPr>
          <w:fldChar w:fldCharType="end"/>
        </w:r>
      </w:hyperlink>
    </w:p>
    <w:p w14:paraId="4B9095C1" w14:textId="0C7BDBBA" w:rsidR="00D660CB" w:rsidRPr="00D660CB" w:rsidRDefault="00D660CB">
      <w:pPr>
        <w:pStyle w:val="TOC3"/>
        <w:rPr>
          <w:rFonts w:eastAsiaTheme="minorEastAsia"/>
          <w:kern w:val="2"/>
          <w14:ligatures w14:val="standardContextual"/>
        </w:rPr>
      </w:pPr>
      <w:hyperlink w:anchor="_Toc230765419" w:history="1">
        <w:r w:rsidRPr="00D660CB">
          <w:rPr>
            <w:rStyle w:val="Hyperlink"/>
            <w:u w:val="none"/>
          </w:rPr>
          <w:t>3.19.4</w:t>
        </w:r>
        <w:r w:rsidRPr="00D660CB">
          <w:rPr>
            <w:rFonts w:eastAsiaTheme="minorEastAsia"/>
            <w:kern w:val="2"/>
            <w14:ligatures w14:val="standardContextual"/>
          </w:rPr>
          <w:tab/>
        </w:r>
        <w:r w:rsidRPr="00D660CB">
          <w:rPr>
            <w:rStyle w:val="Hyperlink"/>
            <w:u w:val="none"/>
          </w:rPr>
          <w:t>Security-Constrained Economic Dispatch Constraint Competitiveness Test</w:t>
        </w:r>
        <w:r w:rsidRPr="00D660CB">
          <w:rPr>
            <w:webHidden/>
          </w:rPr>
          <w:tab/>
        </w:r>
        <w:r w:rsidRPr="00D660CB">
          <w:rPr>
            <w:webHidden/>
          </w:rPr>
          <w:fldChar w:fldCharType="begin"/>
        </w:r>
        <w:r w:rsidRPr="00D660CB">
          <w:rPr>
            <w:webHidden/>
          </w:rPr>
          <w:instrText xml:space="preserve"> PAGEREF _Toc230765419 \h </w:instrText>
        </w:r>
        <w:r w:rsidRPr="00D660CB">
          <w:rPr>
            <w:webHidden/>
          </w:rPr>
        </w:r>
        <w:r w:rsidRPr="00D660CB">
          <w:rPr>
            <w:webHidden/>
          </w:rPr>
          <w:fldChar w:fldCharType="separate"/>
        </w:r>
        <w:r w:rsidRPr="00D660CB">
          <w:rPr>
            <w:webHidden/>
          </w:rPr>
          <w:t>3-291</w:t>
        </w:r>
        <w:r w:rsidRPr="00D660CB">
          <w:rPr>
            <w:webHidden/>
          </w:rPr>
          <w:fldChar w:fldCharType="end"/>
        </w:r>
      </w:hyperlink>
    </w:p>
    <w:p w14:paraId="04CDED2D" w14:textId="240FDB10" w:rsidR="00D660CB" w:rsidRPr="00D660CB" w:rsidRDefault="00D660CB">
      <w:pPr>
        <w:pStyle w:val="TOC2"/>
        <w:rPr>
          <w:rFonts w:eastAsiaTheme="minorEastAsia"/>
          <w:noProof/>
          <w:kern w:val="2"/>
          <w14:ligatures w14:val="standardContextual"/>
        </w:rPr>
      </w:pPr>
      <w:hyperlink w:anchor="_Toc230765420" w:history="1">
        <w:r w:rsidRPr="00D660CB">
          <w:rPr>
            <w:rStyle w:val="Hyperlink"/>
            <w:noProof/>
            <w:u w:val="none"/>
          </w:rPr>
          <w:t>3.20</w:t>
        </w:r>
        <w:r w:rsidRPr="00D660CB">
          <w:rPr>
            <w:rFonts w:eastAsiaTheme="minorEastAsia"/>
            <w:noProof/>
            <w:kern w:val="2"/>
            <w14:ligatures w14:val="standardContextual"/>
          </w:rPr>
          <w:tab/>
        </w:r>
        <w:r w:rsidRPr="00D660CB">
          <w:rPr>
            <w:rStyle w:val="Hyperlink"/>
            <w:noProof/>
            <w:u w:val="none"/>
          </w:rPr>
          <w:t>Identification of Chronic Congestion</w:t>
        </w:r>
        <w:r w:rsidRPr="00D660CB">
          <w:rPr>
            <w:noProof/>
            <w:webHidden/>
          </w:rPr>
          <w:tab/>
        </w:r>
        <w:r w:rsidRPr="00D660CB">
          <w:rPr>
            <w:noProof/>
            <w:webHidden/>
          </w:rPr>
          <w:fldChar w:fldCharType="begin"/>
        </w:r>
        <w:r w:rsidRPr="00D660CB">
          <w:rPr>
            <w:noProof/>
            <w:webHidden/>
          </w:rPr>
          <w:instrText xml:space="preserve"> PAGEREF _Toc230765420 \h </w:instrText>
        </w:r>
        <w:r w:rsidRPr="00D660CB">
          <w:rPr>
            <w:noProof/>
            <w:webHidden/>
          </w:rPr>
        </w:r>
        <w:r w:rsidRPr="00D660CB">
          <w:rPr>
            <w:noProof/>
            <w:webHidden/>
          </w:rPr>
          <w:fldChar w:fldCharType="separate"/>
        </w:r>
        <w:r w:rsidRPr="00D660CB">
          <w:rPr>
            <w:noProof/>
            <w:webHidden/>
          </w:rPr>
          <w:t>3-293</w:t>
        </w:r>
        <w:r w:rsidRPr="00D660CB">
          <w:rPr>
            <w:noProof/>
            <w:webHidden/>
          </w:rPr>
          <w:fldChar w:fldCharType="end"/>
        </w:r>
      </w:hyperlink>
    </w:p>
    <w:p w14:paraId="6B108593" w14:textId="1CBE7342" w:rsidR="00D660CB" w:rsidRPr="00D660CB" w:rsidRDefault="00D660CB">
      <w:pPr>
        <w:pStyle w:val="TOC3"/>
        <w:rPr>
          <w:rFonts w:eastAsiaTheme="minorEastAsia"/>
          <w:kern w:val="2"/>
          <w14:ligatures w14:val="standardContextual"/>
        </w:rPr>
      </w:pPr>
      <w:hyperlink w:anchor="_Toc230765421" w:history="1">
        <w:r w:rsidRPr="00D660CB">
          <w:rPr>
            <w:rStyle w:val="Hyperlink"/>
            <w:u w:val="none"/>
          </w:rPr>
          <w:t>3.20.1</w:t>
        </w:r>
        <w:r w:rsidRPr="00D660CB">
          <w:rPr>
            <w:rFonts w:eastAsiaTheme="minorEastAsia"/>
            <w:kern w:val="2"/>
            <w14:ligatures w14:val="standardContextual"/>
          </w:rPr>
          <w:tab/>
        </w:r>
        <w:r w:rsidRPr="00D660CB">
          <w:rPr>
            <w:rStyle w:val="Hyperlink"/>
            <w:u w:val="none"/>
          </w:rPr>
          <w:t>Evaluation of Chronic Congestion</w:t>
        </w:r>
        <w:r w:rsidRPr="00D660CB">
          <w:rPr>
            <w:webHidden/>
          </w:rPr>
          <w:tab/>
        </w:r>
        <w:r w:rsidRPr="00D660CB">
          <w:rPr>
            <w:webHidden/>
          </w:rPr>
          <w:fldChar w:fldCharType="begin"/>
        </w:r>
        <w:r w:rsidRPr="00D660CB">
          <w:rPr>
            <w:webHidden/>
          </w:rPr>
          <w:instrText xml:space="preserve"> PAGEREF _Toc230765421 \h </w:instrText>
        </w:r>
        <w:r w:rsidRPr="00D660CB">
          <w:rPr>
            <w:webHidden/>
          </w:rPr>
        </w:r>
        <w:r w:rsidRPr="00D660CB">
          <w:rPr>
            <w:webHidden/>
          </w:rPr>
          <w:fldChar w:fldCharType="separate"/>
        </w:r>
        <w:r w:rsidRPr="00D660CB">
          <w:rPr>
            <w:webHidden/>
          </w:rPr>
          <w:t>3-293</w:t>
        </w:r>
        <w:r w:rsidRPr="00D660CB">
          <w:rPr>
            <w:webHidden/>
          </w:rPr>
          <w:fldChar w:fldCharType="end"/>
        </w:r>
      </w:hyperlink>
    </w:p>
    <w:p w14:paraId="73E15B60" w14:textId="4693D528" w:rsidR="00D660CB" w:rsidRPr="00D660CB" w:rsidRDefault="00D660CB">
      <w:pPr>
        <w:pStyle w:val="TOC3"/>
        <w:rPr>
          <w:rFonts w:eastAsiaTheme="minorEastAsia"/>
          <w:kern w:val="2"/>
          <w14:ligatures w14:val="standardContextual"/>
        </w:rPr>
      </w:pPr>
      <w:hyperlink w:anchor="_Toc230765422" w:history="1">
        <w:r w:rsidRPr="00D660CB">
          <w:rPr>
            <w:rStyle w:val="Hyperlink"/>
            <w:u w:val="none"/>
          </w:rPr>
          <w:t>3.20.2</w:t>
        </w:r>
        <w:r w:rsidRPr="00D660CB">
          <w:rPr>
            <w:rFonts w:eastAsiaTheme="minorEastAsia"/>
            <w:kern w:val="2"/>
            <w14:ligatures w14:val="standardContextual"/>
          </w:rPr>
          <w:tab/>
        </w:r>
        <w:r w:rsidRPr="00D660CB">
          <w:rPr>
            <w:rStyle w:val="Hyperlink"/>
            <w:u w:val="none"/>
          </w:rPr>
          <w:t>Topology and Model Verification</w:t>
        </w:r>
        <w:r w:rsidRPr="00D660CB">
          <w:rPr>
            <w:webHidden/>
          </w:rPr>
          <w:tab/>
        </w:r>
        <w:r w:rsidRPr="00D660CB">
          <w:rPr>
            <w:webHidden/>
          </w:rPr>
          <w:fldChar w:fldCharType="begin"/>
        </w:r>
        <w:r w:rsidRPr="00D660CB">
          <w:rPr>
            <w:webHidden/>
          </w:rPr>
          <w:instrText xml:space="preserve"> PAGEREF _Toc230765422 \h </w:instrText>
        </w:r>
        <w:r w:rsidRPr="00D660CB">
          <w:rPr>
            <w:webHidden/>
          </w:rPr>
        </w:r>
        <w:r w:rsidRPr="00D660CB">
          <w:rPr>
            <w:webHidden/>
          </w:rPr>
          <w:fldChar w:fldCharType="separate"/>
        </w:r>
        <w:r w:rsidRPr="00D660CB">
          <w:rPr>
            <w:webHidden/>
          </w:rPr>
          <w:t>3-294</w:t>
        </w:r>
        <w:r w:rsidRPr="00D660CB">
          <w:rPr>
            <w:webHidden/>
          </w:rPr>
          <w:fldChar w:fldCharType="end"/>
        </w:r>
      </w:hyperlink>
    </w:p>
    <w:p w14:paraId="277B5F32" w14:textId="3708FB2B" w:rsidR="00D660CB" w:rsidRPr="00D660CB" w:rsidRDefault="00D660CB">
      <w:pPr>
        <w:pStyle w:val="TOC2"/>
        <w:rPr>
          <w:rFonts w:eastAsiaTheme="minorEastAsia"/>
          <w:noProof/>
          <w:kern w:val="2"/>
          <w14:ligatures w14:val="standardContextual"/>
        </w:rPr>
      </w:pPr>
      <w:hyperlink w:anchor="_Toc230765423" w:history="1">
        <w:r w:rsidRPr="00D660CB">
          <w:rPr>
            <w:rStyle w:val="Hyperlink"/>
            <w:noProof/>
            <w:u w:val="none"/>
          </w:rPr>
          <w:t>3.21</w:t>
        </w:r>
        <w:r w:rsidRPr="00D660CB">
          <w:rPr>
            <w:rFonts w:eastAsiaTheme="minorEastAsia"/>
            <w:noProof/>
            <w:kern w:val="2"/>
            <w14:ligatures w14:val="standardContextual"/>
          </w:rPr>
          <w:tab/>
        </w:r>
        <w:r w:rsidRPr="00D660CB">
          <w:rPr>
            <w:rStyle w:val="Hyperlink"/>
            <w:noProof/>
            <w:u w:val="none"/>
          </w:rPr>
          <w:t>Submission of Declarations of Natural Gas Pipeline Coordination</w:t>
        </w:r>
        <w:r w:rsidRPr="00D660CB">
          <w:rPr>
            <w:noProof/>
            <w:webHidden/>
          </w:rPr>
          <w:tab/>
        </w:r>
        <w:r w:rsidRPr="00D660CB">
          <w:rPr>
            <w:noProof/>
            <w:webHidden/>
          </w:rPr>
          <w:fldChar w:fldCharType="begin"/>
        </w:r>
        <w:r w:rsidRPr="00D660CB">
          <w:rPr>
            <w:noProof/>
            <w:webHidden/>
          </w:rPr>
          <w:instrText xml:space="preserve"> PAGEREF _Toc230765423 \h </w:instrText>
        </w:r>
        <w:r w:rsidRPr="00D660CB">
          <w:rPr>
            <w:noProof/>
            <w:webHidden/>
          </w:rPr>
        </w:r>
        <w:r w:rsidRPr="00D660CB">
          <w:rPr>
            <w:noProof/>
            <w:webHidden/>
          </w:rPr>
          <w:fldChar w:fldCharType="separate"/>
        </w:r>
        <w:r w:rsidRPr="00D660CB">
          <w:rPr>
            <w:noProof/>
            <w:webHidden/>
          </w:rPr>
          <w:t>3-294</w:t>
        </w:r>
        <w:r w:rsidRPr="00D660CB">
          <w:rPr>
            <w:noProof/>
            <w:webHidden/>
          </w:rPr>
          <w:fldChar w:fldCharType="end"/>
        </w:r>
      </w:hyperlink>
    </w:p>
    <w:p w14:paraId="42FFDB9A" w14:textId="66C1FF06" w:rsidR="00D660CB" w:rsidRPr="00D660CB" w:rsidRDefault="00D660CB">
      <w:pPr>
        <w:pStyle w:val="TOC2"/>
        <w:rPr>
          <w:rFonts w:eastAsiaTheme="minorEastAsia"/>
          <w:noProof/>
          <w:kern w:val="2"/>
          <w14:ligatures w14:val="standardContextual"/>
        </w:rPr>
      </w:pPr>
      <w:hyperlink w:anchor="_Toc230765424" w:history="1">
        <w:r w:rsidRPr="00D660CB">
          <w:rPr>
            <w:rStyle w:val="Hyperlink"/>
            <w:noProof/>
            <w:u w:val="none"/>
          </w:rPr>
          <w:t>3.22</w:t>
        </w:r>
        <w:r w:rsidRPr="00D660CB">
          <w:rPr>
            <w:rFonts w:eastAsiaTheme="minorEastAsia"/>
            <w:noProof/>
            <w:kern w:val="2"/>
            <w14:ligatures w14:val="standardContextual"/>
          </w:rPr>
          <w:tab/>
        </w:r>
        <w:r w:rsidRPr="00D660CB">
          <w:rPr>
            <w:rStyle w:val="Hyperlink"/>
            <w:noProof/>
            <w:u w:val="none"/>
          </w:rPr>
          <w:t>Subsynchronous Oscillation</w:t>
        </w:r>
        <w:r w:rsidRPr="00D660CB">
          <w:rPr>
            <w:noProof/>
            <w:webHidden/>
          </w:rPr>
          <w:tab/>
        </w:r>
        <w:r w:rsidRPr="00D660CB">
          <w:rPr>
            <w:noProof/>
            <w:webHidden/>
          </w:rPr>
          <w:fldChar w:fldCharType="begin"/>
        </w:r>
        <w:r w:rsidRPr="00D660CB">
          <w:rPr>
            <w:noProof/>
            <w:webHidden/>
          </w:rPr>
          <w:instrText xml:space="preserve"> PAGEREF _Toc230765424 \h </w:instrText>
        </w:r>
        <w:r w:rsidRPr="00D660CB">
          <w:rPr>
            <w:noProof/>
            <w:webHidden/>
          </w:rPr>
        </w:r>
        <w:r w:rsidRPr="00D660CB">
          <w:rPr>
            <w:noProof/>
            <w:webHidden/>
          </w:rPr>
          <w:fldChar w:fldCharType="separate"/>
        </w:r>
        <w:r w:rsidRPr="00D660CB">
          <w:rPr>
            <w:noProof/>
            <w:webHidden/>
          </w:rPr>
          <w:t>3-296</w:t>
        </w:r>
        <w:r w:rsidRPr="00D660CB">
          <w:rPr>
            <w:noProof/>
            <w:webHidden/>
          </w:rPr>
          <w:fldChar w:fldCharType="end"/>
        </w:r>
      </w:hyperlink>
    </w:p>
    <w:p w14:paraId="6C988600" w14:textId="278FC9E5" w:rsidR="00D660CB" w:rsidRPr="00D660CB" w:rsidRDefault="00D660CB">
      <w:pPr>
        <w:pStyle w:val="TOC3"/>
        <w:rPr>
          <w:rFonts w:eastAsiaTheme="minorEastAsia"/>
          <w:kern w:val="2"/>
          <w14:ligatures w14:val="standardContextual"/>
        </w:rPr>
      </w:pPr>
      <w:hyperlink w:anchor="_Toc230765425" w:history="1">
        <w:r w:rsidRPr="00D660CB">
          <w:rPr>
            <w:rStyle w:val="Hyperlink"/>
            <w:u w:val="none"/>
          </w:rPr>
          <w:t>3.22.1</w:t>
        </w:r>
        <w:r w:rsidRPr="00D660CB">
          <w:rPr>
            <w:rFonts w:eastAsiaTheme="minorEastAsia"/>
            <w:kern w:val="2"/>
            <w14:ligatures w14:val="standardContextual"/>
          </w:rPr>
          <w:tab/>
        </w:r>
        <w:r w:rsidRPr="00D660CB">
          <w:rPr>
            <w:rStyle w:val="Hyperlink"/>
            <w:u w:val="none"/>
          </w:rPr>
          <w:t>Subsynchronous Oscillation Vulnerability Assessment</w:t>
        </w:r>
        <w:r w:rsidRPr="00D660CB">
          <w:rPr>
            <w:webHidden/>
          </w:rPr>
          <w:tab/>
        </w:r>
        <w:r w:rsidRPr="00D660CB">
          <w:rPr>
            <w:webHidden/>
          </w:rPr>
          <w:fldChar w:fldCharType="begin"/>
        </w:r>
        <w:r w:rsidRPr="00D660CB">
          <w:rPr>
            <w:webHidden/>
          </w:rPr>
          <w:instrText xml:space="preserve"> PAGEREF _Toc230765425 \h </w:instrText>
        </w:r>
        <w:r w:rsidRPr="00D660CB">
          <w:rPr>
            <w:webHidden/>
          </w:rPr>
        </w:r>
        <w:r w:rsidRPr="00D660CB">
          <w:rPr>
            <w:webHidden/>
          </w:rPr>
          <w:fldChar w:fldCharType="separate"/>
        </w:r>
        <w:r w:rsidRPr="00D660CB">
          <w:rPr>
            <w:webHidden/>
          </w:rPr>
          <w:t>3-296</w:t>
        </w:r>
        <w:r w:rsidRPr="00D660CB">
          <w:rPr>
            <w:webHidden/>
          </w:rPr>
          <w:fldChar w:fldCharType="end"/>
        </w:r>
      </w:hyperlink>
    </w:p>
    <w:p w14:paraId="32598CC9" w14:textId="29D6B4D7" w:rsidR="00D660CB" w:rsidRPr="00D660CB" w:rsidRDefault="00D660CB">
      <w:pPr>
        <w:pStyle w:val="TOC4"/>
        <w:rPr>
          <w:rFonts w:eastAsiaTheme="minorEastAsia"/>
          <w:bCs w:val="0"/>
          <w:snapToGrid/>
          <w:kern w:val="2"/>
          <w:sz w:val="20"/>
          <w:szCs w:val="20"/>
          <w14:ligatures w14:val="standardContextual"/>
        </w:rPr>
      </w:pPr>
      <w:hyperlink w:anchor="_Toc230765426" w:history="1">
        <w:r w:rsidRPr="00D660CB">
          <w:rPr>
            <w:rStyle w:val="Hyperlink"/>
            <w:bCs w:val="0"/>
            <w:sz w:val="20"/>
            <w:szCs w:val="20"/>
            <w:u w:val="none"/>
          </w:rPr>
          <w:t>3.22.1.1</w:t>
        </w:r>
        <w:r w:rsidRPr="00D660CB">
          <w:rPr>
            <w:rFonts w:eastAsiaTheme="minorEastAsia"/>
            <w:bCs w:val="0"/>
            <w:snapToGrid/>
            <w:kern w:val="2"/>
            <w:sz w:val="20"/>
            <w:szCs w:val="20"/>
            <w14:ligatures w14:val="standardContextual"/>
          </w:rPr>
          <w:tab/>
        </w:r>
        <w:r w:rsidRPr="00D660CB">
          <w:rPr>
            <w:rStyle w:val="Hyperlink"/>
            <w:bCs w:val="0"/>
            <w:sz w:val="20"/>
            <w:szCs w:val="20"/>
            <w:u w:val="none"/>
          </w:rPr>
          <w:t>Existing Generation Resource Assessment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_Toc230765426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3-296</w:t>
        </w:r>
        <w:r w:rsidRPr="00D660CB">
          <w:rPr>
            <w:bCs w:val="0"/>
            <w:webHidden/>
            <w:sz w:val="20"/>
            <w:szCs w:val="20"/>
          </w:rPr>
          <w:fldChar w:fldCharType="end"/>
        </w:r>
      </w:hyperlink>
    </w:p>
    <w:p w14:paraId="307ACC51" w14:textId="4EF8CB5A" w:rsidR="00D660CB" w:rsidRPr="00D660CB" w:rsidRDefault="00D660CB">
      <w:pPr>
        <w:pStyle w:val="TOC4"/>
        <w:rPr>
          <w:rFonts w:eastAsiaTheme="minorEastAsia"/>
          <w:bCs w:val="0"/>
          <w:snapToGrid/>
          <w:kern w:val="2"/>
          <w:sz w:val="20"/>
          <w:szCs w:val="20"/>
          <w14:ligatures w14:val="standardContextual"/>
        </w:rPr>
      </w:pPr>
      <w:hyperlink w:anchor="_Toc230765427" w:history="1">
        <w:r w:rsidRPr="00D660CB">
          <w:rPr>
            <w:rStyle w:val="Hyperlink"/>
            <w:bCs w:val="0"/>
            <w:sz w:val="20"/>
            <w:szCs w:val="20"/>
            <w:u w:val="none"/>
          </w:rPr>
          <w:t>3.22.1.2</w:t>
        </w:r>
        <w:r w:rsidRPr="00D660CB">
          <w:rPr>
            <w:rFonts w:eastAsiaTheme="minorEastAsia"/>
            <w:bCs w:val="0"/>
            <w:snapToGrid/>
            <w:kern w:val="2"/>
            <w:sz w:val="20"/>
            <w:szCs w:val="20"/>
            <w14:ligatures w14:val="standardContextual"/>
          </w:rPr>
          <w:tab/>
        </w:r>
        <w:r w:rsidRPr="00D660CB">
          <w:rPr>
            <w:rStyle w:val="Hyperlink"/>
            <w:bCs w:val="0"/>
            <w:sz w:val="20"/>
            <w:szCs w:val="20"/>
            <w:u w:val="none"/>
          </w:rPr>
          <w:t>Generation Resource or Energy Storage Resource Interconnection Assessment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_Toc230765427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3-297</w:t>
        </w:r>
        <w:r w:rsidRPr="00D660CB">
          <w:rPr>
            <w:bCs w:val="0"/>
            <w:webHidden/>
            <w:sz w:val="20"/>
            <w:szCs w:val="20"/>
          </w:rPr>
          <w:fldChar w:fldCharType="end"/>
        </w:r>
      </w:hyperlink>
    </w:p>
    <w:p w14:paraId="71FD1C56" w14:textId="7F9EC698" w:rsidR="00D660CB" w:rsidRPr="00D660CB" w:rsidRDefault="00D660CB">
      <w:pPr>
        <w:pStyle w:val="TOC4"/>
        <w:rPr>
          <w:rFonts w:eastAsiaTheme="minorEastAsia"/>
          <w:bCs w:val="0"/>
          <w:snapToGrid/>
          <w:kern w:val="2"/>
          <w:sz w:val="20"/>
          <w:szCs w:val="20"/>
          <w14:ligatures w14:val="standardContextual"/>
        </w:rPr>
      </w:pPr>
      <w:hyperlink w:anchor="_Toc230765428" w:history="1">
        <w:r w:rsidRPr="00D660CB">
          <w:rPr>
            <w:rStyle w:val="Hyperlink"/>
            <w:bCs w:val="0"/>
            <w:sz w:val="20"/>
            <w:szCs w:val="20"/>
            <w:u w:val="none"/>
          </w:rPr>
          <w:t>3.22.1.3</w:t>
        </w:r>
        <w:r w:rsidRPr="00D660CB">
          <w:rPr>
            <w:rFonts w:eastAsiaTheme="minorEastAsia"/>
            <w:bCs w:val="0"/>
            <w:snapToGrid/>
            <w:kern w:val="2"/>
            <w:sz w:val="20"/>
            <w:szCs w:val="20"/>
            <w14:ligatures w14:val="standardContextual"/>
          </w:rPr>
          <w:tab/>
        </w:r>
        <w:r w:rsidRPr="00D660CB">
          <w:rPr>
            <w:rStyle w:val="Hyperlink"/>
            <w:bCs w:val="0"/>
            <w:sz w:val="20"/>
            <w:szCs w:val="20"/>
            <w:u w:val="none"/>
          </w:rPr>
          <w:t>Transmission Project Assessment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_Toc230765428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3-299</w:t>
        </w:r>
        <w:r w:rsidRPr="00D660CB">
          <w:rPr>
            <w:bCs w:val="0"/>
            <w:webHidden/>
            <w:sz w:val="20"/>
            <w:szCs w:val="20"/>
          </w:rPr>
          <w:fldChar w:fldCharType="end"/>
        </w:r>
      </w:hyperlink>
    </w:p>
    <w:p w14:paraId="1634F213" w14:textId="6CFC3C4A" w:rsidR="00D660CB" w:rsidRPr="00D660CB" w:rsidRDefault="00D660CB">
      <w:pPr>
        <w:pStyle w:val="TOC4"/>
        <w:rPr>
          <w:rFonts w:eastAsiaTheme="minorEastAsia"/>
          <w:bCs w:val="0"/>
          <w:snapToGrid/>
          <w:kern w:val="2"/>
          <w:sz w:val="20"/>
          <w:szCs w:val="20"/>
          <w14:ligatures w14:val="standardContextual"/>
        </w:rPr>
      </w:pPr>
      <w:hyperlink w:anchor="_Toc230765429" w:history="1">
        <w:r w:rsidRPr="00D660CB">
          <w:rPr>
            <w:rStyle w:val="Hyperlink"/>
            <w:bCs w:val="0"/>
            <w:sz w:val="20"/>
            <w:szCs w:val="20"/>
            <w:u w:val="none"/>
          </w:rPr>
          <w:t>3.22.1.4</w:t>
        </w:r>
        <w:r w:rsidRPr="00D660CB">
          <w:rPr>
            <w:rFonts w:eastAsiaTheme="minorEastAsia"/>
            <w:bCs w:val="0"/>
            <w:snapToGrid/>
            <w:kern w:val="2"/>
            <w:sz w:val="20"/>
            <w:szCs w:val="20"/>
            <w14:ligatures w14:val="standardContextual"/>
          </w:rPr>
          <w:tab/>
        </w:r>
        <w:r w:rsidRPr="00D660CB">
          <w:rPr>
            <w:rStyle w:val="Hyperlink"/>
            <w:bCs w:val="0"/>
            <w:sz w:val="20"/>
            <w:szCs w:val="20"/>
            <w:u w:val="none"/>
          </w:rPr>
          <w:t>Large Load Interconnection Assessment</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_Toc230765429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3-300</w:t>
        </w:r>
        <w:r w:rsidRPr="00D660CB">
          <w:rPr>
            <w:bCs w:val="0"/>
            <w:webHidden/>
            <w:sz w:val="20"/>
            <w:szCs w:val="20"/>
          </w:rPr>
          <w:fldChar w:fldCharType="end"/>
        </w:r>
      </w:hyperlink>
    </w:p>
    <w:p w14:paraId="08378CDC" w14:textId="115E59AD" w:rsidR="00D660CB" w:rsidRPr="00D660CB" w:rsidRDefault="00D660CB">
      <w:pPr>
        <w:pStyle w:val="TOC4"/>
        <w:rPr>
          <w:rFonts w:eastAsiaTheme="minorEastAsia"/>
          <w:bCs w:val="0"/>
          <w:snapToGrid/>
          <w:kern w:val="2"/>
          <w:sz w:val="20"/>
          <w:szCs w:val="20"/>
          <w14:ligatures w14:val="standardContextual"/>
        </w:rPr>
      </w:pPr>
      <w:hyperlink w:anchor="_Toc230765430" w:history="1">
        <w:r w:rsidRPr="00D660CB">
          <w:rPr>
            <w:rStyle w:val="Hyperlink"/>
            <w:bCs w:val="0"/>
            <w:sz w:val="20"/>
            <w:szCs w:val="20"/>
            <w:u w:val="none"/>
          </w:rPr>
          <w:t>3.22.1.5</w:t>
        </w:r>
        <w:r w:rsidRPr="00D660CB">
          <w:rPr>
            <w:rFonts w:eastAsiaTheme="minorEastAsia"/>
            <w:bCs w:val="0"/>
            <w:snapToGrid/>
            <w:kern w:val="2"/>
            <w:sz w:val="20"/>
            <w:szCs w:val="20"/>
            <w14:ligatures w14:val="standardContextual"/>
          </w:rPr>
          <w:tab/>
        </w:r>
        <w:r w:rsidRPr="00D660CB">
          <w:rPr>
            <w:rStyle w:val="Hyperlink"/>
            <w:bCs w:val="0"/>
            <w:sz w:val="20"/>
            <w:szCs w:val="20"/>
            <w:u w:val="none"/>
          </w:rPr>
          <w:t>Annual SSO Review</w:t>
        </w:r>
        <w:r w:rsidRPr="00D660CB">
          <w:rPr>
            <w:bCs w:val="0"/>
            <w:webHidden/>
            <w:sz w:val="20"/>
            <w:szCs w:val="20"/>
          </w:rPr>
          <w:tab/>
        </w:r>
        <w:r w:rsidRPr="00D660CB">
          <w:rPr>
            <w:bCs w:val="0"/>
            <w:webHidden/>
            <w:sz w:val="20"/>
            <w:szCs w:val="20"/>
          </w:rPr>
          <w:fldChar w:fldCharType="begin"/>
        </w:r>
        <w:r w:rsidRPr="00D660CB">
          <w:rPr>
            <w:bCs w:val="0"/>
            <w:webHidden/>
            <w:sz w:val="20"/>
            <w:szCs w:val="20"/>
          </w:rPr>
          <w:instrText xml:space="preserve"> PAGEREF _Toc230765430 \h </w:instrText>
        </w:r>
        <w:r w:rsidRPr="00D660CB">
          <w:rPr>
            <w:bCs w:val="0"/>
            <w:webHidden/>
            <w:sz w:val="20"/>
            <w:szCs w:val="20"/>
          </w:rPr>
        </w:r>
        <w:r w:rsidRPr="00D660CB">
          <w:rPr>
            <w:bCs w:val="0"/>
            <w:webHidden/>
            <w:sz w:val="20"/>
            <w:szCs w:val="20"/>
          </w:rPr>
          <w:fldChar w:fldCharType="separate"/>
        </w:r>
        <w:r w:rsidRPr="00D660CB">
          <w:rPr>
            <w:bCs w:val="0"/>
            <w:webHidden/>
            <w:sz w:val="20"/>
            <w:szCs w:val="20"/>
          </w:rPr>
          <w:t>3-301</w:t>
        </w:r>
        <w:r w:rsidRPr="00D660CB">
          <w:rPr>
            <w:bCs w:val="0"/>
            <w:webHidden/>
            <w:sz w:val="20"/>
            <w:szCs w:val="20"/>
          </w:rPr>
          <w:fldChar w:fldCharType="end"/>
        </w:r>
      </w:hyperlink>
    </w:p>
    <w:p w14:paraId="5623921D" w14:textId="65796505" w:rsidR="00D660CB" w:rsidRPr="00D660CB" w:rsidRDefault="00D660CB">
      <w:pPr>
        <w:pStyle w:val="TOC3"/>
        <w:rPr>
          <w:rFonts w:eastAsiaTheme="minorEastAsia"/>
          <w:kern w:val="2"/>
          <w14:ligatures w14:val="standardContextual"/>
        </w:rPr>
      </w:pPr>
      <w:hyperlink w:anchor="_Toc230765431" w:history="1">
        <w:r w:rsidRPr="00D660CB">
          <w:rPr>
            <w:rStyle w:val="Hyperlink"/>
            <w:u w:val="none"/>
          </w:rPr>
          <w:t>3.22.2</w:t>
        </w:r>
        <w:r w:rsidRPr="00D660CB">
          <w:rPr>
            <w:rFonts w:eastAsiaTheme="minorEastAsia"/>
            <w:kern w:val="2"/>
            <w14:ligatures w14:val="standardContextual"/>
          </w:rPr>
          <w:tab/>
        </w:r>
        <w:r w:rsidRPr="00D660CB">
          <w:rPr>
            <w:rStyle w:val="Hyperlink"/>
            <w:u w:val="none"/>
          </w:rPr>
          <w:t>Subsynchronous Oscillation Vulnerability Assessment Criteria</w:t>
        </w:r>
        <w:r w:rsidRPr="00D660CB">
          <w:rPr>
            <w:webHidden/>
          </w:rPr>
          <w:tab/>
        </w:r>
        <w:r w:rsidRPr="00D660CB">
          <w:rPr>
            <w:webHidden/>
          </w:rPr>
          <w:fldChar w:fldCharType="begin"/>
        </w:r>
        <w:r w:rsidRPr="00D660CB">
          <w:rPr>
            <w:webHidden/>
          </w:rPr>
          <w:instrText xml:space="preserve"> PAGEREF _Toc230765431 \h </w:instrText>
        </w:r>
        <w:r w:rsidRPr="00D660CB">
          <w:rPr>
            <w:webHidden/>
          </w:rPr>
        </w:r>
        <w:r w:rsidRPr="00D660CB">
          <w:rPr>
            <w:webHidden/>
          </w:rPr>
          <w:fldChar w:fldCharType="separate"/>
        </w:r>
        <w:r w:rsidRPr="00D660CB">
          <w:rPr>
            <w:webHidden/>
          </w:rPr>
          <w:t>3-303</w:t>
        </w:r>
        <w:r w:rsidRPr="00D660CB">
          <w:rPr>
            <w:webHidden/>
          </w:rPr>
          <w:fldChar w:fldCharType="end"/>
        </w:r>
      </w:hyperlink>
    </w:p>
    <w:p w14:paraId="2DA9333C" w14:textId="1F5F6AA6" w:rsidR="00D660CB" w:rsidRPr="00D660CB" w:rsidRDefault="00D660CB">
      <w:pPr>
        <w:pStyle w:val="TOC3"/>
        <w:rPr>
          <w:rFonts w:eastAsiaTheme="minorEastAsia"/>
          <w:kern w:val="2"/>
          <w14:ligatures w14:val="standardContextual"/>
        </w:rPr>
      </w:pPr>
      <w:hyperlink w:anchor="_Toc230765432" w:history="1">
        <w:r w:rsidRPr="00D660CB">
          <w:rPr>
            <w:rStyle w:val="Hyperlink"/>
            <w:u w:val="none"/>
          </w:rPr>
          <w:t>3.22.3</w:t>
        </w:r>
        <w:r w:rsidRPr="00D660CB">
          <w:rPr>
            <w:rFonts w:eastAsiaTheme="minorEastAsia"/>
            <w:kern w:val="2"/>
            <w14:ligatures w14:val="standardContextual"/>
          </w:rPr>
          <w:tab/>
        </w:r>
        <w:r w:rsidRPr="00D660CB">
          <w:rPr>
            <w:rStyle w:val="Hyperlink"/>
            <w:u w:val="none"/>
          </w:rPr>
          <w:t>Subsynchronous Resonance Monitoring</w:t>
        </w:r>
        <w:r w:rsidRPr="00D660CB">
          <w:rPr>
            <w:webHidden/>
          </w:rPr>
          <w:tab/>
        </w:r>
        <w:r w:rsidRPr="00D660CB">
          <w:rPr>
            <w:webHidden/>
          </w:rPr>
          <w:fldChar w:fldCharType="begin"/>
        </w:r>
        <w:r w:rsidRPr="00D660CB">
          <w:rPr>
            <w:webHidden/>
          </w:rPr>
          <w:instrText xml:space="preserve"> PAGEREF _Toc230765432 \h </w:instrText>
        </w:r>
        <w:r w:rsidRPr="00D660CB">
          <w:rPr>
            <w:webHidden/>
          </w:rPr>
        </w:r>
        <w:r w:rsidRPr="00D660CB">
          <w:rPr>
            <w:webHidden/>
          </w:rPr>
          <w:fldChar w:fldCharType="separate"/>
        </w:r>
        <w:r w:rsidRPr="00D660CB">
          <w:rPr>
            <w:webHidden/>
          </w:rPr>
          <w:t>3-305</w:t>
        </w:r>
        <w:r w:rsidRPr="00D660CB">
          <w:rPr>
            <w:webHidden/>
          </w:rPr>
          <w:fldChar w:fldCharType="end"/>
        </w:r>
      </w:hyperlink>
    </w:p>
    <w:p w14:paraId="4F1F5053" w14:textId="354DE5A4" w:rsidR="00D660CB" w:rsidRPr="00D660CB" w:rsidRDefault="00D660CB">
      <w:pPr>
        <w:pStyle w:val="TOC2"/>
        <w:rPr>
          <w:rFonts w:eastAsiaTheme="minorEastAsia"/>
          <w:noProof/>
          <w:kern w:val="2"/>
          <w14:ligatures w14:val="standardContextual"/>
        </w:rPr>
      </w:pPr>
      <w:hyperlink w:anchor="_Toc230765433" w:history="1">
        <w:r w:rsidRPr="00D660CB">
          <w:rPr>
            <w:rStyle w:val="Hyperlink"/>
            <w:noProof/>
            <w:u w:val="none"/>
          </w:rPr>
          <w:t>3.23</w:t>
        </w:r>
        <w:r w:rsidRPr="00D660CB">
          <w:rPr>
            <w:rFonts w:eastAsiaTheme="minorEastAsia"/>
            <w:noProof/>
            <w:kern w:val="2"/>
            <w14:ligatures w14:val="standardContextual"/>
          </w:rPr>
          <w:tab/>
        </w:r>
        <w:r w:rsidRPr="00D660CB">
          <w:rPr>
            <w:rStyle w:val="Hyperlink"/>
            <w:noProof/>
            <w:u w:val="none"/>
          </w:rPr>
          <w:t>Agreements between ERCOT and other Control Area Operators</w:t>
        </w:r>
        <w:r w:rsidRPr="00D660CB">
          <w:rPr>
            <w:noProof/>
            <w:webHidden/>
          </w:rPr>
          <w:tab/>
        </w:r>
        <w:r w:rsidRPr="00D660CB">
          <w:rPr>
            <w:noProof/>
            <w:webHidden/>
          </w:rPr>
          <w:fldChar w:fldCharType="begin"/>
        </w:r>
        <w:r w:rsidRPr="00D660CB">
          <w:rPr>
            <w:noProof/>
            <w:webHidden/>
          </w:rPr>
          <w:instrText xml:space="preserve"> PAGEREF _Toc230765433 \h </w:instrText>
        </w:r>
        <w:r w:rsidRPr="00D660CB">
          <w:rPr>
            <w:noProof/>
            <w:webHidden/>
          </w:rPr>
        </w:r>
        <w:r w:rsidRPr="00D660CB">
          <w:rPr>
            <w:noProof/>
            <w:webHidden/>
          </w:rPr>
          <w:fldChar w:fldCharType="separate"/>
        </w:r>
        <w:r w:rsidRPr="00D660CB">
          <w:rPr>
            <w:noProof/>
            <w:webHidden/>
          </w:rPr>
          <w:t>3-306</w:t>
        </w:r>
        <w:r w:rsidRPr="00D660CB">
          <w:rPr>
            <w:noProof/>
            <w:webHidden/>
          </w:rPr>
          <w:fldChar w:fldCharType="end"/>
        </w:r>
      </w:hyperlink>
    </w:p>
    <w:p w14:paraId="7F595D96" w14:textId="38DEB16E" w:rsidR="00D660CB" w:rsidRPr="00D660CB" w:rsidRDefault="00D660CB">
      <w:pPr>
        <w:pStyle w:val="TOC2"/>
        <w:rPr>
          <w:rFonts w:eastAsiaTheme="minorEastAsia"/>
          <w:noProof/>
          <w:kern w:val="2"/>
          <w14:ligatures w14:val="standardContextual"/>
        </w:rPr>
      </w:pPr>
      <w:hyperlink w:anchor="_Toc230765434" w:history="1">
        <w:r w:rsidRPr="00D660CB">
          <w:rPr>
            <w:rStyle w:val="Hyperlink"/>
            <w:noProof/>
            <w:u w:val="none"/>
          </w:rPr>
          <w:t>3.24</w:t>
        </w:r>
        <w:r w:rsidRPr="00D660CB">
          <w:rPr>
            <w:rFonts w:eastAsiaTheme="minorEastAsia"/>
            <w:noProof/>
            <w:kern w:val="2"/>
            <w14:ligatures w14:val="standardContextual"/>
          </w:rPr>
          <w:tab/>
        </w:r>
        <w:r w:rsidRPr="00D660CB">
          <w:rPr>
            <w:rStyle w:val="Hyperlink"/>
            <w:noProof/>
            <w:u w:val="none"/>
          </w:rPr>
          <w:t>Notification of Low Coal and Lignite Inventory Levels</w:t>
        </w:r>
        <w:r w:rsidRPr="00D660CB">
          <w:rPr>
            <w:noProof/>
            <w:webHidden/>
          </w:rPr>
          <w:tab/>
        </w:r>
        <w:r w:rsidRPr="00D660CB">
          <w:rPr>
            <w:noProof/>
            <w:webHidden/>
          </w:rPr>
          <w:fldChar w:fldCharType="begin"/>
        </w:r>
        <w:r w:rsidRPr="00D660CB">
          <w:rPr>
            <w:noProof/>
            <w:webHidden/>
          </w:rPr>
          <w:instrText xml:space="preserve"> PAGEREF _Toc230765434 \h </w:instrText>
        </w:r>
        <w:r w:rsidRPr="00D660CB">
          <w:rPr>
            <w:noProof/>
            <w:webHidden/>
          </w:rPr>
        </w:r>
        <w:r w:rsidRPr="00D660CB">
          <w:rPr>
            <w:noProof/>
            <w:webHidden/>
          </w:rPr>
          <w:fldChar w:fldCharType="separate"/>
        </w:r>
        <w:r w:rsidRPr="00D660CB">
          <w:rPr>
            <w:noProof/>
            <w:webHidden/>
          </w:rPr>
          <w:t>3-306</w:t>
        </w:r>
        <w:r w:rsidRPr="00D660CB">
          <w:rPr>
            <w:noProof/>
            <w:webHidden/>
          </w:rPr>
          <w:fldChar w:fldCharType="end"/>
        </w:r>
      </w:hyperlink>
    </w:p>
    <w:p w14:paraId="226830BD" w14:textId="6BA17F0B" w:rsidR="00D660CB" w:rsidRPr="00D660CB" w:rsidRDefault="00D660CB">
      <w:pPr>
        <w:pStyle w:val="TOC2"/>
        <w:rPr>
          <w:rFonts w:eastAsiaTheme="minorEastAsia"/>
          <w:noProof/>
          <w:kern w:val="2"/>
          <w14:ligatures w14:val="standardContextual"/>
        </w:rPr>
      </w:pPr>
      <w:hyperlink w:anchor="_Toc230765435" w:history="1">
        <w:r w:rsidRPr="00D660CB">
          <w:rPr>
            <w:rStyle w:val="Hyperlink"/>
            <w:noProof/>
            <w:u w:val="none"/>
          </w:rPr>
          <w:t>3.25</w:t>
        </w:r>
        <w:r w:rsidRPr="00D660CB">
          <w:rPr>
            <w:rFonts w:eastAsiaTheme="minorEastAsia"/>
            <w:noProof/>
            <w:kern w:val="2"/>
            <w14:ligatures w14:val="standardContextual"/>
          </w:rPr>
          <w:tab/>
        </w:r>
        <w:r w:rsidRPr="00D660CB">
          <w:rPr>
            <w:rStyle w:val="Hyperlink"/>
            <w:noProof/>
            <w:u w:val="none"/>
          </w:rPr>
          <w:t>Submission of Gas Supply Disruption</w:t>
        </w:r>
        <w:r w:rsidRPr="00D660CB">
          <w:rPr>
            <w:noProof/>
            <w:webHidden/>
          </w:rPr>
          <w:tab/>
        </w:r>
        <w:r w:rsidRPr="00D660CB">
          <w:rPr>
            <w:noProof/>
            <w:webHidden/>
          </w:rPr>
          <w:fldChar w:fldCharType="begin"/>
        </w:r>
        <w:r w:rsidRPr="00D660CB">
          <w:rPr>
            <w:noProof/>
            <w:webHidden/>
          </w:rPr>
          <w:instrText xml:space="preserve"> PAGEREF _Toc230765435 \h </w:instrText>
        </w:r>
        <w:r w:rsidRPr="00D660CB">
          <w:rPr>
            <w:noProof/>
            <w:webHidden/>
          </w:rPr>
        </w:r>
        <w:r w:rsidRPr="00D660CB">
          <w:rPr>
            <w:noProof/>
            <w:webHidden/>
          </w:rPr>
          <w:fldChar w:fldCharType="separate"/>
        </w:r>
        <w:r w:rsidRPr="00D660CB">
          <w:rPr>
            <w:noProof/>
            <w:webHidden/>
          </w:rPr>
          <w:t>3-307</w:t>
        </w:r>
        <w:r w:rsidRPr="00D660CB">
          <w:rPr>
            <w:noProof/>
            <w:webHidden/>
          </w:rPr>
          <w:fldChar w:fldCharType="end"/>
        </w:r>
      </w:hyperlink>
    </w:p>
    <w:p w14:paraId="5F222659" w14:textId="12229635" w:rsidR="00CB13B2" w:rsidRPr="00B87A9E" w:rsidRDefault="002246A8">
      <w:pPr>
        <w:pStyle w:val="BodyText"/>
        <w:rPr>
          <w:sz w:val="20"/>
        </w:rPr>
        <w:sectPr w:rsidR="00CB13B2" w:rsidRPr="00B87A9E">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hapStyle="1"/>
          <w:cols w:space="720"/>
        </w:sectPr>
      </w:pPr>
      <w:r w:rsidRPr="00B87A9E">
        <w:rPr>
          <w:bCs/>
          <w:i/>
          <w:iCs w:val="0"/>
          <w:sz w:val="20"/>
        </w:rPr>
        <w:fldChar w:fldCharType="end"/>
      </w:r>
    </w:p>
    <w:p w14:paraId="3C261B3E" w14:textId="77777777" w:rsidR="00CB13B2" w:rsidRDefault="002D238A">
      <w:pPr>
        <w:pStyle w:val="Heading1"/>
      </w:pPr>
      <w:r w:rsidRPr="00E810F3">
        <w:rPr>
          <w:b w:val="0"/>
        </w:rPr>
        <w:br w:type="page"/>
      </w:r>
      <w:bookmarkStart w:id="0" w:name="_Toc204048461"/>
      <w:bookmarkStart w:id="1" w:name="_Toc400526047"/>
      <w:bookmarkStart w:id="2" w:name="_Toc405534365"/>
      <w:bookmarkStart w:id="3" w:name="_Toc406570378"/>
      <w:bookmarkStart w:id="4" w:name="_Toc410910530"/>
      <w:bookmarkStart w:id="5" w:name="_Toc411840958"/>
      <w:bookmarkStart w:id="6" w:name="_Toc422146920"/>
      <w:bookmarkStart w:id="7" w:name="_Toc433020516"/>
      <w:bookmarkStart w:id="8" w:name="_Toc437261957"/>
      <w:bookmarkStart w:id="9" w:name="_Toc478375123"/>
      <w:bookmarkStart w:id="10" w:name="_Toc230765169"/>
      <w:r>
        <w:lastRenderedPageBreak/>
        <w:t>MANAGEMENT ACTIVITIES FOR THE ERCOT SYSTEM</w:t>
      </w:r>
      <w:bookmarkEnd w:id="0"/>
      <w:bookmarkEnd w:id="1"/>
      <w:bookmarkEnd w:id="2"/>
      <w:bookmarkEnd w:id="3"/>
      <w:bookmarkEnd w:id="4"/>
      <w:bookmarkEnd w:id="5"/>
      <w:bookmarkEnd w:id="6"/>
      <w:bookmarkEnd w:id="7"/>
      <w:bookmarkEnd w:id="8"/>
      <w:bookmarkEnd w:id="9"/>
      <w:bookmarkEnd w:id="10"/>
    </w:p>
    <w:p w14:paraId="1CEFFD7B" w14:textId="697739CC" w:rsidR="00CB13B2" w:rsidRDefault="00C7719B" w:rsidP="00192DD3">
      <w:pPr>
        <w:pStyle w:val="BodyText"/>
        <w:ind w:left="720" w:hanging="720"/>
      </w:pPr>
      <w:r>
        <w:t>(1)</w:t>
      </w:r>
      <w:r>
        <w:tab/>
      </w:r>
      <w:r w:rsidR="002D238A">
        <w:t>This section focuses on the management activities, including Outage Coordination, Resource Adequacy, Load forecasting, transmission operations and planning, and contracts for Ancillary Services for the ERCOT System.</w:t>
      </w:r>
    </w:p>
    <w:p w14:paraId="3DDC1700" w14:textId="77777777" w:rsidR="00CB13B2" w:rsidRDefault="002D238A">
      <w:pPr>
        <w:pStyle w:val="H2"/>
      </w:pPr>
      <w:bookmarkStart w:id="11" w:name="_Toc204048462"/>
      <w:bookmarkStart w:id="12" w:name="_Toc400526048"/>
      <w:bookmarkStart w:id="13" w:name="_Toc405534366"/>
      <w:bookmarkStart w:id="14" w:name="_Toc406570379"/>
      <w:bookmarkStart w:id="15" w:name="_Toc410910531"/>
      <w:bookmarkStart w:id="16" w:name="_Toc411840959"/>
      <w:bookmarkStart w:id="17" w:name="_Toc422146921"/>
      <w:bookmarkStart w:id="18" w:name="_Toc433020517"/>
      <w:bookmarkStart w:id="19" w:name="_Toc437261958"/>
      <w:bookmarkStart w:id="20" w:name="_Toc478375124"/>
      <w:bookmarkStart w:id="21" w:name="_Toc230765170"/>
      <w:r>
        <w:t>3.1</w:t>
      </w:r>
      <w:r>
        <w:tab/>
        <w:t>Outage Coordination</w:t>
      </w:r>
      <w:bookmarkEnd w:id="11"/>
      <w:bookmarkEnd w:id="12"/>
      <w:bookmarkEnd w:id="13"/>
      <w:bookmarkEnd w:id="14"/>
      <w:bookmarkEnd w:id="15"/>
      <w:bookmarkEnd w:id="16"/>
      <w:bookmarkEnd w:id="17"/>
      <w:bookmarkEnd w:id="18"/>
      <w:bookmarkEnd w:id="19"/>
      <w:bookmarkEnd w:id="20"/>
      <w:bookmarkEnd w:id="21"/>
    </w:p>
    <w:p w14:paraId="3F6B2122" w14:textId="77777777" w:rsidR="00CB13B2" w:rsidRDefault="008843B0" w:rsidP="00D405A7">
      <w:pPr>
        <w:pStyle w:val="BodyTextNumbered"/>
      </w:pPr>
      <w:r>
        <w:t>(1)</w:t>
      </w:r>
      <w:r>
        <w:tab/>
      </w:r>
      <w:r w:rsidR="002D238A">
        <w:t>“Outage Coordination” is the management of Transmission Facilities Outages and Resource Outages in the ERCOT System. Facility owners are solely and directly responsible for the performance of all maintenance, repair, and construction work, whether on energized or de-energized facilities, including all activities related to providing a safe working environment.</w:t>
      </w:r>
    </w:p>
    <w:p w14:paraId="0BE2EFCB" w14:textId="77777777" w:rsidR="00CB13B2" w:rsidRDefault="002D238A">
      <w:pPr>
        <w:pStyle w:val="H3"/>
      </w:pPr>
      <w:bookmarkStart w:id="22" w:name="_Toc204048463"/>
      <w:bookmarkStart w:id="23" w:name="_Toc400526049"/>
      <w:bookmarkStart w:id="24" w:name="_Toc405534367"/>
      <w:bookmarkStart w:id="25" w:name="_Toc406570380"/>
      <w:bookmarkStart w:id="26" w:name="_Toc410910532"/>
      <w:bookmarkStart w:id="27" w:name="_Toc411840960"/>
      <w:bookmarkStart w:id="28" w:name="_Toc422146922"/>
      <w:bookmarkStart w:id="29" w:name="_Toc433020518"/>
      <w:bookmarkStart w:id="30" w:name="_Toc437261959"/>
      <w:bookmarkStart w:id="31" w:name="_Toc478375125"/>
      <w:bookmarkStart w:id="32" w:name="_Toc230765171"/>
      <w:r>
        <w:t>3.1.1</w:t>
      </w:r>
      <w:r>
        <w:tab/>
        <w:t>Role of ERCOT</w:t>
      </w:r>
      <w:bookmarkEnd w:id="22"/>
      <w:bookmarkEnd w:id="23"/>
      <w:bookmarkEnd w:id="24"/>
      <w:bookmarkEnd w:id="25"/>
      <w:bookmarkEnd w:id="26"/>
      <w:bookmarkEnd w:id="27"/>
      <w:bookmarkEnd w:id="28"/>
      <w:bookmarkEnd w:id="29"/>
      <w:bookmarkEnd w:id="30"/>
      <w:bookmarkEnd w:id="31"/>
      <w:bookmarkEnd w:id="32"/>
    </w:p>
    <w:p w14:paraId="1C15FB71" w14:textId="2460F4AC" w:rsidR="00CB13B2" w:rsidRDefault="002D238A">
      <w:pPr>
        <w:pStyle w:val="BodyTextNumbered"/>
      </w:pPr>
      <w:r>
        <w:t>(1)</w:t>
      </w:r>
      <w:r>
        <w:tab/>
        <w:t xml:space="preserve">ERCOT shall coordinate and use reasonable efforts, consistent with Good Utility Practice, to accept, approve or reject all </w:t>
      </w:r>
      <w:r w:rsidR="0023760E">
        <w:t xml:space="preserve">requested </w:t>
      </w:r>
      <w:r>
        <w:t xml:space="preserve">Outage </w:t>
      </w:r>
      <w:r w:rsidR="0023760E">
        <w:t>plans</w:t>
      </w:r>
      <w:r>
        <w:t xml:space="preserve"> for maintenance, repair, and construction of both Transmission Facilities and Resources within the ERCOT System.  ERCOT may reject an Outage </w:t>
      </w:r>
      <w:r w:rsidR="0023760E">
        <w:t>plan</w:t>
      </w:r>
      <w:r>
        <w:t xml:space="preserve"> under certain circumstances, as set forth in</w:t>
      </w:r>
      <w:r w:rsidR="00F22F88">
        <w:t xml:space="preserve"> these Protocols</w:t>
      </w:r>
      <w:r>
        <w:t>.</w:t>
      </w:r>
    </w:p>
    <w:p w14:paraId="125BD67A" w14:textId="6F0D774A" w:rsidR="00CB13B2" w:rsidRDefault="002D238A" w:rsidP="005847D4">
      <w:pPr>
        <w:pStyle w:val="ListIntroduction"/>
      </w:pPr>
      <w:r>
        <w:t>(2)</w:t>
      </w:r>
      <w:r>
        <w:tab/>
        <w:t>ERCOT’s responsibilities with respect to Outage Coordination include:</w:t>
      </w:r>
    </w:p>
    <w:p w14:paraId="683FB12D" w14:textId="77777777" w:rsidR="00CB13B2" w:rsidRDefault="002D238A">
      <w:pPr>
        <w:pStyle w:val="List"/>
      </w:pPr>
      <w:r>
        <w:t>(a)</w:t>
      </w:r>
      <w: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4176ABC"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37413566" w14:textId="6FEE0D66" w:rsidR="00A93FFB" w:rsidRDefault="00A93FFB" w:rsidP="00A93FFB">
            <w:pPr>
              <w:spacing w:before="120" w:after="240"/>
              <w:rPr>
                <w:b/>
                <w:i/>
              </w:rPr>
            </w:pPr>
            <w:r>
              <w:rPr>
                <w:b/>
                <w:i/>
              </w:rPr>
              <w:t>[NPRR857</w:t>
            </w:r>
            <w:r w:rsidRPr="004B0726">
              <w:rPr>
                <w:b/>
                <w:i/>
              </w:rPr>
              <w:t xml:space="preserve">: </w:t>
            </w:r>
            <w:r>
              <w:rPr>
                <w:b/>
                <w:i/>
              </w:rPr>
              <w:t xml:space="preserve"> Replace paragraph (a)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BAA6CA9" w14:textId="1FAAB46F" w:rsidR="00A93FFB" w:rsidRPr="00DF7080" w:rsidRDefault="00A93FFB" w:rsidP="00A93FFB">
            <w:pPr>
              <w:spacing w:after="240"/>
              <w:ind w:left="1440" w:hanging="720"/>
            </w:pPr>
            <w:r w:rsidRPr="00E55E72">
              <w:t>(a)</w:t>
            </w:r>
            <w:r w:rsidRPr="00E55E72">
              <w:tab/>
              <w:t>Approving or rejecting requests for Planned Outages and Maintenance Outages of Transmission Facilities for Transmission Service Providers (TSPs) and Direct Current Tie Operators (DCTOs) in coordination with and based on information regarding all Entities’ Planned O</w:t>
            </w:r>
            <w:r>
              <w:t>utages and Maintenance Outages;</w:t>
            </w:r>
          </w:p>
        </w:tc>
      </w:tr>
    </w:tbl>
    <w:p w14:paraId="6E7D07A7" w14:textId="522BBECC" w:rsidR="00CB13B2" w:rsidRDefault="002D238A" w:rsidP="008C5A20">
      <w:pPr>
        <w:pStyle w:val="List"/>
        <w:spacing w:before="240"/>
      </w:pPr>
      <w:r>
        <w:t>(b)</w:t>
      </w:r>
      <w:r>
        <w:tab/>
        <w:t>Assessing the adequacy of available Resources, based on planned and known Resource Outages, relative to forecasts of Load, Ancillary Service requirements,  and reserve requirements;</w:t>
      </w:r>
    </w:p>
    <w:p w14:paraId="4D9B789E" w14:textId="608A3F56" w:rsidR="00CB13B2" w:rsidRDefault="00942B11">
      <w:pPr>
        <w:pStyle w:val="List"/>
      </w:pPr>
      <w:r>
        <w:lastRenderedPageBreak/>
        <w:t>(c)</w:t>
      </w:r>
      <w:r>
        <w:tab/>
        <w:t xml:space="preserve">Coordinating </w:t>
      </w:r>
      <w:r w:rsidR="0023760E" w:rsidRPr="00377CC8">
        <w:t>all Planned Outage and Maintenance Outage plans</w:t>
      </w:r>
      <w:r w:rsidR="0023760E">
        <w:t xml:space="preserve"> </w:t>
      </w:r>
      <w:r>
        <w:t xml:space="preserve">and approving or rejecting </w:t>
      </w:r>
      <w:r w:rsidR="0023760E">
        <w:t>Outage plans</w:t>
      </w:r>
      <w:r>
        <w:t xml:space="preserve"> for Planned Outages of Resources;</w:t>
      </w:r>
    </w:p>
    <w:p w14:paraId="606F356A" w14:textId="32ACB224" w:rsidR="004A7E7E" w:rsidRDefault="002D238A" w:rsidP="005847D4">
      <w:pPr>
        <w:pStyle w:val="List"/>
      </w:pPr>
      <w:r>
        <w:t>(d)</w:t>
      </w:r>
      <w:r>
        <w:tab/>
        <w:t xml:space="preserve">Coordinating and approving or rejecting </w:t>
      </w:r>
      <w:r w:rsidR="0023760E">
        <w:t>Outage plans</w:t>
      </w:r>
      <w:r>
        <w:t xml:space="preserve"> for Planned Outages of </w:t>
      </w:r>
      <w:r w:rsidR="00DE506C">
        <w:t>Reliability Must-Run (</w:t>
      </w:r>
      <w:r>
        <w:t>RMR</w:t>
      </w:r>
      <w:r w:rsidR="00DE506C">
        <w:t>)</w:t>
      </w:r>
      <w:r>
        <w:t xml:space="preserve"> Units under the terms of the applicable RMR Agreements; </w:t>
      </w:r>
    </w:p>
    <w:p w14:paraId="2561128E" w14:textId="54E797D8" w:rsidR="00CB13B2" w:rsidRDefault="002D238A" w:rsidP="005847D4">
      <w:pPr>
        <w:pStyle w:val="List"/>
      </w:pPr>
      <w:r>
        <w:t>(e)</w:t>
      </w:r>
      <w:r>
        <w:tab/>
        <w:t>Coordinating and approving or rejecting Outage</w:t>
      </w:r>
      <w:r w:rsidR="0023760E">
        <w:t xml:space="preserve"> plan</w:t>
      </w:r>
      <w:r>
        <w:t xml:space="preserve">s associated with Black Start </w:t>
      </w:r>
      <w:r w:rsidR="00DE506C">
        <w:t xml:space="preserve">Resources </w:t>
      </w:r>
      <w:r>
        <w:t>under the applicable Black Start Unit Agreements;</w:t>
      </w:r>
    </w:p>
    <w:p w14:paraId="18118C68" w14:textId="1DB9FF97" w:rsidR="009F6BAB" w:rsidRDefault="009F6BAB" w:rsidP="005847D4">
      <w:pPr>
        <w:pStyle w:val="List"/>
      </w:pPr>
      <w:r>
        <w:t>(f)</w:t>
      </w:r>
      <w:r>
        <w:tab/>
      </w:r>
      <w:r w:rsidRPr="00227BDD">
        <w:t>Coordinating and approving or rejecting Outage</w:t>
      </w:r>
      <w:r w:rsidR="0023760E">
        <w:t xml:space="preserve"> plan</w:t>
      </w:r>
      <w:r w:rsidRPr="00227BDD">
        <w:t xml:space="preserve">s affecting </w:t>
      </w:r>
      <w:r w:rsidRPr="00746FD8">
        <w:t xml:space="preserve">Subsynchronous Resonance </w:t>
      </w:r>
      <w:r>
        <w:t>(</w:t>
      </w:r>
      <w:r w:rsidRPr="00227BDD">
        <w:t>SSR</w:t>
      </w:r>
      <w:r>
        <w:t>)</w:t>
      </w:r>
      <w:r w:rsidRPr="00227BDD">
        <w:t xml:space="preserve"> vulnerable Generation Resources </w:t>
      </w:r>
      <w:r w:rsidR="00281232">
        <w:t xml:space="preserve">and Energy Storage Resources (ESRs) </w:t>
      </w:r>
      <w:r w:rsidRPr="00227BDD">
        <w:t xml:space="preserve">that do not have </w:t>
      </w:r>
      <w:r w:rsidR="008A5397" w:rsidRPr="008A5397">
        <w:t>Subsynchronous Oscillation</w:t>
      </w:r>
      <w:r w:rsidR="008A5397">
        <w:t xml:space="preserve"> (</w:t>
      </w:r>
      <w:r w:rsidRPr="00227BDD">
        <w:t>SS</w:t>
      </w:r>
      <w:r w:rsidR="005A36F5">
        <w:t>O</w:t>
      </w:r>
      <w:r w:rsidR="008A5397">
        <w:t>)</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74443BCF" w14:textId="50F2565B" w:rsidR="00CB13B2" w:rsidRDefault="002D238A" w:rsidP="007E4139">
      <w:pPr>
        <w:pStyle w:val="List"/>
      </w:pPr>
      <w:r>
        <w:t>(</w:t>
      </w:r>
      <w:r w:rsidR="009F6BAB">
        <w:t>g</w:t>
      </w:r>
      <w:r>
        <w:t>)</w:t>
      </w:r>
      <w:r>
        <w:tab/>
      </w:r>
      <w:r w:rsidR="0023760E">
        <w:t>C</w:t>
      </w:r>
      <w:r>
        <w:t xml:space="preserve">oordinating </w:t>
      </w:r>
      <w:r w:rsidR="0023760E" w:rsidRPr="00377CC8">
        <w:t>and approving or rejecting</w:t>
      </w:r>
      <w:r w:rsidR="0023760E">
        <w:t xml:space="preserve"> </w:t>
      </w:r>
      <w:r>
        <w:t>changes to existing Resource Outage plans;</w:t>
      </w:r>
    </w:p>
    <w:p w14:paraId="78B75FB8" w14:textId="6041924F" w:rsidR="00CB13B2" w:rsidRDefault="002D238A" w:rsidP="005847D4">
      <w:pPr>
        <w:pStyle w:val="List"/>
      </w:pPr>
      <w:r>
        <w:t>(</w:t>
      </w:r>
      <w:r w:rsidR="009F6BAB">
        <w:t>h</w:t>
      </w:r>
      <w:r>
        <w:t>)</w:t>
      </w:r>
      <w:r>
        <w:tab/>
        <w:t>Monitoring how Planned Outage schedules compare with actual Outages;</w:t>
      </w:r>
    </w:p>
    <w:p w14:paraId="2DE008DC" w14:textId="77777777" w:rsidR="00CB13B2" w:rsidRDefault="002D238A">
      <w:pPr>
        <w:pStyle w:val="List"/>
      </w:pPr>
      <w:r>
        <w:t>(</w:t>
      </w:r>
      <w:r w:rsidR="009F6BAB">
        <w:t>i</w:t>
      </w:r>
      <w:r>
        <w:t>)</w:t>
      </w:r>
      <w:r>
        <w:tab/>
      </w:r>
      <w:r w:rsidR="0035394A">
        <w:t>Posting all proposed and approved schedules for Planned Outages, Maintenance Outages, and Rescheduled Outages of Transmission Facilities on the Market Information System (MIS) Secure Area under Section 3.1.5.13, Transmission Report;</w:t>
      </w:r>
    </w:p>
    <w:p w14:paraId="06C0B2DF" w14:textId="7833ACED" w:rsidR="00CB13B2" w:rsidRDefault="002D238A" w:rsidP="00DC1F2B">
      <w:pPr>
        <w:pStyle w:val="List"/>
      </w:pPr>
      <w:r>
        <w:t>(</w:t>
      </w:r>
      <w:r w:rsidR="00755803">
        <w:t>j</w:t>
      </w:r>
      <w:r>
        <w:t>)</w:t>
      </w:r>
      <w:r>
        <w:tab/>
        <w:t xml:space="preserve">Creating </w:t>
      </w:r>
      <w:r w:rsidR="0023760E">
        <w:t xml:space="preserve">and posting </w:t>
      </w:r>
      <w:r>
        <w:t xml:space="preserve">aggregated </w:t>
      </w:r>
      <w:r w:rsidR="0023760E">
        <w:t>MW</w:t>
      </w:r>
      <w:r>
        <w:t xml:space="preserve"> of Planned Outages for Resources on the MIS Secure Area under Section 3.2.3, </w:t>
      </w:r>
      <w:r w:rsidR="002D28EA">
        <w:t xml:space="preserve">Short-Term </w:t>
      </w:r>
      <w:r>
        <w:t>System Adequacy Report</w:t>
      </w:r>
      <w:r w:rsidR="00B5659A">
        <w:t>s</w:t>
      </w:r>
      <w:r>
        <w:t xml:space="preserve">; </w:t>
      </w:r>
    </w:p>
    <w:p w14:paraId="299ACB69" w14:textId="68D60F28" w:rsidR="00CB13B2" w:rsidRDefault="002D238A" w:rsidP="005847D4">
      <w:pPr>
        <w:pStyle w:val="List"/>
      </w:pPr>
      <w:r>
        <w:t>(</w:t>
      </w:r>
      <w:r w:rsidR="00755803">
        <w:t>k</w:t>
      </w:r>
      <w:r>
        <w:t>)</w:t>
      </w:r>
      <w:r>
        <w:tab/>
        <w:t>Monitoring Transmission Facilities and Resource Forced Outages and Maintenance Outages of immediate nature and implementing responses to those Outages as provided in these Protocols;</w:t>
      </w:r>
    </w:p>
    <w:p w14:paraId="327A500A" w14:textId="77777777" w:rsidR="00CB13B2" w:rsidRDefault="002D238A">
      <w:pPr>
        <w:pStyle w:val="List"/>
      </w:pPr>
      <w:r>
        <w:t>(</w:t>
      </w:r>
      <w:r w:rsidR="00755803">
        <w:t>l</w:t>
      </w:r>
      <w:r>
        <w:t>)</w:t>
      </w:r>
      <w:r>
        <w:tab/>
        <w:t>Establishing and implementing communication procedures:</w:t>
      </w:r>
    </w:p>
    <w:p w14:paraId="195D61C2" w14:textId="717E02D8" w:rsidR="00CB13B2" w:rsidRDefault="002D238A">
      <w:pPr>
        <w:pStyle w:val="List2"/>
      </w:pPr>
      <w:r>
        <w:t>(i)</w:t>
      </w:r>
      <w:r>
        <w:tab/>
      </w:r>
      <w:r w:rsidR="00DE506C">
        <w:t>F</w:t>
      </w:r>
      <w:r>
        <w:t xml:space="preserve">or a TSP to request approval of Transmission Facilities Planned Outage and Maintenance Outage </w:t>
      </w:r>
      <w:r w:rsidR="0023760E">
        <w:t>plans</w:t>
      </w:r>
      <w:r>
        <w:t xml:space="preserve">;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2117480"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41A9A65" w14:textId="37C255C3" w:rsidR="00A93FFB" w:rsidRDefault="00A93FFB" w:rsidP="00A93FFB">
            <w:pPr>
              <w:spacing w:before="120" w:after="240"/>
              <w:rPr>
                <w:b/>
                <w:i/>
              </w:rPr>
            </w:pPr>
            <w:r>
              <w:rPr>
                <w:b/>
                <w:i/>
              </w:rPr>
              <w:t>[NPRR857</w:t>
            </w:r>
            <w:r w:rsidRPr="004B0726">
              <w:rPr>
                <w:b/>
                <w:i/>
              </w:rPr>
              <w:t xml:space="preserve">: </w:t>
            </w:r>
            <w:r>
              <w:rPr>
                <w:b/>
                <w:i/>
              </w:rPr>
              <w:t xml:space="preserve"> Replace item (i)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BA207C9" w14:textId="3E99E4D5" w:rsidR="00A93FFB" w:rsidRPr="00DF7080" w:rsidRDefault="00A93FFB" w:rsidP="00A93FFB">
            <w:pPr>
              <w:pStyle w:val="List2"/>
            </w:pPr>
            <w:r w:rsidRPr="00A93FFB">
              <w:t>(i)</w:t>
            </w:r>
            <w:r w:rsidRPr="00A93FFB">
              <w:tab/>
              <w:t xml:space="preserve">For a TSP or a DCTO to request approval of Transmission Facilities Planned Outage and Maintenance Outage </w:t>
            </w:r>
            <w:r w:rsidR="00173DEA">
              <w:t>plans</w:t>
            </w:r>
            <w:r w:rsidRPr="00A93FFB">
              <w:t>; and</w:t>
            </w:r>
          </w:p>
        </w:tc>
      </w:tr>
    </w:tbl>
    <w:p w14:paraId="2E7C05F3" w14:textId="72AFB505" w:rsidR="00CB13B2" w:rsidRDefault="002D238A" w:rsidP="008C5A20">
      <w:pPr>
        <w:pStyle w:val="List2"/>
        <w:spacing w:before="240"/>
      </w:pPr>
      <w:r>
        <w:lastRenderedPageBreak/>
        <w:t>(ii)</w:t>
      </w:r>
      <w:r>
        <w:tab/>
      </w:r>
      <w:r w:rsidR="00DE506C">
        <w:t>F</w:t>
      </w:r>
      <w:r>
        <w:t>or a Resource Entity’s designated Single Point of Contact to submit Outage plans and to coordinate Resource Outages;</w:t>
      </w:r>
    </w:p>
    <w:p w14:paraId="66FD1723" w14:textId="77777777" w:rsidR="0035394A" w:rsidRDefault="0035394A" w:rsidP="0035394A">
      <w:pPr>
        <w:pStyle w:val="List"/>
      </w:pPr>
      <w:r>
        <w:t>(</w:t>
      </w:r>
      <w:r w:rsidR="00755803">
        <w:t>m</w:t>
      </w:r>
      <w:r>
        <w:t>)</w:t>
      </w:r>
      <w:r>
        <w:tab/>
        <w:t>Establishing and implementing record-keeping procedures for retaining all requested Planned Outages, Maintenance Outages, Rescheduled Outages, and Forced Outages; and</w:t>
      </w:r>
    </w:p>
    <w:p w14:paraId="166D8E15" w14:textId="77777777" w:rsidR="0034480C" w:rsidRDefault="0035394A">
      <w:pPr>
        <w:pStyle w:val="List"/>
      </w:pPr>
      <w:r>
        <w:t>(</w:t>
      </w:r>
      <w:r w:rsidR="00755803">
        <w:t>n</w:t>
      </w:r>
      <w:r>
        <w:t>)</w:t>
      </w:r>
      <w:r>
        <w:tab/>
        <w:t>Planning and analyzing Transmission Facilities Outages.</w:t>
      </w:r>
    </w:p>
    <w:p w14:paraId="03F0727B" w14:textId="77777777" w:rsidR="00CB13B2" w:rsidRDefault="002D238A" w:rsidP="00DC1F2B">
      <w:pPr>
        <w:pStyle w:val="H3"/>
      </w:pPr>
      <w:bookmarkStart w:id="33" w:name="_Toc204048464"/>
      <w:bookmarkStart w:id="34" w:name="_Toc400526050"/>
      <w:bookmarkStart w:id="35" w:name="_Toc405534368"/>
      <w:bookmarkStart w:id="36" w:name="_Toc406570381"/>
      <w:bookmarkStart w:id="37" w:name="_Toc410910533"/>
      <w:bookmarkStart w:id="38" w:name="_Toc411840961"/>
      <w:bookmarkStart w:id="39" w:name="_Toc422146923"/>
      <w:bookmarkStart w:id="40" w:name="_Toc433020519"/>
      <w:bookmarkStart w:id="41" w:name="_Toc437261960"/>
      <w:bookmarkStart w:id="42" w:name="_Toc478375126"/>
      <w:bookmarkStart w:id="43" w:name="_Toc230765172"/>
      <w:r>
        <w:t>3.1.2</w:t>
      </w:r>
      <w:r>
        <w:tab/>
        <w:t>Planned Outage</w:t>
      </w:r>
      <w:r w:rsidR="0035394A">
        <w:t>,</w:t>
      </w:r>
      <w:r>
        <w:t xml:space="preserve"> Maintenance Outage</w:t>
      </w:r>
      <w:r w:rsidR="0035394A">
        <w:t>, or Rescheduled Outage</w:t>
      </w:r>
      <w:r>
        <w:t xml:space="preserve"> Data Reporting</w:t>
      </w:r>
      <w:bookmarkEnd w:id="33"/>
      <w:bookmarkEnd w:id="34"/>
      <w:bookmarkEnd w:id="35"/>
      <w:bookmarkEnd w:id="36"/>
      <w:bookmarkEnd w:id="37"/>
      <w:bookmarkEnd w:id="38"/>
      <w:bookmarkEnd w:id="39"/>
      <w:bookmarkEnd w:id="40"/>
      <w:bookmarkEnd w:id="41"/>
      <w:bookmarkEnd w:id="42"/>
      <w:bookmarkEnd w:id="43"/>
    </w:p>
    <w:p w14:paraId="3A648AA9" w14:textId="4D293F4B" w:rsidR="00CB13B2" w:rsidRDefault="0034480C" w:rsidP="00D405A7">
      <w:pPr>
        <w:pStyle w:val="BodyTextNumbered"/>
      </w:pPr>
      <w:r>
        <w:t>(1)</w:t>
      </w:r>
      <w:r>
        <w:tab/>
      </w:r>
      <w:r w:rsidR="0035394A">
        <w:t xml:space="preserve">Each Resource Entity shall use reasonable efforts, consistent with Good Utility Practice, to continually update its Outage </w:t>
      </w:r>
      <w:r w:rsidR="0023760E" w:rsidRPr="00377CC8">
        <w:t>plans for all Outages</w:t>
      </w:r>
      <w:r w:rsidR="0035394A">
        <w:t xml:space="preserve">.  All information submitted about Planned Outages, Maintenance Outages, or Rescheduled Outages must be submitted by the Resource Entity or the TSP under this Section.  If an Outage </w:t>
      </w:r>
      <w:r w:rsidR="0023760E">
        <w:t>plan</w:t>
      </w:r>
      <w:r w:rsidR="0035394A">
        <w:t xml:space="preserve"> for a Resource is also applicable to the Current Operating Plan (COP), the Qualified Scheduling Entity (QSE) responsible for the Resource shall also update the COP to provide the same information describing the Outage.  Each TSP shall use reasonable efforts, consistent with Good Utility Practice, to continually update its Outage </w:t>
      </w:r>
      <w:r w:rsidR="0023760E">
        <w:t>plan</w:t>
      </w:r>
      <w:r w:rsidR="0035394A">
        <w:t>, including, but not limited to, submitting the actual start and end date and time for Planned Outages of Transmission Facilities in the Outage Scheduler by hour ending 0800 of the current Operating Day for all scheduled work completed prior to hour ending 0600 of the current Operating Day.</w:t>
      </w:r>
      <w:r w:rsidR="002D238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4A688656"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59ABC7A7" w14:textId="717EED28" w:rsidR="00A93FFB" w:rsidRDefault="00A93FFB" w:rsidP="00A93FFB">
            <w:pPr>
              <w:spacing w:before="120" w:after="240"/>
              <w:rPr>
                <w:b/>
                <w:i/>
              </w:rPr>
            </w:pPr>
            <w:bookmarkStart w:id="44" w:name="_Toc204048465"/>
            <w:bookmarkStart w:id="45" w:name="_Toc400526051"/>
            <w:bookmarkStart w:id="46" w:name="_Toc405534369"/>
            <w:bookmarkStart w:id="47" w:name="_Toc406570382"/>
            <w:bookmarkStart w:id="48" w:name="_Toc410910534"/>
            <w:bookmarkStart w:id="49" w:name="_Toc411840962"/>
            <w:bookmarkStart w:id="50" w:name="_Toc422146924"/>
            <w:bookmarkStart w:id="51" w:name="_Toc433020520"/>
            <w:bookmarkStart w:id="52" w:name="_Toc437261961"/>
            <w:bookmarkStart w:id="53" w:name="_Toc478375128"/>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E172EBB" w14:textId="2889914E" w:rsidR="00A93FFB" w:rsidRPr="00A93FFB" w:rsidRDefault="00A93FFB" w:rsidP="00A93FFB">
            <w:pPr>
              <w:spacing w:after="240"/>
              <w:ind w:left="720" w:hanging="720"/>
              <w:rPr>
                <w:iCs/>
              </w:rPr>
            </w:pPr>
            <w:r w:rsidRPr="00E55E72">
              <w:rPr>
                <w:iCs/>
              </w:rPr>
              <w:t>(1)</w:t>
            </w:r>
            <w:r w:rsidRPr="00E55E72">
              <w:rPr>
                <w:iCs/>
              </w:rPr>
              <w:tab/>
              <w:t xml:space="preserve">Each Resource Entity shall use reasonable efforts, consistent with Good Utility Practice, to continually update its Outage </w:t>
            </w:r>
            <w:r w:rsidR="00173DEA" w:rsidRPr="00377CC8">
              <w:t>plans for all Outages</w:t>
            </w:r>
            <w:r w:rsidRPr="00E55E72">
              <w:rPr>
                <w:iCs/>
              </w:rPr>
              <w:t xml:space="preserve">.  All information submitted about Planned Outages, Maintenance Outages, or Rescheduled Outages must be submitted by the Resource Entity, TSP, or DCTO under this Section.  If an Outage </w:t>
            </w:r>
            <w:r w:rsidR="009F158A">
              <w:rPr>
                <w:iCs/>
              </w:rPr>
              <w:t>plan</w:t>
            </w:r>
            <w:r w:rsidRPr="00E55E72">
              <w:rPr>
                <w:iCs/>
              </w:rPr>
              <w:t xml:space="preserve"> for a Resource is also applicable to the Current Operating Plan (COP), the Qualified Scheduling Entity (QSE) responsible for the Resource shall also update the COP to provide the same information describing the Outage.  Each TSP and DCTO shall use reasonable efforts, consistent with Good Utility Practice, to continually update its Outage </w:t>
            </w:r>
            <w:r w:rsidR="009F158A">
              <w:rPr>
                <w:iCs/>
              </w:rPr>
              <w:t>plan</w:t>
            </w:r>
            <w:r w:rsidRPr="00E55E72">
              <w:rPr>
                <w:iCs/>
              </w:rPr>
              <w:t>, including, but not limited to, submitting the actual start and end date and time for Planned Outages of Transmission Facilities in the Outage Scheduler by hour ending 0800 of the current Operating Day for all scheduled work completed prior to hour ending 0600</w:t>
            </w:r>
            <w:r>
              <w:rPr>
                <w:iCs/>
              </w:rPr>
              <w:t xml:space="preserve"> of the current Operating Day. </w:t>
            </w:r>
          </w:p>
        </w:tc>
      </w:tr>
    </w:tbl>
    <w:p w14:paraId="3E285527" w14:textId="77777777" w:rsidR="00CB13B2" w:rsidRDefault="002D238A" w:rsidP="008C5A20">
      <w:pPr>
        <w:pStyle w:val="H3"/>
        <w:spacing w:before="480"/>
      </w:pPr>
      <w:bookmarkStart w:id="54" w:name="_Toc230765173"/>
      <w:r>
        <w:lastRenderedPageBreak/>
        <w:t>3.1.3</w:t>
      </w:r>
      <w:r>
        <w:tab/>
        <w:t>Rolling 12-Month Outage Planning and Update</w:t>
      </w:r>
      <w:bookmarkEnd w:id="44"/>
      <w:bookmarkEnd w:id="45"/>
      <w:bookmarkEnd w:id="46"/>
      <w:bookmarkEnd w:id="47"/>
      <w:bookmarkEnd w:id="48"/>
      <w:bookmarkEnd w:id="49"/>
      <w:bookmarkEnd w:id="50"/>
      <w:bookmarkEnd w:id="51"/>
      <w:bookmarkEnd w:id="52"/>
      <w:bookmarkEnd w:id="53"/>
      <w:bookmarkEnd w:id="54"/>
    </w:p>
    <w:p w14:paraId="2C579841" w14:textId="77777777" w:rsidR="00CB13B2" w:rsidRPr="00AE0E6D" w:rsidRDefault="002D238A">
      <w:pPr>
        <w:pStyle w:val="H4"/>
        <w:rPr>
          <w:b/>
        </w:rPr>
      </w:pPr>
      <w:bookmarkStart w:id="55" w:name="_Toc204048466"/>
      <w:bookmarkStart w:id="56" w:name="_Toc400526052"/>
      <w:bookmarkStart w:id="57" w:name="_Toc405534370"/>
      <w:bookmarkStart w:id="58" w:name="_Toc406570383"/>
      <w:bookmarkStart w:id="59" w:name="_Toc410910535"/>
      <w:bookmarkStart w:id="60" w:name="_Toc411840963"/>
      <w:bookmarkStart w:id="61" w:name="_Toc422146925"/>
      <w:bookmarkStart w:id="62" w:name="_Toc433020521"/>
      <w:bookmarkStart w:id="63" w:name="_Toc437261962"/>
      <w:bookmarkStart w:id="64" w:name="_Toc478375129"/>
      <w:bookmarkStart w:id="65" w:name="_Toc230765174"/>
      <w:r w:rsidRPr="00AE0E6D">
        <w:rPr>
          <w:b/>
        </w:rPr>
        <w:t>3.1.3.1</w:t>
      </w:r>
      <w:r w:rsidRPr="00AE0E6D">
        <w:rPr>
          <w:b/>
        </w:rPr>
        <w:tab/>
        <w:t>Transmission Facilities</w:t>
      </w:r>
      <w:bookmarkEnd w:id="55"/>
      <w:bookmarkEnd w:id="56"/>
      <w:bookmarkEnd w:id="57"/>
      <w:bookmarkEnd w:id="58"/>
      <w:bookmarkEnd w:id="59"/>
      <w:bookmarkEnd w:id="60"/>
      <w:bookmarkEnd w:id="61"/>
      <w:bookmarkEnd w:id="62"/>
      <w:bookmarkEnd w:id="63"/>
      <w:bookmarkEnd w:id="64"/>
      <w:bookmarkEnd w:id="65"/>
    </w:p>
    <w:p w14:paraId="3778BC59" w14:textId="77777777" w:rsidR="00CB13B2" w:rsidRDefault="0034480C" w:rsidP="00D405A7">
      <w:pPr>
        <w:pStyle w:val="BodyTextNumbered"/>
      </w:pPr>
      <w:r>
        <w:t>(1)</w:t>
      </w:r>
      <w:r>
        <w:tab/>
      </w:r>
      <w:r w:rsidR="0035394A">
        <w:t>Each TSP shall provide to ERCOT a plan for Planned Outages, Maintenance Outages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each TSP at least twice per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3B723D73"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7E8A8B6" w14:textId="62219043" w:rsidR="00A93FFB" w:rsidRDefault="00A93FFB" w:rsidP="00A93FFB">
            <w:pPr>
              <w:spacing w:before="120" w:after="240"/>
              <w:rPr>
                <w:b/>
                <w:i/>
              </w:rPr>
            </w:pPr>
            <w:bookmarkStart w:id="66" w:name="_Toc204048467"/>
            <w:bookmarkStart w:id="67" w:name="_Toc400526053"/>
            <w:bookmarkStart w:id="68" w:name="_Toc405534371"/>
            <w:bookmarkStart w:id="69" w:name="_Toc406570384"/>
            <w:bookmarkStart w:id="70" w:name="_Toc410910536"/>
            <w:bookmarkStart w:id="71" w:name="_Toc411840964"/>
            <w:bookmarkStart w:id="72" w:name="_Toc422146926"/>
            <w:bookmarkStart w:id="73" w:name="_Toc433020522"/>
            <w:bookmarkStart w:id="74" w:name="_Toc437261963"/>
            <w:bookmarkStart w:id="75" w:name="_Toc478375130"/>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39D0FC2" w14:textId="3A9EDA2D" w:rsidR="00A93FFB" w:rsidRPr="00A93FFB" w:rsidRDefault="00A93FFB" w:rsidP="00ED259B">
            <w:pPr>
              <w:spacing w:after="240"/>
              <w:ind w:left="720" w:hanging="720"/>
              <w:rPr>
                <w:iCs/>
              </w:rPr>
            </w:pPr>
            <w:r w:rsidRPr="00E55E72">
              <w:rPr>
                <w:iCs/>
              </w:rPr>
              <w:t>(1)</w:t>
            </w:r>
            <w:r w:rsidRPr="00E55E72">
              <w:rPr>
                <w:iCs/>
              </w:rPr>
              <w:tab/>
              <w:t>Each TSP and DCTO shall provide to ERCOT a plan for Planned Outages, Maintenance Outages</w:t>
            </w:r>
            <w:r w:rsidR="00ED259B">
              <w:rPr>
                <w:iCs/>
              </w:rPr>
              <w:t>,</w:t>
            </w:r>
            <w:r w:rsidRPr="00E55E72">
              <w:rPr>
                <w:iCs/>
              </w:rPr>
              <w:t xml:space="preserve"> and Rescheduled Outages in an ERCOT-provided format for the next 12 months updated monthly.  Planned Outage, Maintenance Outage, and Rescheduled Outage scheduling data for Transmission Facilities must be kept current.  Updates must identify all changes to any previously proposed Planned Outages, Maintenance Outages, or Rescheduled Outages and any additional Planned Outages, Maintenance Outages, or Rescheduled Outages anticipated over the next 12 months.  ERCOT shall coordinate in-depth reviews of the 12-month plan with ea</w:t>
            </w:r>
            <w:r>
              <w:rPr>
                <w:iCs/>
              </w:rPr>
              <w:t>ch TSP at least twice per year.</w:t>
            </w:r>
          </w:p>
        </w:tc>
      </w:tr>
    </w:tbl>
    <w:p w14:paraId="2DDE67CB" w14:textId="77777777" w:rsidR="00CB13B2" w:rsidRPr="00AE0E6D" w:rsidRDefault="002D238A" w:rsidP="008C5A20">
      <w:pPr>
        <w:pStyle w:val="H4"/>
        <w:spacing w:before="480"/>
        <w:rPr>
          <w:b/>
        </w:rPr>
      </w:pPr>
      <w:bookmarkStart w:id="76" w:name="_Toc230765175"/>
      <w:r w:rsidRPr="00AE0E6D">
        <w:rPr>
          <w:b/>
        </w:rPr>
        <w:t>3.1.3.2</w:t>
      </w:r>
      <w:r w:rsidRPr="00AE0E6D">
        <w:rPr>
          <w:b/>
        </w:rPr>
        <w:tab/>
        <w:t>Resources</w:t>
      </w:r>
      <w:bookmarkEnd w:id="66"/>
      <w:bookmarkEnd w:id="67"/>
      <w:bookmarkEnd w:id="68"/>
      <w:bookmarkEnd w:id="69"/>
      <w:bookmarkEnd w:id="70"/>
      <w:bookmarkEnd w:id="71"/>
      <w:bookmarkEnd w:id="72"/>
      <w:bookmarkEnd w:id="73"/>
      <w:bookmarkEnd w:id="74"/>
      <w:bookmarkEnd w:id="75"/>
      <w:bookmarkEnd w:id="76"/>
    </w:p>
    <w:p w14:paraId="484098D5" w14:textId="0440E82A" w:rsidR="00CB13B2" w:rsidRDefault="002D238A">
      <w:pPr>
        <w:pStyle w:val="BodyTextNumbered"/>
      </w:pPr>
      <w:r>
        <w:t>(1)</w:t>
      </w:r>
      <w:r>
        <w:tab/>
      </w:r>
      <w:r w:rsidR="00281232" w:rsidRPr="00F32066">
        <w:t xml:space="preserve">Each Resource Entity shall provide to ERCOT a Planned Outage and Maintenance Outage plan for Generation Resources </w:t>
      </w:r>
      <w:r w:rsidR="00281232">
        <w:t xml:space="preserve">and ESRs </w:t>
      </w:r>
      <w:r w:rsidR="00281232" w:rsidRPr="00F32066">
        <w:t>in an ERCOT-provided format for at least the next 12 months updated monthly.  Planned Outage and Maintenance Outage plans must be updated as soon as practicable following any change.  Updates, through an electronic interface as specified by ERCOT, must identify any changes to previously proposed Planned Outages or Maintenance Outages and any additional Planned Outages or Maintenance Outages.</w:t>
      </w:r>
    </w:p>
    <w:p w14:paraId="71340528" w14:textId="7E0E7CBB" w:rsidR="00CB13B2" w:rsidRDefault="002D238A" w:rsidP="00A043E6">
      <w:pPr>
        <w:pStyle w:val="BodyTextNumbered"/>
      </w:pPr>
      <w:r>
        <w:t>(2)</w:t>
      </w:r>
      <w:r>
        <w:tab/>
        <w:t xml:space="preserve">ERCOT shall report statistics monthly on how Resource Planned Outages compare with actual Resource Outages, and post those statistics to the MIS Secure Area.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FA6A0B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21F87B2" w14:textId="32881F25" w:rsidR="007F7DC3" w:rsidRDefault="007F7DC3" w:rsidP="00444C95">
            <w:pPr>
              <w:spacing w:before="120" w:after="240"/>
              <w:rPr>
                <w:b/>
                <w:i/>
              </w:rPr>
            </w:pPr>
            <w:bookmarkStart w:id="77" w:name="_Toc204048468"/>
            <w:bookmarkStart w:id="78" w:name="_Toc400526054"/>
            <w:bookmarkStart w:id="79" w:name="_Toc405534372"/>
            <w:bookmarkStart w:id="80" w:name="_Toc406570385"/>
            <w:bookmarkStart w:id="81" w:name="_Toc410910537"/>
            <w:bookmarkStart w:id="82" w:name="_Toc411840965"/>
            <w:bookmarkStart w:id="83" w:name="_Toc422146927"/>
            <w:bookmarkStart w:id="84" w:name="_Toc433020523"/>
            <w:bookmarkStart w:id="85" w:name="_Toc437261964"/>
            <w:bookmarkStart w:id="86" w:name="_Toc478375131"/>
            <w:r>
              <w:rPr>
                <w:b/>
                <w:i/>
              </w:rPr>
              <w:lastRenderedPageBreak/>
              <w:t>[NPRR1240:  Replace paragraph (2) above with the following upon system implementation:]</w:t>
            </w:r>
          </w:p>
          <w:p w14:paraId="1EA589DD" w14:textId="746C56B3" w:rsidR="007F7DC3" w:rsidRPr="007F7DC3" w:rsidRDefault="007F7DC3" w:rsidP="007F7DC3">
            <w:pPr>
              <w:pStyle w:val="BodyTextNumbered"/>
            </w:pPr>
            <w:r>
              <w:t>(2)</w:t>
            </w:r>
            <w:r>
              <w:tab/>
              <w:t>ERCOT shall report statistics monthly on how Resource Planned Outages compare with actual Resource Outages, and post those statistics to the ERCOT website.</w:t>
            </w:r>
          </w:p>
        </w:tc>
      </w:tr>
    </w:tbl>
    <w:p w14:paraId="73B6D14E" w14:textId="77777777" w:rsidR="00CB13B2" w:rsidRDefault="002D238A" w:rsidP="006E0CB7">
      <w:pPr>
        <w:pStyle w:val="H3"/>
        <w:spacing w:before="480"/>
      </w:pPr>
      <w:bookmarkStart w:id="87" w:name="_Toc230765176"/>
      <w:r>
        <w:t>3.1.4</w:t>
      </w:r>
      <w:r>
        <w:tab/>
        <w:t>Communications Regarding Resource and Transmission Facilities Outages</w:t>
      </w:r>
      <w:bookmarkEnd w:id="77"/>
      <w:bookmarkEnd w:id="78"/>
      <w:bookmarkEnd w:id="79"/>
      <w:bookmarkEnd w:id="80"/>
      <w:bookmarkEnd w:id="81"/>
      <w:bookmarkEnd w:id="82"/>
      <w:bookmarkEnd w:id="83"/>
      <w:bookmarkEnd w:id="84"/>
      <w:bookmarkEnd w:id="85"/>
      <w:bookmarkEnd w:id="86"/>
      <w:bookmarkEnd w:id="87"/>
    </w:p>
    <w:p w14:paraId="47888E41" w14:textId="77777777" w:rsidR="00CB13B2" w:rsidRPr="00AE0E6D" w:rsidRDefault="002D238A">
      <w:pPr>
        <w:pStyle w:val="H4"/>
        <w:rPr>
          <w:b/>
        </w:rPr>
      </w:pPr>
      <w:bookmarkStart w:id="88" w:name="_Toc204048469"/>
      <w:bookmarkStart w:id="89" w:name="_Toc400526055"/>
      <w:bookmarkStart w:id="90" w:name="_Toc405534373"/>
      <w:bookmarkStart w:id="91" w:name="_Toc406570386"/>
      <w:bookmarkStart w:id="92" w:name="_Toc410910538"/>
      <w:bookmarkStart w:id="93" w:name="_Toc411840966"/>
      <w:bookmarkStart w:id="94" w:name="_Toc422146928"/>
      <w:bookmarkStart w:id="95" w:name="_Toc433020524"/>
      <w:bookmarkStart w:id="96" w:name="_Toc437261965"/>
      <w:bookmarkStart w:id="97" w:name="_Toc478375132"/>
      <w:bookmarkStart w:id="98" w:name="_Toc230765177"/>
      <w:r w:rsidRPr="00AE0E6D">
        <w:rPr>
          <w:b/>
        </w:rPr>
        <w:t>3.1.4.1</w:t>
      </w:r>
      <w:r w:rsidRPr="00AE0E6D">
        <w:rPr>
          <w:b/>
        </w:rPr>
        <w:tab/>
      </w:r>
      <w:bookmarkStart w:id="99" w:name="_Hlk219541839"/>
      <w:r w:rsidRPr="00AE0E6D">
        <w:rPr>
          <w:b/>
        </w:rPr>
        <w:t>Single Point of Contact</w:t>
      </w:r>
      <w:bookmarkEnd w:id="88"/>
      <w:bookmarkEnd w:id="89"/>
      <w:bookmarkEnd w:id="90"/>
      <w:bookmarkEnd w:id="91"/>
      <w:bookmarkEnd w:id="92"/>
      <w:bookmarkEnd w:id="93"/>
      <w:bookmarkEnd w:id="94"/>
      <w:bookmarkEnd w:id="95"/>
      <w:bookmarkEnd w:id="96"/>
      <w:bookmarkEnd w:id="97"/>
      <w:bookmarkEnd w:id="99"/>
      <w:bookmarkEnd w:id="98"/>
    </w:p>
    <w:p w14:paraId="5CC62343" w14:textId="77777777" w:rsidR="00CB13B2" w:rsidRDefault="002D238A">
      <w:pPr>
        <w:pStyle w:val="BodyTextNumbered"/>
      </w:pPr>
      <w:r>
        <w:t>(1)</w:t>
      </w:r>
      <w:r>
        <w:tab/>
      </w:r>
      <w:r w:rsidR="0035394A">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sidR="001D1437">
        <w:rPr>
          <w:iCs w:val="0"/>
        </w:rPr>
        <w:t xml:space="preserve">(Section 23, Form E, </w:t>
      </w:r>
      <w:r w:rsidR="001D1437" w:rsidRPr="00514B7D">
        <w:t>Notice of Change of Information</w:t>
      </w:r>
      <w:r w:rsidR="001D1437">
        <w:rPr>
          <w:iCs w:val="0"/>
        </w:rPr>
        <w:t xml:space="preserve">) </w:t>
      </w:r>
      <w:r w:rsidR="0035394A">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19DC22E"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83923DC" w14:textId="587DE016"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215A9A" w14:textId="231E612D" w:rsidR="00A93FFB" w:rsidRPr="00A93FFB" w:rsidRDefault="00A93FFB" w:rsidP="00A93FFB">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38439E67" w14:textId="0A695C51" w:rsidR="00CB13B2" w:rsidRDefault="002D238A" w:rsidP="008C5A20">
      <w:pPr>
        <w:pStyle w:val="BodyTextNumbered"/>
        <w:spacing w:before="240"/>
      </w:pPr>
      <w:r>
        <w:t>(2)</w:t>
      </w:r>
      <w:r>
        <w:tab/>
        <w:t xml:space="preserve">The Single Point of Contact must be either a person or a position available seven days per week and 24 hours per day for each Resource Entity and TSP.  The Resource Entity shall </w:t>
      </w:r>
      <w:r>
        <w:lastRenderedPageBreak/>
        <w:t xml:space="preserve">designate its QSE as its Single Point of Contact.  </w:t>
      </w:r>
      <w:r w:rsidR="00F70237" w:rsidRPr="006D30F8">
        <w:rPr>
          <w:iCs w:val="0"/>
        </w:rPr>
        <w:t xml:space="preserve">The designated Single Point of Contact for a </w:t>
      </w:r>
      <w:r w:rsidR="00F70237" w:rsidRPr="00772EB0">
        <w:rPr>
          <w:iCs w:val="0"/>
        </w:rPr>
        <w:t>Generation Resource</w:t>
      </w:r>
      <w:r w:rsidR="00A63B78">
        <w:rPr>
          <w:iCs w:val="0"/>
        </w:rPr>
        <w:t xml:space="preserve"> or ESR</w:t>
      </w:r>
      <w:r w:rsidR="00F70237" w:rsidRPr="006D30F8">
        <w:rPr>
          <w:iCs w:val="0"/>
        </w:rPr>
        <w:t xml:space="preserve"> that has been split into two or more Split Generation Resources</w:t>
      </w:r>
      <w:r w:rsidR="00A63B78">
        <w:rPr>
          <w:iCs w:val="0"/>
        </w:rPr>
        <w:t xml:space="preserve"> or ESRs</w:t>
      </w:r>
      <w:r w:rsidR="00F70237"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B26CCF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64E887F5" w14:textId="650F75BC" w:rsidR="00A93FFB" w:rsidRDefault="00A93FFB" w:rsidP="00A93FFB">
            <w:pPr>
              <w:spacing w:before="120" w:after="240"/>
              <w:rPr>
                <w:b/>
                <w:i/>
              </w:rPr>
            </w:pPr>
            <w:bookmarkStart w:id="100" w:name="_Toc204048470"/>
            <w:bookmarkStart w:id="101" w:name="_Toc400526056"/>
            <w:bookmarkStart w:id="102" w:name="_Toc405534374"/>
            <w:bookmarkStart w:id="103" w:name="_Toc406570387"/>
            <w:bookmarkStart w:id="104" w:name="_Toc410910539"/>
            <w:bookmarkStart w:id="105" w:name="_Toc411840967"/>
            <w:bookmarkStart w:id="106" w:name="_Toc422146929"/>
            <w:bookmarkStart w:id="107" w:name="_Toc433020525"/>
            <w:bookmarkStart w:id="108" w:name="_Toc437261966"/>
            <w:bookmarkStart w:id="109" w:name="_Toc478375133"/>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7B4B8EA" w14:textId="5926F9C8" w:rsidR="00A93FFB" w:rsidRPr="00A93FFB" w:rsidRDefault="00A93FFB" w:rsidP="00A93FF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rsidR="00A63B78">
              <w:t xml:space="preserve"> or ESR</w:t>
            </w:r>
            <w:r w:rsidRPr="00E55E72">
              <w:t xml:space="preserve"> that has been split into two or more Split Generation Resources </w:t>
            </w:r>
            <w:r w:rsidR="00A63B78">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15209FD3" w14:textId="77777777" w:rsidR="00CB13B2" w:rsidRPr="00AE0E6D" w:rsidRDefault="002D238A" w:rsidP="008C5A20">
      <w:pPr>
        <w:pStyle w:val="H4"/>
        <w:spacing w:before="480"/>
        <w:rPr>
          <w:b/>
        </w:rPr>
      </w:pPr>
      <w:bookmarkStart w:id="110" w:name="_Toc230765178"/>
      <w:r w:rsidRPr="00AE0E6D">
        <w:rPr>
          <w:b/>
        </w:rPr>
        <w:t>3.1.4.2</w:t>
      </w:r>
      <w:r w:rsidRPr="00AE0E6D">
        <w:rPr>
          <w:b/>
        </w:rPr>
        <w:tab/>
        <w:t>Method of Communication</w:t>
      </w:r>
      <w:bookmarkEnd w:id="100"/>
      <w:bookmarkEnd w:id="101"/>
      <w:bookmarkEnd w:id="102"/>
      <w:bookmarkEnd w:id="103"/>
      <w:bookmarkEnd w:id="104"/>
      <w:bookmarkEnd w:id="105"/>
      <w:bookmarkEnd w:id="106"/>
      <w:bookmarkEnd w:id="107"/>
      <w:bookmarkEnd w:id="108"/>
      <w:bookmarkEnd w:id="109"/>
      <w:bookmarkEnd w:id="110"/>
    </w:p>
    <w:p w14:paraId="1FA0234B" w14:textId="667B87D9" w:rsidR="00CB13B2" w:rsidRDefault="00783B51" w:rsidP="00D405A7">
      <w:pPr>
        <w:pStyle w:val="BodyTextNumbered"/>
        <w:rPr>
          <w:szCs w:val="24"/>
        </w:rPr>
      </w:pPr>
      <w:r>
        <w:t>(1)</w:t>
      </w:r>
      <w:r>
        <w:tab/>
      </w:r>
      <w:r w:rsidR="002D238A">
        <w:t xml:space="preserve">ERCOT, each TSP, and each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and Maintenance Level I Outages, which must be communicated to ERCOT immediately via the </w:t>
      </w:r>
      <w:r w:rsidR="004B1F2A">
        <w:t xml:space="preserve">COP </w:t>
      </w:r>
      <w:r w:rsidR="002D238A">
        <w:t xml:space="preserve">if submitted for a Resource and using the Outage Scheduler if </w:t>
      </w:r>
      <w:r w:rsidR="002D238A">
        <w:rPr>
          <w:szCs w:val="24"/>
        </w:rPr>
        <w:t xml:space="preserve">submitted by a TSP.  This does not prohibit any verbal communication when the situation warrants it.  ERCOT shall develop guidelines for the types of events that may require verbal communication.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1C5A56FF"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44296FAB" w14:textId="4234C2B7" w:rsidR="00A93FFB" w:rsidRDefault="00A93FFB" w:rsidP="00A93FFB">
            <w:pPr>
              <w:spacing w:before="120" w:after="240"/>
              <w:rPr>
                <w:b/>
                <w:i/>
              </w:rPr>
            </w:pPr>
            <w:bookmarkStart w:id="111" w:name="_Toc204048471"/>
            <w:bookmarkStart w:id="112" w:name="_Toc400526057"/>
            <w:bookmarkStart w:id="113" w:name="_Toc405534375"/>
            <w:bookmarkStart w:id="114" w:name="_Toc406570388"/>
            <w:bookmarkStart w:id="115" w:name="_Toc410910540"/>
            <w:bookmarkStart w:id="116" w:name="_Toc411840968"/>
            <w:bookmarkStart w:id="117" w:name="_Toc422146930"/>
            <w:bookmarkStart w:id="118" w:name="_Toc433020526"/>
            <w:bookmarkStart w:id="119" w:name="_Toc437261967"/>
            <w:bookmarkStart w:id="120" w:name="_Toc478375134"/>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DD894" w14:textId="3D9B7E0F" w:rsidR="00A93FFB" w:rsidRPr="00A93FFB" w:rsidRDefault="00A93FFB" w:rsidP="00ED259B">
            <w:pPr>
              <w:spacing w:after="240"/>
              <w:ind w:left="720" w:hanging="720"/>
              <w:rPr>
                <w:iCs/>
              </w:rPr>
            </w:pPr>
            <w:r w:rsidRPr="00E55E72">
              <w:rPr>
                <w:iCs/>
              </w:rPr>
              <w:t>(1)</w:t>
            </w:r>
            <w:r w:rsidRPr="00E55E72">
              <w:rPr>
                <w:iCs/>
              </w:rPr>
              <w:tab/>
              <w:t>ERCOT and each TSP, DCTO</w:t>
            </w:r>
            <w:r w:rsidR="00ED259B">
              <w:rPr>
                <w:iCs/>
              </w:rPr>
              <w:t>,</w:t>
            </w:r>
            <w:r w:rsidRPr="00E55E72">
              <w:rPr>
                <w:iCs/>
              </w:rPr>
              <w:t xml:space="preserve"> and Resource Entity shall communicate according to ERCOT procedures under these Protocols.  All submissions, changes, approvals, rejections, and withdrawals regarding Outages must be processed through the ERCOT Outage Scheduler on the ERCOT programmatic interface, except for Forced Outages </w:t>
            </w:r>
            <w:r w:rsidRPr="00E55E72">
              <w:rPr>
                <w:iCs/>
              </w:rPr>
              <w:lastRenderedPageBreak/>
              <w:t xml:space="preserve">and Maintenance Level I Outages, which must be communicated to ERCOT immediately via the </w:t>
            </w:r>
            <w:r w:rsidR="00083E4E">
              <w:rPr>
                <w:iCs/>
              </w:rPr>
              <w:t>COP</w:t>
            </w:r>
            <w:r w:rsidRPr="00E55E72">
              <w:rPr>
                <w:iCs/>
              </w:rPr>
              <w:t xml:space="preserve"> if submitted for a Resource and using the Outage Scheduler if submitted by a TSP or DCTO.  This does not prohibit any verbal communication when the situation warrants it.  ERCOT shall develop guidelines for the types of events that may</w:t>
            </w:r>
            <w:r>
              <w:rPr>
                <w:iCs/>
              </w:rPr>
              <w:t xml:space="preserve"> require verbal communication. </w:t>
            </w:r>
          </w:p>
        </w:tc>
      </w:tr>
    </w:tbl>
    <w:p w14:paraId="5D76AC37" w14:textId="77777777" w:rsidR="00CB13B2" w:rsidRPr="00AE0E6D" w:rsidRDefault="002D238A" w:rsidP="008C5A20">
      <w:pPr>
        <w:pStyle w:val="H4"/>
        <w:spacing w:before="480"/>
        <w:rPr>
          <w:b/>
        </w:rPr>
      </w:pPr>
      <w:bookmarkStart w:id="121" w:name="_Toc230765179"/>
      <w:r w:rsidRPr="00AE0E6D">
        <w:rPr>
          <w:b/>
        </w:rPr>
        <w:lastRenderedPageBreak/>
        <w:t>3.1.4.3</w:t>
      </w:r>
      <w:r w:rsidRPr="00AE0E6D">
        <w:rPr>
          <w:b/>
        </w:rPr>
        <w:tab/>
        <w:t>Reporting for Planned Outages</w:t>
      </w:r>
      <w:r w:rsidR="0035394A">
        <w:rPr>
          <w:b/>
        </w:rPr>
        <w:t>,</w:t>
      </w:r>
      <w:r w:rsidRPr="00AE0E6D">
        <w:rPr>
          <w:b/>
        </w:rPr>
        <w:t xml:space="preserve"> Maintenance Outages</w:t>
      </w:r>
      <w:r w:rsidR="0035394A" w:rsidRPr="0034480C">
        <w:rPr>
          <w:b/>
        </w:rPr>
        <w:t>, and Rescheduled Outages</w:t>
      </w:r>
      <w:r w:rsidRPr="00AE0E6D">
        <w:rPr>
          <w:b/>
        </w:rPr>
        <w:t xml:space="preserve"> of Resource and Transmission Facilities</w:t>
      </w:r>
      <w:bookmarkEnd w:id="111"/>
      <w:bookmarkEnd w:id="112"/>
      <w:bookmarkEnd w:id="113"/>
      <w:bookmarkEnd w:id="114"/>
      <w:bookmarkEnd w:id="115"/>
      <w:bookmarkEnd w:id="116"/>
      <w:bookmarkEnd w:id="117"/>
      <w:bookmarkEnd w:id="118"/>
      <w:bookmarkEnd w:id="119"/>
      <w:bookmarkEnd w:id="120"/>
      <w:bookmarkEnd w:id="121"/>
    </w:p>
    <w:p w14:paraId="2CB9AE1F" w14:textId="0B538DAA" w:rsidR="00CB13B2" w:rsidRDefault="002D238A">
      <w:pPr>
        <w:pStyle w:val="BodyTextNumbered"/>
      </w:pPr>
      <w:r>
        <w:t>(1)</w:t>
      </w:r>
      <w:r>
        <w:tab/>
      </w:r>
      <w:r w:rsidR="0035394A" w:rsidRPr="0034480C">
        <w:rPr>
          <w:iCs w:val="0"/>
        </w:rPr>
        <w:t xml:space="preserve">Each Resource Entity and TSP shall submit information regarding proposed Planned Outages, Maintenance Outages, and Rescheduled Outages of Transmission Facilities or Planned Outages and Maintenance Outages of Generation Resources </w:t>
      </w:r>
      <w:r w:rsidR="002B7373">
        <w:rPr>
          <w:iCs w:val="0"/>
        </w:rPr>
        <w:t xml:space="preserve">or ESRs </w:t>
      </w:r>
      <w:r w:rsidR="0035394A" w:rsidRPr="0034480C">
        <w:rPr>
          <w:iCs w:val="0"/>
        </w:rPr>
        <w:t>under procedures adopted by ERCOT.  The obligation to submit that information applies to each Resource Entity that is responsible to operate or maintain a Generation Resource</w:t>
      </w:r>
      <w:r w:rsidR="002B7373">
        <w:rPr>
          <w:iCs w:val="0"/>
        </w:rPr>
        <w:t xml:space="preserve"> or ESR</w:t>
      </w:r>
      <w:r w:rsidR="0035394A" w:rsidRPr="0034480C">
        <w:rPr>
          <w:iCs w:val="0"/>
        </w:rPr>
        <w:t xml:space="preserve"> that is part of or that affects the ERCOT System.  The obligation to submit that information applies to each TSP or Resource Entity that is responsible to operate or maintain Transmission Facilities that are part of or affect the ERCOT System.  A Resource Entity or TSP is also obligated to submit information for Transmission Facilities or Generation Resources</w:t>
      </w:r>
      <w:r w:rsidR="002B7373">
        <w:rPr>
          <w:iCs w:val="0"/>
        </w:rPr>
        <w:t xml:space="preserve"> or ESRs</w:t>
      </w:r>
      <w:r w:rsidR="0035394A" w:rsidRPr="0034480C">
        <w:rPr>
          <w:iCs w:val="0"/>
        </w:rPr>
        <w:t xml:space="preserve">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50547D75"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A5471E3" w14:textId="75627C83" w:rsidR="00A93FFB" w:rsidRDefault="00A93FFB" w:rsidP="00A93FFB">
            <w:pPr>
              <w:spacing w:before="120" w:after="240"/>
              <w:rPr>
                <w:b/>
                <w:i/>
              </w:rPr>
            </w:pPr>
            <w:r>
              <w:rPr>
                <w:b/>
                <w:i/>
              </w:rPr>
              <w:t>[NPRR857</w:t>
            </w:r>
            <w:r w:rsidRPr="004B0726">
              <w:rPr>
                <w:b/>
                <w:i/>
              </w:rPr>
              <w:t xml:space="preserve">: </w:t>
            </w:r>
            <w:r>
              <w:rPr>
                <w:b/>
                <w:i/>
              </w:rPr>
              <w:t xml:space="preserve"> Replace</w:t>
            </w:r>
            <w:r w:rsidR="002A1D9B">
              <w:rPr>
                <w:b/>
                <w:i/>
              </w:rPr>
              <w:t xml:space="preserve"> </w:t>
            </w:r>
            <w:r>
              <w:rPr>
                <w:b/>
                <w:i/>
              </w:rPr>
              <w:t>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4A1DAD3" w14:textId="3B240151" w:rsidR="00A93FFB" w:rsidRPr="00A93FFB" w:rsidRDefault="00A93FFB" w:rsidP="00A93FFB">
            <w:pPr>
              <w:spacing w:after="240"/>
              <w:ind w:left="720" w:hanging="720"/>
              <w:rPr>
                <w:iCs/>
              </w:rPr>
            </w:pPr>
            <w:r w:rsidRPr="00E55E72">
              <w:rPr>
                <w:iCs/>
              </w:rPr>
              <w:t>(1)</w:t>
            </w:r>
            <w:r w:rsidRPr="00E55E72">
              <w:rPr>
                <w:iCs/>
              </w:rPr>
              <w:tab/>
            </w:r>
            <w:r w:rsidRPr="00E55E72">
              <w:t>Each Resource Entity, TSP, and DCTO shall submit information regarding proposed Planned Outages, Maintenance Outages, and Rescheduled Outages of Transmission Facilities or Planned Outages and Maintenance Outages of Generation Resources</w:t>
            </w:r>
            <w:r w:rsidR="002A1D9B" w:rsidRPr="00A552C3">
              <w:t xml:space="preserve"> or Energy Storage Resources (ESRs)</w:t>
            </w:r>
            <w:r w:rsidRPr="00E55E72">
              <w:t xml:space="preserve"> under procedures adopted by ERCOT.  The obligation to submit that information applies to each Resource Entity that is responsible to operate or maintain a Generation Resource</w:t>
            </w:r>
            <w:r w:rsidR="002A1D9B">
              <w:t xml:space="preserve"> or ESR</w:t>
            </w:r>
            <w:r w:rsidRPr="00E55E72">
              <w:t xml:space="preserve"> that is part of or that affects the ERCOT System.  The obligation to submit that information applies to each TSP, DCTO, or Resource Entity that is responsible to operate or maintain Transmission Facilities that are part of or affect the ERCOT System.  A Resource Entity, TSP, or DCTO is also obligated to submit information for Transmission Facilities or Generation Resources </w:t>
            </w:r>
            <w:r w:rsidR="002A1D9B">
              <w:t xml:space="preserve">or ESRs </w:t>
            </w:r>
            <w:r w:rsidRPr="00E55E72">
              <w:t>that are not part of the ERCOT System or that do not affect the ERCOT System if that information is required for regional security coordination as determined by ERCOT.</w:t>
            </w:r>
          </w:p>
        </w:tc>
      </w:tr>
    </w:tbl>
    <w:p w14:paraId="77A4B2C9" w14:textId="77777777" w:rsidR="00B92A8E" w:rsidRDefault="002D238A" w:rsidP="008C5A20">
      <w:pPr>
        <w:pStyle w:val="BodyTextNumbered"/>
        <w:spacing w:before="240"/>
      </w:pPr>
      <w:r>
        <w:lastRenderedPageBreak/>
        <w:t>(2)</w:t>
      </w:r>
      <w:r>
        <w:tab/>
        <w:t xml:space="preserve">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w:t>
      </w:r>
      <w:r w:rsidR="0086384F">
        <w:t>S</w:t>
      </w:r>
      <w:r>
        <w:t>chedule under this Section and the applicable Agreements.</w:t>
      </w:r>
    </w:p>
    <w:p w14:paraId="6A59A391" w14:textId="733948A4" w:rsidR="00CB13B2" w:rsidRDefault="00B92A8E" w:rsidP="00B92A8E">
      <w:pPr>
        <w:pStyle w:val="BodyTextNumbered"/>
      </w:pPr>
      <w:r>
        <w:t>(3)</w:t>
      </w:r>
      <w:r>
        <w:tab/>
        <w:t>A Firm Fuel Supply Service Resource (FFSSR) shall not schedule or request a Planned Outage that would occur during the period of December 1 through March 1.</w:t>
      </w:r>
    </w:p>
    <w:p w14:paraId="0BE4D662" w14:textId="082CB04E" w:rsidR="004A7E7E" w:rsidRPr="00AE0E6D" w:rsidRDefault="002D238A" w:rsidP="001F6FD9">
      <w:pPr>
        <w:pStyle w:val="H4"/>
        <w:ind w:left="1267" w:hanging="1267"/>
        <w:rPr>
          <w:b/>
        </w:rPr>
      </w:pPr>
      <w:bookmarkStart w:id="122" w:name="_Toc204048473"/>
      <w:bookmarkStart w:id="123" w:name="_Toc400526058"/>
      <w:bookmarkStart w:id="124" w:name="_Toc405534376"/>
      <w:bookmarkStart w:id="125" w:name="_Toc406570389"/>
      <w:bookmarkStart w:id="126" w:name="_Toc410910541"/>
      <w:bookmarkStart w:id="127" w:name="_Toc411840969"/>
      <w:bookmarkStart w:id="128" w:name="_Toc422146931"/>
      <w:bookmarkStart w:id="129" w:name="_Toc433020527"/>
      <w:bookmarkStart w:id="130" w:name="_Toc437261968"/>
      <w:bookmarkStart w:id="131" w:name="_Toc478375136"/>
      <w:bookmarkStart w:id="132" w:name="_Toc230765180"/>
      <w:r w:rsidRPr="00AE0E6D">
        <w:rPr>
          <w:b/>
        </w:rPr>
        <w:t>3.1.4.</w:t>
      </w:r>
      <w:r w:rsidR="00942B11">
        <w:rPr>
          <w:b/>
        </w:rPr>
        <w:t>4</w:t>
      </w:r>
      <w:r w:rsidRPr="00AE0E6D">
        <w:rPr>
          <w:b/>
        </w:rPr>
        <w:tab/>
        <w:t>Management of Forced Outages or Maintenance Outages</w:t>
      </w:r>
      <w:bookmarkEnd w:id="122"/>
      <w:bookmarkEnd w:id="123"/>
      <w:bookmarkEnd w:id="124"/>
      <w:bookmarkEnd w:id="125"/>
      <w:bookmarkEnd w:id="126"/>
      <w:bookmarkEnd w:id="127"/>
      <w:bookmarkEnd w:id="128"/>
      <w:bookmarkEnd w:id="129"/>
      <w:bookmarkEnd w:id="130"/>
      <w:bookmarkEnd w:id="131"/>
      <w:bookmarkEnd w:id="132"/>
    </w:p>
    <w:p w14:paraId="4B9C707B" w14:textId="77122502" w:rsidR="00BD684A" w:rsidRDefault="002D238A" w:rsidP="00D23C30">
      <w:pPr>
        <w:pStyle w:val="BodyTextNumbered"/>
      </w:pPr>
      <w:r>
        <w:t>(1)</w:t>
      </w:r>
      <w:r>
        <w:tab/>
        <w:t xml:space="preserve">In the event of a Forced Outage, the Resource Entity or QSE, as appropriate, or TSP must notify ERCOT by: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2156F5E9"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130CBBDC" w14:textId="0BB11CBC" w:rsidR="00A93FFB" w:rsidRDefault="00A93FFB" w:rsidP="00A93FFB">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A8F9513" w14:textId="3FB9D822" w:rsidR="00A93FFB" w:rsidRPr="00A93FFB" w:rsidRDefault="00A93FFB" w:rsidP="00A93FFB">
            <w:pPr>
              <w:spacing w:after="240"/>
              <w:ind w:left="720" w:hanging="720"/>
              <w:rPr>
                <w:iCs/>
              </w:rPr>
            </w:pPr>
            <w:r w:rsidRPr="00E55E72">
              <w:rPr>
                <w:iCs/>
              </w:rPr>
              <w:t>(1)</w:t>
            </w:r>
            <w:r w:rsidRPr="00E55E72">
              <w:rPr>
                <w:iCs/>
              </w:rPr>
              <w:tab/>
              <w:t xml:space="preserve">In the event of a Forced Outage, after the affected equipment is removed from service, the Resource Entity or QSE, as appropriate, TSP, or DCTO must notify ERCOT </w:t>
            </w:r>
            <w:r>
              <w:rPr>
                <w:iCs/>
              </w:rPr>
              <w:t xml:space="preserve">of its action by: </w:t>
            </w:r>
          </w:p>
        </w:tc>
      </w:tr>
    </w:tbl>
    <w:p w14:paraId="7816C5A8" w14:textId="3B82B132" w:rsidR="00CB13B2" w:rsidRDefault="002D238A" w:rsidP="008C5A20">
      <w:pPr>
        <w:pStyle w:val="List"/>
        <w:spacing w:before="240"/>
      </w:pPr>
      <w:r>
        <w:t>(a)</w:t>
      </w:r>
      <w:r>
        <w:tab/>
        <w:t>For Resource Outages:</w:t>
      </w:r>
    </w:p>
    <w:p w14:paraId="1CA9C295" w14:textId="141A8398" w:rsidR="00CB13B2" w:rsidRDefault="002D238A">
      <w:pPr>
        <w:pStyle w:val="List2"/>
      </w:pPr>
      <w:r>
        <w:t>(i)</w:t>
      </w:r>
      <w:r>
        <w:tab/>
      </w:r>
      <w:r w:rsidR="00A038B3">
        <w:t>C</w:t>
      </w:r>
      <w:r>
        <w:t>hanging the telemetered Resource Status</w:t>
      </w:r>
      <w:r w:rsidR="00F02490" w:rsidRPr="00F02490">
        <w:t xml:space="preserve"> </w:t>
      </w:r>
      <w:r w:rsidR="00F02490">
        <w:t>to the appropriate Off-Line status as soon as practicable but no longer than 15 minutes</w:t>
      </w:r>
      <w:r w:rsidR="00F02490" w:rsidRPr="00753E49">
        <w:rPr>
          <w:iCs/>
        </w:rPr>
        <w:t xml:space="preserve"> </w:t>
      </w:r>
      <w:r w:rsidR="00F02490" w:rsidRPr="00AF54E6">
        <w:rPr>
          <w:iCs/>
        </w:rPr>
        <w:t xml:space="preserve">after the </w:t>
      </w:r>
      <w:r w:rsidR="00F02490">
        <w:rPr>
          <w:iCs/>
        </w:rPr>
        <w:t>Forced Outage occurs</w:t>
      </w:r>
      <w:r>
        <w:t xml:space="preserve">; </w:t>
      </w:r>
    </w:p>
    <w:p w14:paraId="379A8E0B" w14:textId="1AB598B4" w:rsidR="00CB13B2" w:rsidRDefault="002D238A">
      <w:pPr>
        <w:pStyle w:val="List2"/>
      </w:pPr>
      <w:r>
        <w:t>(ii)</w:t>
      </w:r>
      <w:r>
        <w:tab/>
      </w:r>
      <w:r w:rsidR="00A038B3">
        <w:t>U</w:t>
      </w:r>
      <w:r>
        <w:t xml:space="preserve">pdating the </w:t>
      </w:r>
      <w:r w:rsidR="00A038B3">
        <w:t>COP</w:t>
      </w:r>
      <w:r w:rsidR="00F02490" w:rsidRPr="00F02490">
        <w:t xml:space="preserve"> </w:t>
      </w:r>
      <w:r w:rsidR="00F02490">
        <w:t>as soon as practicable but no longer than 60 minutes</w:t>
      </w:r>
      <w:r w:rsidR="00F02490" w:rsidRPr="00753E49">
        <w:rPr>
          <w:iCs/>
        </w:rPr>
        <w:t xml:space="preserve"> </w:t>
      </w:r>
      <w:r w:rsidR="00F02490" w:rsidRPr="00AF54E6">
        <w:rPr>
          <w:iCs/>
        </w:rPr>
        <w:t xml:space="preserve">after the </w:t>
      </w:r>
      <w:r w:rsidR="00F02490">
        <w:rPr>
          <w:iCs/>
        </w:rPr>
        <w:t>Forced Outage occurs</w:t>
      </w:r>
      <w:r>
        <w:t xml:space="preserve">; and </w:t>
      </w:r>
    </w:p>
    <w:p w14:paraId="6E12190C" w14:textId="7DCF08C2" w:rsidR="00BD684A" w:rsidRDefault="002D238A">
      <w:pPr>
        <w:pStyle w:val="List2"/>
      </w:pPr>
      <w:r>
        <w:t>(iii)</w:t>
      </w:r>
      <w:r>
        <w:tab/>
      </w:r>
      <w:r w:rsidR="00A038B3">
        <w:t>U</w:t>
      </w:r>
      <w:r>
        <w:t>pdating the Outage Scheduler</w:t>
      </w:r>
      <w:r w:rsidR="00F02490" w:rsidRPr="00EF46CF">
        <w:t>, if necessary</w:t>
      </w:r>
      <w:r>
        <w:t xml:space="preserve">.  </w:t>
      </w:r>
    </w:p>
    <w:p w14:paraId="4B21686C" w14:textId="0279F14F" w:rsidR="00CB13B2" w:rsidRDefault="002D238A" w:rsidP="002F60B3">
      <w:pPr>
        <w:pStyle w:val="List"/>
      </w:pPr>
      <w:r>
        <w:t>(b)</w:t>
      </w:r>
      <w:r>
        <w:tab/>
        <w:t>For Transmission Facilities Forced Outages:</w:t>
      </w:r>
    </w:p>
    <w:p w14:paraId="5BAFDD49" w14:textId="77777777" w:rsidR="00CB13B2" w:rsidRDefault="002D238A">
      <w:pPr>
        <w:pStyle w:val="List2"/>
      </w:pPr>
      <w:r>
        <w:t>(i)</w:t>
      </w:r>
      <w:r>
        <w:tab/>
      </w:r>
      <w:r w:rsidR="00A038B3">
        <w:t>C</w:t>
      </w:r>
      <w:r>
        <w:t>hanging the telemetered status of the affected Transmission Elements; and</w:t>
      </w:r>
    </w:p>
    <w:p w14:paraId="66683064" w14:textId="77777777" w:rsidR="00F02490" w:rsidRDefault="002D238A">
      <w:pPr>
        <w:pStyle w:val="List2"/>
      </w:pPr>
      <w:r>
        <w:t>(ii)</w:t>
      </w:r>
      <w:r>
        <w:tab/>
      </w:r>
      <w:r w:rsidR="00A038B3">
        <w:t>U</w:t>
      </w:r>
      <w:r>
        <w:t>pdating the Outage Scheduler with the expected return-to-service time.</w:t>
      </w:r>
    </w:p>
    <w:p w14:paraId="04C9227F" w14:textId="59EFD834" w:rsidR="00CB13B2" w:rsidRDefault="00F02490" w:rsidP="00F02490">
      <w:pPr>
        <w:pStyle w:val="List"/>
      </w:pPr>
      <w:r w:rsidRPr="000844EC">
        <w:rPr>
          <w:szCs w:val="24"/>
        </w:rPr>
        <w:lastRenderedPageBreak/>
        <w:t>(c)</w:t>
      </w:r>
      <w:r w:rsidRPr="000844EC">
        <w:rPr>
          <w:szCs w:val="24"/>
        </w:rPr>
        <w:tab/>
        <w:t>Each TSP and QSE shall timely update telemetry, COP status, and/or the Outage Scheduler, as applicable, in accordance with paragraphs (a) and (b) above unless in the reasonable judgment of the TSP or QSE, such compliance would create an undue threat to safety, undue risk of bodily harm, or undue damage to equipment.  The TSP or QSE is excused from updating the telemetered status, COP, and/or Outage Scheduler only for so long as the undue threat to safety, undue risk of bodily harm, or undue damage to equipment exists.</w:t>
      </w:r>
      <w:r w:rsidRPr="000844EC">
        <w:t xml:space="preserve">  </w:t>
      </w:r>
      <w:r w:rsidRPr="0028006B">
        <w:rPr>
          <w:color w:val="000000" w:themeColor="text1"/>
          <w:szCs w:val="24"/>
        </w:rPr>
        <w:t>The time for updating the telemetered status, COP, and/or Outage Scheduler begins once the undue threat to safety, undue risk of bodily harm, or undue damage to equipment no longer exists.</w:t>
      </w:r>
      <w:r w:rsidR="002D238A">
        <w:t xml:space="preserve">  </w:t>
      </w:r>
    </w:p>
    <w:p w14:paraId="333D27F9" w14:textId="11C54494" w:rsidR="00CB13B2" w:rsidRDefault="002D238A" w:rsidP="002F60B3">
      <w:pPr>
        <w:pStyle w:val="BodyTextNumbered"/>
      </w:pPr>
      <w:r>
        <w:t>(2)</w:t>
      </w:r>
      <w:r>
        <w:tab/>
      </w:r>
      <w:r w:rsidR="0035394A">
        <w:t>Forced Outages may require ERCOT to review and withdraw approval of previously approved or accepted, as applicable, Planned Outage, Maintenance Outage, or Rescheduled Outage schedules to ensure reliability.</w:t>
      </w:r>
    </w:p>
    <w:p w14:paraId="4C333A06" w14:textId="77777777" w:rsidR="00CB13B2" w:rsidRDefault="002D238A" w:rsidP="00DC1F2B">
      <w:pPr>
        <w:pStyle w:val="BodyTextNumbered"/>
      </w:pPr>
      <w:r>
        <w:t>(3)</w:t>
      </w:r>
      <w:r>
        <w:tab/>
        <w:t xml:space="preserve">For Maintenance Outages, the Resource Entity or QSE, as appropriate, or TSP shall notify ERCOT of any Resource or Transmission Facilities Maintenance Outage according to the Maintenance Outage Levels by updating the </w:t>
      </w:r>
      <w:r w:rsidR="00A038B3">
        <w:t>COP</w:t>
      </w:r>
      <w:r>
        <w:t xml:space="preserve"> and Outage Scheduler.  ERCOT shall coordinate the removal of facilities from service within the defined timeframes as specified by the TSP, QSE or Resource Entity in its notice to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0BD0DF67"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08C75817" w14:textId="762B82CA" w:rsidR="00A93FFB" w:rsidRDefault="00A93FFB" w:rsidP="00A93FFB">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28B0F25" w14:textId="38C66B62" w:rsidR="00A93FFB" w:rsidRPr="00A93FFB" w:rsidRDefault="00A93FFB" w:rsidP="00A93FFB">
            <w:pPr>
              <w:spacing w:after="240"/>
              <w:ind w:left="720" w:hanging="720"/>
              <w:rPr>
                <w:iCs/>
              </w:rPr>
            </w:pPr>
            <w:r w:rsidRPr="00E55E72">
              <w:rPr>
                <w:iCs/>
              </w:rPr>
              <w:t>(3)</w:t>
            </w:r>
            <w:r w:rsidRPr="00E55E72">
              <w:rPr>
                <w:iCs/>
              </w:rPr>
              <w:tab/>
              <w:t>For Maintenance Outages, the Resource Entity or QSE, as appropriate, TSP, or DCTO shall notify ERCOT of any Resource or Transmission Facilities Maintenance Outage according to the Maintenance Outage Levels by updating the COP and Outage Scheduler.  ERCOT shall coordinate the removal of facilities from service within the defined timeframes as specified by the TSP, DCTO, QSE, or Resource</w:t>
            </w:r>
            <w:r>
              <w:rPr>
                <w:iCs/>
              </w:rPr>
              <w:t xml:space="preserve"> Entity in its notice to ERCOT.</w:t>
            </w:r>
          </w:p>
        </w:tc>
      </w:tr>
    </w:tbl>
    <w:p w14:paraId="6445C55B" w14:textId="7E54D104" w:rsidR="00CB13B2" w:rsidRDefault="002D238A" w:rsidP="008C5A20">
      <w:pPr>
        <w:pStyle w:val="BodyTextNumbered"/>
        <w:spacing w:before="240"/>
      </w:pPr>
      <w:r>
        <w:t>(4)</w:t>
      </w:r>
      <w:r>
        <w:tab/>
        <w:t>ERCOT may require supporting information describing Forced Outages and Maintenance Outages.  ERCOT may reconsider and withdraw approvals of other previously approved Transmission Facilities Outage or an Outage of a Reliability Resource as a result of Forced Outages or Maintenance Outages, if necessary, in ERCOT’s determination to protect system reliability.  When ERCOT approves a Maintenance Outage, ERCOT shall coordinate timing of the appropriate course of action under these Protocols.</w:t>
      </w:r>
    </w:p>
    <w:p w14:paraId="63B11158" w14:textId="77777777" w:rsidR="00CB13B2" w:rsidRDefault="002D238A">
      <w:pPr>
        <w:pStyle w:val="BodyTextNumbered"/>
      </w:pPr>
      <w:r>
        <w:t>(5)</w:t>
      </w:r>
      <w:r>
        <w:tab/>
        <w:t>Removal of a Resource or Transmission Facilities from service under Maintenance Outages must be coordinated with ERCOT.  To minimize harmful impacts to the system in urgent situations, the equipment may be removed immediately from service, provided notice is given immediately, by the Resource Entity or TSP, to ERCOT of such action.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3FFB" w14:paraId="7510668B" w14:textId="77777777" w:rsidTr="00A93FFB">
        <w:tc>
          <w:tcPr>
            <w:tcW w:w="9445" w:type="dxa"/>
            <w:tcBorders>
              <w:top w:val="single" w:sz="4" w:space="0" w:color="auto"/>
              <w:left w:val="single" w:sz="4" w:space="0" w:color="auto"/>
              <w:bottom w:val="single" w:sz="4" w:space="0" w:color="auto"/>
              <w:right w:val="single" w:sz="4" w:space="0" w:color="auto"/>
            </w:tcBorders>
            <w:shd w:val="clear" w:color="auto" w:fill="D9D9D9"/>
          </w:tcPr>
          <w:p w14:paraId="2BC24BEF" w14:textId="4B7E8C57" w:rsidR="00A93FFB" w:rsidRDefault="00A93FFB" w:rsidP="00A93FFB">
            <w:pPr>
              <w:spacing w:before="120" w:after="240"/>
              <w:rPr>
                <w:b/>
                <w:i/>
              </w:rPr>
            </w:pPr>
            <w:bookmarkStart w:id="133" w:name="_Toc204048474"/>
            <w:bookmarkStart w:id="134" w:name="_Toc400526059"/>
            <w:bookmarkStart w:id="135" w:name="_Toc405534377"/>
            <w:bookmarkStart w:id="136" w:name="_Toc406570390"/>
            <w:bookmarkStart w:id="137" w:name="_Toc410910542"/>
            <w:bookmarkStart w:id="138" w:name="_Toc411840970"/>
            <w:bookmarkStart w:id="139" w:name="_Toc422146932"/>
            <w:bookmarkStart w:id="140" w:name="_Toc433020528"/>
            <w:bookmarkStart w:id="141" w:name="_Toc437261969"/>
            <w:bookmarkStart w:id="142" w:name="_Toc478375137"/>
            <w:r>
              <w:rPr>
                <w:b/>
                <w:i/>
              </w:rPr>
              <w:lastRenderedPageBreak/>
              <w:t>[NPRR857</w:t>
            </w:r>
            <w:r w:rsidRPr="004B0726">
              <w:rPr>
                <w:b/>
                <w:i/>
              </w:rPr>
              <w:t xml:space="preserve">: </w:t>
            </w:r>
            <w:r>
              <w:rPr>
                <w:b/>
                <w:i/>
              </w:rPr>
              <w:t xml:space="preserve"> Replace paragraph (5) above with the following upon system implementation</w:t>
            </w:r>
            <w:r w:rsidR="009A3256">
              <w:rPr>
                <w:b/>
                <w:i/>
              </w:rPr>
              <w:t xml:space="preserve"> and </w:t>
            </w:r>
            <w:r w:rsidR="009A3256" w:rsidRPr="00ED2B32">
              <w:rPr>
                <w:b/>
                <w:i/>
              </w:rPr>
              <w:t xml:space="preserve">satisfying the following conditions: </w:t>
            </w:r>
            <w:r w:rsidR="00AF5491">
              <w:rPr>
                <w:b/>
                <w:i/>
              </w:rPr>
              <w:t xml:space="preserve"> </w:t>
            </w:r>
            <w:r w:rsidR="009A3256"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E7DCD9" w14:textId="0F50D547" w:rsidR="00A93FFB" w:rsidRPr="00A93FFB" w:rsidRDefault="00A93FFB" w:rsidP="00A93FFB">
            <w:pPr>
              <w:spacing w:after="240"/>
              <w:ind w:left="720" w:hanging="720"/>
              <w:rPr>
                <w:iCs/>
              </w:rPr>
            </w:pPr>
            <w:r w:rsidRPr="00E55E72">
              <w:rPr>
                <w:iCs/>
              </w:rPr>
              <w:t>(5)</w:t>
            </w:r>
            <w:r w:rsidRPr="00E55E72">
              <w:rPr>
                <w:iCs/>
              </w:rPr>
              <w:tab/>
              <w:t>Removal of a Resource or Transmission Facilities from service under Maintenance Outages must be coordinated with ERCOT.  To minimize harmful impacts to the system in urgent situations, the equipment may be removed immediately from service, provided the Resource Entity, TSP, or DCTO immediately gives notice of such action to ERCOT</w:t>
            </w:r>
            <w:r>
              <w:rPr>
                <w:iCs/>
              </w:rPr>
              <w:t>.</w:t>
            </w:r>
          </w:p>
        </w:tc>
      </w:tr>
    </w:tbl>
    <w:p w14:paraId="1AF33C48" w14:textId="77777777" w:rsidR="00CB13B2" w:rsidRPr="00AE0E6D" w:rsidRDefault="002D238A" w:rsidP="008C5A20">
      <w:pPr>
        <w:pStyle w:val="H4"/>
        <w:spacing w:before="480"/>
        <w:rPr>
          <w:b/>
        </w:rPr>
      </w:pPr>
      <w:bookmarkStart w:id="143" w:name="_Toc230765181"/>
      <w:r w:rsidRPr="00AE0E6D">
        <w:rPr>
          <w:b/>
        </w:rPr>
        <w:t>3.1.4.</w:t>
      </w:r>
      <w:r w:rsidR="00942B11">
        <w:rPr>
          <w:b/>
        </w:rPr>
        <w:t>5</w:t>
      </w:r>
      <w:r w:rsidRPr="00AE0E6D">
        <w:rPr>
          <w:b/>
        </w:rPr>
        <w:tab/>
        <w:t>Notice of Forced Outage or Unavoidable Extension of Planned</w:t>
      </w:r>
      <w:r w:rsidR="0035394A">
        <w:rPr>
          <w:b/>
        </w:rPr>
        <w:t>,</w:t>
      </w:r>
      <w:r w:rsidRPr="00AE0E6D">
        <w:rPr>
          <w:b/>
        </w:rPr>
        <w:t xml:space="preserve"> Maintenance</w:t>
      </w:r>
      <w:r w:rsidR="0035394A" w:rsidRPr="0034480C">
        <w:rPr>
          <w:b/>
        </w:rPr>
        <w:t>, or Rescheduled</w:t>
      </w:r>
      <w:r w:rsidRPr="00AE0E6D">
        <w:rPr>
          <w:b/>
        </w:rPr>
        <w:t xml:space="preserve"> Outage Due to Unforeseen Events</w:t>
      </w:r>
      <w:bookmarkEnd w:id="133"/>
      <w:bookmarkEnd w:id="134"/>
      <w:bookmarkEnd w:id="135"/>
      <w:bookmarkEnd w:id="136"/>
      <w:bookmarkEnd w:id="137"/>
      <w:bookmarkEnd w:id="138"/>
      <w:bookmarkEnd w:id="139"/>
      <w:bookmarkEnd w:id="140"/>
      <w:bookmarkEnd w:id="141"/>
      <w:bookmarkEnd w:id="142"/>
      <w:bookmarkEnd w:id="143"/>
      <w:r w:rsidRPr="00AE0E6D">
        <w:rPr>
          <w:b/>
        </w:rPr>
        <w:t xml:space="preserve"> </w:t>
      </w:r>
    </w:p>
    <w:p w14:paraId="005C4B6F" w14:textId="77777777" w:rsidR="00CB13B2" w:rsidRDefault="002D238A">
      <w:pPr>
        <w:pStyle w:val="BodyTextNumbered"/>
      </w:pPr>
      <w:r>
        <w:t>(1)</w:t>
      </w:r>
      <w:r>
        <w:tab/>
      </w:r>
      <w:r w:rsidR="0035394A" w:rsidRPr="0034480C">
        <w:rPr>
          <w:iCs w:val="0"/>
        </w:rPr>
        <w:t>If a Planned, Maintenance, or Rescheduled Outage is not completed within the ERCOT-approved timeframe and the Transmission Facilities or Resources are in such a condition that they cannot be restored at the Outage schedule completion date, the requesting party shall submit to ERCOT a Forced Outage (unavoidable extension) form describing the extension of the Outage and providing a revised return date.</w:t>
      </w:r>
    </w:p>
    <w:p w14:paraId="6FC69A6B" w14:textId="68EA61C7" w:rsidR="00CB13B2" w:rsidRDefault="002D238A">
      <w:pPr>
        <w:pStyle w:val="BodyTextNumbered"/>
      </w:pPr>
      <w:r>
        <w:t>(2)</w:t>
      </w:r>
      <w:r>
        <w:tab/>
      </w:r>
      <w:r w:rsidR="00132310" w:rsidRPr="00AF54E6">
        <w:t xml:space="preserve">Any </w:t>
      </w:r>
      <w:r w:rsidR="00132310">
        <w:t xml:space="preserve">transmission </w:t>
      </w:r>
      <w:r w:rsidR="00132310" w:rsidRPr="00AF54E6">
        <w:t xml:space="preserve">Forced Outage that occurs in Real-Time </w:t>
      </w:r>
      <w:r w:rsidR="00132310">
        <w:t xml:space="preserve">and that is expected to continue for longer than two hours </w:t>
      </w:r>
      <w:r w:rsidR="00132310" w:rsidRPr="00AF54E6">
        <w:t>must be entered into the Outage Scheduler</w:t>
      </w:r>
      <w:r w:rsidR="00132310">
        <w:t xml:space="preserve"> as soon as practicable but no longer than</w:t>
      </w:r>
      <w:r w:rsidR="00132310" w:rsidRPr="00AF54E6">
        <w:t xml:space="preserve"> </w:t>
      </w:r>
      <w:r w:rsidR="00132310">
        <w:t>60 minutes</w:t>
      </w:r>
      <w:r w:rsidR="00132310" w:rsidRPr="00AF54E6">
        <w:t xml:space="preserve"> </w:t>
      </w:r>
      <w:r w:rsidR="00132310">
        <w:t>after</w:t>
      </w:r>
      <w:r w:rsidR="00132310" w:rsidRPr="00AF54E6">
        <w:t xml:space="preserve"> the beginning of the Outage</w:t>
      </w:r>
      <w:r w:rsidR="00132310">
        <w:t>.  Any transmission Forced Outage with a duration exceeding two hours must be entered into the Outage Scheduler as soon as practicable but no longer than</w:t>
      </w:r>
      <w:r w:rsidR="00132310" w:rsidRPr="00AF54E6">
        <w:t xml:space="preserve"> </w:t>
      </w:r>
      <w:r w:rsidR="00132310">
        <w:t>150 minutes</w:t>
      </w:r>
      <w:r w:rsidR="00132310" w:rsidRPr="00AF54E6">
        <w:t xml:space="preserve"> </w:t>
      </w:r>
      <w:r w:rsidR="00132310">
        <w:t>after the beginning of the transmission Forced Outage, if not already reported in the Outage Scheduler</w:t>
      </w:r>
      <w:r w:rsidR="00132310" w:rsidRPr="00AF54E6">
        <w:t>.</w:t>
      </w:r>
    </w:p>
    <w:p w14:paraId="2554D469" w14:textId="6F429C9F" w:rsidR="00BD684A" w:rsidRDefault="00132310" w:rsidP="00D23C30">
      <w:pPr>
        <w:pStyle w:val="BodyTextNumbered"/>
      </w:pPr>
      <w:r w:rsidRPr="00AF54E6">
        <w:t>(</w:t>
      </w:r>
      <w:r>
        <w:t>3</w:t>
      </w:r>
      <w:r w:rsidRPr="00AF54E6">
        <w:t>)</w:t>
      </w:r>
      <w:r w:rsidRPr="00AF54E6">
        <w:tab/>
        <w:t xml:space="preserve">Any </w:t>
      </w:r>
      <w:r>
        <w:t xml:space="preserve">Resource </w:t>
      </w:r>
      <w:r w:rsidRPr="00AF54E6">
        <w:t>Forced Outage that occurs in Real-Time must be entered into the Outage Scheduler</w:t>
      </w:r>
      <w:r>
        <w:t xml:space="preserve"> as soon as practicable but no longer than 60 minutes after the </w:t>
      </w:r>
      <w:r w:rsidRPr="00AF54E6">
        <w:t>beginning of the Forced Outage.</w:t>
      </w:r>
    </w:p>
    <w:p w14:paraId="311EE473" w14:textId="7B77F1CA" w:rsidR="00131791" w:rsidRDefault="00131791" w:rsidP="00132310">
      <w:pPr>
        <w:pStyle w:val="BodyTextNumbered"/>
      </w:pPr>
      <w:r>
        <w:t>(</w:t>
      </w:r>
      <w:r w:rsidR="00132310">
        <w:t>4</w:t>
      </w:r>
      <w:r>
        <w:t>)</w:t>
      </w:r>
      <w:r>
        <w:tab/>
      </w:r>
      <w:r w:rsidR="00281232" w:rsidRPr="00F32066">
        <w:t>If the QSE is to receive the exemption described in paragraph (</w:t>
      </w:r>
      <w:r w:rsidR="00A518C4">
        <w:t>5</w:t>
      </w:r>
      <w:r w:rsidR="00281232" w:rsidRPr="00F32066">
        <w:t>)(</w:t>
      </w:r>
      <w:r w:rsidR="00A518C4">
        <w:t>c</w:t>
      </w:r>
      <w:r w:rsidR="00281232" w:rsidRPr="00F32066">
        <w:t>) of Section 8.1.1.4.1, Regulation Service and Generation Resource/Controllable Load Resource</w:t>
      </w:r>
      <w:r w:rsidR="00281232">
        <w:t>/Energy Storage Resource</w:t>
      </w:r>
      <w:r w:rsidR="00281232" w:rsidRPr="00F32066">
        <w:t xml:space="preserve"> Energy Deployment Performance, and Ancillary Service Capacity Performance Metrics, the QSE will notify ERCOT Operators by voice communication of every Forced Outage, Forced Derate, or Startup Loading Failure within 15 minutes.</w:t>
      </w:r>
    </w:p>
    <w:p w14:paraId="172479A5" w14:textId="4BF54FFE" w:rsidR="00132310" w:rsidRDefault="00132310" w:rsidP="00A518C4">
      <w:pPr>
        <w:spacing w:after="240"/>
        <w:ind w:left="720" w:hanging="720"/>
        <w:rPr>
          <w:sz w:val="22"/>
          <w:szCs w:val="22"/>
        </w:rPr>
      </w:pPr>
      <w:r>
        <w:rPr>
          <w:iCs/>
        </w:rPr>
        <w:t>(5)</w:t>
      </w:r>
      <w:r>
        <w:rPr>
          <w:iCs/>
        </w:rPr>
        <w:tab/>
      </w:r>
      <w:r>
        <w:t xml:space="preserve">For a Startup Loading Failure, the Resource Entity or its designee must enter a Forced Outage in the Outage Scheduler if the Resource was in an Off-Line status prior to the Startup Loading Failure or </w:t>
      </w:r>
      <w:r w:rsidRPr="001A07BD">
        <w:t>update the existing Outage</w:t>
      </w:r>
      <w:r>
        <w:t xml:space="preserve"> for the Resource if the Resource was on Outage prior to the Startup Loading Failure.  The Resource Entity or its designee </w:t>
      </w:r>
      <w:r>
        <w:lastRenderedPageBreak/>
        <w:t>must also provide a text entry in the supporting information field of the Outage Scheduler that includes the following:</w:t>
      </w:r>
    </w:p>
    <w:p w14:paraId="6D5B5BAC" w14:textId="77777777" w:rsidR="00132310" w:rsidRPr="008661D2" w:rsidRDefault="00132310" w:rsidP="00132310">
      <w:pPr>
        <w:spacing w:after="240"/>
        <w:ind w:left="1440" w:hanging="720"/>
      </w:pPr>
      <w:r w:rsidRPr="008661D2">
        <w:t>(a)</w:t>
      </w:r>
      <w:r w:rsidRPr="008661D2">
        <w:tab/>
      </w:r>
      <w:r>
        <w:t>A statement that</w:t>
      </w:r>
      <w:r w:rsidRPr="008661D2">
        <w:t xml:space="preserve"> a Startup Loading Failure</w:t>
      </w:r>
      <w:r>
        <w:t xml:space="preserve"> occurred;</w:t>
      </w:r>
      <w:r w:rsidRPr="008661D2">
        <w:t xml:space="preserve"> </w:t>
      </w:r>
    </w:p>
    <w:p w14:paraId="64D8C02E" w14:textId="77777777" w:rsidR="00132310" w:rsidRDefault="00132310" w:rsidP="00132310">
      <w:pPr>
        <w:spacing w:after="240"/>
        <w:ind w:left="1440" w:hanging="720"/>
        <w:rPr>
          <w:iCs/>
        </w:rPr>
      </w:pPr>
      <w:r w:rsidRPr="008661D2">
        <w:t>(b)</w:t>
      </w:r>
      <w:r w:rsidRPr="008661D2">
        <w:tab/>
      </w:r>
      <w:r>
        <w:t>An explanation of t</w:t>
      </w:r>
      <w:r w:rsidRPr="008661D2">
        <w:t>he cause of the Startup Loading Failure</w:t>
      </w:r>
      <w:r>
        <w:t xml:space="preserve"> using the best available information at the time the Outage or update to the existing Outage is entered, which must be updated if more accurate information becomes available; and  </w:t>
      </w:r>
    </w:p>
    <w:p w14:paraId="2DD9C9EE" w14:textId="6A5197B9" w:rsidR="00132310" w:rsidRDefault="00132310" w:rsidP="00D23C30">
      <w:pPr>
        <w:spacing w:after="240"/>
        <w:ind w:left="1440" w:hanging="720"/>
      </w:pPr>
      <w:r w:rsidRPr="00BB423E">
        <w:t>(c)</w:t>
      </w:r>
      <w:r w:rsidRPr="00BB423E">
        <w:tab/>
        <w:t>The start time and end time of the Startup Loading Failure</w:t>
      </w:r>
      <w:r>
        <w:t xml:space="preserve"> portion of the Outage</w:t>
      </w:r>
      <w:r w:rsidRPr="00BB423E">
        <w:t xml:space="preserve">.  </w:t>
      </w:r>
      <w:r>
        <w:t>Multiple consecutive startup attempts may be aggregated into a single Startup Loading Failure event with a single start and end time.</w:t>
      </w:r>
    </w:p>
    <w:p w14:paraId="092ECF18" w14:textId="77777777" w:rsidR="00CB13B2" w:rsidRPr="00AE0E6D" w:rsidRDefault="002D238A" w:rsidP="00D23C30">
      <w:pPr>
        <w:pStyle w:val="H4"/>
        <w:rPr>
          <w:b/>
        </w:rPr>
      </w:pPr>
      <w:bookmarkStart w:id="144" w:name="_Toc204048475"/>
      <w:bookmarkStart w:id="145" w:name="_Toc400526060"/>
      <w:bookmarkStart w:id="146" w:name="_Toc405534378"/>
      <w:bookmarkStart w:id="147" w:name="_Toc406570391"/>
      <w:bookmarkStart w:id="148" w:name="_Toc410910543"/>
      <w:bookmarkStart w:id="149" w:name="_Toc411840971"/>
      <w:bookmarkStart w:id="150" w:name="_Toc422146933"/>
      <w:bookmarkStart w:id="151" w:name="_Toc433020529"/>
      <w:bookmarkStart w:id="152" w:name="_Toc437261970"/>
      <w:bookmarkStart w:id="153" w:name="_Toc478375139"/>
      <w:bookmarkStart w:id="154" w:name="_Toc230765182"/>
      <w:r w:rsidRPr="00AE0E6D">
        <w:rPr>
          <w:b/>
        </w:rPr>
        <w:t>3.1.4.</w:t>
      </w:r>
      <w:r w:rsidR="00942B11">
        <w:rPr>
          <w:b/>
        </w:rPr>
        <w:t>6</w:t>
      </w:r>
      <w:r w:rsidRPr="00AE0E6D">
        <w:rPr>
          <w:b/>
        </w:rPr>
        <w:tab/>
        <w:t xml:space="preserve">Outage Coordination of </w:t>
      </w:r>
      <w:r w:rsidR="00825265">
        <w:rPr>
          <w:b/>
        </w:rPr>
        <w:t>Potential Transmission</w:t>
      </w:r>
      <w:r w:rsidRPr="00AE0E6D">
        <w:rPr>
          <w:b/>
        </w:rPr>
        <w:t xml:space="preserve"> Emergency Conditions</w:t>
      </w:r>
      <w:bookmarkEnd w:id="144"/>
      <w:bookmarkEnd w:id="145"/>
      <w:bookmarkEnd w:id="146"/>
      <w:bookmarkEnd w:id="147"/>
      <w:bookmarkEnd w:id="148"/>
      <w:bookmarkEnd w:id="149"/>
      <w:bookmarkEnd w:id="150"/>
      <w:bookmarkEnd w:id="151"/>
      <w:bookmarkEnd w:id="152"/>
      <w:bookmarkEnd w:id="153"/>
      <w:bookmarkEnd w:id="154"/>
    </w:p>
    <w:p w14:paraId="5B7F8240" w14:textId="6D256990" w:rsidR="00825265" w:rsidRPr="00F057BA" w:rsidRDefault="00825265" w:rsidP="00825265">
      <w:pPr>
        <w:pStyle w:val="BodyTextNumbered"/>
      </w:pPr>
      <w:r w:rsidRPr="00F057BA">
        <w:t>(1)</w:t>
      </w:r>
      <w:r w:rsidRPr="00F057BA">
        <w:tab/>
        <w:t xml:space="preserve">If ERCOT forecasts an inability to meet applicable transmission reliability standards, has exercised all other reasonable options, </w:t>
      </w:r>
      <w:r w:rsidRPr="00F057BA">
        <w:rPr>
          <w:szCs w:val="24"/>
        </w:rPr>
        <w:t xml:space="preserve">and there is </w:t>
      </w:r>
      <w:r w:rsidRPr="00F057BA">
        <w:t>only one</w:t>
      </w:r>
      <w:r w:rsidRPr="00F057BA">
        <w:rPr>
          <w:szCs w:val="24"/>
        </w:rPr>
        <w:t xml:space="preserve"> QSE with approved or accepted Resource Outages which could resolve the situation if the start of one or more of the Resource Outages at a single Resource site w</w:t>
      </w:r>
      <w:r>
        <w:rPr>
          <w:szCs w:val="24"/>
        </w:rPr>
        <w:t>ere</w:t>
      </w:r>
      <w:r w:rsidRPr="00F057BA">
        <w:rPr>
          <w:szCs w:val="24"/>
        </w:rPr>
        <w:t xml:space="preserve"> delayed or </w:t>
      </w:r>
      <w:r>
        <w:rPr>
          <w:szCs w:val="24"/>
        </w:rPr>
        <w:t xml:space="preserve">one or more </w:t>
      </w:r>
      <w:r w:rsidRPr="00F057BA">
        <w:rPr>
          <w:szCs w:val="24"/>
        </w:rPr>
        <w:t>ongoing Resource Outage</w:t>
      </w:r>
      <w:r>
        <w:rPr>
          <w:szCs w:val="24"/>
        </w:rPr>
        <w:t>s</w:t>
      </w:r>
      <w:r w:rsidRPr="00F057BA">
        <w:rPr>
          <w:szCs w:val="24"/>
        </w:rPr>
        <w:t xml:space="preserve"> </w:t>
      </w:r>
      <w:r>
        <w:rPr>
          <w:szCs w:val="24"/>
        </w:rPr>
        <w:t xml:space="preserve">at a single Resource site </w:t>
      </w:r>
      <w:r w:rsidRPr="00F057BA">
        <w:rPr>
          <w:szCs w:val="24"/>
        </w:rPr>
        <w:t>w</w:t>
      </w:r>
      <w:r>
        <w:rPr>
          <w:szCs w:val="24"/>
        </w:rPr>
        <w:t>ere</w:t>
      </w:r>
      <w:r w:rsidRPr="00F057BA">
        <w:rPr>
          <w:szCs w:val="24"/>
        </w:rPr>
        <w:t xml:space="preserve"> restored early, then ERCOT may contact that QSE and attempt to reach a mutually acceptable solution to delay or reschedule one or more of </w:t>
      </w:r>
      <w:r>
        <w:rPr>
          <w:szCs w:val="24"/>
        </w:rPr>
        <w:t>those</w:t>
      </w:r>
      <w:r w:rsidRPr="00F057BA">
        <w:rPr>
          <w:szCs w:val="24"/>
        </w:rPr>
        <w:t xml:space="preserve"> Outages.  In this case, ERCOT is not obligated to follow the process described in Section 3.1.6.9, Withdrawal of Approval </w:t>
      </w:r>
      <w:r>
        <w:rPr>
          <w:szCs w:val="24"/>
        </w:rPr>
        <w:t xml:space="preserve">and Rescheduling </w:t>
      </w:r>
      <w:r w:rsidRPr="00F057BA">
        <w:rPr>
          <w:szCs w:val="24"/>
        </w:rPr>
        <w:t xml:space="preserve">of </w:t>
      </w:r>
      <w:r>
        <w:rPr>
          <w:szCs w:val="24"/>
        </w:rPr>
        <w:t xml:space="preserve">Approved </w:t>
      </w:r>
      <w:r w:rsidRPr="00F057BA">
        <w:rPr>
          <w:szCs w:val="24"/>
        </w:rPr>
        <w:t>Planned Outages of Resource Facilities.  ERCOT shall not provide information to the QSE during these contacts which is not directly related to the QSE’s Planned Resource Outage(s) and is not otherwise available to all other Market Participants.</w:t>
      </w:r>
    </w:p>
    <w:p w14:paraId="45B4BE32" w14:textId="77777777" w:rsidR="00825265" w:rsidRPr="00F057BA" w:rsidRDefault="00825265" w:rsidP="00825265">
      <w:pPr>
        <w:pStyle w:val="BodyTextNumbered"/>
        <w:rPr>
          <w:b/>
        </w:rPr>
      </w:pPr>
      <w:r w:rsidRPr="00F057BA">
        <w:t>(2)</w:t>
      </w:r>
      <w:r w:rsidRPr="00F057BA">
        <w:tab/>
      </w:r>
      <w:r w:rsidRPr="00F057BA">
        <w:rPr>
          <w:szCs w:val="24"/>
        </w:rPr>
        <w:t>If ERCOT and the QSE are unable</w:t>
      </w:r>
      <w:r w:rsidRPr="00F057BA">
        <w:t xml:space="preserve"> to reach a mutually agreeable solution to change the Resource Outage, ERCOT may issue an Outage Schedule Adjustment (OSA) to the QSE for the Resource.</w:t>
      </w:r>
      <w:r w:rsidRPr="00F057BA">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73527" w14:paraId="3B78210C"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1E1A4049" w14:textId="7A848396" w:rsidR="00973527" w:rsidRDefault="00973527" w:rsidP="0072797F">
            <w:pPr>
              <w:spacing w:before="120" w:after="240"/>
              <w:rPr>
                <w:b/>
                <w:i/>
              </w:rPr>
            </w:pPr>
            <w:bookmarkStart w:id="155" w:name="_Toc204048476"/>
            <w:bookmarkStart w:id="156" w:name="_Toc400526061"/>
            <w:bookmarkStart w:id="157" w:name="_Toc405534379"/>
            <w:bookmarkStart w:id="158" w:name="_Toc406570392"/>
            <w:bookmarkStart w:id="159" w:name="_Toc410910544"/>
            <w:bookmarkStart w:id="160" w:name="_Toc411840972"/>
            <w:bookmarkStart w:id="161" w:name="_Toc422146934"/>
            <w:bookmarkStart w:id="162" w:name="_Toc433020530"/>
            <w:bookmarkStart w:id="163" w:name="_Toc437261971"/>
            <w:bookmarkStart w:id="164" w:name="_Toc478375140"/>
            <w:r>
              <w:rPr>
                <w:b/>
                <w:i/>
              </w:rPr>
              <w:t>[NPRR930</w:t>
            </w:r>
            <w:r w:rsidRPr="004B0726">
              <w:rPr>
                <w:b/>
                <w:i/>
              </w:rPr>
              <w:t xml:space="preserve">: </w:t>
            </w:r>
            <w:r>
              <w:rPr>
                <w:b/>
                <w:i/>
              </w:rPr>
              <w:t xml:space="preserve"> </w:t>
            </w:r>
            <w:r w:rsidR="00825265">
              <w:rPr>
                <w:b/>
                <w:i/>
              </w:rPr>
              <w:t>Insert paragraph (3) below</w:t>
            </w:r>
            <w:r>
              <w:rPr>
                <w:b/>
                <w:i/>
              </w:rPr>
              <w:t xml:space="preserve"> upon system implementation</w:t>
            </w:r>
            <w:r w:rsidR="00825265">
              <w:rPr>
                <w:b/>
                <w:i/>
              </w:rPr>
              <w:t xml:space="preserve"> and renumber accordingly</w:t>
            </w:r>
            <w:r>
              <w:rPr>
                <w:b/>
                <w:i/>
              </w:rPr>
              <w:t>:</w:t>
            </w:r>
            <w:r w:rsidRPr="004B0726">
              <w:rPr>
                <w:b/>
                <w:i/>
              </w:rPr>
              <w:t>]</w:t>
            </w:r>
          </w:p>
          <w:p w14:paraId="7020F587" w14:textId="40D2D0FF" w:rsidR="00973527" w:rsidRPr="002850C9" w:rsidRDefault="00973527" w:rsidP="00825265">
            <w:pPr>
              <w:pStyle w:val="BodyTextNumbered"/>
            </w:pPr>
            <w:r w:rsidRPr="00F057BA">
              <w:t>(3)</w:t>
            </w:r>
            <w:r w:rsidRPr="00F057BA">
              <w:tab/>
            </w:r>
            <w:r w:rsidRPr="00F057BA">
              <w:rPr>
                <w:szCs w:val="24"/>
              </w:rPr>
              <w:t>If there are Resources at multiple sites with approved or accepted Resource Outages, whose approval or acceptance could be withdrawn to meet the applicable transmission reliability standards, ERCOT shall utilize the process described in Section 3.1.6.9.</w:t>
            </w:r>
          </w:p>
        </w:tc>
      </w:tr>
    </w:tbl>
    <w:p w14:paraId="2DC70B62" w14:textId="4B00499E" w:rsidR="00825265" w:rsidRDefault="00825265" w:rsidP="00825265">
      <w:pPr>
        <w:pStyle w:val="BodyTextNumbered"/>
        <w:spacing w:before="240"/>
      </w:pPr>
      <w:r>
        <w:t>(3</w:t>
      </w:r>
      <w:r w:rsidRPr="00F057BA">
        <w:t>)</w:t>
      </w:r>
      <w:r w:rsidRPr="00F057BA">
        <w:tab/>
      </w:r>
      <w:r w:rsidRPr="00825265">
        <w:rPr>
          <w:szCs w:val="24"/>
        </w:rPr>
        <w:t>This</w:t>
      </w:r>
      <w:r w:rsidRPr="00F057BA">
        <w:t xml:space="preserve"> Section is not intended to restrict ongoing Outage Coordination activities occurring more than seven days in advance of Real-Time.</w:t>
      </w:r>
    </w:p>
    <w:p w14:paraId="104E53E9" w14:textId="480C7855" w:rsidR="00CB13B2" w:rsidRPr="00AE0E6D" w:rsidRDefault="002D238A" w:rsidP="00825265">
      <w:pPr>
        <w:pStyle w:val="H4"/>
        <w:rPr>
          <w:b/>
        </w:rPr>
      </w:pPr>
      <w:bookmarkStart w:id="165" w:name="_Toc230765183"/>
      <w:r w:rsidRPr="00AE0E6D">
        <w:rPr>
          <w:b/>
        </w:rPr>
        <w:lastRenderedPageBreak/>
        <w:t>3.1.4.</w:t>
      </w:r>
      <w:r w:rsidR="00942B11">
        <w:rPr>
          <w:b/>
        </w:rPr>
        <w:t>7</w:t>
      </w:r>
      <w:r w:rsidRPr="00AE0E6D">
        <w:rPr>
          <w:b/>
        </w:rPr>
        <w:tab/>
      </w:r>
      <w:bookmarkStart w:id="166" w:name="_Hlk219541861"/>
      <w:bookmarkEnd w:id="155"/>
      <w:r w:rsidR="00912581" w:rsidRPr="00AE0E6D">
        <w:rPr>
          <w:b/>
        </w:rPr>
        <w:t>Reporting of Forced Derates</w:t>
      </w:r>
      <w:bookmarkEnd w:id="156"/>
      <w:bookmarkEnd w:id="157"/>
      <w:bookmarkEnd w:id="158"/>
      <w:bookmarkEnd w:id="159"/>
      <w:bookmarkEnd w:id="160"/>
      <w:bookmarkEnd w:id="161"/>
      <w:bookmarkEnd w:id="162"/>
      <w:bookmarkEnd w:id="163"/>
      <w:bookmarkEnd w:id="164"/>
      <w:bookmarkEnd w:id="166"/>
      <w:bookmarkEnd w:id="165"/>
    </w:p>
    <w:p w14:paraId="4442233A" w14:textId="299FD861" w:rsidR="00F62015" w:rsidRDefault="00783B51" w:rsidP="00D405A7">
      <w:pPr>
        <w:pStyle w:val="BodyTextNumbered"/>
      </w:pPr>
      <w:r>
        <w:t>(1)</w:t>
      </w:r>
      <w:r>
        <w:tab/>
      </w:r>
      <w:r w:rsidR="00132310">
        <w:t xml:space="preserve">If </w:t>
      </w:r>
      <w:r w:rsidR="00132310" w:rsidRPr="00073B0A">
        <w:t>a Generation Resource</w:t>
      </w:r>
      <w:r w:rsidR="00A63B78">
        <w:t xml:space="preserve"> or ESR</w:t>
      </w:r>
      <w:r w:rsidR="00132310" w:rsidRPr="00073B0A">
        <w:t xml:space="preserve"> experiences a </w:t>
      </w:r>
      <w:r w:rsidR="00132310" w:rsidRPr="007E211C">
        <w:t xml:space="preserve">Forced Derate </w:t>
      </w:r>
      <w:r w:rsidR="00132310">
        <w:t xml:space="preserve">in an amount </w:t>
      </w:r>
      <w:r w:rsidR="00132310" w:rsidRPr="007E211C">
        <w:t>greater than</w:t>
      </w:r>
      <w:r w:rsidR="00132310">
        <w:t xml:space="preserve"> ten</w:t>
      </w:r>
      <w:r w:rsidR="00132310" w:rsidRPr="007E211C">
        <w:t xml:space="preserve"> MW</w:t>
      </w:r>
      <w:r w:rsidR="00132310">
        <w:t>,</w:t>
      </w:r>
      <w:r w:rsidR="00132310" w:rsidRPr="007E211C">
        <w:t xml:space="preserve"> </w:t>
      </w:r>
      <w:r w:rsidR="00132310" w:rsidRPr="008F4A4A">
        <w:t xml:space="preserve">and 5% of </w:t>
      </w:r>
      <w:r w:rsidR="00132310">
        <w:t>its</w:t>
      </w:r>
      <w:r w:rsidR="00132310" w:rsidRPr="008F4A4A">
        <w:t xml:space="preserve"> Seasonal net maximum sustainable rating</w:t>
      </w:r>
      <w:r w:rsidR="00132310">
        <w:t>,</w:t>
      </w:r>
      <w:r w:rsidR="00132310" w:rsidRPr="008F4A4A">
        <w:t xml:space="preserve"> </w:t>
      </w:r>
      <w:r w:rsidR="00132310">
        <w:t>and</w:t>
      </w:r>
      <w:r w:rsidR="00132310" w:rsidRPr="007E211C">
        <w:t xml:space="preserve"> </w:t>
      </w:r>
      <w:r w:rsidR="00132310">
        <w:t xml:space="preserve">the Forced Derate lasts longer </w:t>
      </w:r>
      <w:r w:rsidR="00132310" w:rsidRPr="007E211C">
        <w:t>than 30 minutes</w:t>
      </w:r>
      <w:r w:rsidR="00132310">
        <w:t>, t</w:t>
      </w:r>
      <w:r w:rsidR="00132310" w:rsidRPr="00AF54E6">
        <w:t xml:space="preserve">he Resource Entity or its designee must enter </w:t>
      </w:r>
      <w:r w:rsidR="00132310">
        <w:t xml:space="preserve">the </w:t>
      </w:r>
      <w:r w:rsidR="00132310" w:rsidRPr="00AF54E6">
        <w:t xml:space="preserve">Forced Derate </w:t>
      </w:r>
      <w:r w:rsidR="00132310" w:rsidRPr="007E211C">
        <w:t>into the Outage Scheduler</w:t>
      </w:r>
      <w:r w:rsidR="00132310">
        <w:t xml:space="preserve"> as soon as practicable but no longer than 60 minutes after the beginning of the Forced Derate.</w:t>
      </w:r>
    </w:p>
    <w:p w14:paraId="0DBE92A9" w14:textId="53190FB0" w:rsidR="00132310" w:rsidRDefault="00132310" w:rsidP="00132310">
      <w:pPr>
        <w:spacing w:after="240"/>
        <w:ind w:left="720" w:hanging="720"/>
      </w:pPr>
      <w:r>
        <w:t>(2)</w:t>
      </w:r>
      <w:r>
        <w:tab/>
        <w:t xml:space="preserve">If a Forced Derate that has already been reported changes by an amount greater than ten MW and 5% of the Generation Resource’s </w:t>
      </w:r>
      <w:r w:rsidR="00A63B78">
        <w:t xml:space="preserve">or ESR’s </w:t>
      </w:r>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114CD7BF" w14:textId="5C28994A" w:rsidR="00F62015" w:rsidRDefault="00132310" w:rsidP="00D23C30">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F8D6319" w14:textId="77777777" w:rsidR="00F02490" w:rsidRPr="009776B9" w:rsidRDefault="00F02490" w:rsidP="00F02490">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1E1F9911" w14:textId="77777777" w:rsidR="00F02490" w:rsidRPr="00141C6A" w:rsidRDefault="00F02490" w:rsidP="00F02490">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1C8DA20C" w14:textId="3D3FD2B4" w:rsidR="00F02490" w:rsidRDefault="00F02490" w:rsidP="00F02490">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8C7A95">
        <w:rPr>
          <w:color w:val="000000" w:themeColor="text1"/>
          <w:szCs w:val="24"/>
        </w:rPr>
        <w:t xml:space="preserve">The time for updating the </w:t>
      </w:r>
      <w:r w:rsidRPr="0028006B">
        <w:rPr>
          <w:color w:val="000000" w:themeColor="text1"/>
          <w:szCs w:val="24"/>
        </w:rPr>
        <w:t>telemetered HSL and/or COP begins once the undue threat to safety, undue risk of bodily harm, or undue damage to equipment no longer exists.</w:t>
      </w:r>
    </w:p>
    <w:p w14:paraId="22FCF4BA" w14:textId="77777777" w:rsidR="00C250CF" w:rsidRPr="000A721A" w:rsidRDefault="00C250CF" w:rsidP="002F60B3">
      <w:pPr>
        <w:pStyle w:val="H4"/>
        <w:rPr>
          <w:b/>
        </w:rPr>
      </w:pPr>
      <w:bookmarkStart w:id="167" w:name="_Toc230765184"/>
      <w:r w:rsidRPr="000A721A">
        <w:rPr>
          <w:b/>
        </w:rPr>
        <w:t>3.1.4.8</w:t>
      </w:r>
      <w:r w:rsidRPr="000A721A">
        <w:rPr>
          <w:b/>
        </w:rPr>
        <w:tab/>
        <w:t>Resource Forced Outage Report</w:t>
      </w:r>
      <w:bookmarkEnd w:id="167"/>
    </w:p>
    <w:p w14:paraId="5D455338" w14:textId="35A93E06" w:rsidR="00C250CF" w:rsidRDefault="00C250CF" w:rsidP="00C250CF">
      <w:pPr>
        <w:pStyle w:val="BodyText"/>
        <w:ind w:left="720" w:hanging="720"/>
      </w:pPr>
      <w:r>
        <w:t>(1)</w:t>
      </w:r>
      <w:r>
        <w:tab/>
        <w:t xml:space="preserve">Three days after each Operating Day, ERCOT shall post to the ERCOT website a report that identifies each Forced Outage, Maintenance Outage, or Forced Derate of a Generation Resource or ESR </w:t>
      </w:r>
      <w:r w:rsidRPr="00B36888">
        <w:t xml:space="preserve">that occurs during, or that extends into, </w:t>
      </w:r>
      <w:r>
        <w:t>that Operating Day.  At a minimum, the report shall contain:</w:t>
      </w:r>
    </w:p>
    <w:p w14:paraId="47966868" w14:textId="77777777" w:rsidR="00C250CF" w:rsidRDefault="00C250CF" w:rsidP="00C250CF">
      <w:pPr>
        <w:pStyle w:val="BodyText"/>
        <w:ind w:left="1440" w:hanging="720"/>
      </w:pPr>
      <w:r>
        <w:lastRenderedPageBreak/>
        <w:t>(a)</w:t>
      </w:r>
      <w:r>
        <w:tab/>
        <w:t>The Resource name;</w:t>
      </w:r>
    </w:p>
    <w:p w14:paraId="7030282F" w14:textId="77777777" w:rsidR="00C250CF" w:rsidRDefault="00C250CF" w:rsidP="00C250CF">
      <w:pPr>
        <w:pStyle w:val="BodyText"/>
        <w:ind w:left="1440" w:hanging="720"/>
      </w:pPr>
      <w:r>
        <w:t>(b)</w:t>
      </w:r>
      <w:r>
        <w:tab/>
        <w:t>The Resource unit code;</w:t>
      </w:r>
    </w:p>
    <w:p w14:paraId="02827B14" w14:textId="77777777" w:rsidR="00C250CF" w:rsidRDefault="00C250CF" w:rsidP="00C250CF">
      <w:pPr>
        <w:pStyle w:val="BodyText"/>
        <w:ind w:left="1440" w:hanging="720"/>
      </w:pPr>
      <w:r>
        <w:t>(c)</w:t>
      </w:r>
      <w:r>
        <w:tab/>
        <w:t>The Resource’s fuel type;</w:t>
      </w:r>
    </w:p>
    <w:p w14:paraId="62B8663C" w14:textId="77777777" w:rsidR="00C250CF" w:rsidRDefault="00C250CF" w:rsidP="00C250CF">
      <w:pPr>
        <w:pStyle w:val="BodyText"/>
        <w:ind w:left="1440" w:hanging="720"/>
      </w:pPr>
      <w:r>
        <w:t>(d)</w:t>
      </w:r>
      <w:r>
        <w:tab/>
        <w:t>The type of Outage or derate;</w:t>
      </w:r>
    </w:p>
    <w:p w14:paraId="5736FFF0" w14:textId="77777777" w:rsidR="00C250CF" w:rsidRDefault="00C250CF" w:rsidP="00C250CF">
      <w:pPr>
        <w:pStyle w:val="BodyText"/>
        <w:ind w:left="1440" w:hanging="720"/>
      </w:pPr>
      <w:r>
        <w:t>(e)</w:t>
      </w:r>
      <w:r>
        <w:tab/>
        <w:t>The Resource’s applicable Seasonal net maximum sustainable rating;</w:t>
      </w:r>
    </w:p>
    <w:p w14:paraId="7405797E" w14:textId="77777777" w:rsidR="00C250CF" w:rsidRDefault="00C250CF" w:rsidP="00C250CF">
      <w:pPr>
        <w:pStyle w:val="BodyText"/>
        <w:ind w:left="1440" w:hanging="720"/>
      </w:pPr>
      <w:r>
        <w:t>(f)</w:t>
      </w:r>
      <w:r>
        <w:tab/>
        <w:t>The available MW during the Outage or derate;</w:t>
      </w:r>
    </w:p>
    <w:p w14:paraId="1112D8C7" w14:textId="77777777" w:rsidR="00C250CF" w:rsidRDefault="00C250CF" w:rsidP="00C250CF">
      <w:pPr>
        <w:pStyle w:val="BodyText"/>
        <w:ind w:left="1440" w:hanging="720"/>
      </w:pPr>
      <w:r>
        <w:t>(g)</w:t>
      </w:r>
      <w:r>
        <w:tab/>
        <w:t>The effective MW reduction due to the Outage or derate;</w:t>
      </w:r>
    </w:p>
    <w:p w14:paraId="1B130377" w14:textId="77777777" w:rsidR="00C250CF" w:rsidRDefault="00C250CF" w:rsidP="00C250CF">
      <w:pPr>
        <w:pStyle w:val="BodyText"/>
        <w:ind w:left="1440" w:hanging="720"/>
      </w:pPr>
      <w:r>
        <w:t>(h)</w:t>
      </w:r>
      <w:r>
        <w:tab/>
        <w:t xml:space="preserve">The start date/time and the planned or actual end date/time; and </w:t>
      </w:r>
    </w:p>
    <w:p w14:paraId="2B278BE3" w14:textId="4378B669" w:rsidR="00F05361" w:rsidRDefault="00C250CF" w:rsidP="00C250CF">
      <w:pPr>
        <w:pStyle w:val="BodyText"/>
        <w:ind w:left="1440" w:hanging="720"/>
      </w:pPr>
      <w:r>
        <w:t>(i)</w:t>
      </w:r>
      <w:r>
        <w:tab/>
        <w:t>The entry in the “nature of work” field in the Outage Scheduler for each Outage or derate.</w:t>
      </w:r>
    </w:p>
    <w:p w14:paraId="1B55BF67" w14:textId="77777777" w:rsidR="00CB13B2" w:rsidRDefault="002D238A" w:rsidP="00D23C30">
      <w:pPr>
        <w:pStyle w:val="H3"/>
      </w:pPr>
      <w:bookmarkStart w:id="168" w:name="_Toc204048477"/>
      <w:bookmarkStart w:id="169" w:name="_Toc400526062"/>
      <w:bookmarkStart w:id="170" w:name="_Toc405534380"/>
      <w:bookmarkStart w:id="171" w:name="_Toc406570393"/>
      <w:bookmarkStart w:id="172" w:name="_Toc410910545"/>
      <w:bookmarkStart w:id="173" w:name="_Toc411840973"/>
      <w:bookmarkStart w:id="174" w:name="_Toc422146935"/>
      <w:bookmarkStart w:id="175" w:name="_Toc433020531"/>
      <w:bookmarkStart w:id="176" w:name="_Toc437261972"/>
      <w:bookmarkStart w:id="177" w:name="_Toc478375141"/>
      <w:bookmarkStart w:id="178" w:name="_Toc230765185"/>
      <w:r>
        <w:t>3.1.5</w:t>
      </w:r>
      <w:r>
        <w:tab/>
        <w:t>Transmission System Outages</w:t>
      </w:r>
      <w:bookmarkEnd w:id="168"/>
      <w:bookmarkEnd w:id="169"/>
      <w:bookmarkEnd w:id="170"/>
      <w:bookmarkEnd w:id="171"/>
      <w:bookmarkEnd w:id="172"/>
      <w:bookmarkEnd w:id="173"/>
      <w:bookmarkEnd w:id="174"/>
      <w:bookmarkEnd w:id="175"/>
      <w:bookmarkEnd w:id="176"/>
      <w:bookmarkEnd w:id="177"/>
      <w:bookmarkEnd w:id="178"/>
    </w:p>
    <w:p w14:paraId="439C81FF" w14:textId="77777777" w:rsidR="00CB13B2" w:rsidRPr="00AE0E6D" w:rsidRDefault="002D238A">
      <w:pPr>
        <w:pStyle w:val="H4"/>
        <w:rPr>
          <w:b/>
        </w:rPr>
      </w:pPr>
      <w:bookmarkStart w:id="179" w:name="_Toc204048478"/>
      <w:bookmarkStart w:id="180" w:name="_Toc400526063"/>
      <w:bookmarkStart w:id="181" w:name="_Toc405534381"/>
      <w:bookmarkStart w:id="182" w:name="_Toc406570394"/>
      <w:bookmarkStart w:id="183" w:name="_Toc410910546"/>
      <w:bookmarkStart w:id="184" w:name="_Toc411840974"/>
      <w:bookmarkStart w:id="185" w:name="_Toc422146936"/>
      <w:bookmarkStart w:id="186" w:name="_Toc433020532"/>
      <w:bookmarkStart w:id="187" w:name="_Toc437261973"/>
      <w:bookmarkStart w:id="188" w:name="_Toc478375142"/>
      <w:bookmarkStart w:id="189" w:name="_Toc230765186"/>
      <w:r w:rsidRPr="00AE0E6D">
        <w:rPr>
          <w:b/>
        </w:rPr>
        <w:t>3.1.5.1</w:t>
      </w:r>
      <w:r w:rsidRPr="00AE0E6D">
        <w:rPr>
          <w:b/>
        </w:rPr>
        <w:tab/>
        <w:t>ERCOT Evaluation of Planned Outage and Maintenance Outage of Transmission Facilities</w:t>
      </w:r>
      <w:bookmarkEnd w:id="179"/>
      <w:bookmarkEnd w:id="180"/>
      <w:bookmarkEnd w:id="181"/>
      <w:bookmarkEnd w:id="182"/>
      <w:bookmarkEnd w:id="183"/>
      <w:bookmarkEnd w:id="184"/>
      <w:bookmarkEnd w:id="185"/>
      <w:bookmarkEnd w:id="186"/>
      <w:bookmarkEnd w:id="187"/>
      <w:bookmarkEnd w:id="188"/>
      <w:bookmarkEnd w:id="189"/>
    </w:p>
    <w:p w14:paraId="6633FA96" w14:textId="77777777" w:rsidR="00D70D82" w:rsidRDefault="002D238A">
      <w:pPr>
        <w:pStyle w:val="BodyTextNumbered"/>
      </w:pPr>
      <w:r>
        <w:t>(1)</w:t>
      </w:r>
      <w:r>
        <w:tab/>
      </w:r>
      <w:r w:rsidR="0035394A" w:rsidRPr="009E7F05">
        <w:t xml:space="preserve">A TSP </w:t>
      </w:r>
      <w:r w:rsidR="0035394A" w:rsidRPr="00E43000">
        <w:t xml:space="preserve">or Resource </w:t>
      </w:r>
      <w:r w:rsidR="0035394A">
        <w:t xml:space="preserve">Entity </w:t>
      </w:r>
      <w:r w:rsidR="0035394A" w:rsidRPr="009E7F05">
        <w:t xml:space="preserve">shall request a Planned Outage or Maintenance Outage </w:t>
      </w:r>
      <w:r w:rsidR="0035394A" w:rsidRPr="00E43000">
        <w:t>when</w:t>
      </w:r>
      <w:r w:rsidR="0035394A" w:rsidRPr="009E7F05">
        <w:t xml:space="preserve"> any Transmission </w:t>
      </w:r>
      <w:r w:rsidR="0035394A">
        <w:t>Facility</w:t>
      </w:r>
      <w:r w:rsidR="0035394A" w:rsidRPr="009E7F05">
        <w:t xml:space="preserve"> </w:t>
      </w:r>
      <w:r w:rsidR="0035394A" w:rsidRPr="00E43000">
        <w:t>that is part of the ERCOT Transmission Grid and defined</w:t>
      </w:r>
      <w:r w:rsidR="0035394A">
        <w:t xml:space="preserve"> </w:t>
      </w:r>
      <w:r w:rsidR="0035394A" w:rsidRPr="009E7F05">
        <w:t xml:space="preserve">in the Network Operations Model </w:t>
      </w:r>
      <w:r w:rsidR="0035394A">
        <w:t>will</w:t>
      </w:r>
      <w:r w:rsidR="0035394A" w:rsidRPr="009E7F05">
        <w:t xml:space="preserve"> be removed from its normal service.  </w:t>
      </w:r>
      <w:r w:rsidR="0035394A" w:rsidRPr="00E43000">
        <w:t xml:space="preserve">For Resource Entities within a Private Use Network, this only includes </w:t>
      </w:r>
      <w:r w:rsidR="0035394A">
        <w:t>T</w:t>
      </w:r>
      <w:r w:rsidR="0035394A" w:rsidRPr="00E43000">
        <w:t xml:space="preserve">ransmission </w:t>
      </w:r>
      <w:r w:rsidR="0035394A">
        <w:t>Facilities</w:t>
      </w:r>
      <w:r w:rsidR="0035394A" w:rsidRPr="00E43000">
        <w:t xml:space="preserve"> at the Point of Interconnection (POI).  </w:t>
      </w:r>
      <w:r w:rsidR="0035394A" w:rsidRPr="003853EE">
        <w:t xml:space="preserve">For TSP requests, the TSPs shall enter such requests in the Outage Scheduler.  For Resource Entity requests, the Resource Entity shall enter such requests in the Outage Scheduler.  </w:t>
      </w:r>
      <w:r w:rsidR="0035394A" w:rsidRPr="009E7F05">
        <w:t>Planned Outages</w:t>
      </w:r>
      <w:r w:rsidR="0035394A">
        <w:t>,</w:t>
      </w:r>
      <w:r w:rsidR="0035394A" w:rsidRPr="009E7F05">
        <w:t xml:space="preserve"> Maintenance Outages</w:t>
      </w:r>
      <w:r w:rsidR="0035394A">
        <w:t>, or Rescheduled Outages</w:t>
      </w:r>
      <w:r w:rsidR="0035394A" w:rsidRPr="009E7F05">
        <w:t xml:space="preserve">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w:t>
      </w:r>
      <w:r w:rsidR="0035394A" w:rsidRPr="00E43000">
        <w:t>or Resource</w:t>
      </w:r>
      <w:r w:rsidR="0035394A">
        <w:t xml:space="preserve"> Entity</w:t>
      </w:r>
      <w:r w:rsidR="0035394A" w:rsidRPr="00E43000">
        <w:t xml:space="preserve"> </w:t>
      </w:r>
      <w:r w:rsidR="0035394A" w:rsidRPr="009E7F05">
        <w:t xml:space="preserve">in accordance with this Section constitutes a request for ERCOT’s approval of the Outage </w:t>
      </w:r>
      <w:r w:rsidR="0035394A">
        <w:t>Schedule</w:t>
      </w:r>
      <w:r w:rsidR="0035394A" w:rsidRPr="009E7F05">
        <w:t xml:space="preserve"> associated with the Planned Outage or Maintenance Outage.  ERCOT is not deemed to have approved the Outage </w:t>
      </w:r>
      <w:r w:rsidR="0035394A">
        <w:t>Schedule</w:t>
      </w:r>
      <w:r w:rsidR="0035394A" w:rsidRPr="009E7F05">
        <w:t xml:space="preserve"> associated with the Planned Outage or Maintenance Outage until ERCOT notifies the TSP </w:t>
      </w:r>
      <w:r w:rsidR="0035394A" w:rsidRPr="00E43000">
        <w:t xml:space="preserve">or Resource </w:t>
      </w:r>
      <w:r w:rsidR="0035394A">
        <w:t xml:space="preserve">Entity </w:t>
      </w:r>
      <w:r w:rsidR="0035394A" w:rsidRPr="009E7F05">
        <w:t>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79EDF52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8DC555B" w14:textId="536569A3" w:rsidR="008F5377" w:rsidRDefault="008F5377"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7C349AA" w14:textId="4E265796" w:rsidR="008F5377" w:rsidRPr="008F5377" w:rsidRDefault="008F5377" w:rsidP="008F5377">
            <w:pPr>
              <w:spacing w:after="240"/>
              <w:ind w:left="720" w:hanging="720"/>
              <w:rPr>
                <w:iCs/>
              </w:rPr>
            </w:pPr>
            <w:r w:rsidRPr="00E55E72">
              <w:rPr>
                <w:iCs/>
              </w:rPr>
              <w:t>(1)</w:t>
            </w:r>
            <w:r w:rsidRPr="00E55E72">
              <w:rPr>
                <w:iCs/>
              </w:rPr>
              <w:tab/>
              <w:t xml:space="preserve">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w:t>
            </w:r>
            <w:r>
              <w:rPr>
                <w:iCs/>
              </w:rPr>
              <w:t>or Maintenance Outage Requests.</w:t>
            </w:r>
          </w:p>
        </w:tc>
      </w:tr>
    </w:tbl>
    <w:p w14:paraId="73213C5B" w14:textId="606F2A6B" w:rsidR="00FB0D08" w:rsidRDefault="002D238A" w:rsidP="008C5A20">
      <w:pPr>
        <w:pStyle w:val="BodyTextNumbered"/>
        <w:spacing w:before="240"/>
      </w:pPr>
      <w:r>
        <w:t>(2)</w:t>
      </w:r>
      <w:r>
        <w:tab/>
      </w:r>
      <w:r w:rsidR="0035394A">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68B9E0A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815AEA2" w14:textId="48B6280F" w:rsidR="008F5377" w:rsidRDefault="008F537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2D9630F" w14:textId="066E1F63" w:rsidR="008F5377" w:rsidRPr="008F5377" w:rsidRDefault="008F5377" w:rsidP="008F5377">
            <w:pPr>
              <w:spacing w:after="240"/>
              <w:ind w:left="720" w:hanging="720"/>
              <w:rPr>
                <w:iCs/>
              </w:rPr>
            </w:pPr>
            <w:r w:rsidRPr="00E55E72">
              <w:rPr>
                <w:iCs/>
              </w:rPr>
              <w:lastRenderedPageBreak/>
              <w:t>(2)</w:t>
            </w:r>
            <w:r w:rsidRPr="00E55E72">
              <w:rPr>
                <w:iCs/>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w:t>
            </w:r>
            <w:r>
              <w:rPr>
                <w:iCs/>
              </w:rPr>
              <w:t>ges of Transmission Facilities.</w:t>
            </w:r>
          </w:p>
        </w:tc>
      </w:tr>
    </w:tbl>
    <w:p w14:paraId="5D157687" w14:textId="1038FD85" w:rsidR="00FB0D08" w:rsidRDefault="00345FDE" w:rsidP="008C5A20">
      <w:pPr>
        <w:pStyle w:val="BodyTextNumbered"/>
        <w:spacing w:before="240"/>
        <w:rPr>
          <w:highlight w:val="magenta"/>
        </w:rPr>
      </w:pPr>
      <w:r>
        <w:lastRenderedPageBreak/>
        <w:t>(3)</w:t>
      </w:r>
      <w:r>
        <w:tab/>
        <w:t>Private Use Network Outage requests submitted pursuant to this Section shall not be publicly posted.</w:t>
      </w:r>
    </w:p>
    <w:p w14:paraId="0A2C5A70" w14:textId="685CB48F" w:rsidR="00824150" w:rsidRDefault="00824150" w:rsidP="00824150">
      <w:pPr>
        <w:spacing w:after="240"/>
        <w:ind w:left="720" w:hanging="720"/>
        <w:rPr>
          <w:iCs/>
        </w:rPr>
      </w:pPr>
      <w:bookmarkStart w:id="190" w:name="_Toc204048479"/>
      <w:bookmarkStart w:id="191" w:name="_Toc400526064"/>
      <w:bookmarkStart w:id="192" w:name="_Toc405534382"/>
      <w:bookmarkStart w:id="193" w:name="_Toc406570395"/>
      <w:bookmarkStart w:id="194" w:name="_Toc410910547"/>
      <w:bookmarkStart w:id="195" w:name="_Toc411840975"/>
      <w:bookmarkStart w:id="196" w:name="_Toc422146937"/>
      <w:bookmarkStart w:id="197" w:name="_Toc433020533"/>
      <w:bookmarkStart w:id="198" w:name="_Toc437261974"/>
      <w:bookmarkStart w:id="199" w:name="_Toc478375143"/>
      <w:r>
        <w:rPr>
          <w:iCs/>
        </w:rPr>
        <w:t>(4)</w:t>
      </w:r>
      <w:r>
        <w:rPr>
          <w:iCs/>
        </w:rPr>
        <w:tab/>
      </w:r>
      <w:r w:rsidR="00281232" w:rsidRPr="00F32066">
        <w:rPr>
          <w:iCs/>
        </w:rPr>
        <w:t xml:space="preserve">To the extent authorized by its tariff, an External Load Serving Entity (ELSE) or Non-Opt-In Entity (NOIE) that provides retail service to a Resource Entity that owns or operates a Generation Resource </w:t>
      </w:r>
      <w:r w:rsidR="00281232">
        <w:rPr>
          <w:iCs/>
        </w:rPr>
        <w:t xml:space="preserve">or ESR </w:t>
      </w:r>
      <w:r w:rsidR="00281232" w:rsidRPr="00F32066">
        <w:rPr>
          <w:iCs/>
        </w:rPr>
        <w:t>may request that the TSP to which the Resource is interconnected disconnect the Resource due to the Resource Entity’s failure to comply with the payment requirements in the ELSE’s or NOIE’s retail tariff.</w:t>
      </w:r>
    </w:p>
    <w:p w14:paraId="629631E8" w14:textId="346F6702" w:rsidR="00824150" w:rsidRPr="0052647C" w:rsidRDefault="00824150" w:rsidP="00A518C4">
      <w:pPr>
        <w:spacing w:after="240"/>
        <w:ind w:left="720" w:hanging="720"/>
        <w:rPr>
          <w:iCs/>
        </w:rPr>
      </w:pPr>
      <w:r>
        <w:rPr>
          <w:iCs/>
        </w:rPr>
        <w:t>(5)</w:t>
      </w:r>
      <w:r>
        <w:rPr>
          <w:iCs/>
        </w:rPr>
        <w:tab/>
      </w:r>
      <w:r w:rsidR="00281232" w:rsidRPr="00F32066">
        <w:rPr>
          <w:iCs/>
        </w:rPr>
        <w:t xml:space="preserve">Within five Business Days after receiving a request from a Load Serving Entity (LSE) to disconnect a Generation Resource </w:t>
      </w:r>
      <w:r w:rsidR="00281232">
        <w:rPr>
          <w:iCs/>
        </w:rPr>
        <w:t xml:space="preserve">or ESR </w:t>
      </w:r>
      <w:r w:rsidR="00281232" w:rsidRPr="00F32066">
        <w:rPr>
          <w:iCs/>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00281232" w:rsidRPr="00F32066">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00281232" w:rsidRPr="00F32066">
        <w:rPr>
          <w:iCs/>
        </w:rPr>
        <w:t>if it deems cancellation necessary to address reliability concerns.</w:t>
      </w:r>
    </w:p>
    <w:p w14:paraId="1B710278" w14:textId="77777777" w:rsidR="00CB13B2" w:rsidRPr="00AE0E6D" w:rsidRDefault="002D238A" w:rsidP="00A518C4">
      <w:pPr>
        <w:pStyle w:val="H4"/>
        <w:rPr>
          <w:b/>
        </w:rPr>
      </w:pPr>
      <w:bookmarkStart w:id="200" w:name="_Toc230765187"/>
      <w:r w:rsidRPr="00AE0E6D">
        <w:rPr>
          <w:b/>
        </w:rPr>
        <w:t>3.1.5.2</w:t>
      </w:r>
      <w:r w:rsidRPr="00AE0E6D">
        <w:rPr>
          <w:b/>
        </w:rPr>
        <w:tab/>
        <w:t>Receipt of TSP Requests by ERCOT</w:t>
      </w:r>
      <w:bookmarkEnd w:id="190"/>
      <w:bookmarkEnd w:id="191"/>
      <w:bookmarkEnd w:id="192"/>
      <w:bookmarkEnd w:id="193"/>
      <w:bookmarkEnd w:id="194"/>
      <w:bookmarkEnd w:id="195"/>
      <w:bookmarkEnd w:id="196"/>
      <w:bookmarkEnd w:id="197"/>
      <w:bookmarkEnd w:id="198"/>
      <w:bookmarkEnd w:id="199"/>
      <w:bookmarkEnd w:id="200"/>
    </w:p>
    <w:p w14:paraId="59787EDF" w14:textId="77777777" w:rsidR="00CB13B2" w:rsidRDefault="00DA7696" w:rsidP="00D405A7">
      <w:pPr>
        <w:pStyle w:val="BodyTextNumbered"/>
      </w:pPr>
      <w:r>
        <w:t>(1)</w:t>
      </w:r>
      <w:r>
        <w:tab/>
      </w:r>
      <w:r w:rsidR="0035394A">
        <w:t>ERCOT shall acknowledge each request for approval of a Transmission Planned Outage or Maintenance Outage schedule within two Business Hours of the receipt of the request.  ERCOT may request additional information or seek clarification from the TSP regarding the information submitted for a proposed Planned Outage or Maintenance Outage for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3A55DB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1A3F022" w14:textId="58E3F610" w:rsidR="008F5377" w:rsidRDefault="008F5377" w:rsidP="00DA7DC3">
            <w:pPr>
              <w:spacing w:before="120" w:after="240"/>
              <w:rPr>
                <w:b/>
                <w:i/>
              </w:rPr>
            </w:pPr>
            <w:bookmarkStart w:id="201" w:name="_Toc204048480"/>
            <w:bookmarkStart w:id="202" w:name="_Toc400526065"/>
            <w:bookmarkStart w:id="203" w:name="_Toc405534383"/>
            <w:bookmarkStart w:id="204" w:name="_Toc406570396"/>
            <w:bookmarkStart w:id="205" w:name="_Toc410910548"/>
            <w:bookmarkStart w:id="206" w:name="_Toc411840976"/>
            <w:bookmarkStart w:id="207" w:name="_Toc422146938"/>
            <w:bookmarkStart w:id="208" w:name="_Toc433020534"/>
            <w:bookmarkStart w:id="209" w:name="_Toc437261975"/>
            <w:bookmarkStart w:id="210" w:name="_Toc478375144"/>
            <w:r>
              <w:rPr>
                <w:b/>
                <w:i/>
              </w:rPr>
              <w:lastRenderedPageBreak/>
              <w:t>[NPRR857</w:t>
            </w:r>
            <w:r w:rsidRPr="004B0726">
              <w:rPr>
                <w:b/>
                <w:i/>
              </w:rPr>
              <w:t xml:space="preserve">: </w:t>
            </w:r>
            <w:r>
              <w:rPr>
                <w:b/>
                <w:i/>
              </w:rPr>
              <w:t xml:space="preserve"> Replace Section 3.1.5.2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8D41398" w14:textId="77777777" w:rsidR="008F5377" w:rsidRPr="00E55E72" w:rsidRDefault="008F5377" w:rsidP="008F5377">
            <w:pPr>
              <w:keepNext/>
              <w:widowControl w:val="0"/>
              <w:tabs>
                <w:tab w:val="left" w:pos="1260"/>
              </w:tabs>
              <w:spacing w:after="240"/>
              <w:ind w:left="1260" w:hanging="1260"/>
              <w:outlineLvl w:val="3"/>
              <w:rPr>
                <w:b/>
                <w:snapToGrid w:val="0"/>
              </w:rPr>
            </w:pPr>
            <w:bookmarkStart w:id="211" w:name="_Toc491967102"/>
            <w:bookmarkStart w:id="212" w:name="_Toc162093"/>
            <w:bookmarkStart w:id="213" w:name="_Toc2078034"/>
            <w:bookmarkStart w:id="214" w:name="_Toc5182724"/>
            <w:bookmarkStart w:id="215" w:name="_Toc10015379"/>
            <w:bookmarkStart w:id="216" w:name="_Toc10017670"/>
            <w:bookmarkStart w:id="217" w:name="_Toc17706260"/>
            <w:bookmarkStart w:id="218" w:name="_Toc28421460"/>
            <w:bookmarkStart w:id="219" w:name="_Toc33773500"/>
            <w:bookmarkStart w:id="220" w:name="_Toc38964892"/>
            <w:bookmarkStart w:id="221" w:name="_Toc44313172"/>
            <w:bookmarkStart w:id="222" w:name="_Toc46954701"/>
            <w:bookmarkStart w:id="223" w:name="_Toc49589337"/>
            <w:bookmarkStart w:id="224" w:name="_Toc56671682"/>
            <w:bookmarkStart w:id="225" w:name="_Toc60037223"/>
            <w:bookmarkStart w:id="226" w:name="_Toc65141310"/>
            <w:bookmarkStart w:id="227" w:name="_Toc68163643"/>
            <w:bookmarkStart w:id="228" w:name="_Toc75942367"/>
            <w:bookmarkStart w:id="229" w:name="_Toc91055019"/>
            <w:bookmarkStart w:id="230" w:name="_Toc94099713"/>
            <w:bookmarkStart w:id="231" w:name="_Toc94100167"/>
            <w:bookmarkStart w:id="232" w:name="_Toc109631681"/>
            <w:bookmarkStart w:id="233" w:name="_Toc110057557"/>
            <w:bookmarkStart w:id="234" w:name="_Toc111272563"/>
            <w:bookmarkStart w:id="235" w:name="_Toc112226015"/>
            <w:bookmarkStart w:id="236" w:name="_Toc121253167"/>
            <w:bookmarkStart w:id="237" w:name="_Toc125014566"/>
            <w:bookmarkStart w:id="238" w:name="_Toc135988887"/>
            <w:bookmarkStart w:id="239" w:name="_Toc160026527"/>
            <w:bookmarkStart w:id="240" w:name="_Toc176255157"/>
            <w:bookmarkStart w:id="241" w:name="_Toc178232029"/>
            <w:bookmarkStart w:id="242" w:name="_Toc230765188"/>
            <w:r w:rsidRPr="00E55E72">
              <w:rPr>
                <w:b/>
                <w:snapToGrid w:val="0"/>
              </w:rPr>
              <w:t>3.1.5.2</w:t>
            </w:r>
            <w:r w:rsidRPr="00E55E72">
              <w:rPr>
                <w:b/>
                <w:snapToGrid w:val="0"/>
              </w:rPr>
              <w:tab/>
              <w:t>Receipt of TSP and DCTO Requests by ERCOT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9401441" w14:textId="492AF613" w:rsidR="008F5377" w:rsidRPr="008F5377" w:rsidRDefault="008F5377" w:rsidP="008F5377">
            <w:pPr>
              <w:spacing w:after="240"/>
              <w:ind w:left="720" w:hanging="720"/>
              <w:rPr>
                <w:iCs/>
              </w:rPr>
            </w:pPr>
            <w:r w:rsidRPr="00E55E72">
              <w:rPr>
                <w:iCs/>
              </w:rPr>
              <w:t>(1)</w:t>
            </w:r>
            <w:r w:rsidRPr="00E55E72">
              <w:rPr>
                <w:iCs/>
              </w:rPr>
              <w:tab/>
              <w:t>ERCOT shall acknowledge each request for approval of a Transmission Planned Outage or Maintenance Outage schedule within two Business Hours of the receipt of the request.  ERCOT may request additional information or seek clarification from the TSP or DCTO regarding the information submitted for a proposed Planned Outage or Maintenance Outa</w:t>
            </w:r>
            <w:r>
              <w:rPr>
                <w:iCs/>
              </w:rPr>
              <w:t>ge for Transmission Facilities.</w:t>
            </w:r>
          </w:p>
        </w:tc>
      </w:tr>
    </w:tbl>
    <w:p w14:paraId="7EA82393" w14:textId="77777777" w:rsidR="00CB13B2" w:rsidRPr="00AE0E6D" w:rsidRDefault="002D238A" w:rsidP="008C5A20">
      <w:pPr>
        <w:pStyle w:val="H4"/>
        <w:spacing w:before="480"/>
        <w:rPr>
          <w:b/>
        </w:rPr>
      </w:pPr>
      <w:bookmarkStart w:id="243" w:name="_Toc230765189"/>
      <w:r w:rsidRPr="00AE0E6D">
        <w:rPr>
          <w:b/>
        </w:rPr>
        <w:t>3.1.5.3</w:t>
      </w:r>
      <w:r w:rsidRPr="00AE0E6D">
        <w:rPr>
          <w:b/>
        </w:rPr>
        <w:tab/>
        <w:t>Timelines for Response by ERCOT for TSP Requests</w:t>
      </w:r>
      <w:bookmarkEnd w:id="201"/>
      <w:bookmarkEnd w:id="202"/>
      <w:bookmarkEnd w:id="203"/>
      <w:bookmarkEnd w:id="204"/>
      <w:bookmarkEnd w:id="205"/>
      <w:bookmarkEnd w:id="206"/>
      <w:bookmarkEnd w:id="207"/>
      <w:bookmarkEnd w:id="208"/>
      <w:bookmarkEnd w:id="209"/>
      <w:bookmarkEnd w:id="210"/>
      <w:bookmarkEnd w:id="243"/>
    </w:p>
    <w:p w14:paraId="1369B431" w14:textId="77777777" w:rsidR="00CB13B2" w:rsidRDefault="002D238A">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A63B78" w14:paraId="67788071" w14:textId="77777777" w:rsidTr="00DF60D2">
        <w:tc>
          <w:tcPr>
            <w:tcW w:w="1716" w:type="pct"/>
          </w:tcPr>
          <w:p w14:paraId="593283F5" w14:textId="02D16756" w:rsidR="00A63B78" w:rsidRDefault="00A63B78">
            <w:pPr>
              <w:pStyle w:val="TableHead"/>
            </w:pPr>
            <w:r>
              <w:t>Amount of time between the request for approval of a proposed Outage and the scheduled start date of the proposed Outage:</w:t>
            </w:r>
          </w:p>
        </w:tc>
        <w:tc>
          <w:tcPr>
            <w:tcW w:w="1642" w:type="pct"/>
          </w:tcPr>
          <w:p w14:paraId="73C1F835" w14:textId="02F472F0" w:rsidR="00A63B78" w:rsidRDefault="00A63B78">
            <w:pPr>
              <w:pStyle w:val="TableHead"/>
            </w:pPr>
            <w:r>
              <w:t xml:space="preserve">Maximum duration of a </w:t>
            </w:r>
            <w:r w:rsidRPr="0033163A">
              <w:t>proposed Outage</w:t>
            </w:r>
            <w:r>
              <w:t xml:space="preserve"> that may be approved with this lead time</w:t>
            </w:r>
            <w:r w:rsidR="007A15F2">
              <w:t>:</w:t>
            </w:r>
          </w:p>
        </w:tc>
        <w:tc>
          <w:tcPr>
            <w:tcW w:w="1642" w:type="pct"/>
          </w:tcPr>
          <w:p w14:paraId="01FD24C6" w14:textId="13A9CA48" w:rsidR="00A63B78" w:rsidRDefault="00A63B78">
            <w:pPr>
              <w:pStyle w:val="TableHead"/>
            </w:pPr>
            <w:r>
              <w:t>ERCOT shall approve or reject no later than:</w:t>
            </w:r>
          </w:p>
        </w:tc>
      </w:tr>
      <w:tr w:rsidR="00A63B78" w14:paraId="35B9B836" w14:textId="77777777" w:rsidTr="00DF60D2">
        <w:tc>
          <w:tcPr>
            <w:tcW w:w="1716" w:type="pct"/>
          </w:tcPr>
          <w:p w14:paraId="14E457F5" w14:textId="77777777" w:rsidR="00A63B78" w:rsidRDefault="00A63B78" w:rsidP="00A63B78">
            <w:pPr>
              <w:pStyle w:val="TableBody"/>
            </w:pPr>
            <w:r>
              <w:t>Three days</w:t>
            </w:r>
          </w:p>
        </w:tc>
        <w:tc>
          <w:tcPr>
            <w:tcW w:w="1642" w:type="pct"/>
          </w:tcPr>
          <w:p w14:paraId="293D695C" w14:textId="4F302802" w:rsidR="00A63B78" w:rsidRDefault="00A63B78" w:rsidP="00A63B78">
            <w:pPr>
              <w:pStyle w:val="TableBody"/>
            </w:pPr>
            <w:r>
              <w:t>Seven days</w:t>
            </w:r>
          </w:p>
        </w:tc>
        <w:tc>
          <w:tcPr>
            <w:tcW w:w="1642" w:type="pct"/>
          </w:tcPr>
          <w:p w14:paraId="170F0183" w14:textId="735BF11A" w:rsidR="00A63B78" w:rsidRDefault="00A63B78" w:rsidP="00A63B78">
            <w:pPr>
              <w:pStyle w:val="TableBody"/>
            </w:pPr>
            <w:r>
              <w:t>1800 hours, two days before the start of the proposed Outage</w:t>
            </w:r>
          </w:p>
        </w:tc>
      </w:tr>
      <w:tr w:rsidR="00A63B78" w14:paraId="145FAE90" w14:textId="77777777" w:rsidTr="00DF60D2">
        <w:tc>
          <w:tcPr>
            <w:tcW w:w="1716" w:type="pct"/>
          </w:tcPr>
          <w:p w14:paraId="30DCBD3F" w14:textId="77777777" w:rsidR="00A63B78" w:rsidRDefault="00A63B78" w:rsidP="00A63B78">
            <w:pPr>
              <w:pStyle w:val="TableBody"/>
            </w:pPr>
            <w:r>
              <w:t>Between four and eight days</w:t>
            </w:r>
          </w:p>
        </w:tc>
        <w:tc>
          <w:tcPr>
            <w:tcW w:w="1642" w:type="pct"/>
          </w:tcPr>
          <w:p w14:paraId="7279B4A3" w14:textId="057BA760" w:rsidR="00A63B78" w:rsidRDefault="00A63B78" w:rsidP="00A63B78">
            <w:pPr>
              <w:pStyle w:val="TableBody"/>
            </w:pPr>
            <w:r>
              <w:t>Seven days</w:t>
            </w:r>
          </w:p>
        </w:tc>
        <w:tc>
          <w:tcPr>
            <w:tcW w:w="1642" w:type="pct"/>
          </w:tcPr>
          <w:p w14:paraId="1F54D442" w14:textId="33FFAC17" w:rsidR="00A63B78" w:rsidRDefault="00A63B78" w:rsidP="00A63B78">
            <w:pPr>
              <w:pStyle w:val="TableBody"/>
            </w:pPr>
            <w:r>
              <w:t>1800 hours, three days before the start of the proposed Outage</w:t>
            </w:r>
          </w:p>
        </w:tc>
      </w:tr>
      <w:tr w:rsidR="00A63B78" w14:paraId="471DC892" w14:textId="77777777" w:rsidTr="00DF60D2">
        <w:tc>
          <w:tcPr>
            <w:tcW w:w="1716" w:type="pct"/>
          </w:tcPr>
          <w:p w14:paraId="35B881D6" w14:textId="77777777" w:rsidR="00A63B78" w:rsidRDefault="00A63B78" w:rsidP="00A63B78">
            <w:pPr>
              <w:pStyle w:val="TableBody"/>
            </w:pPr>
            <w:r>
              <w:t>Between nine days and 45 days</w:t>
            </w:r>
          </w:p>
        </w:tc>
        <w:tc>
          <w:tcPr>
            <w:tcW w:w="1642" w:type="pct"/>
          </w:tcPr>
          <w:p w14:paraId="09C3B0BF" w14:textId="73D0CEC3" w:rsidR="00A63B78" w:rsidRDefault="00A63B78" w:rsidP="00A63B78">
            <w:pPr>
              <w:pStyle w:val="TableBody"/>
            </w:pPr>
            <w:r>
              <w:t>90 days</w:t>
            </w:r>
          </w:p>
        </w:tc>
        <w:tc>
          <w:tcPr>
            <w:tcW w:w="1642" w:type="pct"/>
          </w:tcPr>
          <w:p w14:paraId="0259B913" w14:textId="4213B997" w:rsidR="00A63B78" w:rsidRDefault="00A63B78" w:rsidP="00A63B78">
            <w:pPr>
              <w:pStyle w:val="TableBody"/>
            </w:pPr>
            <w:r>
              <w:t>Four days before the start of the proposed Outage</w:t>
            </w:r>
          </w:p>
        </w:tc>
      </w:tr>
      <w:tr w:rsidR="00A63B78" w14:paraId="27D95642" w14:textId="77777777" w:rsidTr="00DF60D2">
        <w:tc>
          <w:tcPr>
            <w:tcW w:w="1716" w:type="pct"/>
          </w:tcPr>
          <w:p w14:paraId="5CA46B7F" w14:textId="77777777" w:rsidR="00A63B78" w:rsidRDefault="00A63B78" w:rsidP="00A63B78">
            <w:pPr>
              <w:pStyle w:val="TableBody"/>
            </w:pPr>
            <w:r>
              <w:t>Between 46 and 90 days</w:t>
            </w:r>
          </w:p>
        </w:tc>
        <w:tc>
          <w:tcPr>
            <w:tcW w:w="1642" w:type="pct"/>
          </w:tcPr>
          <w:p w14:paraId="10D7B41B" w14:textId="2C98F438" w:rsidR="00A63B78" w:rsidRDefault="00A63B78" w:rsidP="00A63B78">
            <w:pPr>
              <w:pStyle w:val="TableBody"/>
            </w:pPr>
            <w:r>
              <w:t>180 days</w:t>
            </w:r>
          </w:p>
        </w:tc>
        <w:tc>
          <w:tcPr>
            <w:tcW w:w="1642" w:type="pct"/>
          </w:tcPr>
          <w:p w14:paraId="2ABCCB8B" w14:textId="33604F87" w:rsidR="00A63B78" w:rsidRDefault="00A63B78" w:rsidP="00A63B78">
            <w:pPr>
              <w:pStyle w:val="TableBody"/>
            </w:pPr>
            <w:r>
              <w:t xml:space="preserve">30 days before the start of the proposed Outage </w:t>
            </w:r>
          </w:p>
        </w:tc>
      </w:tr>
      <w:tr w:rsidR="00A63B78" w14:paraId="28E90FD4" w14:textId="77777777" w:rsidTr="00DF60D2">
        <w:tc>
          <w:tcPr>
            <w:tcW w:w="1716" w:type="pct"/>
          </w:tcPr>
          <w:p w14:paraId="57CEF5BF" w14:textId="77777777" w:rsidR="00A63B78" w:rsidRDefault="00A63B78" w:rsidP="00A63B78">
            <w:pPr>
              <w:pStyle w:val="TableBody"/>
            </w:pPr>
            <w:r>
              <w:t>Greater than 90 days</w:t>
            </w:r>
          </w:p>
        </w:tc>
        <w:tc>
          <w:tcPr>
            <w:tcW w:w="1642" w:type="pct"/>
          </w:tcPr>
          <w:p w14:paraId="30D3242F" w14:textId="02DDD90C" w:rsidR="00A63B78" w:rsidRDefault="00A63B78" w:rsidP="00A63B78">
            <w:pPr>
              <w:pStyle w:val="TableBody"/>
            </w:pPr>
            <w:r>
              <w:t>Greater than 180 days</w:t>
            </w:r>
          </w:p>
        </w:tc>
        <w:tc>
          <w:tcPr>
            <w:tcW w:w="1642" w:type="pct"/>
          </w:tcPr>
          <w:p w14:paraId="39B67D13" w14:textId="3E251CEA" w:rsidR="00A63B78" w:rsidRDefault="00A63B78" w:rsidP="00A63B78">
            <w:pPr>
              <w:pStyle w:val="TableBody"/>
            </w:pPr>
            <w:r>
              <w:t>75 days before the start of the proposed Outage</w:t>
            </w:r>
          </w:p>
        </w:tc>
      </w:tr>
    </w:tbl>
    <w:p w14:paraId="10110E43" w14:textId="77777777" w:rsidR="00CB13B2" w:rsidRDefault="00CB13B2"/>
    <w:p w14:paraId="795CD66F" w14:textId="77777777" w:rsidR="00CB13B2" w:rsidRDefault="002D238A">
      <w:pPr>
        <w:pStyle w:val="BodyTextNumbered"/>
      </w:pPr>
      <w:r>
        <w:t>(2)</w:t>
      </w:r>
      <w:r>
        <w:tab/>
        <w:t>For Outages scheduled at least three days before the scheduled start date of the proposed Outage, ERCOT shall make reasonable attempts to accommodate unusual circumstances that support TSP requests for approval earlier than required by the schedule above.</w:t>
      </w:r>
    </w:p>
    <w:p w14:paraId="799B6611" w14:textId="0E3E7912" w:rsidR="00CB13B2" w:rsidRDefault="002D238A">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r w:rsidR="00A63B78" w:rsidRPr="00320402">
        <w:t xml:space="preserve"> </w:t>
      </w:r>
      <w:r w:rsidR="00A63B78">
        <w:t xml:space="preserve"> </w:t>
      </w:r>
      <w:r w:rsidR="00A63B78" w:rsidRPr="00377CC8">
        <w:t xml:space="preserve">Furthermore, in its sole discretion, </w:t>
      </w:r>
      <w:bookmarkStart w:id="244" w:name="_Hlk198823878"/>
      <w:r w:rsidR="00A63B78" w:rsidRPr="00377CC8">
        <w:t>ERCOT may approve</w:t>
      </w:r>
      <w:r w:rsidR="00A63B78">
        <w:t xml:space="preserve"> proposed </w:t>
      </w:r>
      <w:r w:rsidR="00A63B78" w:rsidRPr="00377CC8">
        <w:t>Outage durations that exceed the maximum durations prescribed in the table above.</w:t>
      </w:r>
      <w:bookmarkEnd w:id="244"/>
    </w:p>
    <w:p w14:paraId="59A7A338" w14:textId="77777777" w:rsidR="00CB13B2" w:rsidRDefault="002D238A">
      <w:pPr>
        <w:pStyle w:val="BodyTextNumbered"/>
      </w:pPr>
      <w:r>
        <w:lastRenderedPageBreak/>
        <w:t>(4)</w:t>
      </w:r>
      <w:r>
        <w:tab/>
        <w:t>When ERCOT rejects a request for an Outage, ERCOT shall provide the TSP, in written or electronic form, suggested amendments to the schedules of a Planned Outage or Maintenance Outage of Transmission Facilities.  Any such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F5377" w14:paraId="48CFC4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2F5C" w14:textId="17D70717" w:rsidR="008F5377" w:rsidRDefault="008F5377" w:rsidP="00DA7DC3">
            <w:pPr>
              <w:spacing w:before="120" w:after="240"/>
              <w:rPr>
                <w:b/>
                <w:i/>
              </w:rPr>
            </w:pPr>
            <w:bookmarkStart w:id="245" w:name="_Toc204048481"/>
            <w:bookmarkStart w:id="246" w:name="_Toc400526066"/>
            <w:bookmarkStart w:id="247" w:name="_Toc405534384"/>
            <w:bookmarkStart w:id="248" w:name="_Toc406570397"/>
            <w:bookmarkStart w:id="249" w:name="_Toc410910549"/>
            <w:bookmarkStart w:id="250" w:name="_Toc411840977"/>
            <w:bookmarkStart w:id="251" w:name="_Toc422146939"/>
            <w:bookmarkStart w:id="252" w:name="_Toc433020535"/>
            <w:bookmarkStart w:id="253" w:name="_Toc437261976"/>
            <w:bookmarkStart w:id="254" w:name="_Toc478375145"/>
            <w:r>
              <w:rPr>
                <w:b/>
                <w:i/>
              </w:rPr>
              <w:t>[NPRR857</w:t>
            </w:r>
            <w:r w:rsidRPr="004B0726">
              <w:rPr>
                <w:b/>
                <w:i/>
              </w:rPr>
              <w:t xml:space="preserve">: </w:t>
            </w:r>
            <w:r>
              <w:rPr>
                <w:b/>
                <w:i/>
              </w:rPr>
              <w:t xml:space="preserve"> Replace Section 3.1.5.3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411C41" w14:textId="77777777" w:rsidR="00CF6A51" w:rsidRPr="00E55E72" w:rsidRDefault="00CF6A51" w:rsidP="00CF6A51">
            <w:pPr>
              <w:keepNext/>
              <w:widowControl w:val="0"/>
              <w:tabs>
                <w:tab w:val="left" w:pos="1260"/>
              </w:tabs>
              <w:spacing w:after="240"/>
              <w:ind w:left="1260" w:hanging="1260"/>
              <w:outlineLvl w:val="3"/>
              <w:rPr>
                <w:b/>
                <w:snapToGrid w:val="0"/>
              </w:rPr>
            </w:pPr>
            <w:bookmarkStart w:id="255" w:name="_Toc491967103"/>
            <w:bookmarkStart w:id="256" w:name="_Toc162095"/>
            <w:bookmarkStart w:id="257" w:name="_Toc2078036"/>
            <w:bookmarkStart w:id="258" w:name="_Toc5182726"/>
            <w:bookmarkStart w:id="259" w:name="_Toc10015381"/>
            <w:bookmarkStart w:id="260" w:name="_Toc10017672"/>
            <w:bookmarkStart w:id="261" w:name="_Toc17706262"/>
            <w:bookmarkStart w:id="262" w:name="_Toc28421462"/>
            <w:bookmarkStart w:id="263" w:name="_Toc33773502"/>
            <w:bookmarkStart w:id="264" w:name="_Toc38964894"/>
            <w:bookmarkStart w:id="265" w:name="_Toc44313174"/>
            <w:bookmarkStart w:id="266" w:name="_Toc46954703"/>
            <w:bookmarkStart w:id="267" w:name="_Toc49589339"/>
            <w:bookmarkStart w:id="268" w:name="_Toc56671684"/>
            <w:bookmarkStart w:id="269" w:name="_Toc60037225"/>
            <w:bookmarkStart w:id="270" w:name="_Toc65141312"/>
            <w:bookmarkStart w:id="271" w:name="_Toc68163645"/>
            <w:bookmarkStart w:id="272" w:name="_Toc75942369"/>
            <w:bookmarkStart w:id="273" w:name="_Toc91055021"/>
            <w:bookmarkStart w:id="274" w:name="_Toc94099715"/>
            <w:bookmarkStart w:id="275" w:name="_Toc94100169"/>
            <w:bookmarkStart w:id="276" w:name="_Toc109631683"/>
            <w:bookmarkStart w:id="277" w:name="_Toc110057559"/>
            <w:bookmarkStart w:id="278" w:name="_Toc111272565"/>
            <w:bookmarkStart w:id="279" w:name="_Toc112226017"/>
            <w:bookmarkStart w:id="280" w:name="_Toc121253169"/>
            <w:bookmarkStart w:id="281" w:name="_Toc125014568"/>
            <w:bookmarkStart w:id="282" w:name="_Toc135988889"/>
            <w:bookmarkStart w:id="283" w:name="_Toc160026529"/>
            <w:bookmarkStart w:id="284" w:name="_Toc176255159"/>
            <w:bookmarkStart w:id="285" w:name="_Toc178232031"/>
            <w:bookmarkStart w:id="286" w:name="_Toc230765190"/>
            <w:r w:rsidRPr="00E55E72">
              <w:rPr>
                <w:b/>
                <w:snapToGrid w:val="0"/>
              </w:rPr>
              <w:t>3.1.5.3</w:t>
            </w:r>
            <w:r w:rsidRPr="00E55E72">
              <w:rPr>
                <w:b/>
                <w:snapToGrid w:val="0"/>
              </w:rPr>
              <w:tab/>
              <w:t>Timelines for Response by ERCOT for TSP and DCTO Requests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0E5E492" w14:textId="77777777" w:rsidR="00CF6A51" w:rsidRPr="00E55E72" w:rsidRDefault="00CF6A51" w:rsidP="00CF6A51">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A63B78" w:rsidRPr="00E55E72" w14:paraId="05BB2691" w14:textId="77777777" w:rsidTr="00DF60D2">
              <w:tc>
                <w:tcPr>
                  <w:tcW w:w="1715" w:type="pct"/>
                </w:tcPr>
                <w:p w14:paraId="7E7E91A6" w14:textId="73495240" w:rsidR="00A63B78" w:rsidRPr="00E55E72" w:rsidRDefault="00A63B78" w:rsidP="00CF6A51">
                  <w:pPr>
                    <w:spacing w:after="120"/>
                    <w:rPr>
                      <w:b/>
                      <w:iCs/>
                      <w:sz w:val="20"/>
                    </w:rPr>
                  </w:pPr>
                  <w:r w:rsidRPr="00E55E72">
                    <w:rPr>
                      <w:b/>
                      <w:iCs/>
                      <w:sz w:val="20"/>
                    </w:rPr>
                    <w:t xml:space="preserve">Amount of time between the request for approval of </w:t>
                  </w:r>
                  <w:r>
                    <w:rPr>
                      <w:b/>
                      <w:iCs/>
                      <w:sz w:val="20"/>
                    </w:rPr>
                    <w:t>a</w:t>
                  </w:r>
                  <w:r w:rsidRPr="00E55E72">
                    <w:rPr>
                      <w:b/>
                      <w:iCs/>
                      <w:sz w:val="20"/>
                    </w:rPr>
                    <w:t xml:space="preserve"> proposed Outage and the scheduled start date of the proposed Outage:</w:t>
                  </w:r>
                </w:p>
              </w:tc>
              <w:tc>
                <w:tcPr>
                  <w:tcW w:w="1643" w:type="pct"/>
                </w:tcPr>
                <w:p w14:paraId="21C519DF" w14:textId="6107FD30" w:rsidR="00A63B78" w:rsidRPr="00E55E72" w:rsidRDefault="00A63B78" w:rsidP="00CF6A51">
                  <w:pPr>
                    <w:spacing w:after="120"/>
                    <w:rPr>
                      <w:b/>
                      <w:iCs/>
                      <w:sz w:val="20"/>
                    </w:rPr>
                  </w:pPr>
                  <w:r>
                    <w:rPr>
                      <w:b/>
                      <w:iCs/>
                      <w:sz w:val="20"/>
                    </w:rPr>
                    <w:t>Maximum duration of a proposed Outage that may be approved with this lead time</w:t>
                  </w:r>
                  <w:r w:rsidR="00DF60D2">
                    <w:rPr>
                      <w:b/>
                      <w:iCs/>
                      <w:sz w:val="20"/>
                    </w:rPr>
                    <w:t>:</w:t>
                  </w:r>
                </w:p>
              </w:tc>
              <w:tc>
                <w:tcPr>
                  <w:tcW w:w="1642" w:type="pct"/>
                </w:tcPr>
                <w:p w14:paraId="58A67AA0" w14:textId="150CA93C" w:rsidR="00A63B78" w:rsidRPr="00E55E72" w:rsidRDefault="00A63B78" w:rsidP="00CF6A51">
                  <w:pPr>
                    <w:spacing w:after="120"/>
                    <w:rPr>
                      <w:b/>
                      <w:iCs/>
                      <w:sz w:val="20"/>
                    </w:rPr>
                  </w:pPr>
                  <w:r w:rsidRPr="00E55E72">
                    <w:rPr>
                      <w:b/>
                      <w:iCs/>
                      <w:sz w:val="20"/>
                    </w:rPr>
                    <w:t>ERCOT shall approve or reject no later than:</w:t>
                  </w:r>
                </w:p>
              </w:tc>
            </w:tr>
            <w:tr w:rsidR="00A63B78" w:rsidRPr="00E55E72" w14:paraId="21757320" w14:textId="77777777" w:rsidTr="00DF60D2">
              <w:tc>
                <w:tcPr>
                  <w:tcW w:w="1715" w:type="pct"/>
                </w:tcPr>
                <w:p w14:paraId="77C3455D" w14:textId="77777777" w:rsidR="00A63B78" w:rsidRPr="00E55E72" w:rsidRDefault="00A63B78" w:rsidP="00A63B78">
                  <w:pPr>
                    <w:spacing w:after="60"/>
                    <w:rPr>
                      <w:iCs/>
                      <w:sz w:val="20"/>
                    </w:rPr>
                  </w:pPr>
                  <w:r w:rsidRPr="00E55E72">
                    <w:rPr>
                      <w:iCs/>
                      <w:sz w:val="20"/>
                    </w:rPr>
                    <w:t>Three days</w:t>
                  </w:r>
                </w:p>
              </w:tc>
              <w:tc>
                <w:tcPr>
                  <w:tcW w:w="1643" w:type="pct"/>
                </w:tcPr>
                <w:p w14:paraId="04729297" w14:textId="006C3ECF" w:rsidR="00A63B78" w:rsidRPr="00E55E72" w:rsidRDefault="00A63B78" w:rsidP="00A63B78">
                  <w:pPr>
                    <w:spacing w:after="60"/>
                    <w:rPr>
                      <w:iCs/>
                      <w:sz w:val="20"/>
                    </w:rPr>
                  </w:pPr>
                  <w:r w:rsidRPr="0030090B">
                    <w:rPr>
                      <w:iCs/>
                      <w:sz w:val="20"/>
                    </w:rPr>
                    <w:t>Seven days</w:t>
                  </w:r>
                </w:p>
              </w:tc>
              <w:tc>
                <w:tcPr>
                  <w:tcW w:w="1642" w:type="pct"/>
                </w:tcPr>
                <w:p w14:paraId="194905EF" w14:textId="217E46E5" w:rsidR="00A63B78" w:rsidRPr="00E55E72" w:rsidRDefault="00A63B78" w:rsidP="00A63B78">
                  <w:pPr>
                    <w:spacing w:after="60"/>
                    <w:rPr>
                      <w:iCs/>
                      <w:sz w:val="20"/>
                    </w:rPr>
                  </w:pPr>
                  <w:r w:rsidRPr="00E55E72">
                    <w:rPr>
                      <w:iCs/>
                      <w:sz w:val="20"/>
                    </w:rPr>
                    <w:t>1800 hours, two days before the start of the proposed Outage</w:t>
                  </w:r>
                </w:p>
              </w:tc>
            </w:tr>
            <w:tr w:rsidR="00A63B78" w:rsidRPr="00E55E72" w14:paraId="3337BECE" w14:textId="77777777" w:rsidTr="00DF60D2">
              <w:tc>
                <w:tcPr>
                  <w:tcW w:w="1715" w:type="pct"/>
                </w:tcPr>
                <w:p w14:paraId="31CE492D" w14:textId="77777777" w:rsidR="00A63B78" w:rsidRPr="00E55E72" w:rsidRDefault="00A63B78" w:rsidP="00A63B78">
                  <w:pPr>
                    <w:spacing w:after="60"/>
                    <w:rPr>
                      <w:iCs/>
                      <w:sz w:val="20"/>
                    </w:rPr>
                  </w:pPr>
                  <w:r w:rsidRPr="00E55E72">
                    <w:rPr>
                      <w:iCs/>
                      <w:sz w:val="20"/>
                    </w:rPr>
                    <w:t>Between four and eight days</w:t>
                  </w:r>
                </w:p>
              </w:tc>
              <w:tc>
                <w:tcPr>
                  <w:tcW w:w="1643" w:type="pct"/>
                </w:tcPr>
                <w:p w14:paraId="381A098F" w14:textId="53B23EC0" w:rsidR="00A63B78" w:rsidRPr="00E55E72" w:rsidRDefault="00A63B78" w:rsidP="00A63B78">
                  <w:pPr>
                    <w:spacing w:after="60"/>
                    <w:rPr>
                      <w:iCs/>
                      <w:sz w:val="20"/>
                    </w:rPr>
                  </w:pPr>
                  <w:r w:rsidRPr="0030090B">
                    <w:rPr>
                      <w:iCs/>
                      <w:sz w:val="20"/>
                    </w:rPr>
                    <w:t>Seven days</w:t>
                  </w:r>
                </w:p>
              </w:tc>
              <w:tc>
                <w:tcPr>
                  <w:tcW w:w="1642" w:type="pct"/>
                </w:tcPr>
                <w:p w14:paraId="51D9FFD0" w14:textId="3A6E64B3" w:rsidR="00A63B78" w:rsidRPr="00E55E72" w:rsidRDefault="00A63B78" w:rsidP="00A63B78">
                  <w:pPr>
                    <w:spacing w:after="60"/>
                    <w:rPr>
                      <w:iCs/>
                      <w:sz w:val="20"/>
                    </w:rPr>
                  </w:pPr>
                  <w:r w:rsidRPr="00E55E72">
                    <w:rPr>
                      <w:iCs/>
                      <w:sz w:val="20"/>
                    </w:rPr>
                    <w:t>1800 hours, three days before the start of the proposed Outage</w:t>
                  </w:r>
                </w:p>
              </w:tc>
            </w:tr>
            <w:tr w:rsidR="00A63B78" w:rsidRPr="00E55E72" w14:paraId="4CDAAA3D" w14:textId="77777777" w:rsidTr="00DF60D2">
              <w:tc>
                <w:tcPr>
                  <w:tcW w:w="1715" w:type="pct"/>
                </w:tcPr>
                <w:p w14:paraId="7C9FC26B" w14:textId="77777777" w:rsidR="00A63B78" w:rsidRPr="00E55E72" w:rsidRDefault="00A63B78" w:rsidP="00A63B78">
                  <w:pPr>
                    <w:spacing w:after="60"/>
                    <w:rPr>
                      <w:iCs/>
                      <w:sz w:val="20"/>
                    </w:rPr>
                  </w:pPr>
                  <w:r w:rsidRPr="00E55E72">
                    <w:rPr>
                      <w:iCs/>
                      <w:sz w:val="20"/>
                    </w:rPr>
                    <w:t>Between nine days and 45 days</w:t>
                  </w:r>
                </w:p>
              </w:tc>
              <w:tc>
                <w:tcPr>
                  <w:tcW w:w="1643" w:type="pct"/>
                </w:tcPr>
                <w:p w14:paraId="086D1C80" w14:textId="781E2463" w:rsidR="00A63B78" w:rsidRPr="00E55E72" w:rsidRDefault="00A63B78" w:rsidP="00A63B78">
                  <w:pPr>
                    <w:spacing w:after="60"/>
                    <w:rPr>
                      <w:iCs/>
                      <w:sz w:val="20"/>
                    </w:rPr>
                  </w:pPr>
                  <w:r w:rsidRPr="0030090B">
                    <w:rPr>
                      <w:iCs/>
                      <w:sz w:val="20"/>
                    </w:rPr>
                    <w:t>90 days</w:t>
                  </w:r>
                </w:p>
              </w:tc>
              <w:tc>
                <w:tcPr>
                  <w:tcW w:w="1642" w:type="pct"/>
                </w:tcPr>
                <w:p w14:paraId="17F27E0E" w14:textId="59ED8751" w:rsidR="00A63B78" w:rsidRPr="00E55E72" w:rsidRDefault="00A63B78" w:rsidP="00A63B78">
                  <w:pPr>
                    <w:spacing w:after="60"/>
                    <w:rPr>
                      <w:iCs/>
                      <w:sz w:val="20"/>
                    </w:rPr>
                  </w:pPr>
                  <w:r w:rsidRPr="00E55E72">
                    <w:rPr>
                      <w:iCs/>
                      <w:sz w:val="20"/>
                    </w:rPr>
                    <w:t>Four days before the start of the proposed Outage</w:t>
                  </w:r>
                </w:p>
              </w:tc>
            </w:tr>
            <w:tr w:rsidR="00A63B78" w:rsidRPr="00E55E72" w14:paraId="37D59890" w14:textId="77777777" w:rsidTr="00DF60D2">
              <w:tc>
                <w:tcPr>
                  <w:tcW w:w="1715" w:type="pct"/>
                </w:tcPr>
                <w:p w14:paraId="7BC1C71D" w14:textId="77777777" w:rsidR="00A63B78" w:rsidRPr="00E55E72" w:rsidRDefault="00A63B78" w:rsidP="00A63B78">
                  <w:pPr>
                    <w:spacing w:after="60"/>
                    <w:rPr>
                      <w:iCs/>
                      <w:sz w:val="20"/>
                    </w:rPr>
                  </w:pPr>
                  <w:r w:rsidRPr="00E55E72">
                    <w:rPr>
                      <w:iCs/>
                      <w:sz w:val="20"/>
                    </w:rPr>
                    <w:t>Between 46 and 90 days</w:t>
                  </w:r>
                </w:p>
              </w:tc>
              <w:tc>
                <w:tcPr>
                  <w:tcW w:w="1643" w:type="pct"/>
                </w:tcPr>
                <w:p w14:paraId="3F89ECBE" w14:textId="3766F110" w:rsidR="00A63B78" w:rsidRPr="00E55E72" w:rsidRDefault="00A63B78" w:rsidP="00A63B78">
                  <w:pPr>
                    <w:spacing w:after="60"/>
                    <w:rPr>
                      <w:iCs/>
                      <w:sz w:val="20"/>
                    </w:rPr>
                  </w:pPr>
                  <w:r w:rsidRPr="0030090B">
                    <w:rPr>
                      <w:iCs/>
                      <w:sz w:val="20"/>
                    </w:rPr>
                    <w:t>180 days</w:t>
                  </w:r>
                </w:p>
              </w:tc>
              <w:tc>
                <w:tcPr>
                  <w:tcW w:w="1642" w:type="pct"/>
                </w:tcPr>
                <w:p w14:paraId="5400A563" w14:textId="5CEB0775" w:rsidR="00A63B78" w:rsidRPr="00E55E72" w:rsidRDefault="00A63B78" w:rsidP="00A63B78">
                  <w:pPr>
                    <w:spacing w:after="60"/>
                    <w:rPr>
                      <w:iCs/>
                      <w:sz w:val="20"/>
                    </w:rPr>
                  </w:pPr>
                  <w:r w:rsidRPr="00E55E72">
                    <w:rPr>
                      <w:iCs/>
                      <w:sz w:val="20"/>
                    </w:rPr>
                    <w:t xml:space="preserve">30 days before the start of the proposed Outage </w:t>
                  </w:r>
                </w:p>
              </w:tc>
            </w:tr>
            <w:tr w:rsidR="00A63B78" w:rsidRPr="00E55E72" w14:paraId="19F9D952" w14:textId="77777777" w:rsidTr="00DF60D2">
              <w:tc>
                <w:tcPr>
                  <w:tcW w:w="1715" w:type="pct"/>
                </w:tcPr>
                <w:p w14:paraId="184A9EBD" w14:textId="77777777" w:rsidR="00A63B78" w:rsidRPr="00E55E72" w:rsidRDefault="00A63B78" w:rsidP="00A63B78">
                  <w:pPr>
                    <w:spacing w:after="60"/>
                    <w:rPr>
                      <w:iCs/>
                      <w:sz w:val="20"/>
                    </w:rPr>
                  </w:pPr>
                  <w:r w:rsidRPr="00E55E72">
                    <w:rPr>
                      <w:iCs/>
                      <w:sz w:val="20"/>
                    </w:rPr>
                    <w:t>Greater than 90 days</w:t>
                  </w:r>
                </w:p>
              </w:tc>
              <w:tc>
                <w:tcPr>
                  <w:tcW w:w="1643" w:type="pct"/>
                </w:tcPr>
                <w:p w14:paraId="67CE8FD7" w14:textId="033AB979" w:rsidR="00A63B78" w:rsidRPr="00E55E72" w:rsidRDefault="00A63B78" w:rsidP="00A63B78">
                  <w:pPr>
                    <w:spacing w:after="60"/>
                    <w:rPr>
                      <w:iCs/>
                      <w:sz w:val="20"/>
                    </w:rPr>
                  </w:pPr>
                  <w:r w:rsidRPr="0030090B">
                    <w:rPr>
                      <w:iCs/>
                      <w:sz w:val="20"/>
                    </w:rPr>
                    <w:t>Greater than 180 days</w:t>
                  </w:r>
                </w:p>
              </w:tc>
              <w:tc>
                <w:tcPr>
                  <w:tcW w:w="1642" w:type="pct"/>
                </w:tcPr>
                <w:p w14:paraId="01B864A6" w14:textId="294C1BAD" w:rsidR="00A63B78" w:rsidRPr="00E55E72" w:rsidRDefault="00A63B78" w:rsidP="00A63B78">
                  <w:pPr>
                    <w:spacing w:after="60"/>
                    <w:rPr>
                      <w:iCs/>
                      <w:sz w:val="20"/>
                    </w:rPr>
                  </w:pPr>
                  <w:r w:rsidRPr="00E55E72">
                    <w:rPr>
                      <w:iCs/>
                      <w:sz w:val="20"/>
                    </w:rPr>
                    <w:t>75 days before the start of the proposed Outage</w:t>
                  </w:r>
                </w:p>
              </w:tc>
            </w:tr>
          </w:tbl>
          <w:p w14:paraId="2112EE4B" w14:textId="77777777" w:rsidR="00CF6A51" w:rsidRPr="00E55E72" w:rsidRDefault="00CF6A51" w:rsidP="00CF6A51"/>
          <w:p w14:paraId="6E4C7302" w14:textId="77777777" w:rsidR="00CF6A51" w:rsidRPr="00E55E72" w:rsidRDefault="00CF6A51" w:rsidP="00CF6A51">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05E503AC" w14:textId="03DC539A" w:rsidR="00CF6A51" w:rsidRPr="00E55E72" w:rsidRDefault="00CF6A51" w:rsidP="00CF6A51">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r w:rsidR="00A63B78">
              <w:rPr>
                <w:iCs/>
              </w:rPr>
              <w:t xml:space="preserve">  </w:t>
            </w:r>
            <w:r w:rsidR="00A63B78" w:rsidRPr="00377CC8">
              <w:t>Furthermore, in its sole discretion, ERCOT may approve</w:t>
            </w:r>
            <w:r w:rsidR="00A63B78">
              <w:t xml:space="preserve"> proposed</w:t>
            </w:r>
            <w:r w:rsidR="00A63B78" w:rsidRPr="00377CC8">
              <w:t xml:space="preserve"> Outage durations that exceed the maximum durations prescribed in the table above.</w:t>
            </w:r>
          </w:p>
          <w:p w14:paraId="5EC50EA5" w14:textId="113F6708" w:rsidR="008F5377" w:rsidRPr="008F5377" w:rsidRDefault="00CF6A51" w:rsidP="00CF6A51">
            <w:pPr>
              <w:spacing w:after="240"/>
              <w:ind w:left="720" w:hanging="720"/>
              <w:rPr>
                <w:iCs/>
              </w:rPr>
            </w:pPr>
            <w:r w:rsidRPr="00E55E72">
              <w:rPr>
                <w:iCs/>
              </w:rPr>
              <w:lastRenderedPageBreak/>
              <w:t>(4)</w:t>
            </w:r>
            <w:r w:rsidRPr="00E55E72">
              <w:rPr>
                <w:iCs/>
              </w:rPr>
              <w:tab/>
              <w:t>When ERCOT rejects a request for an Outage,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0F2D7DBA" w14:textId="77777777" w:rsidR="00CB13B2" w:rsidRPr="00AE0E6D" w:rsidRDefault="002D238A" w:rsidP="008C5A20">
      <w:pPr>
        <w:pStyle w:val="H4"/>
        <w:spacing w:before="480"/>
        <w:rPr>
          <w:b/>
        </w:rPr>
      </w:pPr>
      <w:bookmarkStart w:id="287" w:name="_Toc230765191"/>
      <w:r w:rsidRPr="00AE0E6D">
        <w:rPr>
          <w:b/>
        </w:rPr>
        <w:lastRenderedPageBreak/>
        <w:t>3.1.5.4</w:t>
      </w:r>
      <w:r w:rsidRPr="00AE0E6D">
        <w:rPr>
          <w:b/>
        </w:rPr>
        <w:tab/>
        <w:t>Delay</w:t>
      </w:r>
      <w:bookmarkEnd w:id="245"/>
      <w:bookmarkEnd w:id="246"/>
      <w:bookmarkEnd w:id="247"/>
      <w:bookmarkEnd w:id="248"/>
      <w:bookmarkEnd w:id="249"/>
      <w:bookmarkEnd w:id="250"/>
      <w:bookmarkEnd w:id="251"/>
      <w:bookmarkEnd w:id="252"/>
      <w:bookmarkEnd w:id="253"/>
      <w:bookmarkEnd w:id="254"/>
      <w:bookmarkEnd w:id="287"/>
    </w:p>
    <w:p w14:paraId="5F3D0F00" w14:textId="77777777" w:rsidR="00CB13B2" w:rsidRDefault="00DA7696" w:rsidP="00D405A7">
      <w:pPr>
        <w:pStyle w:val="BodyTextNumbered"/>
      </w:pPr>
      <w:r>
        <w:t>(1)</w:t>
      </w:r>
      <w:r>
        <w:tab/>
      </w:r>
      <w:r w:rsidR="002D238A">
        <w:t>ERCOT may delay its approval or rejection of a proposed Planned Outage or Maintenance Outage of a Transmission Facilities schedule if the requesting TSP has not submitted sufficient or complete information within the time frames set forth in these Protocols.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3BD34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A6EF4E7" w14:textId="45B0AB43" w:rsidR="00CF6A51" w:rsidRDefault="00CF6A51" w:rsidP="00DA7DC3">
            <w:pPr>
              <w:spacing w:before="120" w:after="240"/>
              <w:rPr>
                <w:b/>
                <w:i/>
              </w:rPr>
            </w:pPr>
            <w:bookmarkStart w:id="288" w:name="_Toc204048482"/>
            <w:bookmarkStart w:id="289" w:name="_Toc400526067"/>
            <w:bookmarkStart w:id="290" w:name="_Toc405534385"/>
            <w:bookmarkStart w:id="291" w:name="_Toc406570398"/>
            <w:bookmarkStart w:id="292" w:name="_Toc410910550"/>
            <w:bookmarkStart w:id="293" w:name="_Toc411840978"/>
            <w:bookmarkStart w:id="294" w:name="_Toc422146940"/>
            <w:bookmarkStart w:id="295" w:name="_Toc433020536"/>
            <w:bookmarkStart w:id="296" w:name="_Toc437261977"/>
            <w:bookmarkStart w:id="297" w:name="_Toc478375146"/>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DB63FE0" w14:textId="330B247A" w:rsidR="00CF6A51" w:rsidRPr="008F5377" w:rsidRDefault="00CF6A51" w:rsidP="00CF6A51">
            <w:pPr>
              <w:spacing w:after="240"/>
              <w:ind w:left="720" w:hanging="720"/>
              <w:rPr>
                <w:iCs/>
              </w:rPr>
            </w:pPr>
            <w:r w:rsidRPr="00E55E72">
              <w:rPr>
                <w:iCs/>
              </w:rPr>
              <w:t>(1)</w:t>
            </w:r>
            <w:r w:rsidRPr="00E55E72">
              <w:rPr>
                <w:iCs/>
              </w:rPr>
              <w:tab/>
              <w:t>ERCOT may delay its approval or rejection of a proposed Planned Outage or Maintenance Outage of a Transmission Facilities schedule if the requesting TSP or DCTO has not submitted sufficient or complete information within the time frame</w:t>
            </w:r>
            <w:r>
              <w:rPr>
                <w:iCs/>
              </w:rPr>
              <w:t>s set forth in these Protocols.</w:t>
            </w:r>
          </w:p>
        </w:tc>
      </w:tr>
    </w:tbl>
    <w:p w14:paraId="44756950" w14:textId="77777777" w:rsidR="00CB13B2" w:rsidRPr="00AE0E6D" w:rsidRDefault="002D238A" w:rsidP="008C5A20">
      <w:pPr>
        <w:pStyle w:val="H4"/>
        <w:spacing w:before="480"/>
        <w:rPr>
          <w:b/>
        </w:rPr>
      </w:pPr>
      <w:bookmarkStart w:id="298" w:name="_Toc230765192"/>
      <w:r w:rsidRPr="00AE0E6D">
        <w:rPr>
          <w:b/>
        </w:rPr>
        <w:t>3.1.5.5</w:t>
      </w:r>
      <w:r w:rsidRPr="00AE0E6D">
        <w:rPr>
          <w:b/>
        </w:rPr>
        <w:tab/>
        <w:t>Opportunity Outage of Transmission Facilities</w:t>
      </w:r>
      <w:bookmarkEnd w:id="288"/>
      <w:bookmarkEnd w:id="289"/>
      <w:bookmarkEnd w:id="290"/>
      <w:bookmarkEnd w:id="291"/>
      <w:bookmarkEnd w:id="292"/>
      <w:bookmarkEnd w:id="293"/>
      <w:bookmarkEnd w:id="294"/>
      <w:bookmarkEnd w:id="295"/>
      <w:bookmarkEnd w:id="296"/>
      <w:bookmarkEnd w:id="297"/>
      <w:bookmarkEnd w:id="298"/>
    </w:p>
    <w:p w14:paraId="6755F4A2" w14:textId="77777777" w:rsidR="00CB13B2" w:rsidRDefault="00DA7696" w:rsidP="00D405A7">
      <w:pPr>
        <w:pStyle w:val="BodyTextNumbered"/>
      </w:pPr>
      <w:r>
        <w:t>(1)</w:t>
      </w:r>
      <w:r>
        <w:tab/>
      </w:r>
      <w:r w:rsidR="002D238A">
        <w:t>Opportunity Outages of Transmission Facilities may be approved under Section 3.1.6.</w:t>
      </w:r>
      <w:r w:rsidR="00E51010">
        <w:t>10</w:t>
      </w:r>
      <w:r w:rsidR="002D238A">
        <w:t>, Opportunity Outage.</w:t>
      </w:r>
    </w:p>
    <w:p w14:paraId="6796CB22" w14:textId="77777777" w:rsidR="00CB13B2" w:rsidRPr="00AE0E6D" w:rsidRDefault="002D238A">
      <w:pPr>
        <w:pStyle w:val="H4"/>
        <w:rPr>
          <w:b/>
        </w:rPr>
      </w:pPr>
      <w:bookmarkStart w:id="299" w:name="_Toc204048483"/>
      <w:bookmarkStart w:id="300" w:name="_Toc400526068"/>
      <w:bookmarkStart w:id="301" w:name="_Toc405534386"/>
      <w:bookmarkStart w:id="302" w:name="_Toc406570399"/>
      <w:bookmarkStart w:id="303" w:name="_Toc410910551"/>
      <w:bookmarkStart w:id="304" w:name="_Toc411840979"/>
      <w:bookmarkStart w:id="305" w:name="_Toc422146941"/>
      <w:bookmarkStart w:id="306" w:name="_Toc433020537"/>
      <w:bookmarkStart w:id="307" w:name="_Toc437261978"/>
      <w:bookmarkStart w:id="308" w:name="_Toc478375147"/>
      <w:bookmarkStart w:id="309" w:name="_Toc230765193"/>
      <w:r w:rsidRPr="00AE0E6D">
        <w:rPr>
          <w:b/>
        </w:rPr>
        <w:t>3.1.5.6</w:t>
      </w:r>
      <w:r w:rsidRPr="00AE0E6D">
        <w:rPr>
          <w:b/>
        </w:rPr>
        <w:tab/>
        <w:t>Rejection Notice</w:t>
      </w:r>
      <w:bookmarkEnd w:id="299"/>
      <w:bookmarkEnd w:id="300"/>
      <w:bookmarkEnd w:id="301"/>
      <w:bookmarkEnd w:id="302"/>
      <w:bookmarkEnd w:id="303"/>
      <w:bookmarkEnd w:id="304"/>
      <w:bookmarkEnd w:id="305"/>
      <w:bookmarkEnd w:id="306"/>
      <w:bookmarkEnd w:id="307"/>
      <w:bookmarkEnd w:id="308"/>
      <w:bookmarkEnd w:id="309"/>
    </w:p>
    <w:p w14:paraId="1EFBC0DA" w14:textId="77777777" w:rsidR="00CB13B2" w:rsidRDefault="002D238A">
      <w:pPr>
        <w:pStyle w:val="BodyTextNumbered"/>
        <w:keepNext/>
      </w:pPr>
      <w:r>
        <w:t>(1)</w:t>
      </w:r>
      <w:r>
        <w:tab/>
        <w:t>If ERCOT rejects a request, ERCOT shall provide the TSP a written or electronic rejection notice that includes:</w:t>
      </w:r>
    </w:p>
    <w:p w14:paraId="3B223B72" w14:textId="77777777" w:rsidR="00CB13B2" w:rsidRDefault="002D238A">
      <w:pPr>
        <w:pStyle w:val="List"/>
      </w:pPr>
      <w:r>
        <w:t>(a)</w:t>
      </w:r>
      <w:r>
        <w:tab/>
        <w:t xml:space="preserve">Specific concerns causing the rejection; </w:t>
      </w:r>
    </w:p>
    <w:p w14:paraId="2B4F4C7F" w14:textId="77777777" w:rsidR="00CB13B2" w:rsidRDefault="002D238A">
      <w:pPr>
        <w:pStyle w:val="List"/>
      </w:pPr>
      <w:r>
        <w:t>(b)</w:t>
      </w:r>
      <w:r>
        <w:tab/>
        <w:t>Possible remedies or transmission schedule revisions, if any that might mitigate the basis for rejection; and</w:t>
      </w:r>
    </w:p>
    <w:p w14:paraId="1C3673F0" w14:textId="77777777" w:rsidR="00CB13B2" w:rsidRDefault="002D238A">
      <w:pPr>
        <w:pStyle w:val="List"/>
      </w:pPr>
      <w:r>
        <w:t>(c)</w:t>
      </w:r>
      <w:r>
        <w:tab/>
        <w:t>An electronic copy of the ERCOT study case for review by the TSP.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781F6C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FB7CFF3" w14:textId="6A20FC58" w:rsidR="00CF6A51" w:rsidRDefault="00CF6A51"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657C31" w14:textId="77777777" w:rsidR="00CF6A51" w:rsidRPr="00E55E72" w:rsidRDefault="00CF6A51" w:rsidP="00CF6A51">
            <w:pPr>
              <w:keepNext/>
              <w:spacing w:after="240"/>
              <w:ind w:left="720" w:hanging="720"/>
              <w:rPr>
                <w:iCs/>
              </w:rPr>
            </w:pPr>
            <w:r w:rsidRPr="00E55E72">
              <w:rPr>
                <w:iCs/>
              </w:rPr>
              <w:t>(1)</w:t>
            </w:r>
            <w:r w:rsidRPr="00E55E72">
              <w:rPr>
                <w:iCs/>
              </w:rPr>
              <w:tab/>
              <w:t>If ERCOT rejects a request, ERCOT shall provide the TSP or DCTO a written or electronic rejection notice that includes:</w:t>
            </w:r>
          </w:p>
          <w:p w14:paraId="4F5A0A9D" w14:textId="77777777" w:rsidR="00CF6A51" w:rsidRPr="00E55E72" w:rsidRDefault="00CF6A51" w:rsidP="00CF6A51">
            <w:pPr>
              <w:spacing w:after="240"/>
              <w:ind w:left="1440" w:hanging="720"/>
            </w:pPr>
            <w:r w:rsidRPr="00E55E72">
              <w:t>(a)</w:t>
            </w:r>
            <w:r w:rsidRPr="00E55E72">
              <w:tab/>
              <w:t xml:space="preserve">Specific concerns causing the rejection; </w:t>
            </w:r>
          </w:p>
          <w:p w14:paraId="4C560652" w14:textId="77777777" w:rsidR="00CF6A51" w:rsidRPr="00E55E72" w:rsidRDefault="00CF6A51" w:rsidP="00CF6A51">
            <w:pPr>
              <w:spacing w:after="240"/>
              <w:ind w:left="1440" w:hanging="720"/>
            </w:pPr>
            <w:r w:rsidRPr="00E55E72">
              <w:t>(b)</w:t>
            </w:r>
            <w:r w:rsidRPr="00E55E72">
              <w:tab/>
              <w:t>Possible remedies or transmission schedule revisions, if any that might mitigate the basis for rejection; and</w:t>
            </w:r>
          </w:p>
          <w:p w14:paraId="09B17698" w14:textId="7C70B34D" w:rsidR="00CF6A51" w:rsidRPr="00CF6A51" w:rsidRDefault="00CF6A51" w:rsidP="00CF6A51">
            <w:pPr>
              <w:spacing w:after="240"/>
              <w:ind w:left="1440" w:hanging="720"/>
            </w:pPr>
            <w:r w:rsidRPr="00E55E72">
              <w:t>(c)</w:t>
            </w:r>
            <w:r w:rsidRPr="00E55E72">
              <w:tab/>
              <w:t>An electronic copy of the ERCOT study case for review by the TSP or DCTO</w:t>
            </w:r>
            <w:r>
              <w:t>.</w:t>
            </w:r>
          </w:p>
        </w:tc>
      </w:tr>
    </w:tbl>
    <w:p w14:paraId="700A82D2" w14:textId="2A57CDEB" w:rsidR="00CB13B2" w:rsidRDefault="002D238A" w:rsidP="008C5A20">
      <w:pPr>
        <w:pStyle w:val="BodyTextNumbered"/>
        <w:keepNext/>
        <w:spacing w:before="240"/>
      </w:pPr>
      <w:r>
        <w:t>(2)</w:t>
      </w:r>
      <w:r>
        <w:tab/>
        <w:t>ERCOT may reject a Planned Outage or Maintenance Outage of Transmission Facilities only:</w:t>
      </w:r>
    </w:p>
    <w:p w14:paraId="5E499AD0" w14:textId="77777777" w:rsidR="00CB13B2" w:rsidRDefault="002D238A">
      <w:pPr>
        <w:pStyle w:val="List"/>
      </w:pPr>
      <w:r>
        <w:t>(a)</w:t>
      </w:r>
      <w:r>
        <w:tab/>
        <w:t>To protect system reliability or security;</w:t>
      </w:r>
    </w:p>
    <w:p w14:paraId="48C50663" w14:textId="77777777" w:rsidR="00CB13B2" w:rsidRDefault="002D238A">
      <w:pPr>
        <w:pStyle w:val="List"/>
      </w:pPr>
      <w:r>
        <w:t>(b)</w:t>
      </w:r>
      <w:r>
        <w:tab/>
        <w:t>Due to insufficient information regarding the Outage; or</w:t>
      </w:r>
    </w:p>
    <w:p w14:paraId="4992E239" w14:textId="77777777" w:rsidR="00CB13B2" w:rsidRDefault="002D238A">
      <w:pPr>
        <w:pStyle w:val="List"/>
      </w:pPr>
      <w:r>
        <w:t>(c)</w:t>
      </w:r>
      <w:r>
        <w:tab/>
        <w:t>Due to failure to comply with submittal process requirements, as specified in these Protocols.</w:t>
      </w:r>
    </w:p>
    <w:p w14:paraId="22FD91E1" w14:textId="77777777" w:rsidR="00CB13B2" w:rsidRDefault="002D238A">
      <w:pPr>
        <w:pStyle w:val="BodyTextNumbered"/>
        <w:keepNext/>
      </w:pPr>
      <w:r>
        <w:t>(3)</w:t>
      </w:r>
      <w:r>
        <w:tab/>
      </w:r>
      <w:r w:rsidR="0035394A">
        <w:t>When multiple proposed Planned Outages, Maintenance Outages, or Rescheduled Outages cause a reliability or security concern, ERCOT shall:</w:t>
      </w:r>
    </w:p>
    <w:p w14:paraId="74D2312A" w14:textId="77777777" w:rsidR="00CB13B2" w:rsidRDefault="002D238A">
      <w:pPr>
        <w:pStyle w:val="List"/>
      </w:pPr>
      <w:r>
        <w:t>(a)</w:t>
      </w:r>
      <w:r>
        <w:tab/>
      </w:r>
      <w:r w:rsidR="0035394A">
        <w:t>Communicate with each TSP to see if the TSP will adjust its proposed Planned Outage, Maintenance Outage, or Rescheduled Outage schedule;</w:t>
      </w:r>
    </w:p>
    <w:p w14:paraId="3EB4FC96" w14:textId="77777777" w:rsidR="00CB13B2" w:rsidRDefault="002D238A">
      <w:pPr>
        <w:pStyle w:val="List"/>
      </w:pPr>
      <w:r>
        <w:t>(b)</w:t>
      </w:r>
      <w:r>
        <w:tab/>
        <w:t>Determine if each TSP will agree to an alternative Outage schedule; or</w:t>
      </w:r>
    </w:p>
    <w:p w14:paraId="404AE8B9" w14:textId="77777777" w:rsidR="00CB13B2" w:rsidRDefault="002D238A">
      <w:pPr>
        <w:pStyle w:val="List"/>
      </w:pPr>
      <w:r>
        <w:t>(c)</w:t>
      </w:r>
      <w:r>
        <w:tab/>
        <w:t>Reject, in ERCOT’s sole discretion, one or more proposed Outages, considering order of receipt and impact on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2CBBDC2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F85D7EF" w14:textId="6F8A0FB8" w:rsidR="00CF6A51" w:rsidRDefault="00CF6A51" w:rsidP="00DA7DC3">
            <w:pPr>
              <w:spacing w:before="120" w:after="240"/>
              <w:rPr>
                <w:b/>
                <w:i/>
              </w:rPr>
            </w:pPr>
            <w:bookmarkStart w:id="310" w:name="_Toc204048484"/>
            <w:bookmarkStart w:id="311" w:name="_Toc400526069"/>
            <w:bookmarkStart w:id="312" w:name="_Toc405534387"/>
            <w:bookmarkStart w:id="313" w:name="_Toc406570400"/>
            <w:bookmarkStart w:id="314" w:name="_Toc410910552"/>
            <w:bookmarkStart w:id="315" w:name="_Toc411840980"/>
            <w:bookmarkStart w:id="316" w:name="_Toc422146942"/>
            <w:bookmarkStart w:id="317" w:name="_Toc433020538"/>
            <w:bookmarkStart w:id="318" w:name="_Toc437261979"/>
            <w:bookmarkStart w:id="319" w:name="_Toc478375148"/>
            <w:r>
              <w:rPr>
                <w:b/>
                <w:i/>
              </w:rPr>
              <w:t>[NPRR857</w:t>
            </w:r>
            <w:r w:rsidRPr="004B0726">
              <w:rPr>
                <w:b/>
                <w:i/>
              </w:rPr>
              <w:t xml:space="preserve">: </w:t>
            </w:r>
            <w:r>
              <w:rPr>
                <w:b/>
                <w:i/>
              </w:rPr>
              <w:t xml:space="preserve"> Replace paragraph (3) above with the following upon system implementation</w:t>
            </w:r>
            <w:r w:rsidR="009A3256">
              <w:rPr>
                <w:b/>
                <w:i/>
              </w:rPr>
              <w:t xml:space="preserve"> and </w:t>
            </w:r>
            <w:r w:rsidR="009A3256"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9A3256" w:rsidRPr="00ED2B32">
              <w:rPr>
                <w:b/>
                <w:i/>
              </w:rPr>
              <w:lastRenderedPageBreak/>
              <w:t>interconnection; and (b) The financial security required to fund the interconnection facilities</w:t>
            </w:r>
            <w:r>
              <w:rPr>
                <w:b/>
                <w:i/>
              </w:rPr>
              <w:t>:</w:t>
            </w:r>
            <w:r w:rsidRPr="004B0726">
              <w:rPr>
                <w:b/>
                <w:i/>
              </w:rPr>
              <w:t>]</w:t>
            </w:r>
          </w:p>
          <w:p w14:paraId="2CEC0EA9" w14:textId="77777777" w:rsidR="00CF6A51" w:rsidRPr="00E55E72" w:rsidRDefault="00CF6A51" w:rsidP="00CF6A51">
            <w:pPr>
              <w:keepNext/>
              <w:spacing w:after="240"/>
              <w:ind w:left="720" w:hanging="720"/>
              <w:rPr>
                <w:iCs/>
              </w:rPr>
            </w:pPr>
            <w:r w:rsidRPr="00E55E72">
              <w:rPr>
                <w:iCs/>
              </w:rPr>
              <w:t>(3)</w:t>
            </w:r>
            <w:r w:rsidRPr="00E55E72">
              <w:rPr>
                <w:iCs/>
              </w:rPr>
              <w:tab/>
              <w:t>When multiple proposed Planned Outages, Maintenance Outages, or Rescheduled Outages cause a reliability or security concern, ERCOT shall:</w:t>
            </w:r>
          </w:p>
          <w:p w14:paraId="76FB2D47" w14:textId="77777777" w:rsidR="00CF6A51" w:rsidRPr="00E55E72" w:rsidRDefault="00CF6A51" w:rsidP="00CF6A51">
            <w:pPr>
              <w:spacing w:after="240"/>
              <w:ind w:left="1440" w:hanging="720"/>
            </w:pPr>
            <w:r w:rsidRPr="00E55E72">
              <w:t>(a)</w:t>
            </w:r>
            <w:r w:rsidRPr="00E55E72">
              <w:tab/>
              <w:t>Communicate with each TSP and DCTO to see if the TSP or DCTO will adjust its proposed Planned Outage, Maintenance Outage, or Rescheduled Outage schedule;</w:t>
            </w:r>
          </w:p>
          <w:p w14:paraId="1D04EC5D" w14:textId="77777777" w:rsidR="00CF6A51" w:rsidRPr="00E55E72" w:rsidRDefault="00CF6A51" w:rsidP="00CF6A51">
            <w:pPr>
              <w:spacing w:after="240"/>
              <w:ind w:left="1440" w:hanging="720"/>
            </w:pPr>
            <w:r w:rsidRPr="00E55E72">
              <w:t>(b)</w:t>
            </w:r>
            <w:r w:rsidRPr="00E55E72">
              <w:tab/>
              <w:t>Determine if each TSP or DCTO will agree to an alternative Outage schedule; or</w:t>
            </w:r>
          </w:p>
          <w:p w14:paraId="7914C44E" w14:textId="59334175" w:rsidR="00CF6A51" w:rsidRPr="00CF6A51" w:rsidRDefault="00CF6A51" w:rsidP="00CF6A51">
            <w:pPr>
              <w:spacing w:after="240"/>
              <w:ind w:left="1440" w:hanging="720"/>
            </w:pPr>
            <w:r w:rsidRPr="00E55E72">
              <w:t>(c)</w:t>
            </w:r>
            <w:r w:rsidRPr="00E55E72">
              <w:tab/>
              <w:t xml:space="preserve">Reject, in ERCOT’s sole discretion, one or more proposed Outages, considering order of receipt and impact </w:t>
            </w:r>
            <w:r>
              <w:t>on the ERCOT Transmission Grid.</w:t>
            </w:r>
          </w:p>
        </w:tc>
      </w:tr>
    </w:tbl>
    <w:p w14:paraId="14CEE012" w14:textId="77777777" w:rsidR="00CB13B2" w:rsidRPr="00AE0E6D" w:rsidRDefault="002D238A" w:rsidP="008C5A20">
      <w:pPr>
        <w:pStyle w:val="H4"/>
        <w:spacing w:before="480"/>
        <w:rPr>
          <w:b/>
        </w:rPr>
      </w:pPr>
      <w:bookmarkStart w:id="320" w:name="_Toc230765194"/>
      <w:r w:rsidRPr="00AE0E6D">
        <w:rPr>
          <w:b/>
        </w:rPr>
        <w:lastRenderedPageBreak/>
        <w:t>3.1.5.7</w:t>
      </w:r>
      <w:r w:rsidRPr="00AE0E6D">
        <w:rPr>
          <w:b/>
        </w:rPr>
        <w:tab/>
        <w:t>Withdrawal of Approval of Approved Planned Outages</w:t>
      </w:r>
      <w:r w:rsidR="0035394A">
        <w:rPr>
          <w:b/>
        </w:rPr>
        <w:t>,</w:t>
      </w:r>
      <w:r w:rsidRPr="00AE0E6D">
        <w:rPr>
          <w:b/>
        </w:rPr>
        <w:t xml:space="preserve"> Maintenance Outages</w:t>
      </w:r>
      <w:r w:rsidR="0035394A" w:rsidRPr="00DA7696">
        <w:rPr>
          <w:b/>
        </w:rPr>
        <w:t>, and Rescheduled Outages</w:t>
      </w:r>
      <w:r w:rsidRPr="00AE0E6D">
        <w:rPr>
          <w:b/>
        </w:rPr>
        <w:t xml:space="preserve"> of Transmission Facilities</w:t>
      </w:r>
      <w:bookmarkEnd w:id="310"/>
      <w:bookmarkEnd w:id="311"/>
      <w:bookmarkEnd w:id="312"/>
      <w:bookmarkEnd w:id="313"/>
      <w:bookmarkEnd w:id="314"/>
      <w:bookmarkEnd w:id="315"/>
      <w:bookmarkEnd w:id="316"/>
      <w:bookmarkEnd w:id="317"/>
      <w:bookmarkEnd w:id="318"/>
      <w:bookmarkEnd w:id="319"/>
      <w:bookmarkEnd w:id="320"/>
    </w:p>
    <w:p w14:paraId="5F76C45D" w14:textId="77777777" w:rsidR="00CB13B2" w:rsidRDefault="002D238A">
      <w:pPr>
        <w:pStyle w:val="BodyTextNumbered"/>
      </w:pPr>
      <w:r>
        <w:t>(1)</w:t>
      </w:r>
      <w:r>
        <w:tab/>
      </w:r>
      <w:r w:rsidR="0035394A" w:rsidRPr="00DA7696">
        <w:rPr>
          <w:iCs w:val="0"/>
        </w:rPr>
        <w:t>If ERCOT believes it cannot meet the applicable reliability standards and has exercised reasonable options, ERCOT may contact the TSP for more information prior to its withdrawal of the approval for a Planned Outage, Maintenance Outage, or Rescheduled Outage.  ERCOT shall inform the affected TSP both orally and in written or electronic form as soon as ERCOT identifies a situation that may lead to the withdrawal of ERCOT’s approval.  If ERCOT withdraws its approval, the TSP may submit a new request for approval of the Planned Outage or Maintenance Outage schedule provided the new request meets the submittal requirements for Outage Scheduling.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1BA6820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977948" w14:textId="2220324A" w:rsidR="00CF6A51" w:rsidRDefault="00CF6A51"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FDFE6D0" w14:textId="2D5B8A6C" w:rsidR="00CF6A51" w:rsidRPr="00CF6A51" w:rsidRDefault="00CF6A51" w:rsidP="00CF6A51">
            <w:pPr>
              <w:spacing w:after="240"/>
              <w:ind w:left="720" w:hanging="720"/>
              <w:rPr>
                <w:iCs/>
              </w:rPr>
            </w:pPr>
            <w:r w:rsidRPr="00E55E72">
              <w:rPr>
                <w:iCs/>
              </w:rPr>
              <w:t>(1)</w:t>
            </w:r>
            <w:r w:rsidRPr="00E55E72">
              <w:rPr>
                <w:iCs/>
              </w:rPr>
              <w:tab/>
            </w:r>
            <w:r w:rsidRPr="00E55E72">
              <w:t>If ERCOT believes it cannot meet the applicable reliability standards and has exercised reasonable options, ERCOT may contact the TSP or DCTO for more information prior to its withdrawal of the approval for a Planned Outage, Maintenance Outage, or Rescheduled Outage.  ERCOT shall inform the affected TSP or DCTO both orally and in written or electronic form as soon as ERCOT identifies a situation that may lead to the withdrawal of ERCOT’s approval.  If ERCOT withdraws its approval, the TSP or DCTO may submit a new request for approval of the Planned Outage or Maintenance Outage schedule provided the new request meets the submittal requirements for Outage Scheduling.</w:t>
            </w:r>
          </w:p>
        </w:tc>
      </w:tr>
    </w:tbl>
    <w:p w14:paraId="6A581BF8" w14:textId="137A5D1D" w:rsidR="00CB13B2" w:rsidRDefault="002D238A" w:rsidP="008C5A20">
      <w:pPr>
        <w:pStyle w:val="BodyTextNumbered"/>
        <w:spacing w:before="240"/>
      </w:pPr>
      <w:r>
        <w:lastRenderedPageBreak/>
        <w:t>(2)</w:t>
      </w:r>
      <w:r>
        <w:tab/>
      </w:r>
      <w:r w:rsidR="0035394A" w:rsidRPr="00DA7696">
        <w:rPr>
          <w:iCs w:val="0"/>
        </w:rPr>
        <w:t xml:space="preserve">In determining whether to withdraw approval, ERCOT shall duly consider whether the Planned Outage, Maintenance Outage, or Rescheduled Outage affects public infrastructure if ERCOT is made aware of such potential impacts by the TSP (e.g., impacts on highways, ports, </w:t>
      </w:r>
      <w:r w:rsidR="002E1653">
        <w:rPr>
          <w:iCs w:val="0"/>
        </w:rPr>
        <w:t>municipalities, and counties).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D810C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6C3B37D" w14:textId="28F10929" w:rsidR="00CF6A51" w:rsidRDefault="00CF6A51"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9A3256">
              <w:rPr>
                <w:b/>
                <w:i/>
              </w:rPr>
              <w:t xml:space="preserve"> and </w:t>
            </w:r>
            <w:r w:rsidR="009A3256"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CC99EA5" w14:textId="6D90EFB2" w:rsidR="00CF6A51" w:rsidRPr="00CF6A51" w:rsidRDefault="00CF6A51" w:rsidP="00CF6A51">
            <w:pPr>
              <w:spacing w:after="240"/>
              <w:ind w:left="720" w:hanging="720"/>
              <w:rPr>
                <w:iCs/>
              </w:rPr>
            </w:pPr>
            <w:r w:rsidRPr="00E55E72">
              <w:rPr>
                <w:iCs/>
              </w:rPr>
              <w:t>(2)</w:t>
            </w:r>
            <w:r w:rsidRPr="00E55E72">
              <w:rPr>
                <w:iCs/>
              </w:rPr>
              <w:tab/>
            </w:r>
            <w:r w:rsidRPr="00E55E72">
              <w:t>In determining whether to withdraw approval, ERCOT shall duly consider whether the Planned Outage, Maintenance Outage, or Rescheduled Outage affects public infrastructure if ERCOT is made aware of such potential impacts by the TSP or DCTO (e.g., impacts on highways, ports, municipalities, and counties).</w:t>
            </w:r>
          </w:p>
        </w:tc>
      </w:tr>
    </w:tbl>
    <w:p w14:paraId="5135E06B" w14:textId="7A7F0F14" w:rsidR="002E1653" w:rsidRDefault="002E1653" w:rsidP="008C5A20">
      <w:pPr>
        <w:pStyle w:val="BodyTextNumbered"/>
        <w:spacing w:before="240"/>
      </w:pPr>
      <w:r w:rsidRPr="00DA7696">
        <w:rPr>
          <w:iCs w:val="0"/>
        </w:rPr>
        <w:t>(3)</w:t>
      </w:r>
      <w:r w:rsidRPr="00DA7696">
        <w:rPr>
          <w:iCs w:val="0"/>
        </w:rPr>
        <w:tab/>
        <w:t>Prior to withdrawing the approval of a High Impact Outage (HIO) submitted with greater than 90-days’ notice, ERCOT shall coordinate with the TSP and may convert the Planned Outage to a Rescheduled Outage.  The Rescheduled Outage shall retain the same priority as the original Planned Outage.  ERCOT shall attempt to keep the Outage within the same calendar month.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4349C00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5C527B" w14:textId="2E120039" w:rsidR="00CF6A51" w:rsidRDefault="00CF6A51" w:rsidP="00DA7DC3">
            <w:pPr>
              <w:spacing w:before="120" w:after="240"/>
              <w:rPr>
                <w:b/>
                <w:i/>
              </w:rPr>
            </w:pPr>
            <w:bookmarkStart w:id="321" w:name="_Toc204048485"/>
            <w:bookmarkStart w:id="322" w:name="_Toc400526070"/>
            <w:bookmarkStart w:id="323" w:name="_Toc405534388"/>
            <w:bookmarkStart w:id="324" w:name="_Toc406570401"/>
            <w:bookmarkStart w:id="325" w:name="_Toc410910553"/>
            <w:bookmarkStart w:id="326" w:name="_Toc411840981"/>
            <w:bookmarkStart w:id="327" w:name="_Toc422146943"/>
            <w:bookmarkStart w:id="328" w:name="_Toc433020539"/>
            <w:bookmarkStart w:id="329" w:name="_Toc437261980"/>
            <w:bookmarkStart w:id="330" w:name="_Toc478375150"/>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4E45E" w14:textId="1E64FCAC" w:rsidR="00CF6A51" w:rsidRPr="00CF6A51" w:rsidRDefault="00CF6A51" w:rsidP="00CF6A51">
            <w:pPr>
              <w:spacing w:after="240"/>
              <w:ind w:left="720" w:hanging="720"/>
              <w:rPr>
                <w:iCs/>
              </w:rPr>
            </w:pPr>
            <w:r w:rsidRPr="00E55E72">
              <w:t>(3)</w:t>
            </w:r>
            <w:r w:rsidRPr="00E55E72">
              <w:tab/>
              <w:t>Prior to withdrawing the approval of a High Impact Outage (HIO) submitted with greater than 90-days’ notice, ERCOT shall coordinate with the TSP or DCTO and may convert the Planned Outage to a Rescheduled Outage.  The Rescheduled Outage shall retain the same priority as the original Planned Outage.  ERCOT shall attempt to keep the Outage within the same calendar month.</w:t>
            </w:r>
          </w:p>
        </w:tc>
      </w:tr>
    </w:tbl>
    <w:p w14:paraId="1AEF5538" w14:textId="77777777" w:rsidR="00CB13B2" w:rsidRPr="00AE0E6D" w:rsidRDefault="002D238A" w:rsidP="008C5A20">
      <w:pPr>
        <w:pStyle w:val="H4"/>
        <w:spacing w:before="480"/>
        <w:rPr>
          <w:b/>
        </w:rPr>
      </w:pPr>
      <w:bookmarkStart w:id="331" w:name="_Toc230765195"/>
      <w:r w:rsidRPr="00AE0E6D">
        <w:rPr>
          <w:b/>
        </w:rPr>
        <w:t>3.1.5.8</w:t>
      </w:r>
      <w:r w:rsidRPr="00AE0E6D">
        <w:rPr>
          <w:b/>
        </w:rPr>
        <w:tab/>
        <w:t>Priority of Approved Planned</w:t>
      </w:r>
      <w:r w:rsidR="002E1653" w:rsidRPr="00DA7696">
        <w:rPr>
          <w:b/>
        </w:rPr>
        <w:t>, Maintenance, and Rescheduled</w:t>
      </w:r>
      <w:r w:rsidRPr="00AE0E6D">
        <w:rPr>
          <w:b/>
        </w:rPr>
        <w:t xml:space="preserve"> Outages</w:t>
      </w:r>
      <w:bookmarkEnd w:id="321"/>
      <w:bookmarkEnd w:id="322"/>
      <w:bookmarkEnd w:id="323"/>
      <w:bookmarkEnd w:id="324"/>
      <w:bookmarkEnd w:id="325"/>
      <w:bookmarkEnd w:id="326"/>
      <w:bookmarkEnd w:id="327"/>
      <w:bookmarkEnd w:id="328"/>
      <w:bookmarkEnd w:id="329"/>
      <w:bookmarkEnd w:id="330"/>
      <w:bookmarkEnd w:id="331"/>
    </w:p>
    <w:p w14:paraId="6AA511D8" w14:textId="77777777" w:rsidR="00CB13B2" w:rsidRDefault="00DA7696" w:rsidP="00D405A7">
      <w:pPr>
        <w:pStyle w:val="BodyTextNumbered"/>
      </w:pPr>
      <w:r>
        <w:t>(1)</w:t>
      </w:r>
      <w:r>
        <w:tab/>
      </w:r>
      <w:r w:rsidR="002E1653" w:rsidRPr="00DA7696">
        <w:rPr>
          <w:iCs w:val="0"/>
        </w:rPr>
        <w:t>In considering TSP requests, ERCOT shall give priority to Planned Outages, Maintenance Outages, and Rescheduled Outages in the order of receipt.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923147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C64FFFE" w14:textId="154E5B9F" w:rsidR="00CF6A51" w:rsidRDefault="00CF6A51" w:rsidP="00DA7DC3">
            <w:pPr>
              <w:spacing w:before="120" w:after="240"/>
              <w:rPr>
                <w:b/>
                <w:i/>
              </w:rPr>
            </w:pPr>
            <w:bookmarkStart w:id="332" w:name="_Toc204048486"/>
            <w:bookmarkStart w:id="333" w:name="_Toc400526071"/>
            <w:bookmarkStart w:id="334" w:name="_Toc405534389"/>
            <w:bookmarkStart w:id="335" w:name="_Toc406570402"/>
            <w:bookmarkStart w:id="336" w:name="_Toc410910554"/>
            <w:bookmarkStart w:id="337" w:name="_Toc411840982"/>
            <w:bookmarkStart w:id="338" w:name="_Toc422146944"/>
            <w:bookmarkStart w:id="339" w:name="_Toc433020540"/>
            <w:bookmarkStart w:id="340" w:name="_Toc437261981"/>
            <w:bookmarkStart w:id="341" w:name="_Toc478375152"/>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BD95A7" w14:textId="7165AB1F" w:rsidR="00CF6A51" w:rsidRPr="00CF6A51" w:rsidRDefault="00CF6A51" w:rsidP="00CF6A51">
            <w:pPr>
              <w:spacing w:after="240"/>
              <w:ind w:left="720" w:hanging="720"/>
              <w:rPr>
                <w:iCs/>
              </w:rPr>
            </w:pPr>
            <w:r w:rsidRPr="00E55E72">
              <w:rPr>
                <w:iCs/>
              </w:rPr>
              <w:t>(1)</w:t>
            </w:r>
            <w:r w:rsidRPr="00E55E72">
              <w:rPr>
                <w:iCs/>
              </w:rPr>
              <w:tab/>
            </w:r>
            <w:r w:rsidRPr="00E55E72">
              <w:t>In considering TSP or DCTO requests, ERCOT shall give priority to Planned Outages, Maintenance Outages, and Rescheduled Outages in the order of receipt.</w:t>
            </w:r>
          </w:p>
        </w:tc>
      </w:tr>
    </w:tbl>
    <w:p w14:paraId="59AA76C4" w14:textId="77777777" w:rsidR="00CB13B2" w:rsidRPr="00AE0E6D" w:rsidRDefault="002D238A" w:rsidP="008C5A20">
      <w:pPr>
        <w:pStyle w:val="H4"/>
        <w:spacing w:before="480"/>
        <w:rPr>
          <w:b/>
        </w:rPr>
      </w:pPr>
      <w:bookmarkStart w:id="342" w:name="_Toc230765196"/>
      <w:r w:rsidRPr="00AE0E6D">
        <w:rPr>
          <w:b/>
        </w:rPr>
        <w:t>3.1.5.9</w:t>
      </w:r>
      <w:r w:rsidRPr="00AE0E6D">
        <w:rPr>
          <w:b/>
        </w:rPr>
        <w:tab/>
        <w:t>Information for Inclusion in Transmission Facilities Outage Requests</w:t>
      </w:r>
      <w:bookmarkEnd w:id="332"/>
      <w:bookmarkEnd w:id="333"/>
      <w:bookmarkEnd w:id="334"/>
      <w:bookmarkEnd w:id="335"/>
      <w:bookmarkEnd w:id="336"/>
      <w:bookmarkEnd w:id="337"/>
      <w:bookmarkEnd w:id="338"/>
      <w:bookmarkEnd w:id="339"/>
      <w:bookmarkEnd w:id="340"/>
      <w:bookmarkEnd w:id="341"/>
      <w:bookmarkEnd w:id="342"/>
    </w:p>
    <w:p w14:paraId="7B9B1B3C" w14:textId="77777777" w:rsidR="00CB13B2" w:rsidRDefault="00DA7696" w:rsidP="00D405A7">
      <w:pPr>
        <w:pStyle w:val="BodyTextNumbered"/>
      </w:pPr>
      <w:r>
        <w:t>(1)</w:t>
      </w:r>
      <w:r>
        <w:tab/>
      </w:r>
      <w:r w:rsidR="002D238A">
        <w:t>Transmission Facilities Outage requests submitted by a TSP must include the following Transmission Facilities-specific information:</w:t>
      </w:r>
    </w:p>
    <w:p w14:paraId="0870CB6E" w14:textId="77777777" w:rsidR="00CB13B2" w:rsidRDefault="002D238A">
      <w:pPr>
        <w:pStyle w:val="List"/>
        <w:ind w:left="1260" w:hanging="540"/>
      </w:pPr>
      <w:r>
        <w:t>(a)</w:t>
      </w:r>
      <w:r>
        <w:tab/>
        <w:t xml:space="preserve">The identity of the Transmission Facilities, in the Network Operations Model, including TSP and location; </w:t>
      </w:r>
    </w:p>
    <w:p w14:paraId="6A38ED89" w14:textId="77777777" w:rsidR="00CB13B2" w:rsidRDefault="002D238A">
      <w:pPr>
        <w:pStyle w:val="List"/>
        <w:ind w:left="1260" w:hanging="540"/>
      </w:pPr>
      <w:r>
        <w:t>(b)</w:t>
      </w:r>
      <w:r>
        <w:tab/>
        <w:t xml:space="preserve">The nature of the work, by predefined classifications, to be performed during the proposed Transmission Facilities Outage; </w:t>
      </w:r>
    </w:p>
    <w:p w14:paraId="24FD91EA" w14:textId="77777777" w:rsidR="00CB13B2" w:rsidRDefault="002D238A">
      <w:pPr>
        <w:pStyle w:val="List"/>
        <w:ind w:left="1260" w:hanging="540"/>
      </w:pPr>
      <w:r>
        <w:t>(c)</w:t>
      </w:r>
      <w:r>
        <w:tab/>
        <w:t>The preferred start and finish dates for the proposed Transmission Planned or Maintenance Outage;</w:t>
      </w:r>
    </w:p>
    <w:p w14:paraId="2ED37C20" w14:textId="77777777" w:rsidR="00CB13B2" w:rsidRDefault="002D238A">
      <w:pPr>
        <w:pStyle w:val="List"/>
        <w:ind w:left="1260" w:hanging="540"/>
      </w:pPr>
      <w:r>
        <w:t>(d)</w:t>
      </w:r>
      <w:r>
        <w:tab/>
        <w:t>The time required to: (i) finish the Transmission Planned Outage or  Maintenance Outage and (ii) restore the Transmission Facilities to normal operation;</w:t>
      </w:r>
    </w:p>
    <w:p w14:paraId="024DA15C" w14:textId="77777777" w:rsidR="00CB13B2" w:rsidRDefault="002D238A">
      <w:pPr>
        <w:pStyle w:val="List"/>
        <w:ind w:left="1260" w:hanging="540"/>
      </w:pPr>
      <w:r>
        <w:t>(e)</w:t>
      </w:r>
      <w:r>
        <w:tab/>
        <w:t xml:space="preserve">Primary and alternate telephone numbers for the TSP’s Single Point of Contact, as described in Section 3.1.4.1, Single Point of Contact, and the name of the individual submitting the information; </w:t>
      </w:r>
    </w:p>
    <w:p w14:paraId="7733EFB4" w14:textId="77777777" w:rsidR="00CB13B2" w:rsidRDefault="002D238A">
      <w:pPr>
        <w:pStyle w:val="List"/>
        <w:ind w:left="1260" w:hanging="540"/>
      </w:pPr>
      <w:r>
        <w:t>(f)</w:t>
      </w:r>
      <w:r>
        <w:tab/>
        <w:t>The scheduling flexibility (i.e., the earliest start date and the latest finish date for the Outage);</w:t>
      </w:r>
    </w:p>
    <w:p w14:paraId="1E7FCFD2" w14:textId="77777777" w:rsidR="00CB13B2" w:rsidRDefault="002D238A">
      <w:pPr>
        <w:pStyle w:val="List"/>
        <w:ind w:left="1260" w:hanging="540"/>
      </w:pPr>
      <w:r>
        <w:t>(g)</w:t>
      </w:r>
      <w:r>
        <w:tab/>
        <w:t>Any Transmission Facilities that must be out of service to facilitate the TSP’s request;</w:t>
      </w:r>
    </w:p>
    <w:p w14:paraId="28546669" w14:textId="77777777" w:rsidR="00CB13B2" w:rsidRDefault="002D238A">
      <w:pPr>
        <w:pStyle w:val="List"/>
        <w:ind w:left="1260" w:hanging="540"/>
      </w:pPr>
      <w:r>
        <w:t>(h)</w:t>
      </w:r>
      <w:r>
        <w:tab/>
        <w:t>Any remedial actions or special protection systems necessary during the Outage and the contingency that would require the remedial action or relay action; and</w:t>
      </w:r>
    </w:p>
    <w:p w14:paraId="48E989AF" w14:textId="77777777" w:rsidR="00CB13B2" w:rsidRDefault="002D238A">
      <w:pPr>
        <w:pStyle w:val="List"/>
        <w:ind w:left="1260" w:hanging="540"/>
      </w:pPr>
      <w:r>
        <w:t>(i)</w:t>
      </w:r>
      <w:r>
        <w:tab/>
        <w:t>Any other relevant information related to the proposed Outage or any unusual risks affecting the schedule.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6617B16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A777898" w14:textId="5B8F7A0A" w:rsidR="00CF6A51" w:rsidRDefault="00CF6A51" w:rsidP="00DA7DC3">
            <w:pPr>
              <w:spacing w:before="120" w:after="240"/>
              <w:rPr>
                <w:b/>
                <w:i/>
              </w:rPr>
            </w:pPr>
            <w:bookmarkStart w:id="343" w:name="_Toc204048487"/>
            <w:bookmarkStart w:id="344" w:name="_Toc400526072"/>
            <w:bookmarkStart w:id="345" w:name="_Toc405534390"/>
            <w:bookmarkStart w:id="346" w:name="_Toc406570403"/>
            <w:bookmarkStart w:id="347" w:name="_Toc410910555"/>
            <w:bookmarkStart w:id="348" w:name="_Toc411840983"/>
            <w:bookmarkStart w:id="349" w:name="_Toc422146945"/>
            <w:bookmarkStart w:id="350" w:name="_Toc433020541"/>
            <w:bookmarkStart w:id="351" w:name="_Toc437261982"/>
            <w:bookmarkStart w:id="352" w:name="_Toc478375153"/>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694D4DD" w14:textId="77777777" w:rsidR="00CF6A51" w:rsidRPr="00E55E72" w:rsidRDefault="00CF6A51" w:rsidP="00CF6A51">
            <w:pPr>
              <w:spacing w:after="240"/>
              <w:ind w:left="720" w:hanging="720"/>
              <w:rPr>
                <w:iCs/>
              </w:rPr>
            </w:pPr>
            <w:r w:rsidRPr="00E55E72">
              <w:rPr>
                <w:iCs/>
              </w:rPr>
              <w:t>(1)</w:t>
            </w:r>
            <w:r w:rsidRPr="00E55E72">
              <w:rPr>
                <w:iCs/>
              </w:rPr>
              <w:tab/>
              <w:t>Transmission Facilities Outage requests submitted by a TSP or a DCTO must include the following Transmission Facilities-specific information:</w:t>
            </w:r>
          </w:p>
          <w:p w14:paraId="16B6DCBB" w14:textId="77777777" w:rsidR="00CF6A51" w:rsidRPr="00E55E72" w:rsidRDefault="00CF6A51" w:rsidP="00CF6A51">
            <w:pPr>
              <w:spacing w:after="240"/>
              <w:ind w:left="1260" w:hanging="540"/>
            </w:pPr>
            <w:r w:rsidRPr="00E55E72">
              <w:t>(a)</w:t>
            </w:r>
            <w:r w:rsidRPr="00E55E72">
              <w:tab/>
              <w:t xml:space="preserve">The identity of the Transmission Facilities, in the Network Operations Model, including TSP or DCTO and location; </w:t>
            </w:r>
          </w:p>
          <w:p w14:paraId="003EBF7D" w14:textId="77777777" w:rsidR="00CF6A51" w:rsidRPr="00E55E72" w:rsidRDefault="00CF6A51" w:rsidP="00CF6A51">
            <w:pPr>
              <w:spacing w:after="240"/>
              <w:ind w:left="1260" w:hanging="540"/>
            </w:pPr>
            <w:r w:rsidRPr="00E55E72">
              <w:t>(b)</w:t>
            </w:r>
            <w:r w:rsidRPr="00E55E72">
              <w:tab/>
              <w:t xml:space="preserve">The nature of the work, by predefined classifications, to be performed during the proposed Transmission Facilities Outage; </w:t>
            </w:r>
          </w:p>
          <w:p w14:paraId="0244D1D1" w14:textId="77777777" w:rsidR="00CF6A51" w:rsidRPr="00E55E72" w:rsidRDefault="00CF6A51" w:rsidP="00CF6A51">
            <w:pPr>
              <w:spacing w:after="240"/>
              <w:ind w:left="1260" w:hanging="540"/>
            </w:pPr>
            <w:r w:rsidRPr="00E55E72">
              <w:t>(c)</w:t>
            </w:r>
            <w:r w:rsidRPr="00E55E72">
              <w:tab/>
              <w:t>The preferred start and finish dates for the proposed Transmission Planned or Maintenance Outage;</w:t>
            </w:r>
          </w:p>
          <w:p w14:paraId="2531E345" w14:textId="77777777" w:rsidR="00CF6A51" w:rsidRPr="00E55E72" w:rsidRDefault="00CF6A51" w:rsidP="00CF6A51">
            <w:pPr>
              <w:spacing w:after="240"/>
              <w:ind w:left="1260" w:hanging="540"/>
            </w:pPr>
            <w:r w:rsidRPr="00E55E72">
              <w:t>(d)</w:t>
            </w:r>
            <w:r w:rsidRPr="00E55E72">
              <w:tab/>
              <w:t>The time required to: (i) finish the Transmission Planned Outage or  Maintenance Outage and (ii) restore the Transmission Facilities to normal operation;</w:t>
            </w:r>
          </w:p>
          <w:p w14:paraId="05E89398" w14:textId="77777777" w:rsidR="00CF6A51" w:rsidRPr="00E55E72" w:rsidRDefault="00CF6A51" w:rsidP="00CF6A51">
            <w:pPr>
              <w:spacing w:after="240"/>
              <w:ind w:left="1260" w:hanging="540"/>
            </w:pPr>
            <w:r w:rsidRPr="00E55E72">
              <w:t>(e)</w:t>
            </w:r>
            <w:r w:rsidRPr="00E55E72">
              <w:tab/>
              <w:t xml:space="preserve">Primary and alternate telephone numbers for the TSP’s or DCTO’s Single Point of Contact, as described in Section 3.1.4.1, Single Point of Contact, and the name of the individual submitting the information; </w:t>
            </w:r>
          </w:p>
          <w:p w14:paraId="4672D106" w14:textId="77777777" w:rsidR="00CF6A51" w:rsidRPr="00E55E72" w:rsidRDefault="00CF6A51" w:rsidP="00CF6A51">
            <w:pPr>
              <w:spacing w:after="240"/>
              <w:ind w:left="1260" w:hanging="540"/>
            </w:pPr>
            <w:r w:rsidRPr="00E55E72">
              <w:t>(f)</w:t>
            </w:r>
            <w:r w:rsidRPr="00E55E72">
              <w:tab/>
              <w:t>The scheduling flexibility (i.e., the earliest start date and the latest finish date for the Outage);</w:t>
            </w:r>
          </w:p>
          <w:p w14:paraId="3DC9A81D" w14:textId="77777777" w:rsidR="00CF6A51" w:rsidRPr="00E55E72" w:rsidRDefault="00CF6A51" w:rsidP="00CF6A51">
            <w:pPr>
              <w:spacing w:after="240"/>
              <w:ind w:left="1260" w:hanging="540"/>
            </w:pPr>
            <w:r w:rsidRPr="00E55E72">
              <w:t>(g)</w:t>
            </w:r>
            <w:r w:rsidRPr="00E55E72">
              <w:tab/>
              <w:t>Any Transmission Facilities that must be out of service to facilitate the TSP’s or DCTO’s request;</w:t>
            </w:r>
          </w:p>
          <w:p w14:paraId="7C4322EB" w14:textId="77777777" w:rsidR="00CF6A51" w:rsidRPr="00E55E72" w:rsidRDefault="00CF6A51" w:rsidP="00CF6A51">
            <w:pPr>
              <w:spacing w:after="240"/>
              <w:ind w:left="1260" w:hanging="540"/>
            </w:pPr>
            <w:r w:rsidRPr="00E55E72">
              <w:t>(h)</w:t>
            </w:r>
            <w:r w:rsidRPr="00E55E72">
              <w:tab/>
              <w:t>Any remedial actions or special protection systems necessary during the Outage and the contingency that would require the remedial action or relay action; and</w:t>
            </w:r>
          </w:p>
          <w:p w14:paraId="145A450D" w14:textId="5DED2FE1" w:rsidR="00CF6A51" w:rsidRPr="00CF6A51" w:rsidRDefault="00CF6A51" w:rsidP="00CF6A51">
            <w:pPr>
              <w:spacing w:after="240"/>
              <w:ind w:left="1260" w:hanging="540"/>
            </w:pPr>
            <w:r w:rsidRPr="00E55E72">
              <w:t>(i)</w:t>
            </w:r>
            <w:r w:rsidRPr="00E55E72">
              <w:tab/>
              <w:t>Any other relevant information related to the proposed Outage or any unusua</w:t>
            </w:r>
            <w:r>
              <w:t>l risks affecting the schedule.</w:t>
            </w:r>
          </w:p>
        </w:tc>
      </w:tr>
    </w:tbl>
    <w:p w14:paraId="4253D99D" w14:textId="77777777" w:rsidR="00CB13B2" w:rsidRPr="00AE0E6D" w:rsidRDefault="002D238A" w:rsidP="008C5A20">
      <w:pPr>
        <w:pStyle w:val="H4"/>
        <w:spacing w:before="480"/>
        <w:rPr>
          <w:b/>
        </w:rPr>
      </w:pPr>
      <w:bookmarkStart w:id="353" w:name="_Toc230765197"/>
      <w:r w:rsidRPr="00AE0E6D">
        <w:rPr>
          <w:b/>
        </w:rPr>
        <w:t>3.1.5.10</w:t>
      </w:r>
      <w:r w:rsidRPr="00AE0E6D">
        <w:rPr>
          <w:b/>
        </w:rPr>
        <w:tab/>
        <w:t>Additional Information Requests</w:t>
      </w:r>
      <w:bookmarkEnd w:id="343"/>
      <w:bookmarkEnd w:id="344"/>
      <w:bookmarkEnd w:id="345"/>
      <w:bookmarkEnd w:id="346"/>
      <w:bookmarkEnd w:id="347"/>
      <w:bookmarkEnd w:id="348"/>
      <w:bookmarkEnd w:id="349"/>
      <w:bookmarkEnd w:id="350"/>
      <w:bookmarkEnd w:id="351"/>
      <w:bookmarkEnd w:id="352"/>
      <w:bookmarkEnd w:id="353"/>
    </w:p>
    <w:p w14:paraId="25D02A1D" w14:textId="77777777" w:rsidR="00CB13B2" w:rsidRDefault="00F0611D" w:rsidP="00D405A7">
      <w:pPr>
        <w:pStyle w:val="BodyTextNumbered"/>
      </w:pPr>
      <w:r>
        <w:t>(1)</w:t>
      </w:r>
      <w:r>
        <w:tab/>
      </w:r>
      <w:r w:rsidR="002D238A">
        <w:t>The requesting TSP shall comply with any ERCOT requests for more information about, or for clarification of, the information submitted by the TSP for a proposed Outage.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F6A51" w14:paraId="5DE98EF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D1F5F55" w14:textId="681E88CC" w:rsidR="00CF6A51" w:rsidRDefault="00CF6A51" w:rsidP="00DA7DC3">
            <w:pPr>
              <w:spacing w:before="120" w:after="240"/>
              <w:rPr>
                <w:b/>
                <w:i/>
              </w:rPr>
            </w:pPr>
            <w:bookmarkStart w:id="354" w:name="_Toc204048488"/>
            <w:bookmarkStart w:id="355" w:name="_Toc400526073"/>
            <w:bookmarkStart w:id="356" w:name="_Toc405534391"/>
            <w:bookmarkStart w:id="357" w:name="_Toc406570404"/>
            <w:bookmarkStart w:id="358" w:name="_Toc410910556"/>
            <w:bookmarkStart w:id="359" w:name="_Toc411840984"/>
            <w:bookmarkStart w:id="360" w:name="_Toc422146946"/>
            <w:bookmarkStart w:id="361" w:name="_Toc433020542"/>
            <w:bookmarkStart w:id="362" w:name="_Toc437261983"/>
            <w:bookmarkStart w:id="363" w:name="_Toc478375154"/>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8C6CE6A" w14:textId="20D0C5A4" w:rsidR="00CF6A51" w:rsidRPr="00CF6A51" w:rsidRDefault="00CF6A51" w:rsidP="00CF6A51">
            <w:pPr>
              <w:spacing w:after="240"/>
              <w:ind w:left="720" w:hanging="720"/>
              <w:rPr>
                <w:iCs/>
              </w:rPr>
            </w:pPr>
            <w:r w:rsidRPr="00E55E72">
              <w:rPr>
                <w:iCs/>
              </w:rPr>
              <w:t>(1)</w:t>
            </w:r>
            <w:r w:rsidRPr="00E55E72">
              <w:rPr>
                <w:iCs/>
              </w:rPr>
              <w:tab/>
              <w:t xml:space="preserve">The requesting TSP or DCTO shall comply with any ERCOT requests for more information about, or for clarification of, the information submitted by the TSP or DCTO </w:t>
            </w:r>
            <w:r>
              <w:rPr>
                <w:iCs/>
              </w:rPr>
              <w:t>for a proposed Outage.</w:t>
            </w:r>
          </w:p>
        </w:tc>
      </w:tr>
    </w:tbl>
    <w:p w14:paraId="3DEC585A" w14:textId="77777777" w:rsidR="00CB13B2" w:rsidRPr="00AE0E6D" w:rsidRDefault="002D238A" w:rsidP="008C5A20">
      <w:pPr>
        <w:pStyle w:val="H4"/>
        <w:spacing w:before="480"/>
        <w:rPr>
          <w:b/>
        </w:rPr>
      </w:pPr>
      <w:bookmarkStart w:id="364" w:name="_Toc230765198"/>
      <w:r w:rsidRPr="00AE0E6D">
        <w:rPr>
          <w:b/>
        </w:rPr>
        <w:t>3.1.5.11</w:t>
      </w:r>
      <w:r w:rsidRPr="00AE0E6D">
        <w:rPr>
          <w:b/>
        </w:rPr>
        <w:tab/>
        <w:t>Evaluation of Transmission Facilities Planned Outage or Maintenance Outage Requests</w:t>
      </w:r>
      <w:bookmarkEnd w:id="354"/>
      <w:bookmarkEnd w:id="355"/>
      <w:bookmarkEnd w:id="356"/>
      <w:bookmarkEnd w:id="357"/>
      <w:bookmarkEnd w:id="358"/>
      <w:bookmarkEnd w:id="359"/>
      <w:bookmarkEnd w:id="360"/>
      <w:bookmarkEnd w:id="361"/>
      <w:bookmarkEnd w:id="362"/>
      <w:bookmarkEnd w:id="363"/>
      <w:bookmarkEnd w:id="364"/>
    </w:p>
    <w:p w14:paraId="2F0648EB" w14:textId="4C71D7EC" w:rsidR="00CB13B2" w:rsidRDefault="002D238A">
      <w:pPr>
        <w:pStyle w:val="BodyTextNumbered"/>
      </w:pPr>
      <w:r>
        <w:t>(1)</w:t>
      </w:r>
      <w: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1F281925" w14:textId="77777777" w:rsidR="00CB13B2" w:rsidRDefault="002D238A">
      <w:pPr>
        <w:pStyle w:val="List"/>
      </w:pPr>
      <w:r>
        <w:t>(a)</w:t>
      </w:r>
      <w:r>
        <w:tab/>
        <w:t>Forecasted conditions during the time of the Outage;</w:t>
      </w:r>
    </w:p>
    <w:p w14:paraId="605955A4" w14:textId="77777777" w:rsidR="00CB13B2" w:rsidRDefault="002D238A">
      <w:pPr>
        <w:pStyle w:val="List"/>
      </w:pPr>
      <w:r>
        <w:t>(b)</w:t>
      </w:r>
      <w: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3782A17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7D0A758" w14:textId="32F6EC60" w:rsidR="009B1548" w:rsidRDefault="009B1548" w:rsidP="00DA7DC3">
            <w:pPr>
              <w:spacing w:before="120" w:after="240"/>
              <w:rPr>
                <w:b/>
                <w:i/>
              </w:rPr>
            </w:pPr>
            <w:r>
              <w:rPr>
                <w:b/>
                <w:i/>
              </w:rPr>
              <w:t>[NPRR857</w:t>
            </w:r>
            <w:r w:rsidRPr="004B0726">
              <w:rPr>
                <w:b/>
                <w:i/>
              </w:rPr>
              <w:t xml:space="preserve">: </w:t>
            </w:r>
            <w:r>
              <w:rPr>
                <w:b/>
                <w:i/>
              </w:rPr>
              <w:t xml:space="preserve"> Replace item (b)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AB0B0FD" w14:textId="274C2497" w:rsidR="009B1548" w:rsidRPr="009B1548" w:rsidRDefault="009B1548" w:rsidP="009B1548">
            <w:pPr>
              <w:spacing w:after="240"/>
              <w:ind w:left="1440" w:hanging="720"/>
            </w:pPr>
            <w:r w:rsidRPr="00E55E72">
              <w:t>(b)</w:t>
            </w:r>
            <w:r w:rsidRPr="00E55E72">
              <w:tab/>
              <w:t>Outage plans submitted by Resource Entities, TSPs</w:t>
            </w:r>
            <w:r>
              <w:t>,</w:t>
            </w:r>
            <w:r w:rsidRPr="00E55E72">
              <w:t xml:space="preserve"> and DCTOs under Se</w:t>
            </w:r>
            <w:r>
              <w:t>ction 3.1, Outage Coordination;</w:t>
            </w:r>
          </w:p>
        </w:tc>
      </w:tr>
    </w:tbl>
    <w:p w14:paraId="5E374D11" w14:textId="2B4B814E" w:rsidR="00CB13B2" w:rsidRDefault="002D238A" w:rsidP="008C5A20">
      <w:pPr>
        <w:pStyle w:val="List"/>
        <w:spacing w:before="240"/>
      </w:pPr>
      <w:r>
        <w:t>(c)</w:t>
      </w:r>
      <w:r>
        <w:tab/>
        <w:t>Forced Outages of Transmission Facilities;</w:t>
      </w:r>
    </w:p>
    <w:p w14:paraId="0A9472E0" w14:textId="77777777" w:rsidR="00CB13B2" w:rsidRDefault="002D238A">
      <w:pPr>
        <w:pStyle w:val="List"/>
      </w:pPr>
      <w:r>
        <w:t>(d)</w:t>
      </w:r>
      <w:r>
        <w:tab/>
        <w:t>Potential for the proposed Outages to cause irresolvable transmission overloads or voltage supply concerns based on the indications from contingency analysis software;</w:t>
      </w:r>
    </w:p>
    <w:p w14:paraId="7C07ABDA" w14:textId="7B3BA5C0" w:rsidR="009F6BAB" w:rsidRDefault="009F6BAB">
      <w:pPr>
        <w:pStyle w:val="List"/>
      </w:pPr>
      <w:r>
        <w:lastRenderedPageBreak/>
        <w:t>(e)</w:t>
      </w:r>
      <w:r>
        <w:tab/>
      </w:r>
      <w:r w:rsidRPr="00227BDD">
        <w:t>Potential for the proposed Outages to cause SSR vulnerability to Generation Resources</w:t>
      </w:r>
      <w:r w:rsidR="003035CB">
        <w:t xml:space="preserve"> or ESRs</w:t>
      </w:r>
      <w:r w:rsidRPr="00227BDD">
        <w:t xml:space="preserve"> that do not have SS</w:t>
      </w:r>
      <w:r w:rsidR="005A36F5">
        <w:t>O</w:t>
      </w:r>
      <w:r w:rsidRPr="00227BDD">
        <w:t xml:space="preserve"> </w:t>
      </w:r>
      <w:r w:rsidR="008A15D0">
        <w:t>M</w:t>
      </w:r>
      <w:r w:rsidRPr="00227BDD">
        <w:t>itigation</w:t>
      </w:r>
      <w:r w:rsidRPr="00227BDD" w:rsidDel="00B130D6">
        <w:t xml:space="preserve"> </w:t>
      </w:r>
      <w:r w:rsidRPr="00227BDD">
        <w:t>in the event of five or six concurrent transmission Outages;</w:t>
      </w:r>
    </w:p>
    <w:p w14:paraId="4D58B80A" w14:textId="5347046A" w:rsidR="00CB13B2" w:rsidRDefault="002D238A" w:rsidP="007E4139">
      <w:pPr>
        <w:pStyle w:val="List"/>
      </w:pPr>
      <w:r>
        <w:t>(</w:t>
      </w:r>
      <w:r w:rsidR="009F6BAB">
        <w:t>f</w:t>
      </w:r>
      <w:r>
        <w:t>)</w:t>
      </w:r>
      <w:r>
        <w:tab/>
      </w:r>
      <w:r w:rsidR="002E1653">
        <w:t>Previously approved Planned Outages, Maintenance Outages, and Rescheduled Outages;</w:t>
      </w:r>
    </w:p>
    <w:p w14:paraId="5F993C8F" w14:textId="77777777" w:rsidR="00CB13B2" w:rsidRDefault="002D238A" w:rsidP="00DC1F2B">
      <w:pPr>
        <w:pStyle w:val="List"/>
      </w:pPr>
      <w:r>
        <w:t>(</w:t>
      </w:r>
      <w:r w:rsidR="009F6BAB">
        <w:t>g</w:t>
      </w:r>
      <w:r>
        <w:t>)</w:t>
      </w:r>
      <w:r>
        <w:tab/>
        <w:t xml:space="preserve">Impacts on the transfer capability of </w:t>
      </w:r>
      <w:r w:rsidR="00475F35">
        <w:t>Direct Current Ties (</w:t>
      </w:r>
      <w:r>
        <w:t>DC Ties</w:t>
      </w:r>
      <w:r w:rsidR="00475F35">
        <w:t>)</w:t>
      </w:r>
      <w:r>
        <w:t>; and</w:t>
      </w:r>
    </w:p>
    <w:p w14:paraId="14B52D7E" w14:textId="77777777" w:rsidR="00CB13B2" w:rsidRDefault="002D238A">
      <w:pPr>
        <w:pStyle w:val="List"/>
      </w:pPr>
      <w:r>
        <w:t>(</w:t>
      </w:r>
      <w:r w:rsidR="009F6BAB">
        <w:t>h</w:t>
      </w:r>
      <w:r>
        <w:t>)</w:t>
      </w:r>
      <w:r>
        <w:tab/>
        <w:t>Good Utility Practice for Transmission Facilities maintenance.</w:t>
      </w:r>
    </w:p>
    <w:p w14:paraId="059EF1B3" w14:textId="77777777" w:rsidR="00CB13B2" w:rsidRDefault="002D238A">
      <w:pPr>
        <w:pStyle w:val="BodyTextNumbered"/>
      </w:pPr>
      <w:r>
        <w:t>(2)</w:t>
      </w:r>
      <w: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6E334E6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4D449C8" w14:textId="61166CE9" w:rsidR="009B1548" w:rsidRDefault="009B1548"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1F48A8" w14:textId="23DCE2B5" w:rsidR="009B1548" w:rsidRPr="009B1548" w:rsidRDefault="009B1548" w:rsidP="009B1548">
            <w:pPr>
              <w:spacing w:after="240"/>
              <w:ind w:left="720" w:hanging="720"/>
              <w:rPr>
                <w:iCs/>
              </w:rPr>
            </w:pPr>
            <w:r w:rsidRPr="00E55E72">
              <w:rPr>
                <w:iCs/>
              </w:rPr>
              <w:t>(2)</w:t>
            </w:r>
            <w:r w:rsidRPr="00E55E72">
              <w:rPr>
                <w:iCs/>
              </w:rPr>
              <w:tab/>
              <w:t>When ERCOT approves a Maintenance Outage, ERCOT shall coordinate the timing of the appropriate course of action with the requesting TSP or DCTO</w:t>
            </w:r>
            <w:r>
              <w:rPr>
                <w:iCs/>
              </w:rPr>
              <w:t xml:space="preserve">. </w:t>
            </w:r>
          </w:p>
        </w:tc>
      </w:tr>
    </w:tbl>
    <w:p w14:paraId="3DAB18F9" w14:textId="52CC2102" w:rsidR="002E1653" w:rsidRDefault="002E1653" w:rsidP="008C5A20">
      <w:pPr>
        <w:pStyle w:val="BodyTextNumbered"/>
        <w:spacing w:before="240"/>
      </w:pPr>
      <w:r>
        <w:t>(3)</w:t>
      </w:r>
      <w: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5B185445"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7464384" w14:textId="740CEB7C" w:rsidR="009B1548" w:rsidRDefault="009B1548" w:rsidP="00DA7DC3">
            <w:pPr>
              <w:spacing w:before="120" w:after="240"/>
              <w:rPr>
                <w:b/>
                <w:i/>
              </w:rPr>
            </w:pPr>
            <w:bookmarkStart w:id="365" w:name="_Toc204048489"/>
            <w:bookmarkStart w:id="366" w:name="_Toc400526074"/>
            <w:bookmarkStart w:id="367" w:name="_Toc405534392"/>
            <w:bookmarkStart w:id="368" w:name="_Toc406570405"/>
            <w:bookmarkStart w:id="369" w:name="_Toc410910557"/>
            <w:bookmarkStart w:id="370" w:name="_Toc411840985"/>
            <w:bookmarkStart w:id="371" w:name="_Toc422146947"/>
            <w:bookmarkStart w:id="372" w:name="_Toc433020543"/>
            <w:bookmarkStart w:id="373" w:name="_Toc437261984"/>
            <w:bookmarkStart w:id="374" w:name="_Toc478375155"/>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98D461" w14:textId="0C0961C8" w:rsidR="009B1548" w:rsidRPr="009B1548" w:rsidRDefault="009B1548" w:rsidP="009B1548">
            <w:pPr>
              <w:spacing w:after="240"/>
              <w:ind w:left="720" w:hanging="720"/>
              <w:rPr>
                <w:iCs/>
              </w:rPr>
            </w:pPr>
            <w:r w:rsidRPr="00E55E72">
              <w:rPr>
                <w:iCs/>
              </w:rPr>
              <w:t>(3)</w:t>
            </w:r>
            <w:r w:rsidRPr="00E55E72">
              <w:rPr>
                <w:iCs/>
              </w:rPr>
              <w:tab/>
              <w:t xml:space="preserve">When ERCOT identifies that an HIO has been submitted with 90-days or less notice, ERCOT may coordinate with the TSP or DCTO to make reasonable </w:t>
            </w:r>
            <w:r>
              <w:rPr>
                <w:iCs/>
              </w:rPr>
              <w:t>efforts to minimize the impact.</w:t>
            </w:r>
          </w:p>
        </w:tc>
      </w:tr>
    </w:tbl>
    <w:p w14:paraId="67E9E418" w14:textId="77777777" w:rsidR="00CB13B2" w:rsidRPr="00AE0E6D" w:rsidRDefault="002D238A" w:rsidP="008C5A20">
      <w:pPr>
        <w:pStyle w:val="H4"/>
        <w:spacing w:before="480"/>
        <w:rPr>
          <w:b/>
        </w:rPr>
      </w:pPr>
      <w:bookmarkStart w:id="375" w:name="_Toc230765199"/>
      <w:r w:rsidRPr="00AE0E6D">
        <w:rPr>
          <w:b/>
        </w:rPr>
        <w:t>3.1.5.12</w:t>
      </w:r>
      <w:r w:rsidRPr="00AE0E6D">
        <w:rPr>
          <w:b/>
        </w:rPr>
        <w:tab/>
        <w:t>Submittal Timeline for Transmission Facility Outage Requests</w:t>
      </w:r>
      <w:bookmarkEnd w:id="365"/>
      <w:bookmarkEnd w:id="366"/>
      <w:bookmarkEnd w:id="367"/>
      <w:bookmarkEnd w:id="368"/>
      <w:bookmarkEnd w:id="369"/>
      <w:bookmarkEnd w:id="370"/>
      <w:bookmarkEnd w:id="371"/>
      <w:bookmarkEnd w:id="372"/>
      <w:bookmarkEnd w:id="373"/>
      <w:bookmarkEnd w:id="374"/>
      <w:bookmarkEnd w:id="375"/>
    </w:p>
    <w:p w14:paraId="12E04C2E" w14:textId="77777777" w:rsidR="00CB13B2" w:rsidRDefault="00515E90">
      <w:pPr>
        <w:pStyle w:val="BodyText"/>
      </w:pPr>
      <w:r>
        <w:rPr>
          <w:noProof/>
        </w:rPr>
        <w:drawing>
          <wp:anchor distT="0" distB="0" distL="114300" distR="114300" simplePos="0" relativeHeight="251657728" behindDoc="0" locked="0" layoutInCell="1" allowOverlap="1" wp14:anchorId="43F4E4B0" wp14:editId="24F605E9">
            <wp:simplePos x="0" y="0"/>
            <wp:positionH relativeFrom="column">
              <wp:posOffset>-17145</wp:posOffset>
            </wp:positionH>
            <wp:positionV relativeFrom="paragraph">
              <wp:posOffset>239395</wp:posOffset>
            </wp:positionV>
            <wp:extent cx="6057900" cy="812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812800"/>
                    </a:xfrm>
                    <a:prstGeom prst="rect">
                      <a:avLst/>
                    </a:prstGeom>
                    <a:noFill/>
                    <a:effectLst/>
                  </pic:spPr>
                </pic:pic>
              </a:graphicData>
            </a:graphic>
            <wp14:sizeRelH relativeFrom="page">
              <wp14:pctWidth>0</wp14:pctWidth>
            </wp14:sizeRelH>
            <wp14:sizeRelV relativeFrom="page">
              <wp14:pctHeight>0</wp14:pctHeight>
            </wp14:sizeRelV>
          </wp:anchor>
        </w:drawing>
      </w:r>
    </w:p>
    <w:p w14:paraId="41D743EC" w14:textId="77777777" w:rsidR="00CB13B2" w:rsidRDefault="00CB13B2">
      <w:pPr>
        <w:pStyle w:val="BodyText"/>
      </w:pPr>
    </w:p>
    <w:p w14:paraId="7A558BF3" w14:textId="77777777" w:rsidR="00CB13B2" w:rsidRDefault="00CB13B2">
      <w:pPr>
        <w:pStyle w:val="BodyText"/>
      </w:pPr>
    </w:p>
    <w:p w14:paraId="3EE6D39A" w14:textId="77777777" w:rsidR="00CB13B2" w:rsidRDefault="00CB13B2">
      <w:pPr>
        <w:pStyle w:val="BodyText"/>
      </w:pPr>
    </w:p>
    <w:p w14:paraId="5B3AF796" w14:textId="77777777" w:rsidR="009B1548" w:rsidRDefault="004A53A4" w:rsidP="001C659C">
      <w:pPr>
        <w:pStyle w:val="BodyTextNumbered"/>
      </w:pPr>
      <w:r>
        <w:t>(1)</w:t>
      </w:r>
      <w:r>
        <w:tab/>
      </w:r>
      <w:r w:rsidR="002D238A">
        <w:t>TSPs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according to the following table: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79078D16"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0391EC5" w14:textId="211A9AF7"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A5E26E9" w14:textId="56B98364" w:rsidR="009B1548" w:rsidRPr="009B1548" w:rsidRDefault="009B1548" w:rsidP="009B1548">
            <w:pPr>
              <w:spacing w:after="240"/>
              <w:ind w:left="720" w:hanging="720"/>
              <w:rPr>
                <w:iCs/>
              </w:rPr>
            </w:pPr>
            <w:r w:rsidRPr="00E55E72">
              <w:rPr>
                <w:iCs/>
              </w:rPr>
              <w:t>(1)</w:t>
            </w:r>
            <w:r w:rsidRPr="00E55E72">
              <w:rPr>
                <w:iCs/>
              </w:rPr>
              <w:tab/>
              <w:t>TSPs and DCTOs shall submit all requests for Planned Outages and Maintenance Outages or changes to existing approved Outages of Transmission Elements in the Network Operations Model to ERCOT no later than the minimum amount of time between the submittal of a request to ERCOT for approval of a proposed Outage and the scheduled start date of the proposed Outage, ac</w:t>
            </w:r>
            <w:r>
              <w:rPr>
                <w:iCs/>
              </w:rPr>
              <w:t>cording to the following table:</w:t>
            </w:r>
          </w:p>
        </w:tc>
      </w:tr>
    </w:tbl>
    <w:p w14:paraId="38508B32" w14:textId="6B0FE116" w:rsidR="00CB13B2" w:rsidRDefault="00CB13B2" w:rsidP="008C5A20">
      <w:pPr>
        <w:pStyle w:val="BodyTextNumbered"/>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06"/>
        <w:gridCol w:w="2622"/>
        <w:gridCol w:w="2622"/>
      </w:tblGrid>
      <w:tr w:rsidR="00CB13B2" w14:paraId="23B5DB10" w14:textId="77777777">
        <w:tc>
          <w:tcPr>
            <w:tcW w:w="2196" w:type="pct"/>
          </w:tcPr>
          <w:p w14:paraId="04F8C540" w14:textId="77777777" w:rsidR="00CB13B2" w:rsidRDefault="00CB13B2">
            <w:pPr>
              <w:pStyle w:val="TableHead"/>
              <w:rPr>
                <w:b w:val="0"/>
                <w:bCs/>
              </w:rPr>
            </w:pPr>
          </w:p>
          <w:p w14:paraId="56B3D1AF" w14:textId="77777777" w:rsidR="00CB13B2" w:rsidRDefault="002D238A">
            <w:pPr>
              <w:pStyle w:val="TableHead"/>
              <w:rPr>
                <w:bCs/>
              </w:rPr>
            </w:pPr>
            <w:r>
              <w:rPr>
                <w:bCs/>
              </w:rPr>
              <w:t>Type of Outage</w:t>
            </w:r>
          </w:p>
        </w:tc>
        <w:tc>
          <w:tcPr>
            <w:tcW w:w="1402" w:type="pct"/>
          </w:tcPr>
          <w:p w14:paraId="4B801192" w14:textId="77777777" w:rsidR="00CB13B2" w:rsidRDefault="002D238A">
            <w:pPr>
              <w:pStyle w:val="TableHead"/>
              <w:rPr>
                <w:bCs/>
              </w:rPr>
            </w:pPr>
            <w:r>
              <w:rPr>
                <w:bCs/>
              </w:rPr>
              <w:t>Minimum amount of time between the Outage request  and the scheduled start date of the proposed Outage:</w:t>
            </w:r>
          </w:p>
        </w:tc>
        <w:tc>
          <w:tcPr>
            <w:tcW w:w="1402" w:type="pct"/>
          </w:tcPr>
          <w:p w14:paraId="0B2EF691" w14:textId="77777777" w:rsidR="00CB13B2" w:rsidRDefault="002D238A">
            <w:pPr>
              <w:pStyle w:val="TableHead"/>
              <w:rPr>
                <w:bCs/>
              </w:rPr>
            </w:pPr>
            <w:r>
              <w:rPr>
                <w:bCs/>
              </w:rPr>
              <w:t>Minimum amount of time between any change to an Outage request and the scheduled end date an existing Outage:</w:t>
            </w:r>
          </w:p>
        </w:tc>
      </w:tr>
      <w:tr w:rsidR="00CB13B2" w14:paraId="544B15F8" w14:textId="77777777">
        <w:tc>
          <w:tcPr>
            <w:tcW w:w="2196" w:type="pct"/>
          </w:tcPr>
          <w:p w14:paraId="12A1CC1B" w14:textId="77777777" w:rsidR="00CB13B2" w:rsidRDefault="002D238A">
            <w:pPr>
              <w:pStyle w:val="TableBody"/>
            </w:pPr>
            <w:r>
              <w:t>Forced Outage</w:t>
            </w:r>
          </w:p>
        </w:tc>
        <w:tc>
          <w:tcPr>
            <w:tcW w:w="1402" w:type="pct"/>
          </w:tcPr>
          <w:p w14:paraId="641FF2BC" w14:textId="77777777" w:rsidR="00CB13B2" w:rsidRDefault="002D238A">
            <w:pPr>
              <w:pStyle w:val="TableBody"/>
            </w:pPr>
            <w:r>
              <w:t>Immediate</w:t>
            </w:r>
          </w:p>
        </w:tc>
        <w:tc>
          <w:tcPr>
            <w:tcW w:w="1402" w:type="pct"/>
          </w:tcPr>
          <w:p w14:paraId="38B008B7" w14:textId="77777777" w:rsidR="00CB13B2" w:rsidRDefault="002D238A">
            <w:pPr>
              <w:pStyle w:val="TableBody"/>
            </w:pPr>
            <w:r>
              <w:t>Immediate</w:t>
            </w:r>
          </w:p>
        </w:tc>
      </w:tr>
      <w:tr w:rsidR="00CB13B2" w14:paraId="6A66B2B8" w14:textId="77777777">
        <w:trPr>
          <w:trHeight w:val="278"/>
        </w:trPr>
        <w:tc>
          <w:tcPr>
            <w:tcW w:w="2196" w:type="pct"/>
          </w:tcPr>
          <w:p w14:paraId="5F969B7D" w14:textId="77777777" w:rsidR="00CB13B2" w:rsidRDefault="002D238A">
            <w:pPr>
              <w:pStyle w:val="TableBody"/>
            </w:pPr>
            <w:r>
              <w:t>Maintenance Outage Level I</w:t>
            </w:r>
          </w:p>
        </w:tc>
        <w:tc>
          <w:tcPr>
            <w:tcW w:w="1402" w:type="pct"/>
          </w:tcPr>
          <w:p w14:paraId="2FD806CB" w14:textId="77777777" w:rsidR="00CB13B2" w:rsidRDefault="002D238A">
            <w:pPr>
              <w:pStyle w:val="TableBody"/>
            </w:pPr>
            <w:r>
              <w:t>Immediate</w:t>
            </w:r>
          </w:p>
        </w:tc>
        <w:tc>
          <w:tcPr>
            <w:tcW w:w="1402" w:type="pct"/>
          </w:tcPr>
          <w:p w14:paraId="0D89614E" w14:textId="77777777" w:rsidR="00CB13B2" w:rsidRDefault="002D238A">
            <w:pPr>
              <w:pStyle w:val="TableBody"/>
            </w:pPr>
            <w:r>
              <w:t>Immediate</w:t>
            </w:r>
          </w:p>
        </w:tc>
      </w:tr>
      <w:tr w:rsidR="00CB13B2" w14:paraId="7AFA6533" w14:textId="77777777">
        <w:tc>
          <w:tcPr>
            <w:tcW w:w="2196" w:type="pct"/>
          </w:tcPr>
          <w:p w14:paraId="00E31E54" w14:textId="77777777" w:rsidR="00CB13B2" w:rsidRDefault="002D238A">
            <w:pPr>
              <w:pStyle w:val="TableBody"/>
            </w:pPr>
            <w:r>
              <w:t>Maintenance Outage Level II</w:t>
            </w:r>
          </w:p>
        </w:tc>
        <w:tc>
          <w:tcPr>
            <w:tcW w:w="1402" w:type="pct"/>
          </w:tcPr>
          <w:p w14:paraId="240F3C0F" w14:textId="77777777" w:rsidR="00CB13B2" w:rsidRDefault="002D238A">
            <w:pPr>
              <w:pStyle w:val="TableBody"/>
            </w:pPr>
            <w:r>
              <w:t xml:space="preserve">Two days </w:t>
            </w:r>
            <w:r>
              <w:rPr>
                <w:vertAlign w:val="superscript"/>
              </w:rPr>
              <w:t>[1]</w:t>
            </w:r>
          </w:p>
        </w:tc>
        <w:tc>
          <w:tcPr>
            <w:tcW w:w="1402" w:type="pct"/>
          </w:tcPr>
          <w:p w14:paraId="777FC01F" w14:textId="77777777" w:rsidR="00CB13B2" w:rsidRDefault="002D238A">
            <w:pPr>
              <w:pStyle w:val="TableBody"/>
            </w:pPr>
            <w:r>
              <w:t xml:space="preserve">Two days </w:t>
            </w:r>
            <w:r>
              <w:rPr>
                <w:vertAlign w:val="superscript"/>
              </w:rPr>
              <w:t>[1]</w:t>
            </w:r>
          </w:p>
        </w:tc>
      </w:tr>
      <w:tr w:rsidR="00CB13B2" w14:paraId="70B085EB" w14:textId="77777777">
        <w:tc>
          <w:tcPr>
            <w:tcW w:w="2196" w:type="pct"/>
          </w:tcPr>
          <w:p w14:paraId="73094864" w14:textId="77777777" w:rsidR="00CB13B2" w:rsidRDefault="002D238A">
            <w:pPr>
              <w:pStyle w:val="TableBody"/>
            </w:pPr>
            <w:r>
              <w:t>Maintenance Outage Level III</w:t>
            </w:r>
          </w:p>
        </w:tc>
        <w:tc>
          <w:tcPr>
            <w:tcW w:w="1402" w:type="pct"/>
          </w:tcPr>
          <w:p w14:paraId="462B0FB3" w14:textId="77777777" w:rsidR="00CB13B2" w:rsidRDefault="002D238A">
            <w:pPr>
              <w:pStyle w:val="TableBody"/>
            </w:pPr>
            <w:r>
              <w:t>Three days</w:t>
            </w:r>
          </w:p>
        </w:tc>
        <w:tc>
          <w:tcPr>
            <w:tcW w:w="1402" w:type="pct"/>
          </w:tcPr>
          <w:p w14:paraId="7D062B1A" w14:textId="77777777" w:rsidR="00CB13B2" w:rsidRDefault="002D238A">
            <w:pPr>
              <w:pStyle w:val="TableBody"/>
            </w:pPr>
            <w:r>
              <w:t xml:space="preserve">Three days </w:t>
            </w:r>
          </w:p>
        </w:tc>
      </w:tr>
      <w:tr w:rsidR="00CB13B2" w14:paraId="7C841B62" w14:textId="77777777">
        <w:tc>
          <w:tcPr>
            <w:tcW w:w="2196" w:type="pct"/>
          </w:tcPr>
          <w:p w14:paraId="3F0E83C7" w14:textId="77777777" w:rsidR="00CB13B2" w:rsidRDefault="002D238A">
            <w:pPr>
              <w:pStyle w:val="TableBody"/>
            </w:pPr>
            <w:r>
              <w:t>Planned Outage</w:t>
            </w:r>
          </w:p>
        </w:tc>
        <w:tc>
          <w:tcPr>
            <w:tcW w:w="1402" w:type="pct"/>
          </w:tcPr>
          <w:p w14:paraId="2AE2496D" w14:textId="77777777" w:rsidR="00CB13B2" w:rsidRDefault="002D238A">
            <w:pPr>
              <w:pStyle w:val="TableBody"/>
            </w:pPr>
            <w:r>
              <w:t>Three days</w:t>
            </w:r>
          </w:p>
        </w:tc>
        <w:tc>
          <w:tcPr>
            <w:tcW w:w="1402" w:type="pct"/>
          </w:tcPr>
          <w:p w14:paraId="4627B629" w14:textId="77777777" w:rsidR="00CB13B2" w:rsidRDefault="002D238A">
            <w:pPr>
              <w:pStyle w:val="TableBody"/>
            </w:pPr>
            <w:r>
              <w:t>Three days</w:t>
            </w:r>
          </w:p>
        </w:tc>
      </w:tr>
      <w:tr w:rsidR="00CB13B2" w14:paraId="0DF3237D" w14:textId="77777777">
        <w:tc>
          <w:tcPr>
            <w:tcW w:w="2196" w:type="pct"/>
          </w:tcPr>
          <w:p w14:paraId="731B6C4B" w14:textId="77777777" w:rsidR="00CB13B2" w:rsidRDefault="002D238A">
            <w:pPr>
              <w:pStyle w:val="TableBody"/>
            </w:pPr>
            <w:r>
              <w:t>Simple Transmission Outage</w:t>
            </w:r>
          </w:p>
        </w:tc>
        <w:tc>
          <w:tcPr>
            <w:tcW w:w="1402" w:type="pct"/>
          </w:tcPr>
          <w:p w14:paraId="7E167673" w14:textId="77777777" w:rsidR="00CB13B2" w:rsidRDefault="002D238A">
            <w:pPr>
              <w:pStyle w:val="TableBody"/>
            </w:pPr>
            <w:r>
              <w:t>One day</w:t>
            </w:r>
          </w:p>
        </w:tc>
        <w:tc>
          <w:tcPr>
            <w:tcW w:w="1402" w:type="pct"/>
          </w:tcPr>
          <w:p w14:paraId="3ECB07B3" w14:textId="77777777" w:rsidR="00CB13B2" w:rsidRDefault="002D238A">
            <w:pPr>
              <w:pStyle w:val="TableBody"/>
            </w:pPr>
            <w:r>
              <w:t>One day</w:t>
            </w:r>
          </w:p>
        </w:tc>
      </w:tr>
    </w:tbl>
    <w:p w14:paraId="43A5347F" w14:textId="77777777" w:rsidR="00CB13B2" w:rsidRDefault="002D238A">
      <w:pPr>
        <w:pStyle w:val="BodyText"/>
        <w:rPr>
          <w:sz w:val="20"/>
        </w:rPr>
      </w:pPr>
      <w:r>
        <w:rPr>
          <w:sz w:val="20"/>
        </w:rPr>
        <w:t>Note:</w:t>
      </w:r>
    </w:p>
    <w:p w14:paraId="33DBCDEB" w14:textId="77777777" w:rsidR="00CB13B2" w:rsidRDefault="002D238A">
      <w:pPr>
        <w:pStyle w:val="BodyText"/>
        <w:tabs>
          <w:tab w:val="left" w:pos="360"/>
        </w:tabs>
        <w:rPr>
          <w:sz w:val="20"/>
        </w:rPr>
      </w:pPr>
      <w:r>
        <w:rPr>
          <w:sz w:val="20"/>
        </w:rPr>
        <w:t>1.</w:t>
      </w:r>
      <w:r>
        <w:rPr>
          <w:sz w:val="20"/>
        </w:rPr>
        <w:tab/>
        <w:t>For reliability purposes, ERCOT may reduce to one day on a case-by-case basis.</w:t>
      </w:r>
    </w:p>
    <w:p w14:paraId="12778BC9" w14:textId="77777777" w:rsidR="00CB13B2" w:rsidRPr="00AE0E6D" w:rsidRDefault="002D238A">
      <w:pPr>
        <w:pStyle w:val="H4"/>
        <w:rPr>
          <w:b/>
        </w:rPr>
      </w:pPr>
      <w:bookmarkStart w:id="376" w:name="_Toc204048490"/>
      <w:bookmarkStart w:id="377" w:name="_Toc400526075"/>
      <w:bookmarkStart w:id="378" w:name="_Toc405534393"/>
      <w:bookmarkStart w:id="379" w:name="_Toc406570406"/>
      <w:bookmarkStart w:id="380" w:name="_Toc410910558"/>
      <w:bookmarkStart w:id="381" w:name="_Toc411840986"/>
      <w:bookmarkStart w:id="382" w:name="_Toc422146948"/>
      <w:bookmarkStart w:id="383" w:name="_Toc433020544"/>
      <w:bookmarkStart w:id="384" w:name="_Toc437261985"/>
      <w:bookmarkStart w:id="385" w:name="_Toc478375156"/>
      <w:bookmarkStart w:id="386" w:name="_Toc230765200"/>
      <w:r w:rsidRPr="00AE0E6D">
        <w:rPr>
          <w:b/>
        </w:rPr>
        <w:t>3.1.5.13</w:t>
      </w:r>
      <w:r w:rsidRPr="00AE0E6D">
        <w:rPr>
          <w:b/>
        </w:rPr>
        <w:tab/>
        <w:t>Transmission Report</w:t>
      </w:r>
      <w:bookmarkEnd w:id="376"/>
      <w:bookmarkEnd w:id="377"/>
      <w:bookmarkEnd w:id="378"/>
      <w:bookmarkEnd w:id="379"/>
      <w:bookmarkEnd w:id="380"/>
      <w:bookmarkEnd w:id="381"/>
      <w:bookmarkEnd w:id="382"/>
      <w:bookmarkEnd w:id="383"/>
      <w:bookmarkEnd w:id="384"/>
      <w:bookmarkEnd w:id="385"/>
      <w:bookmarkEnd w:id="386"/>
    </w:p>
    <w:p w14:paraId="0F3A6894" w14:textId="77777777" w:rsidR="00CB13B2" w:rsidRDefault="00B01166">
      <w:pPr>
        <w:pStyle w:val="BodyText"/>
      </w:pPr>
      <w:r>
        <w:t>(1)</w:t>
      </w:r>
      <w:r>
        <w:tab/>
      </w:r>
      <w:r w:rsidR="002D238A">
        <w:t>ERCOT shall post on the MIS Secure Area:</w:t>
      </w:r>
    </w:p>
    <w:p w14:paraId="4ECA9EFA" w14:textId="77777777" w:rsidR="00CB13B2" w:rsidRDefault="002D238A" w:rsidP="003A4D10">
      <w:pPr>
        <w:pStyle w:val="List"/>
      </w:pPr>
      <w:r>
        <w:lastRenderedPageBreak/>
        <w:t>(a)</w:t>
      </w:r>
      <w:r>
        <w:tab/>
      </w:r>
      <w:r w:rsidR="00CF4277">
        <w:t>Within one hour of receipt by ERCOT, a</w:t>
      </w:r>
      <w:r>
        <w:t xml:space="preserve">ll Transmission Facilities Outages that have </w:t>
      </w:r>
      <w:r w:rsidR="00CF4277">
        <w:t>been submitted into the ERCOT Outage Scheduler, excluding Private Use Network transmission Outages</w:t>
      </w:r>
      <w:r>
        <w:t>;</w:t>
      </w:r>
    </w:p>
    <w:p w14:paraId="4E41B2EA" w14:textId="77777777" w:rsidR="00CB13B2" w:rsidRDefault="002D238A" w:rsidP="003A4D10">
      <w:pPr>
        <w:pStyle w:val="List"/>
      </w:pPr>
      <w:r>
        <w:t xml:space="preserve">(b) </w:t>
      </w:r>
      <w:r>
        <w:tab/>
      </w:r>
      <w:r w:rsidR="00CF4277">
        <w:t>Within one hour of a change of an Outage, all</w:t>
      </w:r>
      <w:r>
        <w:t xml:space="preserve"> Transmission Facilities Outage</w:t>
      </w:r>
      <w:r w:rsidR="00CF4277">
        <w:t>s, excluding Private Use Network transmission Outages;</w:t>
      </w:r>
      <w:r>
        <w:t xml:space="preserve"> </w:t>
      </w:r>
    </w:p>
    <w:p w14:paraId="49798988" w14:textId="77777777" w:rsidR="00BD5C7F" w:rsidRDefault="00BD5C7F" w:rsidP="003A4D10">
      <w:pPr>
        <w:pStyle w:val="List"/>
      </w:pPr>
      <w:r>
        <w:t xml:space="preserve">(c) </w:t>
      </w:r>
      <w:r>
        <w:tab/>
        <w:t>Once each day, Outage Scheduler notes related to the coordination of Outages</w:t>
      </w:r>
      <w:r w:rsidR="003A4D10">
        <w:t>;</w:t>
      </w:r>
    </w:p>
    <w:p w14:paraId="569E0E08" w14:textId="77777777" w:rsidR="003A4D10" w:rsidRDefault="003A4D10" w:rsidP="003A4D10">
      <w:pPr>
        <w:pStyle w:val="List"/>
      </w:pPr>
      <w:r>
        <w:t>(d)</w:t>
      </w:r>
      <w:r>
        <w:tab/>
        <w:t>At least annually, an updated list of High Impact Transmission Elements (HITEs) pursuant to Section 3.1.8, High Impact Transmission Element (HITE) Identification</w:t>
      </w:r>
      <w:r w:rsidR="00475F35">
        <w:t>; and</w:t>
      </w:r>
    </w:p>
    <w:p w14:paraId="088D2AC4" w14:textId="77777777" w:rsidR="002E1653" w:rsidRDefault="002E1653" w:rsidP="003A4D10">
      <w:pPr>
        <w:pStyle w:val="List"/>
      </w:pPr>
      <w:r>
        <w:t>(e)</w:t>
      </w:r>
      <w:r>
        <w:tab/>
        <w:t>Once each day, list of HIOs submitted with 90-days or less notice that are accepted or approved.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3103D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6024B20" w14:textId="1F501F6E" w:rsidR="007F7DC3" w:rsidRDefault="007F7DC3" w:rsidP="00444C95">
            <w:pPr>
              <w:spacing w:before="120" w:after="240"/>
              <w:rPr>
                <w:b/>
                <w:i/>
              </w:rPr>
            </w:pPr>
            <w:bookmarkStart w:id="387" w:name="_Toc400526076"/>
            <w:bookmarkStart w:id="388" w:name="_Toc405534394"/>
            <w:bookmarkStart w:id="389" w:name="_Toc406570407"/>
            <w:bookmarkStart w:id="390" w:name="_Toc410910559"/>
            <w:bookmarkStart w:id="391" w:name="_Toc411840987"/>
            <w:bookmarkStart w:id="392" w:name="_Toc422146949"/>
            <w:bookmarkStart w:id="393" w:name="_Toc433020545"/>
            <w:bookmarkStart w:id="394" w:name="_Toc437261986"/>
            <w:bookmarkStart w:id="395" w:name="_Toc478375157"/>
            <w:r>
              <w:rPr>
                <w:b/>
                <w:i/>
              </w:rPr>
              <w:t>[NPRR1240:  Insert paragraph (f) below upon system implementation:]</w:t>
            </w:r>
          </w:p>
          <w:p w14:paraId="0108F87A" w14:textId="078086D1" w:rsidR="007F7DC3" w:rsidRPr="007F7DC3" w:rsidRDefault="007F7DC3" w:rsidP="007F7DC3">
            <w:pPr>
              <w:pStyle w:val="List"/>
            </w:pPr>
            <w:r>
              <w:t>(f)</w:t>
            </w:r>
            <w:r>
              <w:tab/>
              <w:t>An updated list of current and future equipment in the Outage Scheduler by operator.</w:t>
            </w:r>
          </w:p>
        </w:tc>
      </w:tr>
    </w:tbl>
    <w:p w14:paraId="2AAE5D39" w14:textId="77777777" w:rsidR="00942B11" w:rsidRDefault="00942B11" w:rsidP="006E0CB7">
      <w:pPr>
        <w:pStyle w:val="H3"/>
        <w:spacing w:before="480"/>
      </w:pPr>
      <w:bookmarkStart w:id="396" w:name="_Toc230765201"/>
      <w:r>
        <w:t>3.1.6</w:t>
      </w:r>
      <w:r>
        <w:tab/>
        <w:t>Outages of Resources Other than Reliability Resources</w:t>
      </w:r>
      <w:bookmarkEnd w:id="387"/>
      <w:bookmarkEnd w:id="388"/>
      <w:bookmarkEnd w:id="389"/>
      <w:bookmarkEnd w:id="390"/>
      <w:bookmarkEnd w:id="391"/>
      <w:bookmarkEnd w:id="392"/>
      <w:bookmarkEnd w:id="393"/>
      <w:bookmarkEnd w:id="394"/>
      <w:bookmarkEnd w:id="395"/>
      <w:bookmarkEnd w:id="396"/>
    </w:p>
    <w:p w14:paraId="16DC51AC" w14:textId="77777777" w:rsidR="0023760E" w:rsidRPr="00377CC8" w:rsidRDefault="0023760E" w:rsidP="0023760E">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D35F965" w14:textId="77777777" w:rsidR="0023760E" w:rsidRPr="00377CC8" w:rsidRDefault="0023760E" w:rsidP="0023760E">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AAD5D3A" w14:textId="0BBF7B54" w:rsidR="0023760E" w:rsidRPr="00377CC8" w:rsidRDefault="0023760E" w:rsidP="0023760E">
      <w:pPr>
        <w:spacing w:after="240"/>
        <w:ind w:left="1440" w:hanging="720"/>
        <w:rPr>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Resource Planned Outage </w:t>
      </w:r>
      <w:r w:rsidR="00A63B78">
        <w:rPr>
          <w:iCs/>
        </w:rPr>
        <w:t>Limit (RPOL)</w:t>
      </w:r>
      <w:r w:rsidRPr="00377CC8">
        <w:rPr>
          <w:iCs/>
        </w:rPr>
        <w:t xml:space="preserve"> at any point during the duration of the proposed Resource Outage, taking into consideration all previously approved Resource Outages.</w:t>
      </w:r>
    </w:p>
    <w:p w14:paraId="27DE4321" w14:textId="77777777" w:rsidR="0023760E" w:rsidRPr="00377CC8" w:rsidRDefault="0023760E" w:rsidP="0023760E">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14C2004A" w14:textId="77777777" w:rsidR="0023760E" w:rsidRPr="00377CC8" w:rsidRDefault="0023760E" w:rsidP="0023760E">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7191CC4E" w14:textId="77777777" w:rsidR="0023760E" w:rsidRPr="00377CC8" w:rsidRDefault="0023760E" w:rsidP="0023760E">
      <w:pPr>
        <w:spacing w:after="240"/>
        <w:ind w:left="1440" w:hanging="720"/>
      </w:pPr>
      <w:r w:rsidRPr="00377CC8">
        <w:lastRenderedPageBreak/>
        <w:t>(b)</w:t>
      </w:r>
      <w:r w:rsidRPr="00377CC8">
        <w:tab/>
        <w:t>ERCOT shall approve Planned Outage plans, except that:</w:t>
      </w:r>
    </w:p>
    <w:p w14:paraId="0157B9BC" w14:textId="055500CF" w:rsidR="0023760E" w:rsidRPr="00377CC8" w:rsidRDefault="0023760E" w:rsidP="0023760E">
      <w:pPr>
        <w:spacing w:after="240"/>
        <w:ind w:left="2160" w:hanging="720"/>
        <w:rPr>
          <w:bCs/>
        </w:rPr>
      </w:pPr>
      <w:r w:rsidRPr="00377CC8">
        <w:t>(i)</w:t>
      </w:r>
      <w:r w:rsidRPr="00377CC8">
        <w:tab/>
        <w:t xml:space="preserve">ERCOT shall reject an Outage plan if the proposed Outage would cause the aggregate MW of Resource Outages to exceed the </w:t>
      </w:r>
      <w:r w:rsidR="00A63B78">
        <w:t>RPOL</w:t>
      </w:r>
      <w:r w:rsidRPr="00377CC8">
        <w:rPr>
          <w:bCs/>
        </w:rPr>
        <w:t xml:space="preserve"> at any point during the duration of the proposed Outage; and</w:t>
      </w:r>
      <w:r w:rsidRPr="00377CC8">
        <w:t xml:space="preserve"> </w:t>
      </w:r>
    </w:p>
    <w:p w14:paraId="1D7D1C45" w14:textId="77777777" w:rsidR="0023760E" w:rsidRPr="00377CC8" w:rsidRDefault="0023760E" w:rsidP="0023760E">
      <w:pPr>
        <w:spacing w:after="240"/>
        <w:ind w:left="2160" w:hanging="720"/>
      </w:pPr>
      <w:r w:rsidRPr="00377CC8">
        <w:t>(ii)</w:t>
      </w:r>
      <w:r w:rsidRPr="00377CC8">
        <w:tab/>
        <w:t>ERCOT shall reject an Outage plan if it will impair ERCOT’s ability to meet applicable reliability standards, taking into consideration all previously approved and accepted Outages, and other solutions cannot be exercised.</w:t>
      </w:r>
    </w:p>
    <w:p w14:paraId="63B234AB" w14:textId="77777777" w:rsidR="0023760E" w:rsidRPr="00377CC8" w:rsidRDefault="0023760E" w:rsidP="0023760E">
      <w:pPr>
        <w:spacing w:after="240"/>
        <w:ind w:left="720" w:hanging="720"/>
      </w:pPr>
      <w:r w:rsidRPr="00377CC8">
        <w:t>(4)</w:t>
      </w:r>
      <w:r w:rsidRPr="00377CC8">
        <w:tab/>
        <w:t>The Resource Entity shall not begin a Planned Outage unless it has received approval of its proposed Outage plan.</w:t>
      </w:r>
    </w:p>
    <w:p w14:paraId="469B72E7" w14:textId="77777777" w:rsidR="0023760E" w:rsidRPr="00377CC8" w:rsidRDefault="0023760E" w:rsidP="0023760E">
      <w:pPr>
        <w:spacing w:after="240"/>
        <w:ind w:left="720" w:hanging="720"/>
      </w:pPr>
      <w:r w:rsidRPr="00377CC8">
        <w:t>(5)</w:t>
      </w:r>
      <w:r w:rsidRPr="00377CC8">
        <w:tab/>
        <w:t xml:space="preserve">ERCOT shall accept Forced Outage plans. </w:t>
      </w:r>
    </w:p>
    <w:p w14:paraId="5493E3EE" w14:textId="77777777" w:rsidR="0023760E" w:rsidRPr="00377CC8" w:rsidRDefault="0023760E" w:rsidP="0023760E">
      <w:pPr>
        <w:spacing w:after="240"/>
        <w:ind w:left="720" w:hanging="720"/>
      </w:pPr>
      <w:r w:rsidRPr="00377CC8">
        <w:t>(6)</w:t>
      </w:r>
      <w:r w:rsidRPr="00377CC8">
        <w:tab/>
        <w:t xml:space="preserve">Notwithstanding any other provision of this Section, ERCOT shall approve a requested Outage plan for a nuclear Generation Resource. </w:t>
      </w:r>
    </w:p>
    <w:p w14:paraId="08A1756E" w14:textId="77777777" w:rsidR="00A63B78" w:rsidRDefault="0023760E" w:rsidP="00A63B78">
      <w:pPr>
        <w:pStyle w:val="BodyTextNumbered"/>
        <w:rPr>
          <w:iCs w:val="0"/>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of the Public Utility Regulatory Act (PURA), TEX. UTIL. CODE ANN. §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rsidR="00D46082">
        <w:t>.</w:t>
      </w:r>
    </w:p>
    <w:p w14:paraId="5030B50A" w14:textId="12B01850" w:rsidR="00A63B78" w:rsidRPr="00A63B78" w:rsidRDefault="00A63B78" w:rsidP="00A63B78">
      <w:pPr>
        <w:pStyle w:val="BodyTextNumbered"/>
      </w:pPr>
      <w:r w:rsidRPr="00A63B78">
        <w:t>(8)</w:t>
      </w:r>
      <w:r w:rsidRPr="00A63B78">
        <w:tab/>
        <w:t>Notwithstanding any other provision in this Section, ERCOT may, in its sole discretion, approve a requested Outage plan that would cause the aggregate MW of Resource Outages to exceed the RPOL at any point during the duration of the proposed Resource Outage and ERCOT determines that any of the following apply:</w:t>
      </w:r>
    </w:p>
    <w:p w14:paraId="779E2961" w14:textId="21C96BC3" w:rsidR="00A63B78" w:rsidRPr="00A63B78" w:rsidRDefault="00A63B78" w:rsidP="00A63B78">
      <w:pPr>
        <w:spacing w:after="240"/>
        <w:ind w:left="1440" w:hanging="720"/>
      </w:pPr>
      <w:r w:rsidRPr="00A63B78">
        <w:t>(a)</w:t>
      </w:r>
      <w:r w:rsidRPr="00A63B78">
        <w:tab/>
        <w:t>The Resource cannot operate due to unavailable fuel supply such as gas pipeline outages;</w:t>
      </w:r>
    </w:p>
    <w:p w14:paraId="09A66BE6" w14:textId="52FCC36A" w:rsidR="00A63B78" w:rsidRPr="00A63B78" w:rsidRDefault="00A63B78" w:rsidP="00A63B78">
      <w:pPr>
        <w:spacing w:after="240"/>
        <w:ind w:left="1440" w:hanging="720"/>
      </w:pPr>
      <w:r w:rsidRPr="00A63B78">
        <w:t>(b)</w:t>
      </w:r>
      <w:r w:rsidRPr="00A63B78">
        <w:tab/>
        <w:t xml:space="preserve">The Resource must take an Outage to effectuate a fuel source conversion and does not meet the requirements of submitting the </w:t>
      </w:r>
      <w:r w:rsidR="007A15F2">
        <w:t>N</w:t>
      </w:r>
      <w:r w:rsidRPr="00A63B78">
        <w:t>otification of Suspension of Operations</w:t>
      </w:r>
      <w:r w:rsidR="007A15F2">
        <w:t xml:space="preserve"> (NSO)</w:t>
      </w:r>
      <w:r w:rsidRPr="00A63B78">
        <w:t xml:space="preserve"> of a Generation Resource;</w:t>
      </w:r>
    </w:p>
    <w:p w14:paraId="5085FB32" w14:textId="0ACFB059" w:rsidR="00A63B78" w:rsidRPr="00A63B78" w:rsidRDefault="00A63B78" w:rsidP="00A63B78">
      <w:pPr>
        <w:spacing w:after="240"/>
        <w:ind w:left="1440" w:hanging="720"/>
      </w:pPr>
      <w:r w:rsidRPr="00A63B78">
        <w:t>(c)</w:t>
      </w:r>
      <w:r w:rsidRPr="00A63B78">
        <w:tab/>
        <w:t>The Resource will be unable to operate due to a Planned Transmission Outage that is needed to support the interconnection of a new facility as described in the PURA, TEX. UTIL. CODE ANN. § 35.005(d) or to support the transmission improvements that are needed to mitigate cascading, instability, or uncontrolled islanding; or</w:t>
      </w:r>
    </w:p>
    <w:p w14:paraId="3F02802F" w14:textId="77777777" w:rsidR="00A63B78" w:rsidRPr="00A63B78" w:rsidRDefault="00A63B78" w:rsidP="00A63B78">
      <w:pPr>
        <w:spacing w:after="240"/>
        <w:ind w:left="1440" w:hanging="720"/>
      </w:pPr>
      <w:r w:rsidRPr="00A63B78">
        <w:lastRenderedPageBreak/>
        <w:t>(d)</w:t>
      </w:r>
      <w:r w:rsidRPr="00A63B78">
        <w:tab/>
        <w:t>The Resource must take an Outage to make improvements necessary to meet state or federal regulatory environmental requirements that would otherwise prevent the Resource from operating.</w:t>
      </w:r>
    </w:p>
    <w:p w14:paraId="74968F0C" w14:textId="77777777" w:rsidR="00CB13B2" w:rsidRPr="00AE0E6D" w:rsidRDefault="002D238A" w:rsidP="005C1DB1">
      <w:pPr>
        <w:pStyle w:val="H4"/>
        <w:ind w:left="1267" w:hanging="1267"/>
        <w:rPr>
          <w:b/>
        </w:rPr>
      </w:pPr>
      <w:bookmarkStart w:id="397" w:name="_Toc204048492"/>
      <w:bookmarkStart w:id="398" w:name="_Toc400526077"/>
      <w:bookmarkStart w:id="399" w:name="_Toc405534395"/>
      <w:bookmarkStart w:id="400" w:name="_Toc406570408"/>
      <w:bookmarkStart w:id="401" w:name="_Toc410910560"/>
      <w:bookmarkStart w:id="402" w:name="_Toc411840988"/>
      <w:bookmarkStart w:id="403" w:name="_Toc422146950"/>
      <w:bookmarkStart w:id="404" w:name="_Toc433020546"/>
      <w:bookmarkStart w:id="405" w:name="_Toc437261987"/>
      <w:bookmarkStart w:id="406" w:name="_Toc478375158"/>
      <w:bookmarkStart w:id="407" w:name="_Toc230765202"/>
      <w:r w:rsidRPr="00AE0E6D">
        <w:rPr>
          <w:b/>
        </w:rPr>
        <w:t>3.1.6.1</w:t>
      </w:r>
      <w:r w:rsidRPr="00AE0E6D">
        <w:rPr>
          <w:b/>
        </w:rPr>
        <w:tab/>
        <w:t>Receipt of Resource Requests by ERCOT</w:t>
      </w:r>
      <w:bookmarkEnd w:id="397"/>
      <w:bookmarkEnd w:id="398"/>
      <w:bookmarkEnd w:id="399"/>
      <w:bookmarkEnd w:id="400"/>
      <w:bookmarkEnd w:id="401"/>
      <w:bookmarkEnd w:id="402"/>
      <w:bookmarkEnd w:id="403"/>
      <w:bookmarkEnd w:id="404"/>
      <w:bookmarkEnd w:id="405"/>
      <w:bookmarkEnd w:id="406"/>
      <w:bookmarkEnd w:id="407"/>
    </w:p>
    <w:p w14:paraId="4EFAAA48" w14:textId="00F6AAA8" w:rsidR="00CB13B2" w:rsidRDefault="00F0611D" w:rsidP="00D405A7">
      <w:pPr>
        <w:pStyle w:val="BodyTextNumbered"/>
      </w:pPr>
      <w:r>
        <w:t>(1)</w:t>
      </w:r>
      <w:r>
        <w:tab/>
      </w:r>
      <w:r w:rsidR="002D238A">
        <w:t xml:space="preserve">ERCOT shall acknowledge each request for approval of a Resource Planned Outage </w:t>
      </w:r>
      <w:r w:rsidR="00D46082">
        <w:t>plan</w:t>
      </w:r>
      <w:r w:rsidR="002D238A">
        <w:t xml:space="preserve"> within two Business Hours of the receipt of the request.  ERCOT may request additional information or seek clarification from the Resource Entity regarding the information submitted for a proposed Planned Outage or Maintenance Outage for Resource Facilities.</w:t>
      </w:r>
    </w:p>
    <w:p w14:paraId="7437B3C9" w14:textId="4A5BA20E" w:rsidR="0053758D" w:rsidRPr="0053758D" w:rsidRDefault="002D238A" w:rsidP="005847D4">
      <w:pPr>
        <w:pStyle w:val="H4"/>
        <w:rPr>
          <w:b/>
        </w:rPr>
      </w:pPr>
      <w:bookmarkStart w:id="408" w:name="_Toc204048493"/>
      <w:bookmarkStart w:id="409" w:name="_Toc400526078"/>
      <w:bookmarkStart w:id="410" w:name="_Toc405534396"/>
      <w:bookmarkStart w:id="411" w:name="_Toc406570409"/>
      <w:bookmarkStart w:id="412" w:name="_Toc410910561"/>
      <w:bookmarkStart w:id="413" w:name="_Toc411840989"/>
      <w:bookmarkStart w:id="414" w:name="_Toc422146951"/>
      <w:bookmarkStart w:id="415" w:name="_Toc433020547"/>
      <w:bookmarkStart w:id="416" w:name="_Toc437261988"/>
      <w:bookmarkStart w:id="417" w:name="_Toc478375159"/>
      <w:bookmarkStart w:id="418" w:name="_Toc230765203"/>
      <w:r w:rsidRPr="00AE0E6D">
        <w:rPr>
          <w:b/>
        </w:rPr>
        <w:t>3.1.6.2</w:t>
      </w:r>
      <w:r w:rsidRPr="00AE0E6D">
        <w:rPr>
          <w:b/>
        </w:rPr>
        <w:tab/>
        <w:t>Resource Outage Plan</w:t>
      </w:r>
      <w:bookmarkEnd w:id="408"/>
      <w:bookmarkEnd w:id="409"/>
      <w:bookmarkEnd w:id="410"/>
      <w:bookmarkEnd w:id="411"/>
      <w:bookmarkEnd w:id="412"/>
      <w:bookmarkEnd w:id="413"/>
      <w:bookmarkEnd w:id="414"/>
      <w:bookmarkEnd w:id="415"/>
      <w:bookmarkEnd w:id="416"/>
      <w:bookmarkEnd w:id="417"/>
      <w:bookmarkEnd w:id="418"/>
    </w:p>
    <w:p w14:paraId="5E77ABDB" w14:textId="4CB46B5A" w:rsidR="00CB13B2" w:rsidRDefault="002D238A">
      <w:pPr>
        <w:pStyle w:val="BodyTextNumbered"/>
      </w:pPr>
      <w:r>
        <w:t>(1)</w:t>
      </w:r>
      <w:r>
        <w:tab/>
        <w:t xml:space="preserve">Resource Outage </w:t>
      </w:r>
      <w:r w:rsidR="00D46082">
        <w:t>plans</w:t>
      </w:r>
      <w:r>
        <w:t xml:space="preserve"> shall include the following information:</w:t>
      </w:r>
    </w:p>
    <w:p w14:paraId="3008E9B8" w14:textId="016CA306" w:rsidR="00CB13B2" w:rsidRDefault="002D238A" w:rsidP="005847D4">
      <w:pPr>
        <w:pStyle w:val="List"/>
      </w:pPr>
      <w:r>
        <w:t>(a)</w:t>
      </w:r>
      <w:r>
        <w:tab/>
        <w:t>The primary and alternate phone number of the Resource Entity’s Single Point of Contact for Outage Coordination;</w:t>
      </w:r>
    </w:p>
    <w:p w14:paraId="60FB1221" w14:textId="77777777" w:rsidR="00CB13B2" w:rsidRDefault="002D238A">
      <w:pPr>
        <w:pStyle w:val="List"/>
      </w:pPr>
      <w:r>
        <w:t>(b)</w:t>
      </w:r>
      <w:r>
        <w:tab/>
        <w:t xml:space="preserve">The Resource identified by the name in the Network Operations Model; </w:t>
      </w:r>
    </w:p>
    <w:p w14:paraId="1AF37779" w14:textId="77777777" w:rsidR="00CB13B2" w:rsidRDefault="002D238A">
      <w:pPr>
        <w:pStyle w:val="List"/>
      </w:pPr>
      <w:r>
        <w:t>(c)</w:t>
      </w:r>
      <w:r>
        <w:tab/>
        <w:t>The net megawatts of capacity the Resource Entity anticipates will be available during the Outage (if any);</w:t>
      </w:r>
    </w:p>
    <w:p w14:paraId="093B1DA0" w14:textId="77777777" w:rsidR="00CB13B2" w:rsidRDefault="002D238A">
      <w:pPr>
        <w:pStyle w:val="List"/>
      </w:pPr>
      <w:r>
        <w:t>(d)</w:t>
      </w:r>
      <w:r>
        <w:tab/>
        <w:t>The estimated start and finish dates for each Planned and Maintenance Outage;</w:t>
      </w:r>
    </w:p>
    <w:p w14:paraId="3BEC2D3C" w14:textId="77777777" w:rsidR="00CB13B2" w:rsidRDefault="002D238A">
      <w:pPr>
        <w:pStyle w:val="List"/>
      </w:pPr>
      <w:r>
        <w:t>(e)</w:t>
      </w:r>
      <w:r>
        <w:tab/>
        <w:t>An estimate of the acceptable deviation in the Outage schedule (i.e., the earliest start date and the latest finish date for the Outage); and</w:t>
      </w:r>
    </w:p>
    <w:p w14:paraId="6E9033C8" w14:textId="3FBB05E0" w:rsidR="00CB13B2" w:rsidRDefault="002D238A">
      <w:pPr>
        <w:pStyle w:val="List"/>
      </w:pPr>
      <w:r>
        <w:t>(f)</w:t>
      </w:r>
      <w:r>
        <w:tab/>
        <w:t>The nature of work to be performed during the Outage.</w:t>
      </w:r>
      <w:r w:rsidR="00132310">
        <w:t xml:space="preserve">  </w:t>
      </w:r>
      <w:r w:rsidR="00132310" w:rsidRPr="00AF54E6">
        <w:t xml:space="preserve">For a Forced Outage or Forced Derate, the </w:t>
      </w:r>
      <w:r w:rsidR="00132310">
        <w:t>“</w:t>
      </w:r>
      <w:r w:rsidR="00132310" w:rsidRPr="00AF54E6">
        <w:t>nature of work</w:t>
      </w:r>
      <w:r w:rsidR="00132310">
        <w:t>”</w:t>
      </w:r>
      <w:r w:rsidR="00132310" w:rsidRPr="00AF54E6">
        <w:t xml:space="preserve"> </w:t>
      </w:r>
      <w:r w:rsidR="00132310">
        <w:t>field in the Outage Scheduler shall</w:t>
      </w:r>
      <w:r w:rsidR="00132310" w:rsidRPr="00AF54E6">
        <w:t xml:space="preserve"> indicate </w:t>
      </w:r>
      <w:r w:rsidR="00132310">
        <w:t xml:space="preserve">the best available information about </w:t>
      </w:r>
      <w:r w:rsidR="00132310" w:rsidRPr="00AF54E6">
        <w:t xml:space="preserve">the </w:t>
      </w:r>
      <w:r w:rsidR="00132310">
        <w:t>cause of</w:t>
      </w:r>
      <w:r w:rsidR="00132310" w:rsidRPr="00AF54E6">
        <w:t xml:space="preserve"> the Forced Outage or </w:t>
      </w:r>
      <w:r w:rsidR="00132310">
        <w:t xml:space="preserve">Forced </w:t>
      </w:r>
      <w:r w:rsidR="00132310" w:rsidRPr="00AF54E6">
        <w:t>Derate</w:t>
      </w:r>
      <w:r w:rsidR="00132310">
        <w:t xml:space="preserve"> at the time the Outage or derate is entered and shall be updated as soon as more accurate information becomes available</w:t>
      </w:r>
      <w:r w:rsidR="00132310" w:rsidRPr="00AF54E6">
        <w:t>.</w:t>
      </w:r>
    </w:p>
    <w:p w14:paraId="2D1F6975" w14:textId="166DAC14" w:rsidR="00CB13B2" w:rsidRDefault="002D238A" w:rsidP="00D23C30">
      <w:pPr>
        <w:pStyle w:val="BodyTextNumbered"/>
      </w:pPr>
      <w:r>
        <w:t>(2)</w:t>
      </w:r>
      <w:r>
        <w:tab/>
        <w:t>When ERCOT accepts a Maintenance Outage, ERCOT shall coordinate the timing of the appropriate course of action within the Resource-specified timeframe.  The QSE shall notify ERCOT of the Outage and coordinate the time.</w:t>
      </w:r>
    </w:p>
    <w:p w14:paraId="291D7344" w14:textId="77777777" w:rsidR="00CB13B2" w:rsidRPr="00AE0E6D" w:rsidRDefault="002D238A">
      <w:pPr>
        <w:pStyle w:val="H4"/>
        <w:rPr>
          <w:b/>
        </w:rPr>
      </w:pPr>
      <w:bookmarkStart w:id="419" w:name="_Toc204048494"/>
      <w:bookmarkStart w:id="420" w:name="_Toc400526079"/>
      <w:bookmarkStart w:id="421" w:name="_Toc405534397"/>
      <w:bookmarkStart w:id="422" w:name="_Toc406570410"/>
      <w:bookmarkStart w:id="423" w:name="_Toc410910562"/>
      <w:bookmarkStart w:id="424" w:name="_Toc411840990"/>
      <w:bookmarkStart w:id="425" w:name="_Toc422146952"/>
      <w:bookmarkStart w:id="426" w:name="_Toc433020548"/>
      <w:bookmarkStart w:id="427" w:name="_Toc437261989"/>
      <w:bookmarkStart w:id="428" w:name="_Toc478375160"/>
      <w:bookmarkStart w:id="429" w:name="_Toc230765204"/>
      <w:r w:rsidRPr="00AE0E6D">
        <w:rPr>
          <w:b/>
        </w:rPr>
        <w:t>3.1.6.3</w:t>
      </w:r>
      <w:r w:rsidRPr="00AE0E6D">
        <w:rPr>
          <w:b/>
        </w:rPr>
        <w:tab/>
        <w:t>Additional Information Requests</w:t>
      </w:r>
      <w:bookmarkEnd w:id="419"/>
      <w:bookmarkEnd w:id="420"/>
      <w:bookmarkEnd w:id="421"/>
      <w:bookmarkEnd w:id="422"/>
      <w:bookmarkEnd w:id="423"/>
      <w:bookmarkEnd w:id="424"/>
      <w:bookmarkEnd w:id="425"/>
      <w:bookmarkEnd w:id="426"/>
      <w:bookmarkEnd w:id="427"/>
      <w:bookmarkEnd w:id="428"/>
      <w:bookmarkEnd w:id="429"/>
    </w:p>
    <w:p w14:paraId="69DBAF4C" w14:textId="77777777" w:rsidR="00CB13B2" w:rsidRDefault="00F0611D" w:rsidP="00D405A7">
      <w:pPr>
        <w:pStyle w:val="BodyTextNumbered"/>
      </w:pPr>
      <w:r>
        <w:t>(1)</w:t>
      </w:r>
      <w:r>
        <w:tab/>
      </w:r>
      <w:r w:rsidR="002D238A">
        <w:t>ERCOT may request additional information from a Resource Entity regarding the information submitted as part of a Resource Outage plan.  ERCOT may not unnecessarily delay requests for information in terms of the required response time.</w:t>
      </w:r>
    </w:p>
    <w:p w14:paraId="2BE0EE45" w14:textId="77777777" w:rsidR="00942B11" w:rsidRPr="00E7468E" w:rsidRDefault="00942B11" w:rsidP="00942B11">
      <w:pPr>
        <w:pStyle w:val="H4"/>
        <w:rPr>
          <w:b/>
          <w:bCs/>
        </w:rPr>
      </w:pPr>
      <w:bookmarkStart w:id="430" w:name="_Toc400526080"/>
      <w:bookmarkStart w:id="431" w:name="_Toc405534398"/>
      <w:bookmarkStart w:id="432" w:name="_Toc406570411"/>
      <w:bookmarkStart w:id="433" w:name="_Toc410910563"/>
      <w:bookmarkStart w:id="434" w:name="_Toc411840991"/>
      <w:bookmarkStart w:id="435" w:name="_Toc422146953"/>
      <w:bookmarkStart w:id="436" w:name="_Toc433020549"/>
      <w:bookmarkStart w:id="437" w:name="_Toc437261990"/>
      <w:bookmarkStart w:id="438" w:name="_Toc478375161"/>
      <w:bookmarkStart w:id="439" w:name="_Toc230765205"/>
      <w:bookmarkStart w:id="440" w:name="_Toc204048495"/>
      <w:r w:rsidRPr="00E7468E">
        <w:rPr>
          <w:b/>
          <w:bCs/>
        </w:rPr>
        <w:lastRenderedPageBreak/>
        <w:t>3.1.6.4</w:t>
      </w:r>
      <w:r w:rsidRPr="00E7468E">
        <w:rPr>
          <w:b/>
          <w:bCs/>
        </w:rPr>
        <w:tab/>
        <w:t>Approval of Changes to a Resource Outage Plan</w:t>
      </w:r>
      <w:bookmarkEnd w:id="430"/>
      <w:bookmarkEnd w:id="431"/>
      <w:bookmarkEnd w:id="432"/>
      <w:bookmarkEnd w:id="433"/>
      <w:bookmarkEnd w:id="434"/>
      <w:bookmarkEnd w:id="435"/>
      <w:bookmarkEnd w:id="436"/>
      <w:bookmarkEnd w:id="437"/>
      <w:bookmarkEnd w:id="438"/>
      <w:bookmarkEnd w:id="439"/>
      <w:r w:rsidRPr="00E7468E">
        <w:rPr>
          <w:b/>
          <w:bCs/>
        </w:rPr>
        <w:t xml:space="preserve"> </w:t>
      </w:r>
    </w:p>
    <w:p w14:paraId="7320715A" w14:textId="77777777" w:rsidR="00D46082" w:rsidRPr="00377CC8" w:rsidRDefault="00D46082" w:rsidP="00D46082">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3EA96C74" w14:textId="34CED7C8" w:rsidR="00D46082" w:rsidRPr="00377CC8" w:rsidRDefault="00D46082" w:rsidP="00D46082">
      <w:pPr>
        <w:spacing w:after="240"/>
        <w:ind w:left="720" w:hanging="720"/>
        <w:rPr>
          <w:iCs/>
        </w:rPr>
      </w:pPr>
      <w:r w:rsidRPr="00377CC8">
        <w:rPr>
          <w:iCs/>
        </w:rPr>
        <w:t>(2)</w:t>
      </w:r>
      <w:r w:rsidRPr="00377CC8">
        <w:rPr>
          <w:iCs/>
        </w:rPr>
        <w:tab/>
        <w:t>A Resource Entity must request approval from ERCOT for all changes to a previously approved Resource Planned Outage.</w:t>
      </w:r>
      <w:r w:rsidR="00A63B78" w:rsidRPr="00A63B78">
        <w:rPr>
          <w:iCs/>
        </w:rPr>
        <w:t xml:space="preserve"> </w:t>
      </w:r>
      <w:r w:rsidR="00A63B78">
        <w:rPr>
          <w:iCs/>
        </w:rPr>
        <w:t xml:space="preserve"> A Resource Entity must request approval from ERCOT to transfer an approved Resource Planned Outage for a Generation Resource or </w:t>
      </w:r>
      <w:r w:rsidR="00A63B78" w:rsidRPr="00DF76E4">
        <w:rPr>
          <w:iCs/>
        </w:rPr>
        <w:t>ESR</w:t>
      </w:r>
      <w:r w:rsidR="00A63B78">
        <w:rPr>
          <w:iCs/>
        </w:rPr>
        <w:t xml:space="preserve"> to another Generation Resource or ESR if both are represented by the same </w:t>
      </w:r>
      <w:r w:rsidR="00A63B78" w:rsidRPr="00DF76E4">
        <w:rPr>
          <w:iCs/>
        </w:rPr>
        <w:t>QSE</w:t>
      </w:r>
      <w:r w:rsidR="00A63B78">
        <w:rPr>
          <w:iCs/>
        </w:rPr>
        <w:t>.</w:t>
      </w:r>
    </w:p>
    <w:p w14:paraId="04B26135" w14:textId="77777777" w:rsidR="00D46082" w:rsidRPr="00377CC8" w:rsidRDefault="00D46082" w:rsidP="00D46082">
      <w:pPr>
        <w:spacing w:after="240"/>
        <w:ind w:left="1440" w:hanging="720"/>
      </w:pPr>
      <w:r w:rsidRPr="00377CC8">
        <w:t>(a)</w:t>
      </w:r>
      <w:r w:rsidRPr="00377CC8">
        <w:tab/>
        <w:t xml:space="preserve">ERCOT shall approve requests for changes to Resource Planned Outages and Maintenance Outages, except that: </w:t>
      </w:r>
    </w:p>
    <w:p w14:paraId="4A47D12C" w14:textId="57FE0A23" w:rsidR="00D46082" w:rsidRPr="00377CC8" w:rsidRDefault="00D46082" w:rsidP="00D46082">
      <w:pPr>
        <w:spacing w:after="240"/>
        <w:ind w:left="2160" w:hanging="720"/>
        <w:rPr>
          <w:bCs/>
        </w:rPr>
      </w:pPr>
      <w:r w:rsidRPr="00377CC8">
        <w:t>(i)</w:t>
      </w:r>
      <w:r w:rsidRPr="00377CC8">
        <w:tab/>
        <w:t xml:space="preserve">ERCOT shall reject a Resource Outage plan change request if the proposed approval would cause the aggregate MW of Resource Outages to exceed the </w:t>
      </w:r>
      <w:r w:rsidR="00A63B78">
        <w:t>RPOL</w:t>
      </w:r>
      <w:r w:rsidRPr="00377CC8">
        <w:rPr>
          <w:bCs/>
        </w:rPr>
        <w:t xml:space="preserve"> at any point during the duration of the proposed Resource Outage;</w:t>
      </w:r>
      <w:r w:rsidRPr="00377CC8">
        <w:t xml:space="preserve"> </w:t>
      </w:r>
      <w:r w:rsidRPr="00377CC8">
        <w:rPr>
          <w:bCs/>
        </w:rPr>
        <w:t>and</w:t>
      </w:r>
    </w:p>
    <w:p w14:paraId="40305130" w14:textId="77777777" w:rsidR="00D46082" w:rsidRPr="00377CC8" w:rsidRDefault="00D46082" w:rsidP="00D46082">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18A76DDD" w14:textId="77777777" w:rsidR="00D46082" w:rsidRPr="00377CC8" w:rsidRDefault="00D46082" w:rsidP="00D46082">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24761EBE" w14:textId="77777777" w:rsidR="00D46082" w:rsidRDefault="00D46082" w:rsidP="00D46082">
      <w:pPr>
        <w:pStyle w:val="BodyTextNumbered"/>
      </w:pPr>
      <w:r w:rsidRPr="00377CC8">
        <w:t>(4)</w:t>
      </w:r>
      <w:r w:rsidRPr="00377CC8">
        <w:tab/>
        <w:t>When the scheduled work is complete, any Resource may return from a Planned Outage in accordance with Section 3.1.6.11, Outage Returning Early.  ERCOT shall accept this change and, in the event that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p>
    <w:p w14:paraId="7400B1FE" w14:textId="77777777" w:rsidR="00942B11" w:rsidRPr="00E7468E" w:rsidRDefault="00942B11" w:rsidP="005847D4">
      <w:pPr>
        <w:pStyle w:val="H4"/>
        <w:keepNext w:val="0"/>
        <w:ind w:left="1267" w:hanging="1267"/>
        <w:rPr>
          <w:b/>
          <w:bCs/>
        </w:rPr>
      </w:pPr>
      <w:bookmarkStart w:id="441" w:name="_Toc400526081"/>
      <w:bookmarkStart w:id="442" w:name="_Toc405534399"/>
      <w:bookmarkStart w:id="443" w:name="_Toc406570412"/>
      <w:bookmarkStart w:id="444" w:name="_Toc410910564"/>
      <w:bookmarkStart w:id="445" w:name="_Toc411840992"/>
      <w:bookmarkStart w:id="446" w:name="_Toc422146954"/>
      <w:bookmarkStart w:id="447" w:name="_Toc433020550"/>
      <w:bookmarkStart w:id="448" w:name="_Toc437261991"/>
      <w:bookmarkStart w:id="449" w:name="_Toc478375162"/>
      <w:bookmarkStart w:id="450" w:name="_Toc230765206"/>
      <w:bookmarkStart w:id="451" w:name="_Toc204048496"/>
      <w:bookmarkEnd w:id="440"/>
      <w:r w:rsidRPr="00E7468E">
        <w:rPr>
          <w:b/>
          <w:bCs/>
        </w:rPr>
        <w:t>3.1.6.5</w:t>
      </w:r>
      <w:r w:rsidRPr="00E7468E">
        <w:rPr>
          <w:b/>
          <w:bCs/>
        </w:rPr>
        <w:tab/>
        <w:t>Evaluation of Proposed Resource Outage</w:t>
      </w:r>
      <w:bookmarkEnd w:id="441"/>
      <w:bookmarkEnd w:id="442"/>
      <w:bookmarkEnd w:id="443"/>
      <w:bookmarkEnd w:id="444"/>
      <w:bookmarkEnd w:id="445"/>
      <w:bookmarkEnd w:id="446"/>
      <w:bookmarkEnd w:id="447"/>
      <w:bookmarkEnd w:id="448"/>
      <w:bookmarkEnd w:id="449"/>
      <w:bookmarkEnd w:id="450"/>
    </w:p>
    <w:p w14:paraId="59B94B0B" w14:textId="77777777" w:rsidR="00942B11" w:rsidRDefault="00942B11" w:rsidP="00942B11">
      <w:pPr>
        <w:pStyle w:val="BodyTextNumbered"/>
      </w:pPr>
      <w:r>
        <w:t>(1)</w:t>
      </w:r>
      <w:r>
        <w:tab/>
        <w:t>If a proposed Resource Outage, in conjunction with previously accepted Outages, would cause a violation of applicable reliability standards, ERCOT shall:</w:t>
      </w:r>
    </w:p>
    <w:p w14:paraId="3480C2E2" w14:textId="77777777" w:rsidR="001F1ACE" w:rsidRDefault="00942B11" w:rsidP="00942B11">
      <w:pPr>
        <w:pStyle w:val="List"/>
      </w:pPr>
      <w:r>
        <w:lastRenderedPageBreak/>
        <w:t>(a)</w:t>
      </w:r>
      <w:r>
        <w:tab/>
        <w:t xml:space="preserve">Communicate with the requesting </w:t>
      </w:r>
      <w:r w:rsidR="001F1ACE">
        <w:t>QSE</w:t>
      </w:r>
      <w:r>
        <w:t xml:space="preserve"> as required under Section 3.1.6.8, Resource Outage Rejection Notice;</w:t>
      </w:r>
    </w:p>
    <w:p w14:paraId="4AC1226E" w14:textId="77777777" w:rsidR="00942B11" w:rsidRDefault="001F1ACE" w:rsidP="00942B11">
      <w:pPr>
        <w:pStyle w:val="List"/>
      </w:pPr>
      <w:r>
        <w:t>(b)</w:t>
      </w:r>
      <w:r>
        <w:tab/>
      </w:r>
      <w:r w:rsidRPr="003D5B16">
        <w:t>Investigate possible Constraint Management Plans (CMPs) to resolve security violations, based upon security and reliability analysis results and strive to maximize transmission usage consistent with reliable operation;</w:t>
      </w:r>
      <w:r w:rsidR="00942B11">
        <w:t xml:space="preserve"> and</w:t>
      </w:r>
    </w:p>
    <w:p w14:paraId="6E52B6FE" w14:textId="77777777" w:rsidR="00942B11" w:rsidRDefault="00942B11" w:rsidP="00942B11">
      <w:pPr>
        <w:pStyle w:val="List"/>
      </w:pPr>
      <w:r>
        <w:t>(</w:t>
      </w:r>
      <w:r w:rsidR="001F1ACE">
        <w:t>c</w:t>
      </w:r>
      <w:r>
        <w:t>)</w:t>
      </w:r>
      <w:r>
        <w:tab/>
        <w:t>Consider modifying the previous acceptance or approval of one or more Transmission Facilities or reliability Resource Outages, considering order of receipt and impact to the ERCOT System</w:t>
      </w:r>
      <w:r w:rsidR="001F1ACE">
        <w:t>.</w:t>
      </w:r>
    </w:p>
    <w:p w14:paraId="764310BA" w14:textId="77777777" w:rsidR="00942B11" w:rsidRDefault="00942B11" w:rsidP="00942B11">
      <w:pPr>
        <w:pStyle w:val="BodyTextNumbered"/>
      </w:pPr>
      <w:r>
        <w:t>(2)</w:t>
      </w:r>
      <w:r>
        <w:tab/>
        <w:t xml:space="preserve">If </w:t>
      </w:r>
      <w:r w:rsidR="001F1ACE">
        <w:t xml:space="preserve">transmission </w:t>
      </w:r>
      <w:r>
        <w:t>security can be maintained using an alternative considered in item</w:t>
      </w:r>
      <w:r w:rsidR="00272578">
        <w:t>s</w:t>
      </w:r>
      <w:r>
        <w:t xml:space="preserve"> (1)(b)</w:t>
      </w:r>
      <w:r w:rsidR="001F1ACE">
        <w:t xml:space="preserve"> and (1)(c) above</w:t>
      </w:r>
      <w:r>
        <w:t>, then ERCOT may, in its judgment, direct the selected alternatives and approve the proposed Resource Outage.</w:t>
      </w:r>
    </w:p>
    <w:p w14:paraId="05E5A37D" w14:textId="77777777" w:rsidR="00942B11" w:rsidRDefault="00942B11" w:rsidP="00BD2A73">
      <w:pPr>
        <w:pStyle w:val="BodyTextNumbered"/>
      </w:pPr>
      <w:r>
        <w:t>(3)</w:t>
      </w:r>
      <w:r>
        <w:tab/>
        <w:t>If ERCOT does not resolve t</w:t>
      </w:r>
      <w:r w:rsidR="001F1ACE">
        <w:t xml:space="preserve">ransmission </w:t>
      </w:r>
      <w:r>
        <w:t xml:space="preserve">security issues </w:t>
      </w:r>
      <w:r w:rsidR="001F1ACE">
        <w:t xml:space="preserve">by </w:t>
      </w:r>
      <w:r>
        <w:t xml:space="preserve">using </w:t>
      </w:r>
      <w:r w:rsidR="001F1ACE">
        <w:t xml:space="preserve">the </w:t>
      </w:r>
      <w:r>
        <w:t>alternatives considered in item</w:t>
      </w:r>
      <w:r w:rsidR="00272578">
        <w:t>s</w:t>
      </w:r>
      <w:r>
        <w:t xml:space="preserve"> (1)(b)</w:t>
      </w:r>
      <w:r w:rsidR="001F1ACE">
        <w:t xml:space="preserve"> and (1)(c) above</w:t>
      </w:r>
      <w:r>
        <w:t>, then ERCOT shall reject the proposed Resource Outage.</w:t>
      </w:r>
    </w:p>
    <w:p w14:paraId="55BDA5E3" w14:textId="3AC9560A" w:rsidR="00942B11" w:rsidRPr="00E7468E" w:rsidRDefault="00942B11" w:rsidP="00E810F3">
      <w:pPr>
        <w:pStyle w:val="H4"/>
        <w:ind w:left="1267" w:hanging="1267"/>
        <w:rPr>
          <w:b/>
          <w:bCs/>
        </w:rPr>
      </w:pPr>
      <w:bookmarkStart w:id="452" w:name="_Toc400526082"/>
      <w:bookmarkStart w:id="453" w:name="_Toc405534400"/>
      <w:bookmarkStart w:id="454" w:name="_Toc406570413"/>
      <w:bookmarkStart w:id="455" w:name="_Toc410910565"/>
      <w:bookmarkStart w:id="456" w:name="_Toc411840993"/>
      <w:bookmarkStart w:id="457" w:name="_Toc422146955"/>
      <w:bookmarkStart w:id="458" w:name="_Toc433020551"/>
      <w:bookmarkStart w:id="459" w:name="_Toc437261992"/>
      <w:bookmarkStart w:id="460" w:name="_Toc478375163"/>
      <w:bookmarkStart w:id="461" w:name="_Toc230765207"/>
      <w:r w:rsidRPr="00E7468E">
        <w:rPr>
          <w:b/>
          <w:bCs/>
        </w:rPr>
        <w:t>3.1.6.6</w:t>
      </w:r>
      <w:r w:rsidRPr="00E7468E">
        <w:rPr>
          <w:b/>
          <w:bCs/>
        </w:rPr>
        <w:tab/>
        <w:t xml:space="preserve">Timelines for Response by ERCOT for Resource </w:t>
      </w:r>
      <w:r w:rsidR="00D46082">
        <w:rPr>
          <w:b/>
          <w:bCs/>
        </w:rPr>
        <w:t xml:space="preserve">Planned </w:t>
      </w:r>
      <w:r w:rsidRPr="00E7468E">
        <w:rPr>
          <w:b/>
          <w:bCs/>
        </w:rPr>
        <w:t>Outages</w:t>
      </w:r>
      <w:bookmarkEnd w:id="452"/>
      <w:bookmarkEnd w:id="453"/>
      <w:bookmarkEnd w:id="454"/>
      <w:bookmarkEnd w:id="455"/>
      <w:bookmarkEnd w:id="456"/>
      <w:bookmarkEnd w:id="457"/>
      <w:bookmarkEnd w:id="458"/>
      <w:bookmarkEnd w:id="459"/>
      <w:bookmarkEnd w:id="460"/>
      <w:bookmarkEnd w:id="461"/>
    </w:p>
    <w:p w14:paraId="6791C722" w14:textId="0940A7E7" w:rsidR="00942B11" w:rsidRDefault="00942B11" w:rsidP="00942B11">
      <w:pPr>
        <w:spacing w:after="240"/>
        <w:ind w:left="720" w:hanging="720"/>
        <w:rPr>
          <w:iCs/>
        </w:rPr>
      </w:pPr>
      <w:r>
        <w:t>(1)</w:t>
      </w:r>
      <w:r>
        <w:tab/>
        <w:t>ERCOT shall approve or reject each request in accordance with the following table:</w:t>
      </w:r>
      <w:r w:rsidRPr="00436E9F">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7"/>
        <w:gridCol w:w="3072"/>
        <w:gridCol w:w="3071"/>
      </w:tblGrid>
      <w:tr w:rsidR="00D46082" w:rsidRPr="00436E9F" w14:paraId="63C71205" w14:textId="77777777" w:rsidTr="005847D4">
        <w:trPr>
          <w:trHeight w:val="845"/>
        </w:trPr>
        <w:tc>
          <w:tcPr>
            <w:tcW w:w="1715" w:type="pct"/>
          </w:tcPr>
          <w:p w14:paraId="5E91631A" w14:textId="107610B4" w:rsidR="00D46082" w:rsidRPr="00436E9F" w:rsidRDefault="00D46082" w:rsidP="00A038B3">
            <w:pPr>
              <w:pStyle w:val="TableHead"/>
            </w:pPr>
            <w:r>
              <w:t>Amount of time between a r</w:t>
            </w:r>
            <w:r w:rsidRPr="00436E9F">
              <w:t xml:space="preserve">equest for </w:t>
            </w:r>
            <w:r>
              <w:t>approval</w:t>
            </w:r>
            <w:r w:rsidRPr="00436E9F">
              <w:t xml:space="preserve"> of a Planned Outage and the scheduled start of the proposed Outage:</w:t>
            </w:r>
          </w:p>
        </w:tc>
        <w:tc>
          <w:tcPr>
            <w:tcW w:w="1643" w:type="pct"/>
          </w:tcPr>
          <w:p w14:paraId="5832D4F3" w14:textId="67B97D59" w:rsidR="00D46082" w:rsidRPr="00436E9F" w:rsidRDefault="00D46082" w:rsidP="00A038B3">
            <w:pPr>
              <w:pStyle w:val="TableHead"/>
            </w:pPr>
            <w:r w:rsidRPr="00377CC8">
              <w:t>Maximum duration of a Planned Outage that may be approved with this lead time:</w:t>
            </w:r>
          </w:p>
        </w:tc>
        <w:tc>
          <w:tcPr>
            <w:tcW w:w="1642" w:type="pct"/>
          </w:tcPr>
          <w:p w14:paraId="0A93D10A" w14:textId="1C6B7D52" w:rsidR="00D46082" w:rsidRPr="00436E9F" w:rsidRDefault="00D46082" w:rsidP="00A038B3">
            <w:pPr>
              <w:pStyle w:val="TableHead"/>
            </w:pPr>
            <w:r w:rsidRPr="00436E9F">
              <w:t xml:space="preserve">ERCOT shall approve or reject no later than: </w:t>
            </w:r>
          </w:p>
        </w:tc>
      </w:tr>
      <w:tr w:rsidR="00D46082" w:rsidRPr="00436E9F" w14:paraId="352FD607" w14:textId="77777777" w:rsidTr="005847D4">
        <w:trPr>
          <w:trHeight w:val="532"/>
        </w:trPr>
        <w:tc>
          <w:tcPr>
            <w:tcW w:w="1715" w:type="pct"/>
          </w:tcPr>
          <w:p w14:paraId="670B3C28" w14:textId="77777777" w:rsidR="00D46082" w:rsidRPr="00436E9F" w:rsidRDefault="00D46082" w:rsidP="00A038B3">
            <w:pPr>
              <w:pStyle w:val="TableBody"/>
            </w:pPr>
            <w:r w:rsidRPr="00436E9F">
              <w:t>Three days</w:t>
            </w:r>
          </w:p>
        </w:tc>
        <w:tc>
          <w:tcPr>
            <w:tcW w:w="1643" w:type="pct"/>
          </w:tcPr>
          <w:p w14:paraId="3E0E3D7C" w14:textId="267E8901" w:rsidR="00D46082" w:rsidRPr="00436E9F" w:rsidRDefault="00D46082" w:rsidP="00A038B3">
            <w:pPr>
              <w:pStyle w:val="TableBody"/>
            </w:pPr>
            <w:r>
              <w:t>Seven days</w:t>
            </w:r>
          </w:p>
        </w:tc>
        <w:tc>
          <w:tcPr>
            <w:tcW w:w="1642" w:type="pct"/>
          </w:tcPr>
          <w:p w14:paraId="350FAB6A" w14:textId="62B3618B" w:rsidR="00D46082" w:rsidRPr="00436E9F" w:rsidRDefault="00D46082" w:rsidP="00A038B3">
            <w:pPr>
              <w:pStyle w:val="TableBody"/>
            </w:pPr>
            <w:r w:rsidRPr="00436E9F">
              <w:t xml:space="preserve">ERCOT shall approve or reject </w:t>
            </w:r>
            <w:r>
              <w:t>by</w:t>
            </w:r>
            <w:r w:rsidRPr="00436E9F">
              <w:t xml:space="preserve"> 1800 hours, two days before the start of the proposed Outage</w:t>
            </w:r>
          </w:p>
        </w:tc>
      </w:tr>
      <w:tr w:rsidR="00D46082" w:rsidRPr="00436E9F" w14:paraId="4FAACDF1" w14:textId="77777777" w:rsidTr="005847D4">
        <w:trPr>
          <w:trHeight w:val="532"/>
        </w:trPr>
        <w:tc>
          <w:tcPr>
            <w:tcW w:w="1715" w:type="pct"/>
          </w:tcPr>
          <w:p w14:paraId="0732A031" w14:textId="77777777" w:rsidR="00D46082" w:rsidRPr="00436E9F" w:rsidRDefault="00D46082" w:rsidP="00A038B3">
            <w:pPr>
              <w:pStyle w:val="TableBody"/>
            </w:pPr>
            <w:r w:rsidRPr="00436E9F">
              <w:t>Between four and eight days</w:t>
            </w:r>
          </w:p>
        </w:tc>
        <w:tc>
          <w:tcPr>
            <w:tcW w:w="1643" w:type="pct"/>
          </w:tcPr>
          <w:p w14:paraId="5F8C2C7B" w14:textId="3F7D7626" w:rsidR="00D46082" w:rsidRPr="00436E9F" w:rsidRDefault="00D46082" w:rsidP="00A038B3">
            <w:pPr>
              <w:pStyle w:val="TableBody"/>
            </w:pPr>
            <w:r>
              <w:t>Seven days</w:t>
            </w:r>
          </w:p>
        </w:tc>
        <w:tc>
          <w:tcPr>
            <w:tcW w:w="1642" w:type="pct"/>
          </w:tcPr>
          <w:p w14:paraId="3C381C84" w14:textId="16B1F886" w:rsidR="00D46082" w:rsidRPr="00436E9F" w:rsidRDefault="00D46082" w:rsidP="00A038B3">
            <w:pPr>
              <w:pStyle w:val="TableBody"/>
            </w:pPr>
            <w:r w:rsidRPr="00436E9F">
              <w:t xml:space="preserve">ERCOT shall approve or reject </w:t>
            </w:r>
            <w:r>
              <w:t>by</w:t>
            </w:r>
            <w:r w:rsidRPr="00436E9F">
              <w:t xml:space="preserve"> 1800 hours, three days prior to the start of the proposed Outage</w:t>
            </w:r>
          </w:p>
        </w:tc>
      </w:tr>
      <w:tr w:rsidR="00D46082" w:rsidRPr="00436E9F" w14:paraId="7E3378F8" w14:textId="77777777" w:rsidTr="005847D4">
        <w:trPr>
          <w:trHeight w:val="297"/>
        </w:trPr>
        <w:tc>
          <w:tcPr>
            <w:tcW w:w="1715" w:type="pct"/>
          </w:tcPr>
          <w:p w14:paraId="66AB7628" w14:textId="4497FD27" w:rsidR="00D46082" w:rsidRPr="00436E9F" w:rsidRDefault="00D46082" w:rsidP="00A038B3">
            <w:pPr>
              <w:pStyle w:val="TableBody"/>
            </w:pPr>
            <w:r w:rsidRPr="00436E9F">
              <w:t xml:space="preserve">Between nine and </w:t>
            </w:r>
            <w:r>
              <w:t>1</w:t>
            </w:r>
            <w:r w:rsidRPr="00436E9F">
              <w:t>5 days</w:t>
            </w:r>
          </w:p>
        </w:tc>
        <w:tc>
          <w:tcPr>
            <w:tcW w:w="1643" w:type="pct"/>
          </w:tcPr>
          <w:p w14:paraId="706AD255" w14:textId="1303180B" w:rsidR="00D46082" w:rsidRDefault="00D46082" w:rsidP="00A038B3">
            <w:pPr>
              <w:pStyle w:val="TableBody"/>
            </w:pPr>
            <w:r>
              <w:t>15 days</w:t>
            </w:r>
          </w:p>
        </w:tc>
        <w:tc>
          <w:tcPr>
            <w:tcW w:w="1642" w:type="pct"/>
          </w:tcPr>
          <w:p w14:paraId="5AE0D40A" w14:textId="2BE0466F" w:rsidR="00D46082" w:rsidRPr="00436E9F" w:rsidRDefault="00D46082" w:rsidP="00A038B3">
            <w:pPr>
              <w:pStyle w:val="TableBody"/>
            </w:pPr>
            <w:r w:rsidRPr="00377CC8">
              <w:t>ERCOT shall approve or reject four days before the start of the requested Outage</w:t>
            </w:r>
          </w:p>
        </w:tc>
      </w:tr>
      <w:tr w:rsidR="00D46082" w:rsidRPr="00436E9F" w14:paraId="16E572A9" w14:textId="77777777" w:rsidTr="00D46082">
        <w:trPr>
          <w:trHeight w:val="297"/>
        </w:trPr>
        <w:tc>
          <w:tcPr>
            <w:tcW w:w="1715" w:type="pct"/>
          </w:tcPr>
          <w:p w14:paraId="43AC4BDD" w14:textId="1D1CF8CD" w:rsidR="00D46082" w:rsidRPr="00436E9F" w:rsidRDefault="00D46082" w:rsidP="00D46082">
            <w:pPr>
              <w:pStyle w:val="TableBody"/>
            </w:pPr>
            <w:r w:rsidRPr="00377CC8">
              <w:t>Between 16 and 45 days</w:t>
            </w:r>
          </w:p>
        </w:tc>
        <w:tc>
          <w:tcPr>
            <w:tcW w:w="1643" w:type="pct"/>
          </w:tcPr>
          <w:p w14:paraId="43E73B78" w14:textId="7B8198C6" w:rsidR="00D46082" w:rsidRDefault="00D46082" w:rsidP="00D46082">
            <w:pPr>
              <w:pStyle w:val="TableBody"/>
            </w:pPr>
            <w:r w:rsidRPr="00377CC8">
              <w:t>180 days</w:t>
            </w:r>
          </w:p>
        </w:tc>
        <w:tc>
          <w:tcPr>
            <w:tcW w:w="1642" w:type="pct"/>
          </w:tcPr>
          <w:p w14:paraId="18E150CC" w14:textId="3932CDC2" w:rsidR="00D46082" w:rsidRPr="00377CC8" w:rsidRDefault="00D46082" w:rsidP="00D46082">
            <w:pPr>
              <w:pStyle w:val="TableBody"/>
            </w:pPr>
            <w:r w:rsidRPr="00377CC8">
              <w:t>ERCOT shall approve or reject within five Business Days after submission</w:t>
            </w:r>
          </w:p>
        </w:tc>
      </w:tr>
      <w:tr w:rsidR="00D46082" w:rsidRPr="00436E9F" w14:paraId="5F59713F" w14:textId="77777777" w:rsidTr="005847D4">
        <w:trPr>
          <w:trHeight w:val="728"/>
        </w:trPr>
        <w:tc>
          <w:tcPr>
            <w:tcW w:w="1715" w:type="pct"/>
          </w:tcPr>
          <w:p w14:paraId="17B4AD2B" w14:textId="03B1ADAB" w:rsidR="00D46082" w:rsidRPr="00436E9F" w:rsidRDefault="00D46082" w:rsidP="00A038B3">
            <w:pPr>
              <w:pStyle w:val="TableBody"/>
            </w:pPr>
            <w:r w:rsidRPr="00436E9F">
              <w:t>Greater than 45 days</w:t>
            </w:r>
            <w:r w:rsidRPr="00377CC8">
              <w:t xml:space="preserve"> but less than 60 months</w:t>
            </w:r>
          </w:p>
        </w:tc>
        <w:tc>
          <w:tcPr>
            <w:tcW w:w="1643" w:type="pct"/>
          </w:tcPr>
          <w:p w14:paraId="1083AEDE" w14:textId="0C8CBDD4" w:rsidR="00D46082" w:rsidRPr="00436E9F" w:rsidRDefault="00D46082" w:rsidP="00A038B3">
            <w:pPr>
              <w:pStyle w:val="TableBody"/>
            </w:pPr>
            <w:r>
              <w:t>180 days</w:t>
            </w:r>
          </w:p>
        </w:tc>
        <w:tc>
          <w:tcPr>
            <w:tcW w:w="1642" w:type="pct"/>
          </w:tcPr>
          <w:p w14:paraId="096413D4" w14:textId="39E505D0" w:rsidR="00D46082" w:rsidRPr="00436E9F" w:rsidRDefault="00D46082" w:rsidP="00A038B3">
            <w:pPr>
              <w:pStyle w:val="TableBody"/>
            </w:pPr>
            <w:r w:rsidRPr="00436E9F">
              <w:t xml:space="preserve">ERCOT </w:t>
            </w:r>
            <w:r w:rsidRPr="00377CC8">
              <w:t>shall approve or reject within five Business Days after submission</w:t>
            </w:r>
          </w:p>
        </w:tc>
      </w:tr>
      <w:tr w:rsidR="00D46082" w:rsidRPr="00436E9F" w14:paraId="0F950895" w14:textId="77777777" w:rsidTr="00D46082">
        <w:trPr>
          <w:trHeight w:val="1033"/>
        </w:trPr>
        <w:tc>
          <w:tcPr>
            <w:tcW w:w="1715" w:type="pct"/>
          </w:tcPr>
          <w:p w14:paraId="1424268C" w14:textId="5521EE63" w:rsidR="00D46082" w:rsidRPr="00436E9F" w:rsidRDefault="00D46082" w:rsidP="00D46082">
            <w:pPr>
              <w:pStyle w:val="TableBody"/>
            </w:pPr>
            <w:r w:rsidRPr="00377CC8">
              <w:t>Greater than 60 months</w:t>
            </w:r>
          </w:p>
        </w:tc>
        <w:tc>
          <w:tcPr>
            <w:tcW w:w="1643" w:type="pct"/>
          </w:tcPr>
          <w:p w14:paraId="49E79224" w14:textId="11C32D99" w:rsidR="00D46082" w:rsidRDefault="00D46082" w:rsidP="00D46082">
            <w:pPr>
              <w:pStyle w:val="TableBody"/>
            </w:pPr>
            <w:r w:rsidRPr="00377CC8">
              <w:t>180 days</w:t>
            </w:r>
          </w:p>
        </w:tc>
        <w:tc>
          <w:tcPr>
            <w:tcW w:w="1642" w:type="pct"/>
          </w:tcPr>
          <w:p w14:paraId="53DE3B48" w14:textId="6AFB194E" w:rsidR="00D46082" w:rsidRPr="00436E9F" w:rsidRDefault="00D46082" w:rsidP="00D46082">
            <w:pPr>
              <w:pStyle w:val="TableBody"/>
            </w:pPr>
            <w:r w:rsidRPr="00377CC8">
              <w:t>ERCOT shall approve or reject within five Business Days once the Outage start dates are within the 60</w:t>
            </w:r>
            <w:r>
              <w:t>-</w:t>
            </w:r>
            <w:r w:rsidRPr="00377CC8">
              <w:t>month window</w:t>
            </w:r>
          </w:p>
        </w:tc>
      </w:tr>
    </w:tbl>
    <w:p w14:paraId="2A5AD279" w14:textId="77777777" w:rsidR="00D46082" w:rsidRPr="00377CC8" w:rsidRDefault="00942B11" w:rsidP="00D46082">
      <w:pPr>
        <w:spacing w:before="240" w:after="240"/>
        <w:ind w:left="720" w:hanging="720"/>
      </w:pPr>
      <w:r w:rsidRPr="00436E9F">
        <w:lastRenderedPageBreak/>
        <w:t>(2)</w:t>
      </w:r>
      <w:r w:rsidRPr="00436E9F">
        <w:tab/>
        <w:t>If circumstances prevent adherence to these timetables, ERCOT shall discuss the request status and reason for the delay of decision with the QSE and make reasonable attempts to mitigate the effect of the delay.</w:t>
      </w:r>
      <w:bookmarkEnd w:id="451"/>
      <w:r w:rsidR="00D46082" w:rsidRPr="00377CC8">
        <w:t xml:space="preserve">  Furthermore, in its sole discretion, ERCOT may approve Planned Outage durations that exceed the maximum durations prescribed in the table above.</w:t>
      </w:r>
    </w:p>
    <w:p w14:paraId="3CA48AED" w14:textId="72A964A1" w:rsidR="005847D4" w:rsidRDefault="00D46082" w:rsidP="005847D4">
      <w:pPr>
        <w:spacing w:after="240"/>
        <w:ind w:left="720" w:hanging="720"/>
      </w:pPr>
      <w:r w:rsidRPr="00377CC8">
        <w:t>(3)</w:t>
      </w:r>
      <w:r w:rsidRPr="00377CC8">
        <w:tab/>
        <w:t>The maximum duration of Planned Outages does not apply for Resource Outages under a</w:t>
      </w:r>
      <w:r w:rsidR="007A15F2">
        <w:t>n</w:t>
      </w:r>
      <w:r w:rsidRPr="00377CC8">
        <w:t xml:space="preserve"> </w:t>
      </w:r>
      <w:r w:rsidR="0020649A">
        <w:t xml:space="preserve">NSO </w:t>
      </w:r>
      <w:r w:rsidRPr="00377CC8">
        <w:t>pursuant to Section 3.14.1.1, Notification of Suspension of Operations.</w:t>
      </w:r>
      <w:bookmarkStart w:id="462" w:name="_Toc204048498"/>
      <w:bookmarkStart w:id="463" w:name="_Toc400526083"/>
      <w:bookmarkStart w:id="464" w:name="_Toc405534401"/>
      <w:bookmarkStart w:id="465" w:name="_Toc406570414"/>
      <w:bookmarkStart w:id="466" w:name="_Toc410910566"/>
      <w:bookmarkStart w:id="467" w:name="_Toc411840994"/>
      <w:bookmarkStart w:id="468" w:name="_Toc422146956"/>
      <w:bookmarkStart w:id="469" w:name="_Toc433020552"/>
      <w:bookmarkStart w:id="470" w:name="_Toc437261993"/>
      <w:bookmarkStart w:id="471" w:name="_Toc478375164"/>
    </w:p>
    <w:p w14:paraId="7AB294E3" w14:textId="09271D87" w:rsidR="004A7E7E" w:rsidRPr="0020649A" w:rsidRDefault="002D238A" w:rsidP="0020649A">
      <w:pPr>
        <w:pStyle w:val="H4"/>
        <w:ind w:left="1267" w:hanging="1267"/>
        <w:rPr>
          <w:b/>
          <w:bCs/>
        </w:rPr>
      </w:pPr>
      <w:bookmarkStart w:id="472" w:name="_Toc230765208"/>
      <w:r w:rsidRPr="0020649A">
        <w:rPr>
          <w:b/>
          <w:bCs/>
        </w:rPr>
        <w:t>3.1.6.7</w:t>
      </w:r>
      <w:r w:rsidRPr="0020649A">
        <w:rPr>
          <w:b/>
          <w:bCs/>
        </w:rPr>
        <w:tab/>
      </w:r>
      <w:r w:rsidR="00726C1E" w:rsidRPr="0020649A">
        <w:rPr>
          <w:b/>
          <w:bCs/>
        </w:rPr>
        <w:tab/>
      </w:r>
      <w:r w:rsidRPr="0020649A">
        <w:rPr>
          <w:b/>
          <w:bCs/>
        </w:rPr>
        <w:t>Delay</w:t>
      </w:r>
      <w:bookmarkEnd w:id="462"/>
      <w:bookmarkEnd w:id="463"/>
      <w:bookmarkEnd w:id="464"/>
      <w:bookmarkEnd w:id="465"/>
      <w:bookmarkEnd w:id="466"/>
      <w:bookmarkEnd w:id="467"/>
      <w:bookmarkEnd w:id="468"/>
      <w:bookmarkEnd w:id="469"/>
      <w:bookmarkEnd w:id="470"/>
      <w:bookmarkEnd w:id="471"/>
      <w:bookmarkEnd w:id="472"/>
    </w:p>
    <w:p w14:paraId="3006C91E" w14:textId="2E8A49DA" w:rsidR="00CB13B2" w:rsidRDefault="00F0611D" w:rsidP="00D405A7">
      <w:pPr>
        <w:spacing w:after="240"/>
        <w:ind w:left="720" w:hanging="720"/>
      </w:pPr>
      <w:r>
        <w:t>(1)</w:t>
      </w:r>
      <w:r>
        <w:tab/>
      </w:r>
      <w:r w:rsidR="002D238A">
        <w:t xml:space="preserve">ERCOT may delay its approval or rejection of a proposed Planned Outage </w:t>
      </w:r>
      <w:r w:rsidR="00D46082">
        <w:t>plan</w:t>
      </w:r>
      <w:r w:rsidR="002D238A">
        <w:t xml:space="preserve"> if the requesting Resource Entity has not submitted sufficient or complete information within the time frames set forth in this Section 3.1.6, Outages of Resources Other </w:t>
      </w:r>
      <w:r w:rsidR="0020649A">
        <w:t>t</w:t>
      </w:r>
      <w:r w:rsidR="002D238A">
        <w:t>han Reliability Resources.  Review periods for Planned Outage consideration do not commence until sufficient and complete information is submitted to ERCOT as described in Section 3.1.6.2, Resource Outage Plan.</w:t>
      </w:r>
    </w:p>
    <w:p w14:paraId="0F5E5918" w14:textId="77777777" w:rsidR="00E51010" w:rsidRDefault="00E51010" w:rsidP="005847D4">
      <w:pPr>
        <w:keepNext/>
        <w:widowControl w:val="0"/>
        <w:tabs>
          <w:tab w:val="left" w:pos="1260"/>
        </w:tabs>
        <w:spacing w:before="240" w:after="240"/>
        <w:ind w:left="1267" w:hanging="1267"/>
        <w:outlineLvl w:val="3"/>
        <w:rPr>
          <w:b/>
          <w:bCs/>
          <w:snapToGrid w:val="0"/>
        </w:rPr>
      </w:pPr>
      <w:bookmarkStart w:id="473" w:name="_Toc400526084"/>
      <w:bookmarkStart w:id="474" w:name="_Toc405534402"/>
      <w:bookmarkStart w:id="475" w:name="_Toc406570415"/>
      <w:bookmarkStart w:id="476" w:name="_Toc410910567"/>
      <w:bookmarkStart w:id="477" w:name="_Toc411840995"/>
      <w:bookmarkStart w:id="478" w:name="_Toc422146957"/>
      <w:bookmarkStart w:id="479" w:name="_Toc433020553"/>
      <w:bookmarkStart w:id="480" w:name="_Toc437261994"/>
      <w:bookmarkStart w:id="481" w:name="_Toc478375165"/>
      <w:bookmarkStart w:id="482" w:name="_Toc230765209"/>
      <w:r w:rsidRPr="00436E9F">
        <w:rPr>
          <w:b/>
          <w:bCs/>
          <w:snapToGrid w:val="0"/>
        </w:rPr>
        <w:t>3.1.6.8</w:t>
      </w:r>
      <w:r w:rsidRPr="00436E9F">
        <w:rPr>
          <w:b/>
          <w:bCs/>
          <w:snapToGrid w:val="0"/>
        </w:rPr>
        <w:tab/>
        <w:t>Resource Outage Rejection Notice</w:t>
      </w:r>
      <w:bookmarkEnd w:id="473"/>
      <w:bookmarkEnd w:id="474"/>
      <w:bookmarkEnd w:id="475"/>
      <w:bookmarkEnd w:id="476"/>
      <w:bookmarkEnd w:id="477"/>
      <w:bookmarkEnd w:id="478"/>
      <w:bookmarkEnd w:id="479"/>
      <w:bookmarkEnd w:id="480"/>
      <w:bookmarkEnd w:id="481"/>
      <w:bookmarkEnd w:id="482"/>
    </w:p>
    <w:p w14:paraId="318CB55A" w14:textId="77777777" w:rsidR="00E51010" w:rsidRPr="00436E9F" w:rsidRDefault="00E51010" w:rsidP="00E51010">
      <w:pPr>
        <w:spacing w:after="240"/>
        <w:ind w:left="720" w:hanging="720"/>
        <w:rPr>
          <w:iCs/>
        </w:rPr>
      </w:pPr>
      <w:r w:rsidRPr="00436E9F">
        <w:rPr>
          <w:iCs/>
        </w:rPr>
        <w:t>(1)</w:t>
      </w:r>
      <w:r w:rsidRPr="00436E9F">
        <w:rPr>
          <w:iCs/>
        </w:rPr>
        <w:tab/>
        <w:t>If ERCOT rejects a request for a Planned Outage, ERCOT shall provide the QSE a written or electronic rejection notice that includes:</w:t>
      </w:r>
    </w:p>
    <w:p w14:paraId="7E160A0B" w14:textId="77777777" w:rsidR="00E51010" w:rsidRPr="00436E9F" w:rsidRDefault="00E51010" w:rsidP="00E51010">
      <w:pPr>
        <w:spacing w:after="240"/>
        <w:ind w:left="1440" w:hanging="720"/>
      </w:pPr>
      <w:r w:rsidRPr="00436E9F">
        <w:t>(a)</w:t>
      </w:r>
      <w:r w:rsidRPr="00436E9F">
        <w:tab/>
        <w:t>Specific reasons causing the rejection; or</w:t>
      </w:r>
    </w:p>
    <w:p w14:paraId="2E8C4BB9" w14:textId="77777777" w:rsidR="00E51010" w:rsidRPr="00436E9F" w:rsidRDefault="00E51010" w:rsidP="00E51010">
      <w:pPr>
        <w:spacing w:after="240"/>
        <w:ind w:left="1440" w:hanging="720"/>
      </w:pPr>
      <w:r w:rsidRPr="00436E9F">
        <w:t>(b)</w:t>
      </w:r>
      <w:r w:rsidRPr="00436E9F">
        <w:tab/>
        <w:t>Possible remedies or Resource schedule revisions, if any, that might mitigate the basis</w:t>
      </w:r>
      <w:r>
        <w:t xml:space="preserve"> for rejection.</w:t>
      </w:r>
    </w:p>
    <w:p w14:paraId="5741B845" w14:textId="77777777" w:rsidR="00E51010" w:rsidRPr="00436E9F" w:rsidRDefault="00E51010" w:rsidP="00E51010">
      <w:pPr>
        <w:spacing w:after="240"/>
        <w:ind w:left="720" w:hanging="720"/>
        <w:rPr>
          <w:iCs/>
        </w:rPr>
      </w:pPr>
      <w:r w:rsidRPr="00436E9F">
        <w:rPr>
          <w:iCs/>
        </w:rPr>
        <w:t>(2)</w:t>
      </w:r>
      <w:r w:rsidRPr="00436E9F">
        <w:rPr>
          <w:iCs/>
        </w:rPr>
        <w:tab/>
        <w:t>ERCOT may reject a Planned Outage of Resource facilities only:</w:t>
      </w:r>
    </w:p>
    <w:p w14:paraId="0F471486" w14:textId="77777777" w:rsidR="00E51010" w:rsidRPr="00436E9F" w:rsidRDefault="00E51010" w:rsidP="00E51010">
      <w:pPr>
        <w:spacing w:after="240"/>
        <w:ind w:left="1440" w:hanging="720"/>
      </w:pPr>
      <w:r w:rsidRPr="00436E9F">
        <w:t>(a)</w:t>
      </w:r>
      <w:r w:rsidRPr="00436E9F">
        <w:tab/>
        <w:t>To protect the reliability or security of the ERCOT System;</w:t>
      </w:r>
    </w:p>
    <w:p w14:paraId="34EB09E9" w14:textId="77777777" w:rsidR="00E51010" w:rsidRPr="00436E9F" w:rsidRDefault="00E51010" w:rsidP="00E51010">
      <w:pPr>
        <w:spacing w:after="240"/>
        <w:ind w:left="1440" w:hanging="720"/>
      </w:pPr>
      <w:r w:rsidRPr="00436E9F">
        <w:t>(b)</w:t>
      </w:r>
      <w:r w:rsidRPr="00436E9F">
        <w:tab/>
        <w:t>Due to insufficient information regarding the Outage;</w:t>
      </w:r>
    </w:p>
    <w:p w14:paraId="37E7F015" w14:textId="0A3FF7E8" w:rsidR="00E51010" w:rsidRDefault="00E51010" w:rsidP="00E51010">
      <w:pPr>
        <w:spacing w:after="240"/>
        <w:ind w:left="1440" w:hanging="720"/>
      </w:pPr>
      <w:r w:rsidRPr="00436E9F">
        <w:t>(c)</w:t>
      </w:r>
      <w:r w:rsidRPr="00436E9F">
        <w:tab/>
        <w:t>Due to failure to comply with submittal process requirements, as specified in these Protocols;</w:t>
      </w:r>
    </w:p>
    <w:p w14:paraId="3DE84384" w14:textId="35B1D8F8" w:rsidR="00D46082" w:rsidRPr="00436E9F" w:rsidRDefault="00D46082" w:rsidP="00E51010">
      <w:pPr>
        <w:spacing w:after="240"/>
        <w:ind w:left="1440" w:hanging="720"/>
      </w:pPr>
      <w:r w:rsidRPr="00377CC8">
        <w:t>(d)</w:t>
      </w:r>
      <w:r w:rsidRPr="00377CC8">
        <w:tab/>
        <w:t xml:space="preserve">To stay within the </w:t>
      </w:r>
      <w:r w:rsidR="00A63B78">
        <w:t>RPOL</w:t>
      </w:r>
      <w:r w:rsidRPr="00377CC8">
        <w:t>; o</w:t>
      </w:r>
      <w:r>
        <w:t>r</w:t>
      </w:r>
    </w:p>
    <w:p w14:paraId="57F2378F" w14:textId="53162C3D" w:rsidR="00E51010" w:rsidRPr="00436E9F" w:rsidRDefault="00E51010" w:rsidP="005847D4">
      <w:pPr>
        <w:spacing w:after="240"/>
        <w:ind w:left="1440" w:hanging="720"/>
      </w:pPr>
      <w:r w:rsidRPr="00436E9F">
        <w:t>(</w:t>
      </w:r>
      <w:r w:rsidR="00D46082">
        <w:t>e</w:t>
      </w:r>
      <w:r w:rsidRPr="00436E9F">
        <w:t>)</w:t>
      </w:r>
      <w:r w:rsidRPr="00436E9F">
        <w:tab/>
        <w:t>As specified elsewhere in these Protocols.</w:t>
      </w:r>
    </w:p>
    <w:p w14:paraId="024A524D" w14:textId="77777777" w:rsidR="00E51010" w:rsidRPr="00436E9F" w:rsidRDefault="00E51010" w:rsidP="00E51010">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78441648" w14:textId="77777777" w:rsidR="00E51010" w:rsidRPr="00436E9F" w:rsidRDefault="00E51010" w:rsidP="00E51010">
      <w:pPr>
        <w:spacing w:after="240"/>
        <w:ind w:left="1440" w:hanging="720"/>
      </w:pPr>
      <w:r w:rsidRPr="00436E9F">
        <w:t>(a)</w:t>
      </w:r>
      <w:r w:rsidRPr="00436E9F">
        <w:tab/>
        <w:t>Communicate with each QSE to see if the QSE will adjust its proposed Planned Outage schedule;</w:t>
      </w:r>
    </w:p>
    <w:p w14:paraId="6717BED8" w14:textId="77777777" w:rsidR="00E51010" w:rsidRPr="00436E9F" w:rsidRDefault="00E51010" w:rsidP="00E51010">
      <w:pPr>
        <w:spacing w:after="240"/>
        <w:ind w:left="1440" w:hanging="720"/>
      </w:pPr>
      <w:r w:rsidRPr="00436E9F">
        <w:lastRenderedPageBreak/>
        <w:t>(b)</w:t>
      </w:r>
      <w:r w:rsidRPr="00436E9F">
        <w:tab/>
        <w:t>Determine if each QSE will agree to an alternative Outage schedule; or</w:t>
      </w:r>
    </w:p>
    <w:p w14:paraId="15014A99" w14:textId="77777777" w:rsidR="00E51010" w:rsidRPr="00436E9F" w:rsidRDefault="00E51010" w:rsidP="00E51010">
      <w:pPr>
        <w:spacing w:after="240"/>
        <w:ind w:left="1440" w:hanging="720"/>
      </w:pPr>
      <w:r w:rsidRPr="00436E9F">
        <w:t>(c)</w:t>
      </w:r>
      <w:r w:rsidRPr="00436E9F">
        <w:tab/>
        <w:t>Reject, in ERCOT’s sole discretion, one or more proposed Outages, considering order of receipt and impact to the ERCOT System.</w:t>
      </w:r>
    </w:p>
    <w:p w14:paraId="6D979929" w14:textId="248BA4B5" w:rsidR="00E51010" w:rsidRPr="00436E9F" w:rsidRDefault="00E51010" w:rsidP="00E51010">
      <w:pPr>
        <w:keepNext/>
        <w:widowControl w:val="0"/>
        <w:tabs>
          <w:tab w:val="left" w:pos="1260"/>
        </w:tabs>
        <w:spacing w:before="240" w:after="240"/>
        <w:ind w:left="1260" w:hanging="1260"/>
        <w:outlineLvl w:val="3"/>
        <w:rPr>
          <w:b/>
          <w:bCs/>
          <w:snapToGrid w:val="0"/>
        </w:rPr>
      </w:pPr>
      <w:bookmarkStart w:id="483" w:name="_Toc400526085"/>
      <w:bookmarkStart w:id="484" w:name="_Toc405534403"/>
      <w:bookmarkStart w:id="485" w:name="_Toc406570416"/>
      <w:bookmarkStart w:id="486" w:name="_Toc410910568"/>
      <w:bookmarkStart w:id="487" w:name="_Toc411840996"/>
      <w:bookmarkStart w:id="488" w:name="_Toc422146958"/>
      <w:bookmarkStart w:id="489" w:name="_Toc433020554"/>
      <w:bookmarkStart w:id="490" w:name="_Toc437261995"/>
      <w:bookmarkStart w:id="491" w:name="_Toc478375166"/>
      <w:bookmarkStart w:id="492" w:name="_Toc230765210"/>
      <w:r w:rsidRPr="00436E9F">
        <w:rPr>
          <w:b/>
          <w:bCs/>
          <w:snapToGrid w:val="0"/>
        </w:rPr>
        <w:t>3.1.6.9</w:t>
      </w:r>
      <w:r w:rsidRPr="00436E9F">
        <w:rPr>
          <w:b/>
          <w:bCs/>
          <w:snapToGrid w:val="0"/>
        </w:rPr>
        <w:tab/>
      </w:r>
      <w:bookmarkStart w:id="493" w:name="_Hlk111129302"/>
      <w:r w:rsidRPr="00436E9F">
        <w:rPr>
          <w:b/>
          <w:bCs/>
          <w:snapToGrid w:val="0"/>
        </w:rPr>
        <w:t>Withdrawal of Approval and Rescheduling of Approved Planned Outages of Resource Facilities</w:t>
      </w:r>
      <w:bookmarkEnd w:id="483"/>
      <w:bookmarkEnd w:id="484"/>
      <w:bookmarkEnd w:id="485"/>
      <w:bookmarkEnd w:id="486"/>
      <w:bookmarkEnd w:id="487"/>
      <w:bookmarkEnd w:id="488"/>
      <w:bookmarkEnd w:id="489"/>
      <w:bookmarkEnd w:id="490"/>
      <w:bookmarkEnd w:id="491"/>
      <w:bookmarkEnd w:id="493"/>
      <w:bookmarkEnd w:id="492"/>
    </w:p>
    <w:p w14:paraId="24582582" w14:textId="7EC3E1F6" w:rsidR="002D5ED9" w:rsidRPr="00F057BA" w:rsidRDefault="002D5ED9" w:rsidP="005847D4">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sidR="00894E89">
        <w:rPr>
          <w:szCs w:val="24"/>
        </w:rPr>
        <w:t>any</w:t>
      </w:r>
      <w:r>
        <w:rPr>
          <w:szCs w:val="24"/>
        </w:rPr>
        <w:t xml:space="preserve"> </w:t>
      </w:r>
      <w:r w:rsidR="00894E89">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sidR="00894E89">
        <w:rPr>
          <w:szCs w:val="24"/>
        </w:rPr>
        <w:t>have not</w:t>
      </w:r>
      <w:r w:rsidRPr="00F057BA">
        <w:rPr>
          <w:szCs w:val="24"/>
        </w:rPr>
        <w:t xml:space="preserve"> resolve</w:t>
      </w:r>
      <w:r w:rsidR="00894E89">
        <w:rPr>
          <w:szCs w:val="24"/>
        </w:rPr>
        <w:t>d</w:t>
      </w:r>
      <w:r w:rsidRPr="00F057BA">
        <w:rPr>
          <w:szCs w:val="24"/>
        </w:rPr>
        <w:t xml:space="preserve"> the situation, then </w:t>
      </w:r>
      <w:r w:rsidRPr="00F057BA">
        <w:t xml:space="preserve">ERCOT shall </w:t>
      </w:r>
      <w:r w:rsidR="00894E89" w:rsidRPr="00A83AE0">
        <w:t>conduct a preliminary Outage Adjustment Evaluation (OAE) and</w:t>
      </w:r>
      <w:r w:rsidR="00894E89" w:rsidRPr="00F057BA">
        <w:t xml:space="preserve"> </w:t>
      </w:r>
      <w:r w:rsidRPr="00F057BA">
        <w:t xml:space="preserve">issue </w:t>
      </w:r>
      <w:r w:rsidRPr="00F057BA">
        <w:rPr>
          <w:szCs w:val="24"/>
        </w:rPr>
        <w:t>an Advance Action Notice (AAN) pursuant to Section 6.5.9.3.1.1, Advance Action Notice.</w:t>
      </w:r>
      <w:r w:rsidRPr="00F057BA">
        <w:t xml:space="preserve">  </w:t>
      </w:r>
    </w:p>
    <w:p w14:paraId="64A3C145" w14:textId="13F0819C" w:rsidR="002D5ED9" w:rsidRPr="00F057BA" w:rsidRDefault="002D5ED9" w:rsidP="005847D4">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rsidR="004F7229">
        <w:t>one or more</w:t>
      </w:r>
      <w:r w:rsidRPr="00F057BA">
        <w:t xml:space="preserve"> OSAs</w:t>
      </w:r>
      <w:r w:rsidR="004F7229" w:rsidRPr="004F7229">
        <w:t xml:space="preserve"> </w:t>
      </w:r>
      <w:r w:rsidR="004F7229" w:rsidRPr="00A83AE0">
        <w:t>based on the preliminary OAE</w:t>
      </w:r>
      <w:r w:rsidRPr="00F057BA">
        <w:t xml:space="preserve">.  The AAN must state the </w:t>
      </w:r>
      <w:r w:rsidR="004F7229">
        <w:t xml:space="preserve">earliest </w:t>
      </w:r>
      <w:r w:rsidRPr="00F057BA">
        <w:t xml:space="preserve">time at which ERCOT will </w:t>
      </w:r>
      <w:r w:rsidR="004F7229">
        <w:t>issue</w:t>
      </w:r>
      <w:r w:rsidRPr="00F057BA">
        <w:t xml:space="preserve"> O</w:t>
      </w:r>
      <w:r w:rsidR="004F7229">
        <w:t>S</w:t>
      </w:r>
      <w:r w:rsidRPr="00F057BA">
        <w:t>A</w:t>
      </w:r>
      <w:r w:rsidR="004F7229">
        <w:t>s</w:t>
      </w:r>
      <w:r w:rsidRPr="00F057BA">
        <w:t>, if an O</w:t>
      </w:r>
      <w:r w:rsidR="004F7229">
        <w:t>S</w:t>
      </w:r>
      <w:r w:rsidRPr="00F057BA">
        <w:t>A is deemed necessary.</w:t>
      </w:r>
    </w:p>
    <w:p w14:paraId="793A541F" w14:textId="1E2353D6" w:rsidR="002D5ED9" w:rsidRPr="00F057BA" w:rsidRDefault="002D5ED9" w:rsidP="002D5ED9">
      <w:pPr>
        <w:pStyle w:val="BodyTextNumbered"/>
        <w:ind w:left="1440"/>
      </w:pPr>
      <w:r w:rsidRPr="00F057BA">
        <w:t>(b)</w:t>
      </w:r>
      <w:r w:rsidRPr="00F057BA">
        <w:tab/>
        <w:t xml:space="preserve">ERCOT shall issue the AAN a minimum of 24 hours prior to </w:t>
      </w:r>
      <w:r w:rsidR="004F7229">
        <w:t>issuing</w:t>
      </w:r>
      <w:r w:rsidRPr="00F057BA">
        <w:t xml:space="preserve"> an</w:t>
      </w:r>
      <w:r w:rsidR="004F7229">
        <w:t>y</w:t>
      </w:r>
      <w:r w:rsidRPr="00F057BA">
        <w:t xml:space="preserve"> O</w:t>
      </w:r>
      <w:r w:rsidR="004F7229">
        <w:t>S</w:t>
      </w:r>
      <w:r w:rsidRPr="00F057BA">
        <w:t xml:space="preserve">A.  </w:t>
      </w:r>
      <w:r>
        <w:t>Additionally, u</w:t>
      </w:r>
      <w:r w:rsidRPr="00F057BA">
        <w:t>nless impracticable pursuant to paragraph (3)(f) below, O</w:t>
      </w:r>
      <w:r w:rsidR="004F7229">
        <w:t>S</w:t>
      </w:r>
      <w:r w:rsidRPr="00F057BA">
        <w:t>A</w:t>
      </w:r>
      <w:r w:rsidR="004F7229">
        <w:t>s</w:t>
      </w:r>
      <w:r w:rsidRPr="00F057BA">
        <w:t xml:space="preserve"> should not be </w:t>
      </w:r>
      <w:r w:rsidR="004F7229">
        <w:t>issued</w:t>
      </w:r>
      <w:r w:rsidRPr="00F057BA">
        <w:t xml:space="preserve"> until eight Business Hours have elapsed following issuance of the AAN.  ERCOT shall not issue an OSA under this Section unless it has first completed an </w:t>
      </w:r>
      <w:r w:rsidR="004F7229">
        <w:t xml:space="preserve">updated </w:t>
      </w:r>
      <w:r w:rsidRPr="00F057BA">
        <w:t>OAE</w:t>
      </w:r>
      <w:r w:rsidR="004F7229" w:rsidRPr="00A83AE0">
        <w:t xml:space="preserve"> after these time periods have passed</w:t>
      </w:r>
      <w:r w:rsidRPr="00F057BA">
        <w:t>.</w:t>
      </w:r>
    </w:p>
    <w:p w14:paraId="4DBA2438" w14:textId="77777777" w:rsidR="002D5ED9" w:rsidRPr="00F057BA" w:rsidRDefault="002D5ED9" w:rsidP="002D5ED9">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790C5507" w14:textId="77777777" w:rsidR="002D5ED9" w:rsidRPr="00F057BA" w:rsidRDefault="002D5ED9" w:rsidP="002D5ED9">
      <w:pPr>
        <w:pStyle w:val="BodyTextNumbered"/>
        <w:ind w:left="1440"/>
      </w:pPr>
      <w:r w:rsidRPr="00F057BA">
        <w:t>(d)</w:t>
      </w:r>
      <w:r w:rsidRPr="00F057BA">
        <w:tab/>
        <w:t xml:space="preserve">As conditions change, ERCOT shall, to the extent practicable, update the AAN in order to provide simultaneous notice to Market Participants.  </w:t>
      </w:r>
    </w:p>
    <w:p w14:paraId="6926E1D4" w14:textId="3247C4DC" w:rsidR="002D5ED9" w:rsidRPr="00F057BA" w:rsidRDefault="002D5ED9" w:rsidP="002D5ED9">
      <w:pPr>
        <w:pStyle w:val="BodyTextNumbered"/>
        <w:ind w:left="1440"/>
      </w:pPr>
      <w:r w:rsidRPr="00F057BA">
        <w:t>(e)</w:t>
      </w:r>
      <w:r w:rsidRPr="00F057BA">
        <w:tab/>
        <w:t xml:space="preserve">This section does not limit Transmission and/or Distribution Service Provider (TDSP) access to ERCOT data and communications. </w:t>
      </w:r>
    </w:p>
    <w:p w14:paraId="3D030F81" w14:textId="2A93C7B3" w:rsidR="004F7229" w:rsidRDefault="002D5ED9" w:rsidP="002D5ED9">
      <w:pPr>
        <w:pStyle w:val="BodyTextNumbered"/>
      </w:pPr>
      <w:r w:rsidRPr="00F057BA">
        <w:t>(2)</w:t>
      </w:r>
      <w:r w:rsidRPr="00F057BA">
        <w:tab/>
      </w:r>
      <w:r w:rsidR="004F7229">
        <w:t>B</w:t>
      </w:r>
      <w:r w:rsidRPr="00F057BA">
        <w:t xml:space="preserve">efore the time stated in the AAN when ERCOT will </w:t>
      </w:r>
      <w:r w:rsidR="004F7229">
        <w:t>issue</w:t>
      </w:r>
      <w:r w:rsidRPr="00F057BA">
        <w:t xml:space="preserve"> </w:t>
      </w:r>
      <w:r w:rsidR="004F7229">
        <w:t>any</w:t>
      </w:r>
      <w:r w:rsidRPr="00F057BA">
        <w:t xml:space="preserve"> O</w:t>
      </w:r>
      <w:r w:rsidR="004F7229">
        <w:t>S</w:t>
      </w:r>
      <w:r w:rsidRPr="00F057BA">
        <w:t>A</w:t>
      </w:r>
      <w:r w:rsidR="004F7229">
        <w:t>s</w:t>
      </w:r>
      <w:r w:rsidRPr="00F057BA">
        <w:t xml:space="preserve">, </w:t>
      </w:r>
      <w:r w:rsidR="004F7229">
        <w:t>each QSE shall:</w:t>
      </w:r>
    </w:p>
    <w:p w14:paraId="13B27EA0" w14:textId="5A634445" w:rsidR="002D5ED9" w:rsidRPr="00F057BA" w:rsidRDefault="004F7229" w:rsidP="002C1E1A">
      <w:pPr>
        <w:pStyle w:val="BodyTextNumbered"/>
        <w:ind w:left="1440"/>
      </w:pPr>
      <w:r w:rsidRPr="00A83AE0">
        <w:t>(a)</w:t>
      </w:r>
      <w:r w:rsidRPr="00A83AE0">
        <w:tab/>
        <w:t xml:space="preserve">Update its Resource COPs and the Outage Scheduler to the best of its ability </w:t>
      </w:r>
      <w:r w:rsidR="002D5ED9" w:rsidRPr="00F057BA">
        <w:t xml:space="preserve">to reflect any decisions to voluntarily delay or cancel any Outage so as to remove the Outage from </w:t>
      </w:r>
      <w:r>
        <w:t xml:space="preserve">updated </w:t>
      </w:r>
      <w:r w:rsidR="002D5ED9" w:rsidRPr="00F057BA">
        <w:t>OAE and OSA consideration</w:t>
      </w:r>
      <w:r>
        <w:t>;</w:t>
      </w:r>
      <w:r w:rsidR="002D5ED9" w:rsidRPr="00F057BA">
        <w:t xml:space="preserve">  </w:t>
      </w:r>
    </w:p>
    <w:p w14:paraId="164F2ACF" w14:textId="69165451" w:rsidR="004F7229" w:rsidRPr="00A83AE0" w:rsidRDefault="004F7229" w:rsidP="004F7229">
      <w:pPr>
        <w:pStyle w:val="BodyTextNumbered"/>
        <w:tabs>
          <w:tab w:val="left" w:pos="1440"/>
        </w:tabs>
        <w:ind w:left="1440"/>
      </w:pPr>
      <w:r w:rsidRPr="00A83AE0">
        <w:t>(b)</w:t>
      </w:r>
      <w:r w:rsidRPr="00A83AE0">
        <w:tab/>
        <w:t xml:space="preserve">Notify ERCOT if a specific Resource cannot be considered for an OSA, for all or part of the period covered by the AAN, due to Resource reliability, compliance </w:t>
      </w:r>
      <w:r w:rsidRPr="00A83AE0">
        <w:lastRenderedPageBreak/>
        <w:t xml:space="preserve">with contractual warranty obligations, or other reasons beyond the </w:t>
      </w:r>
      <w:r>
        <w:t xml:space="preserve">Resource’s </w:t>
      </w:r>
      <w:r w:rsidRPr="00A83AE0">
        <w:t>control; and</w:t>
      </w:r>
    </w:p>
    <w:p w14:paraId="762A1592" w14:textId="69C13483" w:rsidR="004F7229" w:rsidRPr="00A83AE0" w:rsidRDefault="004F7229" w:rsidP="004F7229">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41B07639" w14:textId="4FD889B8" w:rsidR="002D5ED9" w:rsidRPr="00F057BA" w:rsidRDefault="002D5ED9" w:rsidP="002D5ED9">
      <w:pPr>
        <w:pStyle w:val="BodyTextNumbered"/>
      </w:pPr>
      <w:r w:rsidRPr="00F057BA">
        <w:t>(3)</w:t>
      </w:r>
      <w:r w:rsidRPr="00F057BA">
        <w:tab/>
        <w:t xml:space="preserve">If, after the </w:t>
      </w:r>
      <w:r w:rsidR="004F7229">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29B44818" w14:textId="412827B8" w:rsidR="002D5ED9" w:rsidRPr="00F057BA" w:rsidRDefault="002D5ED9" w:rsidP="002D5ED9">
      <w:pPr>
        <w:pStyle w:val="BodyTextNumbered"/>
        <w:ind w:left="1440"/>
      </w:pPr>
      <w:r w:rsidRPr="00F057BA">
        <w:t>(a)</w:t>
      </w:r>
      <w:r w:rsidRPr="00F057BA">
        <w:tab/>
        <w:t>ERCOT may contact QSEs representing Resources for more information prior to conducting an</w:t>
      </w:r>
      <w:r w:rsidR="00CC1FB6">
        <w:t xml:space="preserve">y </w:t>
      </w:r>
      <w:r w:rsidR="004F7229">
        <w:t>updated</w:t>
      </w:r>
      <w:r w:rsidRPr="00F057BA">
        <w:t xml:space="preserve"> OAE or issuing an OSA.</w:t>
      </w:r>
    </w:p>
    <w:p w14:paraId="043E7CF7" w14:textId="77777777" w:rsidR="002D5ED9" w:rsidRPr="00F057BA" w:rsidRDefault="002D5ED9" w:rsidP="002D5ED9">
      <w:pPr>
        <w:pStyle w:val="BodyTextNumbered"/>
        <w:ind w:left="1440"/>
      </w:pPr>
      <w:r w:rsidRPr="00F057BA">
        <w:t>(b)</w:t>
      </w:r>
      <w:r w:rsidRPr="00F057BA">
        <w:tab/>
        <w:t>ERCOT may not consider nuclear-powered Generation Resources for an OSA.</w:t>
      </w:r>
    </w:p>
    <w:p w14:paraId="6C4CC4B4" w14:textId="19648E49" w:rsidR="002D5ED9" w:rsidRPr="00F057BA" w:rsidRDefault="002D5ED9" w:rsidP="002D5ED9">
      <w:pPr>
        <w:pStyle w:val="BodyTextNumbered"/>
        <w:ind w:left="1440"/>
      </w:pPr>
      <w:r w:rsidRPr="00F057BA">
        <w:t>(c)</w:t>
      </w:r>
      <w:r w:rsidRPr="00F057BA">
        <w:tab/>
        <w:t xml:space="preserve">ERCOT will not consider </w:t>
      </w:r>
      <w:r w:rsidR="004F7229">
        <w:t>any</w:t>
      </w:r>
      <w:r w:rsidRPr="00F057BA">
        <w:t xml:space="preserve"> Resource </w:t>
      </w:r>
      <w:r w:rsidR="004F7229" w:rsidRPr="00A83AE0">
        <w:t>for an OSA if the Resource’s QSE notified ERCOT prior to the earliest issuance time of any OSA stated in the AAN that the Resource cannot be considered for an OSA for the reasons specified in paragraph (2)(b) above</w:t>
      </w:r>
      <w:r w:rsidRPr="00F057BA">
        <w:t>.</w:t>
      </w:r>
    </w:p>
    <w:p w14:paraId="58231757" w14:textId="0C769BFB" w:rsidR="002D5ED9" w:rsidRPr="00F057BA" w:rsidRDefault="002D5ED9" w:rsidP="005847D4">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0D2B75A5" w14:textId="726C1934" w:rsidR="004F7229" w:rsidRPr="00A83AE0" w:rsidRDefault="004F7229" w:rsidP="004F7229">
      <w:pPr>
        <w:pStyle w:val="BodyTextNumbered"/>
        <w:ind w:left="1440"/>
      </w:pPr>
      <w:r w:rsidRPr="00A83AE0">
        <w:t>(e)</w:t>
      </w:r>
      <w:r w:rsidRPr="00A83AE0">
        <w:tab/>
        <w:t>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Subsequent to this notification, and for the entire period identified in the AAN, the QSE may not voluntarily modify the Resource’s Outage, but is subject to the issuance of an OSA.</w:t>
      </w:r>
    </w:p>
    <w:p w14:paraId="55433873" w14:textId="16BE7B0A" w:rsidR="002D5ED9" w:rsidRPr="00F057BA" w:rsidRDefault="002D5ED9" w:rsidP="005847D4">
      <w:pPr>
        <w:pStyle w:val="BodyTextNumbered"/>
        <w:ind w:left="1440"/>
      </w:pPr>
      <w:r w:rsidRPr="00F057BA">
        <w:t>(</w:t>
      </w:r>
      <w:r w:rsidR="004F7229">
        <w:t>f</w:t>
      </w:r>
      <w:r w:rsidRPr="00F057BA">
        <w:t>)</w:t>
      </w:r>
      <w:r w:rsidRPr="00F057BA">
        <w:tab/>
        <w:t xml:space="preserve">ERCOT may only issue an OSA to the QSE for a Resource that has a </w:t>
      </w:r>
      <w:r w:rsidR="004F7229" w:rsidRPr="00A83AE0">
        <w:t>Resource Outage in the Outage Scheduler</w:t>
      </w:r>
      <w:r w:rsidRPr="00F057BA">
        <w:t xml:space="preserve"> </w:t>
      </w:r>
      <w:r w:rsidR="004F7229" w:rsidRPr="00A83AE0">
        <w:t>during the timeframe of</w:t>
      </w:r>
      <w:r w:rsidR="004F7229" w:rsidRPr="00F057BA">
        <w:t xml:space="preserve"> </w:t>
      </w:r>
      <w:r w:rsidRPr="00F057BA">
        <w:t>the forecasted Emergency Condition described above in this section.</w:t>
      </w:r>
    </w:p>
    <w:p w14:paraId="0ED9776F" w14:textId="2482F61E" w:rsidR="002D5ED9" w:rsidRPr="00F057BA" w:rsidRDefault="002D5ED9" w:rsidP="002D5ED9">
      <w:pPr>
        <w:pStyle w:val="BodyTextNumbered"/>
        <w:ind w:left="1440"/>
      </w:pPr>
      <w:r w:rsidRPr="00F057BA">
        <w:t>(</w:t>
      </w:r>
      <w:r w:rsidR="004F7229">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47C7A721" w14:textId="63DB31AA" w:rsidR="002D5ED9" w:rsidRPr="00F057BA" w:rsidRDefault="002D5ED9" w:rsidP="002D5ED9">
      <w:pPr>
        <w:pStyle w:val="BodyTextNumbered"/>
        <w:ind w:left="1440"/>
      </w:pPr>
      <w:r w:rsidRPr="00F057BA">
        <w:t>(</w:t>
      </w:r>
      <w:r w:rsidR="004F7229">
        <w:t>h</w:t>
      </w:r>
      <w:r w:rsidRPr="00F057BA">
        <w:t>)</w:t>
      </w:r>
      <w:r w:rsidRPr="00F057BA">
        <w:tab/>
        <w:t xml:space="preserve">Following the receipt of an OSA, </w:t>
      </w:r>
      <w:r w:rsidR="004F7229">
        <w:t>for</w:t>
      </w:r>
      <w:r w:rsidRPr="00F057BA">
        <w:t xml:space="preserve"> the OSA Period: </w:t>
      </w:r>
    </w:p>
    <w:p w14:paraId="5163739B" w14:textId="7368CB14" w:rsidR="002D5ED9" w:rsidRPr="00F057BA" w:rsidRDefault="002D5ED9" w:rsidP="002D5ED9">
      <w:pPr>
        <w:pStyle w:val="BodyTextNumbered"/>
        <w:ind w:left="2160"/>
      </w:pPr>
      <w:r w:rsidRPr="00F057BA">
        <w:lastRenderedPageBreak/>
        <w:t>(i)</w:t>
      </w:r>
      <w:r w:rsidRPr="00F057BA">
        <w:tab/>
        <w:t xml:space="preserve">The QSE for the Resource may choose to show the Resource as OFF in the COP or may elect to leave the Resource On-Line due to equipment or reliability concerns or if the Resource Category is coal or lignite.  If the </w:t>
      </w:r>
      <w:r w:rsidR="004F7229">
        <w:t xml:space="preserve">QSE for the </w:t>
      </w:r>
      <w:r w:rsidRPr="00F057BA">
        <w:t xml:space="preserve">Resource </w:t>
      </w:r>
      <w:r w:rsidR="004F7229" w:rsidRPr="00A83AE0">
        <w:t>intends to leave the Resource</w:t>
      </w:r>
      <w:r w:rsidRPr="00F057BA">
        <w:t xml:space="preserve"> On-Line, it </w:t>
      </w:r>
      <w:r w:rsidR="004F7229" w:rsidRPr="00A83AE0">
        <w:t xml:space="preserve">must communicate to the ERCOT control room the anticipated start and end time of the On-Line period. </w:t>
      </w:r>
      <w:r w:rsidR="004F7229">
        <w:t xml:space="preserve"> </w:t>
      </w:r>
      <w:r w:rsidR="004F7229" w:rsidRPr="00A83AE0">
        <w:t xml:space="preserve">ERCOT will issue </w:t>
      </w:r>
      <w:r w:rsidR="004F7229">
        <w:t>one or multiple</w:t>
      </w:r>
      <w:r w:rsidR="004F7229" w:rsidRPr="00A83AE0">
        <w:t xml:space="preserve"> RUC </w:t>
      </w:r>
      <w:r w:rsidR="004F7229">
        <w:t xml:space="preserve">instructions </w:t>
      </w:r>
      <w:r w:rsidR="004F7229" w:rsidRPr="00A83AE0">
        <w:t xml:space="preserve">to the QSE </w:t>
      </w:r>
      <w:r w:rsidR="004F7229">
        <w:t>of</w:t>
      </w:r>
      <w:r w:rsidR="004F7229" w:rsidRPr="00A83AE0">
        <w:t xml:space="preserve"> the Resource </w:t>
      </w:r>
      <w:r w:rsidR="004F7229">
        <w:t xml:space="preserve">for the </w:t>
      </w:r>
      <w:r w:rsidR="004F7229" w:rsidRPr="00A83AE0">
        <w:t>anticipated On-Line period within the OSA Period</w:t>
      </w:r>
      <w:r w:rsidR="004F7229">
        <w:t xml:space="preserve"> for each Operating Day</w:t>
      </w:r>
      <w:r w:rsidR="004F7229" w:rsidRPr="00A83AE0">
        <w:t>.  While On-Line, the Resource</w:t>
      </w:r>
      <w:r w:rsidR="004F7229">
        <w:t xml:space="preserve"> </w:t>
      </w:r>
      <w:r w:rsidRPr="00F057BA">
        <w:t>must utilize a status of ONRUC</w:t>
      </w:r>
      <w:r w:rsidR="004F7229" w:rsidRPr="004F7229">
        <w:t xml:space="preserve"> </w:t>
      </w:r>
      <w:r w:rsidR="004F7229" w:rsidRPr="00A83AE0">
        <w:t>and cannot opt out of RUC Settlement</w:t>
      </w:r>
      <w:r w:rsidR="004F7229">
        <w:t>;</w:t>
      </w:r>
    </w:p>
    <w:p w14:paraId="2656019A" w14:textId="6C5C6BD2" w:rsidR="002D5ED9" w:rsidRDefault="002D5ED9" w:rsidP="002D5ED9">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r w:rsidR="004F7229">
        <w:t>;</w:t>
      </w:r>
    </w:p>
    <w:p w14:paraId="2DA4A0AB" w14:textId="77777777" w:rsidR="004F7229" w:rsidRPr="00A83AE0" w:rsidRDefault="004F7229" w:rsidP="004F7229">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a status of ONRUC and cannot opt out of RUC Settlement; </w:t>
      </w:r>
    </w:p>
    <w:p w14:paraId="28545B66" w14:textId="0C8CF615" w:rsidR="0039361B" w:rsidRDefault="004F7229" w:rsidP="004F7229">
      <w:pPr>
        <w:pStyle w:val="BodyTextNumbered"/>
        <w:ind w:left="2160"/>
      </w:pPr>
      <w:r w:rsidRPr="00A83AE0">
        <w:t>(iv)</w:t>
      </w:r>
      <w:r w:rsidRPr="00A83AE0">
        <w:tab/>
      </w:r>
      <w:r w:rsidR="003035CB" w:rsidRPr="0039361B">
        <w:t>The QSE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D5ED9" w:rsidRPr="00F057BA" w14:paraId="532EB1E3" w14:textId="77777777" w:rsidTr="00CC3ABD">
        <w:tc>
          <w:tcPr>
            <w:tcW w:w="9350" w:type="dxa"/>
            <w:shd w:val="pct12" w:color="auto" w:fill="auto"/>
          </w:tcPr>
          <w:p w14:paraId="4C883B93" w14:textId="30A14E5A" w:rsidR="002D5ED9" w:rsidRPr="00F057BA" w:rsidRDefault="002D5ED9" w:rsidP="0056115B">
            <w:pPr>
              <w:spacing w:before="120" w:after="240"/>
              <w:rPr>
                <w:b/>
                <w:i/>
                <w:iCs/>
              </w:rPr>
            </w:pPr>
            <w:r w:rsidRPr="00F057BA">
              <w:rPr>
                <w:b/>
                <w:i/>
                <w:iCs/>
              </w:rPr>
              <w:t>[NPRR930:  Replace paragraph (i</w:t>
            </w:r>
            <w:r w:rsidR="004F7229">
              <w:rPr>
                <w:b/>
                <w:i/>
                <w:iCs/>
              </w:rPr>
              <w:t>v</w:t>
            </w:r>
            <w:r w:rsidRPr="00F057BA">
              <w:rPr>
                <w:b/>
                <w:i/>
                <w:iCs/>
              </w:rPr>
              <w:t>) above with the following upon system implementation:]</w:t>
            </w:r>
          </w:p>
          <w:p w14:paraId="21624CF2" w14:textId="634B33E0" w:rsidR="002D5ED9" w:rsidRPr="00F057BA" w:rsidRDefault="002D5ED9" w:rsidP="0056115B">
            <w:pPr>
              <w:pStyle w:val="BodyTextNumbered"/>
              <w:ind w:left="2160"/>
            </w:pPr>
            <w:r w:rsidRPr="00F057BA">
              <w:t>(i</w:t>
            </w:r>
            <w:r w:rsidR="004F7229">
              <w:t>v</w:t>
            </w:r>
            <w:r w:rsidRPr="00F057BA">
              <w:t>)</w:t>
            </w:r>
            <w:r w:rsidRPr="00F057BA">
              <w:tab/>
            </w:r>
            <w:r w:rsidR="004F7229" w:rsidRPr="00A83AE0">
              <w:t>ERCOT shall create proxy Energy Offer Curves for the Resource under paragraph (4)(d)(iii) of Section 6.5.7.3, Security Constrained Economic Dispatch</w:t>
            </w:r>
            <w:r w:rsidR="004F7229">
              <w:t>; and</w:t>
            </w:r>
          </w:p>
        </w:tc>
      </w:tr>
    </w:tbl>
    <w:p w14:paraId="71FF9407" w14:textId="3AA049AC" w:rsidR="002D5ED9" w:rsidRPr="00F057BA" w:rsidRDefault="002D5ED9" w:rsidP="002D5ED9">
      <w:pPr>
        <w:pStyle w:val="BodyTextNumbered"/>
        <w:spacing w:before="240"/>
        <w:ind w:left="2160"/>
      </w:pPr>
      <w:r w:rsidRPr="00F057BA">
        <w:t>(</w:t>
      </w:r>
      <w:r w:rsidR="00CC3ABD">
        <w:t>v</w:t>
      </w:r>
      <w:r w:rsidRPr="00F057BA">
        <w:t>)</w:t>
      </w:r>
      <w:r w:rsidRPr="00F057BA">
        <w:tab/>
      </w:r>
      <w:r w:rsidR="00CC3ABD" w:rsidRPr="00A83AE0">
        <w:t xml:space="preserve">The QSE for the Resource cannot submit a </w:t>
      </w:r>
      <w:r w:rsidR="004C37A4" w:rsidRPr="00A83AE0">
        <w:t>Three</w:t>
      </w:r>
      <w:r w:rsidR="004C37A4">
        <w:t>-</w:t>
      </w:r>
      <w:r w:rsidR="00CC3ABD" w:rsidRPr="00A83AE0">
        <w:t>Part Supply Offer into the Day</w:t>
      </w:r>
      <w:r w:rsidR="00CC3ABD">
        <w:t>-</w:t>
      </w:r>
      <w:r w:rsidR="00CC3ABD" w:rsidRPr="00A83AE0">
        <w:t>Ahead Market (DAM)</w:t>
      </w:r>
      <w:r w:rsidR="00CC3ABD">
        <w:t xml:space="preserve"> for any Operating Day during the OSA Period</w:t>
      </w:r>
      <w:r w:rsidRPr="00F057BA">
        <w:t>.</w:t>
      </w:r>
    </w:p>
    <w:p w14:paraId="74DEB52B" w14:textId="40B4C52A" w:rsidR="002D5ED9" w:rsidRPr="00F057BA" w:rsidRDefault="002D5ED9" w:rsidP="002D5ED9">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00D46082" w:rsidRPr="00D46082">
        <w:t xml:space="preserve"> </w:t>
      </w:r>
      <w:r w:rsidR="00D46082">
        <w:t xml:space="preserve"> </w:t>
      </w:r>
      <w:r w:rsidR="00D46082" w:rsidRPr="00377CC8">
        <w:t xml:space="preserve">ERCOT, in its sole discretion, may approve any Outage that is rescheduled due to an AAN or OSA even if it would cause the aggregate MW of approved Resource Outages to exceed the </w:t>
      </w:r>
      <w:r w:rsidR="00A63B78">
        <w:t>RPOL</w:t>
      </w:r>
      <w:r w:rsidR="00D46082">
        <w:t>.</w:t>
      </w:r>
    </w:p>
    <w:p w14:paraId="1ED930BA" w14:textId="6E10170F" w:rsidR="002D5ED9" w:rsidRPr="00F057BA" w:rsidRDefault="002D5ED9" w:rsidP="005847D4">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0D2F1E06" w14:textId="77777777" w:rsidR="002D5ED9" w:rsidRPr="00F057BA" w:rsidRDefault="002D5ED9" w:rsidP="002D5ED9">
      <w:pPr>
        <w:pStyle w:val="BodyTextNumbered"/>
        <w:ind w:left="1440"/>
      </w:pPr>
      <w:r w:rsidRPr="00F057BA">
        <w:lastRenderedPageBreak/>
        <w:t>(b)</w:t>
      </w:r>
      <w:r w:rsidRPr="00F057BA">
        <w:tab/>
        <w:t>If a transmission Outage was scheduled in coordination with a Resource Outage that is delayed, ERCOT shall also delay that transmission Outage when necessary.</w:t>
      </w:r>
    </w:p>
    <w:p w14:paraId="639F8679" w14:textId="5C1A22E2" w:rsidR="002D5ED9" w:rsidRPr="00F057BA" w:rsidRDefault="002D5ED9" w:rsidP="002D5ED9">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rsidR="00CC3ABD">
        <w:t>with</w:t>
      </w:r>
      <w:r w:rsidRPr="00F057BA">
        <w:t xml:space="preserve"> Resources </w:t>
      </w:r>
      <w:r w:rsidR="00CC3ABD"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9F6B5EE" w14:textId="758A273F" w:rsidR="002D5ED9" w:rsidRPr="00F057BA" w:rsidRDefault="002D5ED9" w:rsidP="002D5ED9">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8AE73D6" w14:textId="0BE8D447" w:rsidR="002D5ED9" w:rsidRPr="00F057BA" w:rsidRDefault="002D5ED9" w:rsidP="002D5ED9">
      <w:pPr>
        <w:pStyle w:val="BodyTextNumbered"/>
      </w:pPr>
      <w:r w:rsidRPr="00F057BA">
        <w:t>(7)</w:t>
      </w:r>
      <w:r w:rsidRPr="00F057BA">
        <w:tab/>
        <w:t xml:space="preserve">The </w:t>
      </w:r>
      <w:r w:rsidR="00CC3ABD">
        <w:t>preliminary OAE</w:t>
      </w:r>
      <w:r w:rsidRPr="00F057BA">
        <w:t xml:space="preserve"> may not assume total renewable production lower than the sum of the </w:t>
      </w:r>
      <w:r>
        <w:t>selected</w:t>
      </w:r>
      <w:r w:rsidRPr="00F057BA">
        <w:t xml:space="preserve"> Wind-powered Generation Resource Production Potential (WGRPP) and PhotoVoltaic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rsidR="00CC3ABD">
        <w:t>to</w:t>
      </w:r>
      <w:r w:rsidRPr="00F057BA">
        <w:t xml:space="preserve"> the </w:t>
      </w:r>
      <w:r w:rsidR="00CC3ABD">
        <w:t>preliminary OAE</w:t>
      </w:r>
      <w:r w:rsidRPr="00F057BA">
        <w:t xml:space="preserve"> to the </w:t>
      </w:r>
      <w:r w:rsidR="007B4400">
        <w:t>ERCOT website</w:t>
      </w:r>
      <w:r w:rsidRPr="00F057BA">
        <w:t xml:space="preserve"> within an hour of issuing an AAN, including but not limited to:</w:t>
      </w:r>
    </w:p>
    <w:p w14:paraId="279E7C56" w14:textId="77777777" w:rsidR="002D5ED9" w:rsidRPr="00F057BA" w:rsidRDefault="002D5ED9" w:rsidP="002D5ED9">
      <w:pPr>
        <w:pStyle w:val="BodyTextNumbered"/>
        <w:ind w:left="1440"/>
      </w:pPr>
      <w:r w:rsidRPr="00F057BA">
        <w:t>(a)</w:t>
      </w:r>
      <w:r w:rsidRPr="00F057BA">
        <w:tab/>
        <w:t xml:space="preserve">The Load forecast; </w:t>
      </w:r>
    </w:p>
    <w:p w14:paraId="0614AD70" w14:textId="77777777" w:rsidR="002D5ED9" w:rsidRPr="00F057BA" w:rsidRDefault="002D5ED9" w:rsidP="002D5ED9">
      <w:pPr>
        <w:pStyle w:val="BodyTextNumbered"/>
        <w:ind w:left="1440"/>
      </w:pPr>
      <w:r w:rsidRPr="00F057BA">
        <w:t>(b)</w:t>
      </w:r>
      <w:r w:rsidRPr="00F057BA">
        <w:tab/>
        <w:t>Load forecast vendor selection;</w:t>
      </w:r>
    </w:p>
    <w:p w14:paraId="624E4C05" w14:textId="77777777" w:rsidR="002D5ED9" w:rsidRPr="00F057BA" w:rsidRDefault="002D5ED9" w:rsidP="002D5ED9">
      <w:pPr>
        <w:pStyle w:val="BodyTextNumbered"/>
        <w:ind w:left="1440"/>
      </w:pPr>
      <w:r w:rsidRPr="00F057BA">
        <w:t>(c)</w:t>
      </w:r>
      <w:r w:rsidRPr="00F057BA">
        <w:tab/>
        <w:t>Wind forecast;</w:t>
      </w:r>
    </w:p>
    <w:p w14:paraId="70C74DB4" w14:textId="77777777" w:rsidR="002D5ED9" w:rsidRPr="00F057BA" w:rsidRDefault="002D5ED9" w:rsidP="002D5ED9">
      <w:pPr>
        <w:pStyle w:val="BodyTextNumbered"/>
        <w:ind w:left="1440"/>
      </w:pPr>
      <w:r w:rsidRPr="00F057BA">
        <w:t>(d)</w:t>
      </w:r>
      <w:r w:rsidRPr="00F057BA">
        <w:tab/>
        <w:t>Wind forecast vendor selection;</w:t>
      </w:r>
    </w:p>
    <w:p w14:paraId="28FCF631" w14:textId="77777777" w:rsidR="002D5ED9" w:rsidRPr="00F057BA" w:rsidRDefault="002D5ED9" w:rsidP="002D5ED9">
      <w:pPr>
        <w:pStyle w:val="BodyTextNumbered"/>
        <w:ind w:left="1440"/>
      </w:pPr>
      <w:r w:rsidRPr="00F057BA">
        <w:t>(e)</w:t>
      </w:r>
      <w:r w:rsidRPr="00F057BA">
        <w:tab/>
        <w:t>Solar forecast;</w:t>
      </w:r>
    </w:p>
    <w:p w14:paraId="0B7D7CC3" w14:textId="77777777" w:rsidR="002D5ED9" w:rsidRPr="00F057BA" w:rsidRDefault="002D5ED9" w:rsidP="002D5ED9">
      <w:pPr>
        <w:pStyle w:val="BodyTextNumbered"/>
        <w:ind w:left="1440"/>
      </w:pPr>
      <w:r w:rsidRPr="00F057BA">
        <w:t>(f)</w:t>
      </w:r>
      <w:r w:rsidRPr="00F057BA">
        <w:tab/>
        <w:t>Solar forecast vendor selection;</w:t>
      </w:r>
    </w:p>
    <w:p w14:paraId="6827F8D7" w14:textId="77777777" w:rsidR="002D5ED9" w:rsidRPr="00F057BA" w:rsidRDefault="002D5ED9" w:rsidP="002D5ED9">
      <w:pPr>
        <w:pStyle w:val="BodyTextNumbered"/>
        <w:ind w:left="1440"/>
      </w:pPr>
      <w:r w:rsidRPr="00F057BA">
        <w:t>(g)</w:t>
      </w:r>
      <w:r w:rsidRPr="00F057BA">
        <w:tab/>
        <w:t>Expected severe weather impacts forecast;</w:t>
      </w:r>
    </w:p>
    <w:p w14:paraId="60822C31" w14:textId="77777777" w:rsidR="002D5ED9" w:rsidRPr="00F057BA" w:rsidRDefault="002D5ED9" w:rsidP="002D5ED9">
      <w:pPr>
        <w:pStyle w:val="BodyTextNumbered"/>
        <w:ind w:left="1440"/>
      </w:pPr>
      <w:r w:rsidRPr="00F057BA">
        <w:t>(h)</w:t>
      </w:r>
      <w:r w:rsidRPr="00F057BA">
        <w:tab/>
        <w:t>Targeted reserve levels;</w:t>
      </w:r>
    </w:p>
    <w:p w14:paraId="7CE636B4" w14:textId="77777777" w:rsidR="002D5ED9" w:rsidRPr="00F057BA" w:rsidRDefault="002D5ED9" w:rsidP="002D5ED9">
      <w:pPr>
        <w:pStyle w:val="BodyTextNumbered"/>
        <w:ind w:left="1440"/>
      </w:pPr>
      <w:r w:rsidRPr="00F057BA">
        <w:t>(i)</w:t>
      </w:r>
      <w:r w:rsidRPr="00F057BA">
        <w:tab/>
        <w:t>DC Tie import forecast;</w:t>
      </w:r>
    </w:p>
    <w:p w14:paraId="26CD8E9A" w14:textId="77777777" w:rsidR="002D5ED9" w:rsidRPr="00F057BA" w:rsidRDefault="002D5ED9" w:rsidP="002D5ED9">
      <w:pPr>
        <w:pStyle w:val="BodyTextNumbered"/>
        <w:ind w:left="1440"/>
      </w:pPr>
      <w:r w:rsidRPr="00F057BA">
        <w:t>(j)</w:t>
      </w:r>
      <w:r w:rsidRPr="00F057BA">
        <w:tab/>
        <w:t>DC Tie export curtailment forecast;</w:t>
      </w:r>
    </w:p>
    <w:p w14:paraId="36E4837C" w14:textId="77777777" w:rsidR="002D5ED9" w:rsidRPr="00F057BA" w:rsidRDefault="002D5ED9" w:rsidP="002D5ED9">
      <w:pPr>
        <w:pStyle w:val="BodyTextNumbered"/>
        <w:ind w:left="1440"/>
      </w:pPr>
      <w:r w:rsidRPr="00F057BA">
        <w:lastRenderedPageBreak/>
        <w:t>(k)</w:t>
      </w:r>
      <w:r w:rsidRPr="00F057BA">
        <w:tab/>
        <w:t xml:space="preserve">SODG and SOTG forecasts; </w:t>
      </w:r>
    </w:p>
    <w:p w14:paraId="77950835" w14:textId="77777777" w:rsidR="002D5ED9" w:rsidRPr="00F057BA" w:rsidRDefault="002D5ED9" w:rsidP="002D5ED9">
      <w:pPr>
        <w:pStyle w:val="BodyTextNumbered"/>
        <w:ind w:left="1440"/>
      </w:pPr>
      <w:r w:rsidRPr="00F057BA">
        <w:t>(l)</w:t>
      </w:r>
      <w:r w:rsidRPr="00F057BA">
        <w:tab/>
        <w:t>The forecast of capacity provided by price-responsive Demand;</w:t>
      </w:r>
    </w:p>
    <w:p w14:paraId="2B68C321" w14:textId="77777777" w:rsidR="002D5ED9" w:rsidRPr="00F057BA" w:rsidRDefault="002D5ED9" w:rsidP="002D5ED9">
      <w:pPr>
        <w:pStyle w:val="BodyTextNumbered"/>
        <w:ind w:left="1440"/>
      </w:pPr>
      <w:r w:rsidRPr="00F057BA">
        <w:t>(m)</w:t>
      </w:r>
      <w:r w:rsidRPr="00F057BA">
        <w:tab/>
        <w:t>Any aggregate derating of Resource(s) and/or Forced Outage assumptions in total MWs; and</w:t>
      </w:r>
    </w:p>
    <w:p w14:paraId="6D1295CA" w14:textId="0484DECD" w:rsidR="002D5ED9" w:rsidRPr="00F057BA" w:rsidRDefault="002D5ED9" w:rsidP="002D5ED9">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0389BAD4"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452BE7B7" w14:textId="786D2684" w:rsidR="00AA6BA6" w:rsidRDefault="00AA6BA6" w:rsidP="004F7A86">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521994A" w14:textId="3C5E309F" w:rsidR="00AA6BA6" w:rsidRPr="00057C5C" w:rsidRDefault="00AA6BA6" w:rsidP="00AA6BA6">
            <w:pPr>
              <w:spacing w:after="240"/>
              <w:ind w:left="720" w:hanging="720"/>
              <w:rPr>
                <w:iCs/>
              </w:rPr>
            </w:pPr>
            <w:r w:rsidRPr="00057C5C">
              <w:rPr>
                <w:iCs/>
              </w:rPr>
              <w:t>(7)</w:t>
            </w:r>
            <w:r w:rsidRPr="00057C5C">
              <w:rPr>
                <w:iCs/>
              </w:rPr>
              <w:tab/>
              <w:t xml:space="preserve">The </w:t>
            </w:r>
            <w:r w:rsidR="00CC3ABD">
              <w:rPr>
                <w:iCs/>
              </w:rPr>
              <w:t>preliminary OAE</w:t>
            </w:r>
            <w:r w:rsidRPr="00057C5C">
              <w:rPr>
                <w:iCs/>
              </w:rPr>
              <w:t xml:space="preserve"> may not assume total renewable production lower than the sum of the selected Wind-powered Generation Resource Production Potential (WGRPP) and PhotoVoltaic Generation Resource Production Potential (PVGRPP) forecasts for each hour less any reasonably expected severe weather impacts.  The available capacity in ERCOT’s </w:t>
            </w:r>
            <w:r w:rsidR="00CC3ABD">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sidR="00CC3ABD">
              <w:rPr>
                <w:iCs/>
              </w:rPr>
              <w:t>to</w:t>
            </w:r>
            <w:r w:rsidRPr="00057C5C">
              <w:rPr>
                <w:iCs/>
              </w:rPr>
              <w:t xml:space="preserve"> the </w:t>
            </w:r>
            <w:r w:rsidR="00CC3ABD">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350276AA" w14:textId="77777777" w:rsidR="00AA6BA6" w:rsidRPr="00057C5C" w:rsidRDefault="00AA6BA6" w:rsidP="00AA6BA6">
            <w:pPr>
              <w:spacing w:after="240"/>
              <w:ind w:left="1440" w:hanging="720"/>
              <w:rPr>
                <w:iCs/>
              </w:rPr>
            </w:pPr>
            <w:r w:rsidRPr="00057C5C">
              <w:rPr>
                <w:iCs/>
              </w:rPr>
              <w:t>(a)</w:t>
            </w:r>
            <w:r w:rsidRPr="00057C5C">
              <w:rPr>
                <w:iCs/>
              </w:rPr>
              <w:tab/>
              <w:t xml:space="preserve">The Load forecast; </w:t>
            </w:r>
          </w:p>
          <w:p w14:paraId="3A8F15E0" w14:textId="77777777" w:rsidR="00AA6BA6" w:rsidRPr="00057C5C" w:rsidRDefault="00AA6BA6" w:rsidP="00AA6BA6">
            <w:pPr>
              <w:spacing w:after="240"/>
              <w:ind w:left="1440" w:hanging="720"/>
              <w:rPr>
                <w:iCs/>
              </w:rPr>
            </w:pPr>
            <w:r w:rsidRPr="00057C5C">
              <w:rPr>
                <w:iCs/>
              </w:rPr>
              <w:t>(b)</w:t>
            </w:r>
            <w:r w:rsidRPr="00057C5C">
              <w:rPr>
                <w:iCs/>
              </w:rPr>
              <w:tab/>
              <w:t>Load forecast vendor selection;</w:t>
            </w:r>
          </w:p>
          <w:p w14:paraId="1E46FC1B" w14:textId="77777777" w:rsidR="00AA6BA6" w:rsidRPr="00057C5C" w:rsidRDefault="00AA6BA6" w:rsidP="00AA6BA6">
            <w:pPr>
              <w:spacing w:after="240"/>
              <w:ind w:left="1440" w:hanging="720"/>
              <w:rPr>
                <w:iCs/>
              </w:rPr>
            </w:pPr>
            <w:r w:rsidRPr="00057C5C">
              <w:rPr>
                <w:iCs/>
              </w:rPr>
              <w:t>(c)</w:t>
            </w:r>
            <w:r w:rsidRPr="00057C5C">
              <w:rPr>
                <w:iCs/>
              </w:rPr>
              <w:tab/>
              <w:t>Wind forecast;</w:t>
            </w:r>
          </w:p>
          <w:p w14:paraId="24426776" w14:textId="77777777" w:rsidR="00AA6BA6" w:rsidRPr="00057C5C" w:rsidRDefault="00AA6BA6" w:rsidP="00AA6BA6">
            <w:pPr>
              <w:spacing w:after="240"/>
              <w:ind w:left="1440" w:hanging="720"/>
              <w:rPr>
                <w:iCs/>
              </w:rPr>
            </w:pPr>
            <w:r w:rsidRPr="00057C5C">
              <w:rPr>
                <w:iCs/>
              </w:rPr>
              <w:t>(d)</w:t>
            </w:r>
            <w:r w:rsidRPr="00057C5C">
              <w:rPr>
                <w:iCs/>
              </w:rPr>
              <w:tab/>
              <w:t>Wind forecast vendor selection;</w:t>
            </w:r>
          </w:p>
          <w:p w14:paraId="2287D091" w14:textId="77777777" w:rsidR="00AA6BA6" w:rsidRPr="00057C5C" w:rsidRDefault="00AA6BA6" w:rsidP="00AA6BA6">
            <w:pPr>
              <w:spacing w:after="240"/>
              <w:ind w:left="1440" w:hanging="720"/>
              <w:rPr>
                <w:iCs/>
              </w:rPr>
            </w:pPr>
            <w:r w:rsidRPr="00057C5C">
              <w:rPr>
                <w:iCs/>
              </w:rPr>
              <w:t>(e)</w:t>
            </w:r>
            <w:r w:rsidRPr="00057C5C">
              <w:rPr>
                <w:iCs/>
              </w:rPr>
              <w:tab/>
              <w:t>Solar forecast;</w:t>
            </w:r>
          </w:p>
          <w:p w14:paraId="4F591514" w14:textId="77777777" w:rsidR="00AA6BA6" w:rsidRPr="00057C5C" w:rsidRDefault="00AA6BA6" w:rsidP="00AA6BA6">
            <w:pPr>
              <w:spacing w:after="240"/>
              <w:ind w:left="1440" w:hanging="720"/>
              <w:rPr>
                <w:iCs/>
              </w:rPr>
            </w:pPr>
            <w:r w:rsidRPr="00057C5C">
              <w:rPr>
                <w:iCs/>
              </w:rPr>
              <w:t>(f)</w:t>
            </w:r>
            <w:r w:rsidRPr="00057C5C">
              <w:rPr>
                <w:iCs/>
              </w:rPr>
              <w:tab/>
              <w:t>Solar forecast vendor selection;</w:t>
            </w:r>
          </w:p>
          <w:p w14:paraId="278A8845" w14:textId="77777777" w:rsidR="00AA6BA6" w:rsidRPr="00057C5C" w:rsidRDefault="00AA6BA6" w:rsidP="00AA6BA6">
            <w:pPr>
              <w:spacing w:after="240"/>
              <w:ind w:left="1440" w:hanging="720"/>
              <w:rPr>
                <w:iCs/>
              </w:rPr>
            </w:pPr>
            <w:r w:rsidRPr="00057C5C">
              <w:rPr>
                <w:iCs/>
              </w:rPr>
              <w:t>(g)</w:t>
            </w:r>
            <w:r w:rsidRPr="00057C5C">
              <w:rPr>
                <w:iCs/>
              </w:rPr>
              <w:tab/>
              <w:t>Expected severe weather impacts forecast;</w:t>
            </w:r>
          </w:p>
          <w:p w14:paraId="089A770B" w14:textId="77777777" w:rsidR="00AA6BA6" w:rsidRPr="00057C5C" w:rsidRDefault="00AA6BA6" w:rsidP="00AA6BA6">
            <w:pPr>
              <w:spacing w:after="240"/>
              <w:ind w:left="1440" w:hanging="720"/>
              <w:rPr>
                <w:iCs/>
              </w:rPr>
            </w:pPr>
            <w:r w:rsidRPr="00057C5C">
              <w:rPr>
                <w:iCs/>
              </w:rPr>
              <w:t>(h)</w:t>
            </w:r>
            <w:r w:rsidRPr="00057C5C">
              <w:rPr>
                <w:iCs/>
              </w:rPr>
              <w:tab/>
              <w:t>Targeted reserve levels;</w:t>
            </w:r>
          </w:p>
          <w:p w14:paraId="28D58869" w14:textId="77777777" w:rsidR="00AA6BA6" w:rsidRPr="00057C5C" w:rsidRDefault="00AA6BA6" w:rsidP="00AA6BA6">
            <w:pPr>
              <w:spacing w:after="240"/>
              <w:ind w:left="1440" w:hanging="720"/>
              <w:rPr>
                <w:iCs/>
              </w:rPr>
            </w:pPr>
            <w:r w:rsidRPr="00057C5C">
              <w:rPr>
                <w:iCs/>
              </w:rPr>
              <w:t>(i)</w:t>
            </w:r>
            <w:r w:rsidRPr="00057C5C">
              <w:rPr>
                <w:iCs/>
              </w:rPr>
              <w:tab/>
              <w:t>DC Tie import forecast;</w:t>
            </w:r>
          </w:p>
          <w:p w14:paraId="22DEEC74" w14:textId="77777777" w:rsidR="00AA6BA6" w:rsidRPr="00057C5C" w:rsidRDefault="00AA6BA6" w:rsidP="00AA6BA6">
            <w:pPr>
              <w:spacing w:after="240"/>
              <w:ind w:left="1440" w:hanging="720"/>
              <w:rPr>
                <w:iCs/>
              </w:rPr>
            </w:pPr>
            <w:r w:rsidRPr="00057C5C">
              <w:rPr>
                <w:iCs/>
              </w:rPr>
              <w:t>(j)</w:t>
            </w:r>
            <w:r w:rsidRPr="00057C5C">
              <w:rPr>
                <w:iCs/>
              </w:rPr>
              <w:tab/>
              <w:t>DC Tie export curtailment forecast;</w:t>
            </w:r>
          </w:p>
          <w:p w14:paraId="5D21DC7B" w14:textId="77777777" w:rsidR="00AA6BA6" w:rsidRPr="00057C5C" w:rsidRDefault="00AA6BA6" w:rsidP="00AA6BA6">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77143951" w14:textId="77777777" w:rsidR="00AA6BA6" w:rsidRPr="00057C5C" w:rsidRDefault="00AA6BA6" w:rsidP="00AA6BA6">
            <w:pPr>
              <w:spacing w:after="240"/>
              <w:ind w:left="1440" w:hanging="720"/>
              <w:rPr>
                <w:iCs/>
              </w:rPr>
            </w:pPr>
            <w:r w:rsidRPr="00057C5C">
              <w:rPr>
                <w:iCs/>
              </w:rPr>
              <w:lastRenderedPageBreak/>
              <w:t>(l)</w:t>
            </w:r>
            <w:r w:rsidRPr="00057C5C">
              <w:rPr>
                <w:iCs/>
              </w:rPr>
              <w:tab/>
              <w:t>The forecast of capacity provided by price-responsive Demand;</w:t>
            </w:r>
          </w:p>
          <w:p w14:paraId="5DE7C213" w14:textId="77777777" w:rsidR="00AA6BA6" w:rsidRPr="00057C5C" w:rsidRDefault="00AA6BA6" w:rsidP="00AA6BA6">
            <w:pPr>
              <w:spacing w:after="240"/>
              <w:ind w:left="1440" w:hanging="720"/>
              <w:rPr>
                <w:iCs/>
              </w:rPr>
            </w:pPr>
            <w:r w:rsidRPr="00057C5C">
              <w:rPr>
                <w:iCs/>
              </w:rPr>
              <w:t>(m)</w:t>
            </w:r>
            <w:r w:rsidRPr="00057C5C">
              <w:rPr>
                <w:iCs/>
              </w:rPr>
              <w:tab/>
              <w:t>Any aggregate derating of Resource(s) and/or Forced Outage assumptions in total MWs; and</w:t>
            </w:r>
          </w:p>
          <w:p w14:paraId="406526AE" w14:textId="7863FE50" w:rsidR="00AA6BA6" w:rsidRPr="00A93FFB" w:rsidRDefault="00AA6BA6" w:rsidP="00AA6BA6">
            <w:pPr>
              <w:spacing w:after="240"/>
              <w:ind w:left="1440" w:hanging="720"/>
              <w:rPr>
                <w:iCs/>
              </w:rPr>
            </w:pPr>
            <w:r w:rsidRPr="00057C5C">
              <w:rPr>
                <w:iCs/>
              </w:rPr>
              <w:t>(n)</w:t>
            </w:r>
            <w:r w:rsidRPr="00057C5C">
              <w:rPr>
                <w:iCs/>
              </w:rPr>
              <w:tab/>
              <w:t>Any aggregate fuel derating assumptions in total MWs.</w:t>
            </w:r>
          </w:p>
        </w:tc>
      </w:tr>
    </w:tbl>
    <w:p w14:paraId="7D094730" w14:textId="50F0C568" w:rsidR="002D5ED9" w:rsidRPr="00F057BA" w:rsidRDefault="002D5ED9" w:rsidP="002A58A6">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in order to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7FCF059" w14:textId="77777777" w:rsidR="002D5ED9" w:rsidRPr="00F057BA" w:rsidRDefault="002D5ED9" w:rsidP="002D5ED9">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QSE of the Resource for the purpose of make whole compensation; and</w:t>
      </w:r>
    </w:p>
    <w:p w14:paraId="5A4CA404" w14:textId="46BAF1F1" w:rsidR="002D5ED9" w:rsidRDefault="002D5ED9" w:rsidP="002D5ED9">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63E18C78" w14:textId="77777777" w:rsidR="004A7E7E" w:rsidRPr="00AE0E6D" w:rsidRDefault="002D238A" w:rsidP="00174F2B">
      <w:pPr>
        <w:pStyle w:val="H4"/>
        <w:ind w:left="1267" w:hanging="1267"/>
        <w:rPr>
          <w:b/>
        </w:rPr>
      </w:pPr>
      <w:bookmarkStart w:id="494" w:name="_Toc204048499"/>
      <w:bookmarkStart w:id="495" w:name="_Toc304959517"/>
      <w:bookmarkStart w:id="496" w:name="_Toc400526086"/>
      <w:bookmarkStart w:id="497" w:name="_Toc405534404"/>
      <w:bookmarkStart w:id="498" w:name="_Toc406570417"/>
      <w:bookmarkStart w:id="499" w:name="_Toc410910569"/>
      <w:bookmarkStart w:id="500" w:name="_Toc411840997"/>
      <w:bookmarkStart w:id="501" w:name="_Toc422146959"/>
      <w:bookmarkStart w:id="502" w:name="_Toc433020555"/>
      <w:bookmarkStart w:id="503" w:name="_Toc437261996"/>
      <w:bookmarkStart w:id="504" w:name="_Toc478375167"/>
      <w:bookmarkStart w:id="505" w:name="_Toc230765211"/>
      <w:r w:rsidRPr="00AE0E6D">
        <w:rPr>
          <w:b/>
        </w:rPr>
        <w:t>3.1.6.</w:t>
      </w:r>
      <w:r w:rsidR="00E51010" w:rsidRPr="00AE0E6D">
        <w:rPr>
          <w:b/>
        </w:rPr>
        <w:t>10</w:t>
      </w:r>
      <w:r w:rsidRPr="00AE0E6D">
        <w:rPr>
          <w:b/>
        </w:rPr>
        <w:tab/>
        <w:t>Opportunity Outage</w:t>
      </w:r>
      <w:bookmarkEnd w:id="494"/>
      <w:bookmarkEnd w:id="495"/>
      <w:bookmarkEnd w:id="496"/>
      <w:bookmarkEnd w:id="497"/>
      <w:bookmarkEnd w:id="498"/>
      <w:bookmarkEnd w:id="499"/>
      <w:bookmarkEnd w:id="500"/>
      <w:bookmarkEnd w:id="501"/>
      <w:bookmarkEnd w:id="502"/>
      <w:bookmarkEnd w:id="503"/>
      <w:bookmarkEnd w:id="504"/>
      <w:bookmarkEnd w:id="505"/>
    </w:p>
    <w:p w14:paraId="5ED6CEA7" w14:textId="74F84FC0" w:rsidR="00CB13B2" w:rsidRDefault="002D238A">
      <w:pPr>
        <w:pStyle w:val="BodyTextNumbered"/>
      </w:pPr>
      <w:r>
        <w:t>(1)</w:t>
      </w:r>
      <w:r>
        <w:tab/>
        <w:t xml:space="preserve">Opportunity Outages for Resources are a special category of Planned Outages that may be approved by ERCOT when a specific Resource has been forced Off-Line due to a Forced Outage and the Resource has been previously </w:t>
      </w:r>
      <w:r w:rsidR="00D7246F">
        <w:t>approved</w:t>
      </w:r>
      <w:r>
        <w:t xml:space="preserve"> for a Planned Outage during the next </w:t>
      </w:r>
      <w:r w:rsidR="00D7246F">
        <w:t>two</w:t>
      </w:r>
      <w:r>
        <w:t xml:space="preserve"> days.</w:t>
      </w:r>
    </w:p>
    <w:p w14:paraId="71C2CE8E" w14:textId="303EAFFD" w:rsidR="00CB13B2" w:rsidRDefault="002D238A" w:rsidP="005847D4">
      <w:pPr>
        <w:pStyle w:val="BodyTextNumbered"/>
      </w:pPr>
      <w:r>
        <w:t>(2)</w:t>
      </w:r>
      <w:r>
        <w:tab/>
        <w:t xml:space="preserve">When a Forced Outage occurs on a Resource that has an approved Outage scheduled within the following </w:t>
      </w:r>
      <w:r w:rsidR="00D7246F">
        <w:t>two</w:t>
      </w:r>
      <w:r>
        <w:t xml:space="preserve"> days, the Resource may remain Off-Line and start the approved Outage earlier than scheduled.  The QSE must give as much notice as practicable to ERCOT.</w:t>
      </w:r>
    </w:p>
    <w:p w14:paraId="597B2162" w14:textId="1F33BF22" w:rsidR="00CB13B2" w:rsidRDefault="002D238A" w:rsidP="005847D4">
      <w:pPr>
        <w:pStyle w:val="BodyTextNumbered"/>
      </w:pPr>
      <w:r>
        <w:t>(3)</w:t>
      </w:r>
      <w:r>
        <w:tab/>
        <w:t xml:space="preserve">Opportunity Outages of Transmission Facilities may be approved by ERCOT when a specific Resource is Off-Line due to a Forced, Planned or Maintenance Outage.  A TSP may request an Opportunity Outage at any time.  </w:t>
      </w:r>
    </w:p>
    <w:p w14:paraId="63BC99EC" w14:textId="77777777" w:rsidR="00CB13B2" w:rsidRDefault="002D238A">
      <w:pPr>
        <w:pStyle w:val="BodyTextNumbered"/>
      </w:pPr>
      <w:r>
        <w:t>(4)</w:t>
      </w:r>
      <w:r>
        <w:tab/>
        <w:t>When an Outage occurs on a Resource that has an approved Transmission Facilities Opportunity Outage request on file, the TSP may start the approved Outage as soon as practical after receiving authorization to proceed by ERCOT.  ERCOT must give as much notice as practicable to the TSP.</w:t>
      </w:r>
    </w:p>
    <w:p w14:paraId="5569CD19" w14:textId="77777777" w:rsidR="00CB13B2" w:rsidRPr="00AE0E6D" w:rsidRDefault="002D238A">
      <w:pPr>
        <w:pStyle w:val="H4"/>
        <w:rPr>
          <w:b/>
        </w:rPr>
      </w:pPr>
      <w:bookmarkStart w:id="506" w:name="_Toc204048500"/>
      <w:bookmarkStart w:id="507" w:name="_Toc304959518"/>
      <w:bookmarkStart w:id="508" w:name="_Toc400526087"/>
      <w:bookmarkStart w:id="509" w:name="_Toc405534405"/>
      <w:bookmarkStart w:id="510" w:name="_Toc406570418"/>
      <w:bookmarkStart w:id="511" w:name="_Toc410910570"/>
      <w:bookmarkStart w:id="512" w:name="_Toc411840998"/>
      <w:bookmarkStart w:id="513" w:name="_Toc422146960"/>
      <w:bookmarkStart w:id="514" w:name="_Toc433020556"/>
      <w:bookmarkStart w:id="515" w:name="_Toc437261997"/>
      <w:bookmarkStart w:id="516" w:name="_Toc478375168"/>
      <w:bookmarkStart w:id="517" w:name="_Toc230765212"/>
      <w:r w:rsidRPr="00AE0E6D">
        <w:rPr>
          <w:b/>
        </w:rPr>
        <w:lastRenderedPageBreak/>
        <w:t>3.1.6.</w:t>
      </w:r>
      <w:r w:rsidR="00E51010" w:rsidRPr="00AE0E6D">
        <w:rPr>
          <w:b/>
        </w:rPr>
        <w:t>11</w:t>
      </w:r>
      <w:r w:rsidRPr="00AE0E6D">
        <w:rPr>
          <w:b/>
        </w:rPr>
        <w:tab/>
        <w:t>Outage Returning Early</w:t>
      </w:r>
      <w:bookmarkEnd w:id="506"/>
      <w:bookmarkEnd w:id="507"/>
      <w:bookmarkEnd w:id="508"/>
      <w:bookmarkEnd w:id="509"/>
      <w:bookmarkEnd w:id="510"/>
      <w:bookmarkEnd w:id="511"/>
      <w:bookmarkEnd w:id="512"/>
      <w:bookmarkEnd w:id="513"/>
      <w:bookmarkEnd w:id="514"/>
      <w:bookmarkEnd w:id="515"/>
      <w:bookmarkEnd w:id="516"/>
      <w:bookmarkEnd w:id="517"/>
    </w:p>
    <w:p w14:paraId="56EE142B" w14:textId="0EF77ECE" w:rsidR="00CB13B2" w:rsidRDefault="002D238A">
      <w:pPr>
        <w:pStyle w:val="BodyTextNumbered"/>
      </w:pPr>
      <w:r>
        <w:t>(1)</w:t>
      </w:r>
      <w:r>
        <w:tab/>
        <w:t>A Resource that completes a Planned Outage early and wants to resume operation shall notify ERCOT of the early return prior to resuming service by making appropriate entries in the COP or Outage Scheduler if applicable as much in advance as practicable, but not later than at least two hours prior to beginning startup.  Within two hours of receiving such request, ERCOT shall either:</w:t>
      </w:r>
    </w:p>
    <w:p w14:paraId="06889888" w14:textId="77777777" w:rsidR="00CB13B2" w:rsidRDefault="002D238A">
      <w:pPr>
        <w:pStyle w:val="List"/>
      </w:pPr>
      <w:r>
        <w:t xml:space="preserve">(a) </w:t>
      </w:r>
      <w:r>
        <w:tab/>
        <w:t>Approve the request unless, as a result of complying with the request, ERCOT cannot maintain system reliability or security with the Resource injection.  In such a case, ERCOT shall issue a Verbal Dispatch Instruction</w:t>
      </w:r>
      <w:r w:rsidR="003A3672">
        <w:t xml:space="preserve"> (VDI)</w:t>
      </w:r>
      <w:r>
        <w:t xml:space="preserve"> to the Resource’s QSE to stay Off-Line; or </w:t>
      </w:r>
    </w:p>
    <w:p w14:paraId="415043E4" w14:textId="77777777" w:rsidR="00CB13B2" w:rsidRDefault="002D238A">
      <w:pPr>
        <w:pStyle w:val="List"/>
      </w:pPr>
      <w:r>
        <w:t xml:space="preserve">(b) </w:t>
      </w:r>
      <w:r>
        <w:tab/>
        <w:t xml:space="preserve">Coordinate between the TSP and Resource Entity to schedule a time agreeable to both parties for the Resource to be Off-Line in the event if that a Transmission Facilities Outage requires the affected Resource to be Off-Line. If mutual agreement is not reached, then ERCOT shall decide on the appropriate time, after considering expected impacts on system security, future Outage plans, and participants and issue a </w:t>
      </w:r>
      <w:r w:rsidR="003A3672">
        <w:t>VDI</w:t>
      </w:r>
      <w:r>
        <w:t xml:space="preserve"> to the Resource’s QSE to stay Off-Line. </w:t>
      </w:r>
    </w:p>
    <w:p w14:paraId="3F495B4B" w14:textId="77777777" w:rsidR="00CB13B2" w:rsidRDefault="002D238A">
      <w:pPr>
        <w:pStyle w:val="BodyTextNumbered"/>
      </w:pPr>
      <w:r>
        <w:t>(2)</w:t>
      </w:r>
      <w:r>
        <w:tab/>
        <w:t xml:space="preserve">Before an early return from an Outage, a Resource Entity or QSE may inquire of ERCOT whether the Resource is expected to be decommitted by ERCOT upon its early return.  If a Resource Entity or QSE is notified by ERCOT that the Resource will be decommitted if it returns early and the Resource Entity or QSE starts the Resource within the previously accepted or approved Outage period, then the QSE representing the Resource will not be paid any decommitment compensation as otherwise would be provided for in Section 5.7, Settlement for RUC Process. </w:t>
      </w:r>
    </w:p>
    <w:p w14:paraId="7C402170" w14:textId="77777777" w:rsidR="00CB13B2" w:rsidRPr="00AE0E6D" w:rsidRDefault="002D238A">
      <w:pPr>
        <w:pStyle w:val="H4"/>
        <w:rPr>
          <w:b/>
        </w:rPr>
      </w:pPr>
      <w:bookmarkStart w:id="518" w:name="_Toc204048501"/>
      <w:bookmarkStart w:id="519" w:name="_Toc400526088"/>
      <w:bookmarkStart w:id="520" w:name="_Toc405534406"/>
      <w:bookmarkStart w:id="521" w:name="_Toc406570419"/>
      <w:bookmarkStart w:id="522" w:name="_Toc410910571"/>
      <w:bookmarkStart w:id="523" w:name="_Toc411840999"/>
      <w:bookmarkStart w:id="524" w:name="_Toc422146961"/>
      <w:bookmarkStart w:id="525" w:name="_Toc433020557"/>
      <w:bookmarkStart w:id="526" w:name="_Toc437261998"/>
      <w:bookmarkStart w:id="527" w:name="_Toc478375169"/>
      <w:bookmarkStart w:id="528" w:name="_Toc230765213"/>
      <w:r w:rsidRPr="00AE0E6D">
        <w:rPr>
          <w:b/>
        </w:rPr>
        <w:t>3.1.6.1</w:t>
      </w:r>
      <w:r w:rsidR="00E51010" w:rsidRPr="00AE0E6D">
        <w:rPr>
          <w:b/>
        </w:rPr>
        <w:t>2</w:t>
      </w:r>
      <w:r w:rsidRPr="00AE0E6D">
        <w:rPr>
          <w:b/>
        </w:rPr>
        <w:tab/>
        <w:t>Resource Coming On-Line</w:t>
      </w:r>
      <w:bookmarkEnd w:id="518"/>
      <w:bookmarkEnd w:id="519"/>
      <w:bookmarkEnd w:id="520"/>
      <w:bookmarkEnd w:id="521"/>
      <w:bookmarkEnd w:id="522"/>
      <w:bookmarkEnd w:id="523"/>
      <w:bookmarkEnd w:id="524"/>
      <w:bookmarkEnd w:id="525"/>
      <w:bookmarkEnd w:id="526"/>
      <w:bookmarkEnd w:id="527"/>
      <w:bookmarkEnd w:id="528"/>
    </w:p>
    <w:p w14:paraId="434FB3AF" w14:textId="2674A168" w:rsidR="00CB13B2" w:rsidRDefault="00F0611D" w:rsidP="00D405A7">
      <w:pPr>
        <w:pStyle w:val="BodyTextNumbered"/>
      </w:pPr>
      <w:r>
        <w:t>(1)</w:t>
      </w:r>
      <w:r>
        <w:tab/>
      </w:r>
      <w:r w:rsidR="002D238A">
        <w:t>Before start-up and synchronizing On-Line, a Resource Entity or QSE may inquire of ERCOT whether the Resource is expected to be decommitted by ERCOT upon its coming On-Line.  If a Resource Entity or QSE is notified by ERCOT that the Resource will be decommitted if the Resource comes On-Line and the Resource Entity or QSE starts the Resource, then the QSE representing the Resource will not be paid any decommitment compensation as otherwise would be provided for in Section 5.7.3, Payment When ERCOT Decommits a QSE-Committed Resource.</w:t>
      </w:r>
    </w:p>
    <w:p w14:paraId="158B2228" w14:textId="6B79F820" w:rsidR="00B070BB" w:rsidRPr="00B070BB" w:rsidRDefault="00B070BB" w:rsidP="00B070BB">
      <w:pPr>
        <w:pStyle w:val="H4"/>
        <w:rPr>
          <w:b/>
        </w:rPr>
      </w:pPr>
      <w:bookmarkStart w:id="529" w:name="_Toc230765214"/>
      <w:r w:rsidRPr="00B070BB">
        <w:rPr>
          <w:b/>
        </w:rPr>
        <w:t>3.1.6.13</w:t>
      </w:r>
      <w:r w:rsidRPr="00B070BB">
        <w:rPr>
          <w:b/>
        </w:rPr>
        <w:tab/>
        <w:t xml:space="preserve">Resource Planned Outage </w:t>
      </w:r>
      <w:r w:rsidR="00A63B78">
        <w:rPr>
          <w:b/>
        </w:rPr>
        <w:t>Limit (RPOL)</w:t>
      </w:r>
      <w:bookmarkEnd w:id="529"/>
    </w:p>
    <w:p w14:paraId="6C9B9727" w14:textId="77777777" w:rsidR="006F4AC2" w:rsidRPr="00377CC8" w:rsidRDefault="006F4AC2" w:rsidP="006F4AC2">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8029626" w14:textId="56724F58" w:rsidR="006F4AC2" w:rsidRPr="00377CC8" w:rsidRDefault="006F4AC2" w:rsidP="006F4AC2">
      <w:pPr>
        <w:spacing w:after="240"/>
        <w:ind w:left="1440" w:hanging="720"/>
        <w:rPr>
          <w:iCs/>
        </w:rPr>
      </w:pPr>
      <w:r w:rsidRPr="00377CC8">
        <w:rPr>
          <w:iCs/>
        </w:rPr>
        <w:lastRenderedPageBreak/>
        <w:t>(a)</w:t>
      </w:r>
      <w:r w:rsidRPr="00377CC8">
        <w:rPr>
          <w:iCs/>
        </w:rPr>
        <w:tab/>
        <w:t xml:space="preserve">For days more than seven days ahead of the Operating Day, the calculation of this </w:t>
      </w:r>
      <w:r w:rsidR="00A63B78">
        <w:rPr>
          <w:iCs/>
        </w:rPr>
        <w:t>RPOL</w:t>
      </w:r>
      <w:r w:rsidR="00A63B78" w:rsidRPr="00A63B78">
        <w:rPr>
          <w:iCs/>
        </w:rPr>
        <w:t xml:space="preserve"> </w:t>
      </w:r>
      <w:r w:rsidR="00A63B78">
        <w:rPr>
          <w:iCs/>
        </w:rPr>
        <w:t>shall include the parameters used to determine the RPOL that will apply to Generation Resources and ESRs</w:t>
      </w:r>
      <w:r w:rsidRPr="00377CC8">
        <w:rPr>
          <w:iCs/>
        </w:rPr>
        <w:t xml:space="preserve">.  ERCOT shall update the calculation of the </w:t>
      </w:r>
      <w:r w:rsidR="00A63B78">
        <w:rPr>
          <w:iCs/>
        </w:rPr>
        <w:t>RPOL</w:t>
      </w:r>
      <w:r w:rsidR="00D437FD">
        <w:rPr>
          <w:iCs/>
        </w:rPr>
        <w:t xml:space="preserve"> at least</w:t>
      </w:r>
      <w:r w:rsidRPr="00377CC8">
        <w:rPr>
          <w:iCs/>
        </w:rPr>
        <w:t xml:space="preserve"> month</w:t>
      </w:r>
      <w:r w:rsidR="00D437FD">
        <w:rPr>
          <w:iCs/>
        </w:rPr>
        <w:t>ly</w:t>
      </w:r>
      <w:r w:rsidRPr="00377CC8">
        <w:rPr>
          <w:iCs/>
        </w:rPr>
        <w:t>.</w:t>
      </w:r>
    </w:p>
    <w:p w14:paraId="064707B3" w14:textId="49B302F0" w:rsidR="006F4AC2" w:rsidRPr="00377CC8" w:rsidRDefault="006F4AC2" w:rsidP="006F4AC2">
      <w:pPr>
        <w:spacing w:after="240"/>
        <w:ind w:left="1440" w:hanging="720"/>
        <w:rPr>
          <w:iCs/>
        </w:rPr>
      </w:pPr>
      <w:r w:rsidRPr="00377CC8">
        <w:rPr>
          <w:iCs/>
        </w:rPr>
        <w:t>(b)</w:t>
      </w:r>
      <w:r w:rsidRPr="00377CC8">
        <w:rPr>
          <w:iCs/>
        </w:rPr>
        <w:tab/>
        <w:t xml:space="preserve">For days that are seven days or less prior to the Operating Day, the calculation of </w:t>
      </w:r>
      <w:r w:rsidR="00D437FD">
        <w:rPr>
          <w:iCs/>
        </w:rPr>
        <w:t>RPOL</w:t>
      </w:r>
      <w:r w:rsidRPr="00377CC8">
        <w:rPr>
          <w:iCs/>
        </w:rPr>
        <w:t xml:space="preserve"> 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r w:rsidR="00D437FD">
        <w:rPr>
          <w:iCs/>
        </w:rPr>
        <w:t>RPOL</w:t>
      </w:r>
      <w:r w:rsidRPr="00377CC8">
        <w:rPr>
          <w:iCs/>
        </w:rPr>
        <w:t xml:space="preserve"> for each hour of the next seven days on a rolling daily basis.</w:t>
      </w:r>
    </w:p>
    <w:p w14:paraId="31DDA8E0" w14:textId="56C4AEBB" w:rsidR="00B070BB" w:rsidRPr="00377CC8" w:rsidRDefault="00B070BB" w:rsidP="00B070BB">
      <w:pPr>
        <w:spacing w:after="240"/>
        <w:ind w:left="1440" w:hanging="720"/>
        <w:rPr>
          <w:iCs/>
        </w:rPr>
      </w:pPr>
      <w:r w:rsidRPr="00377CC8">
        <w:rPr>
          <w:iCs/>
        </w:rPr>
        <w:t>(c)</w:t>
      </w:r>
      <w:r w:rsidRPr="00377CC8">
        <w:rPr>
          <w:iCs/>
        </w:rPr>
        <w:tab/>
        <w:t xml:space="preserve">ERCOT shall post the </w:t>
      </w:r>
      <w:r w:rsidR="00D437FD">
        <w:rPr>
          <w:iCs/>
        </w:rPr>
        <w:t>RPOL</w:t>
      </w:r>
      <w:r w:rsidRPr="00377CC8">
        <w:rPr>
          <w:iCs/>
        </w:rPr>
        <w:t xml:space="preserve"> and aggregate MW of approved Resource Planned Outages at least twice per day on the ERCOT website for each day of the next 60 months.</w:t>
      </w:r>
    </w:p>
    <w:p w14:paraId="1FA46CB3" w14:textId="1308755B" w:rsidR="00B070BB" w:rsidRPr="00377CC8" w:rsidRDefault="00B070BB" w:rsidP="00B070BB">
      <w:pPr>
        <w:spacing w:after="240"/>
        <w:ind w:left="1440" w:hanging="720"/>
        <w:rPr>
          <w:iCs/>
        </w:rPr>
      </w:pPr>
      <w:r w:rsidRPr="00377CC8">
        <w:rPr>
          <w:iCs/>
        </w:rPr>
        <w:t>(d)</w:t>
      </w:r>
      <w:r w:rsidRPr="00377CC8">
        <w:rPr>
          <w:iCs/>
        </w:rPr>
        <w:tab/>
        <w:t xml:space="preserve">ERCOT shall post the </w:t>
      </w:r>
      <w:r w:rsidR="00D437FD">
        <w:rPr>
          <w:iCs/>
        </w:rPr>
        <w:t>RPOL</w:t>
      </w:r>
      <w:r w:rsidRPr="00377CC8">
        <w:rPr>
          <w:iCs/>
        </w:rPr>
        <w:t xml:space="preserve"> and aggregate MW of approved Resource Planned Outages hourly on the ERCOT website for each hour of the next seven days.</w:t>
      </w:r>
    </w:p>
    <w:p w14:paraId="01EACF8B" w14:textId="0556E543" w:rsidR="00B070BB" w:rsidRPr="00377CC8" w:rsidRDefault="00B070BB" w:rsidP="00B070BB">
      <w:pPr>
        <w:spacing w:after="240"/>
        <w:ind w:left="720" w:hanging="720"/>
        <w:rPr>
          <w:iCs/>
        </w:rPr>
      </w:pPr>
      <w:r w:rsidRPr="00377CC8">
        <w:rPr>
          <w:iCs/>
        </w:rPr>
        <w:t>(2)</w:t>
      </w:r>
      <w:r w:rsidRPr="00377CC8">
        <w:rPr>
          <w:iCs/>
        </w:rPr>
        <w:tab/>
        <w:t xml:space="preserve">ERCOT may adjust the </w:t>
      </w:r>
      <w:r w:rsidR="00D437FD">
        <w:rPr>
          <w:iCs/>
        </w:rPr>
        <w:t>RPOL</w:t>
      </w:r>
      <w:r w:rsidRPr="00377CC8">
        <w:rPr>
          <w:iCs/>
        </w:rPr>
        <w:t xml:space="preserve"> if, at any point in time, the actual aggregate Forced Outages and Maintenance Outages exceed the amount that is used in the </w:t>
      </w:r>
      <w:r w:rsidR="00D437FD">
        <w:rPr>
          <w:iCs/>
        </w:rPr>
        <w:t>determination</w:t>
      </w:r>
      <w:r w:rsidRPr="00377CC8">
        <w:rPr>
          <w:iCs/>
        </w:rPr>
        <w:t xml:space="preserve"> of </w:t>
      </w:r>
      <w:r w:rsidR="00D437FD">
        <w:rPr>
          <w:iCs/>
        </w:rPr>
        <w:t>RPOL</w:t>
      </w:r>
      <w:r w:rsidRPr="00377CC8">
        <w:rPr>
          <w:iCs/>
        </w:rPr>
        <w:t>.</w:t>
      </w:r>
    </w:p>
    <w:p w14:paraId="6360D9A9" w14:textId="1B2FE49B" w:rsidR="00B070BB" w:rsidRDefault="00B070BB" w:rsidP="00B070BB">
      <w:pPr>
        <w:pStyle w:val="BodyTextNumbered"/>
      </w:pPr>
      <w:r w:rsidRPr="00377CC8">
        <w:t>(3)</w:t>
      </w:r>
      <w:r w:rsidRPr="00377CC8">
        <w:tab/>
        <w:t xml:space="preserve">ERCOT shall post on the ERCOT website the methodology it uses to calculate </w:t>
      </w:r>
      <w:r w:rsidR="00D437FD">
        <w:t>RPOL</w:t>
      </w:r>
      <w:r w:rsidRPr="00377CC8">
        <w:t xml:space="preserve"> 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21F851D9" w14:textId="12CB4182" w:rsidR="00DB1D0C" w:rsidRPr="00322684" w:rsidRDefault="00DB1D0C" w:rsidP="00927BCE">
      <w:pPr>
        <w:pStyle w:val="H4"/>
        <w:rPr>
          <w:b/>
        </w:rPr>
      </w:pPr>
      <w:bookmarkStart w:id="530" w:name="_Toc230765215"/>
      <w:bookmarkStart w:id="531" w:name="_Hlk90900951"/>
      <w:r>
        <w:rPr>
          <w:b/>
        </w:rPr>
        <w:t>3.1.6.1</w:t>
      </w:r>
      <w:r w:rsidR="00B070BB">
        <w:rPr>
          <w:b/>
        </w:rPr>
        <w:t>4</w:t>
      </w:r>
      <w:r w:rsidRPr="006179B5">
        <w:rPr>
          <w:b/>
        </w:rPr>
        <w:tab/>
      </w:r>
      <w:r w:rsidRPr="00322684">
        <w:rPr>
          <w:b/>
        </w:rPr>
        <w:t>Distribution Facility Outages Impacting Distribution Generation Resources and Distribution Energy Storage Resources</w:t>
      </w:r>
      <w:bookmarkEnd w:id="530"/>
    </w:p>
    <w:p w14:paraId="62A2FE08" w14:textId="186B7DBE" w:rsidR="00DB1D0C" w:rsidRDefault="00DB1D0C" w:rsidP="00DB1D0C">
      <w:pPr>
        <w:pStyle w:val="BodyTextNumbered"/>
      </w:pPr>
      <w:r>
        <w:t>(1)       </w:t>
      </w:r>
      <w:r>
        <w:tab/>
        <w:t xml:space="preserve">A Distribution Service Provider (DSP) must notify the party designated by the Distribution Generation Resource (DGR) or Distribution Energy Storage Resource (DESR) (Resource Entity or QSE) if the DSP plans to take an </w:t>
      </w:r>
      <w:r w:rsidR="00952DCF">
        <w:t>o</w:t>
      </w:r>
      <w:r>
        <w:t xml:space="preserve">utage on any distribution facility that will impact the operation of a DGR or DESR.  The Resource Entity for the DGR or DESR shall submit a Planned or Maintenance Resource Outage, as appropriate, to reflect the unavailability of the Resource due to the DSP </w:t>
      </w:r>
      <w:r w:rsidR="00952DCF">
        <w:t>o</w:t>
      </w:r>
      <w:r>
        <w:t xml:space="preserve">utage.  ERCOT may not reject a DGR or DESR Outage taken due to a DSP system </w:t>
      </w:r>
      <w:r w:rsidR="00952DCF">
        <w:t>o</w:t>
      </w:r>
      <w:r>
        <w:t xml:space="preserve">utage, nor may ERCOT require the DSP to reschedule the </w:t>
      </w:r>
      <w:r w:rsidR="00952DCF">
        <w:t>o</w:t>
      </w:r>
      <w:r>
        <w:t xml:space="preserve">utage.  However, ERCOT may consult with the DSP about rescheduling the </w:t>
      </w:r>
      <w:r w:rsidR="00952DCF">
        <w:t>o</w:t>
      </w:r>
      <w:r>
        <w:t>utage.</w:t>
      </w:r>
    </w:p>
    <w:p w14:paraId="63AD0CED" w14:textId="77777777" w:rsidR="00CB13B2" w:rsidRDefault="002D238A" w:rsidP="006179B5">
      <w:pPr>
        <w:pStyle w:val="H3"/>
      </w:pPr>
      <w:bookmarkStart w:id="532" w:name="_Toc204048502"/>
      <w:bookmarkStart w:id="533" w:name="_Toc400526089"/>
      <w:bookmarkStart w:id="534" w:name="_Toc405534407"/>
      <w:bookmarkStart w:id="535" w:name="_Toc406570420"/>
      <w:bookmarkStart w:id="536" w:name="_Toc410910572"/>
      <w:bookmarkStart w:id="537" w:name="_Toc411841000"/>
      <w:bookmarkStart w:id="538" w:name="_Toc422146962"/>
      <w:bookmarkStart w:id="539" w:name="_Toc433020558"/>
      <w:bookmarkStart w:id="540" w:name="_Toc437261999"/>
      <w:bookmarkStart w:id="541" w:name="_Toc478375170"/>
      <w:bookmarkStart w:id="542" w:name="_Toc230765216"/>
      <w:bookmarkEnd w:id="531"/>
      <w:r>
        <w:lastRenderedPageBreak/>
        <w:t>3.1.7</w:t>
      </w:r>
      <w:r>
        <w:tab/>
        <w:t>Reliability Resource Outages</w:t>
      </w:r>
      <w:bookmarkEnd w:id="532"/>
      <w:bookmarkEnd w:id="533"/>
      <w:bookmarkEnd w:id="534"/>
      <w:bookmarkEnd w:id="535"/>
      <w:bookmarkEnd w:id="536"/>
      <w:bookmarkEnd w:id="537"/>
      <w:bookmarkEnd w:id="538"/>
      <w:bookmarkEnd w:id="539"/>
      <w:bookmarkEnd w:id="540"/>
      <w:bookmarkEnd w:id="541"/>
      <w:bookmarkEnd w:id="542"/>
    </w:p>
    <w:p w14:paraId="00D5BD76" w14:textId="4E8B83CF" w:rsidR="00CB13B2" w:rsidRDefault="00F0611D" w:rsidP="00D405A7">
      <w:pPr>
        <w:pStyle w:val="BodyTextNumbered"/>
      </w:pPr>
      <w:r>
        <w:t>(1)</w:t>
      </w:r>
      <w:r>
        <w:tab/>
      </w:r>
      <w:r w:rsidR="002D238A">
        <w:t>ERCOT shall evaluate requests for approval of an Outage of a Reliability Resource to determine if any one or a combination of proposed Outages may cause ERCOT to violate applicable reliability standards</w:t>
      </w:r>
      <w:r w:rsidR="00D7246F" w:rsidRPr="00D7246F">
        <w:t xml:space="preserve"> </w:t>
      </w:r>
      <w:r w:rsidR="00D7246F" w:rsidRPr="00377CC8">
        <w:t xml:space="preserve">or exceed the </w:t>
      </w:r>
      <w:r w:rsidR="00D437FD">
        <w:t>RPOL</w:t>
      </w:r>
      <w:r w:rsidR="002D238A">
        <w:t xml:space="preserve">.  ERCOT’s evaluations shall take into consideration factors including the following: </w:t>
      </w:r>
    </w:p>
    <w:p w14:paraId="22D217C8" w14:textId="61CDF078" w:rsidR="00CB13B2" w:rsidRDefault="002D238A" w:rsidP="005847D4">
      <w:pPr>
        <w:pStyle w:val="List"/>
      </w:pPr>
      <w:r>
        <w:t>(a)</w:t>
      </w:r>
      <w:r>
        <w:tab/>
        <w:t>Load forecast;</w:t>
      </w:r>
    </w:p>
    <w:p w14:paraId="70E72B2C" w14:textId="77777777" w:rsidR="00CB13B2" w:rsidRDefault="002D238A">
      <w:pPr>
        <w:pStyle w:val="List"/>
      </w:pPr>
      <w:r>
        <w:t>(b)</w:t>
      </w:r>
      <w:r>
        <w:tab/>
        <w:t>All other known Outages; and</w:t>
      </w:r>
    </w:p>
    <w:p w14:paraId="6F702251" w14:textId="77777777" w:rsidR="00CB13B2" w:rsidRDefault="002D238A">
      <w:pPr>
        <w:pStyle w:val="List"/>
      </w:pPr>
      <w:r>
        <w:t>(c)</w:t>
      </w:r>
      <w:r>
        <w:tab/>
        <w:t>Potential for the proposed Outages to cause irresolvable transmission overloads or voltage supply concerns based on the indications from contingency analysis software.</w:t>
      </w:r>
    </w:p>
    <w:p w14:paraId="3BE1723D" w14:textId="77777777" w:rsidR="00CB13B2" w:rsidRPr="00AE0E6D" w:rsidRDefault="002D238A">
      <w:pPr>
        <w:pStyle w:val="H4"/>
        <w:rPr>
          <w:b/>
        </w:rPr>
      </w:pPr>
      <w:bookmarkStart w:id="543" w:name="_Toc204048503"/>
      <w:bookmarkStart w:id="544" w:name="_Toc400526090"/>
      <w:bookmarkStart w:id="545" w:name="_Toc405534408"/>
      <w:bookmarkStart w:id="546" w:name="_Toc406570421"/>
      <w:bookmarkStart w:id="547" w:name="_Toc410910573"/>
      <w:bookmarkStart w:id="548" w:name="_Toc411841001"/>
      <w:bookmarkStart w:id="549" w:name="_Toc422146963"/>
      <w:bookmarkStart w:id="550" w:name="_Toc433020559"/>
      <w:bookmarkStart w:id="551" w:name="_Toc437262000"/>
      <w:bookmarkStart w:id="552" w:name="_Toc478375171"/>
      <w:bookmarkStart w:id="553" w:name="_Toc230765217"/>
      <w:r w:rsidRPr="00AE0E6D">
        <w:rPr>
          <w:b/>
        </w:rPr>
        <w:t>3.1.7.1</w:t>
      </w:r>
      <w:r w:rsidRPr="00AE0E6D">
        <w:rPr>
          <w:b/>
        </w:rPr>
        <w:tab/>
        <w:t>Timelines for Response by ERCOT on Reliability Resource Outages</w:t>
      </w:r>
      <w:bookmarkEnd w:id="543"/>
      <w:bookmarkEnd w:id="544"/>
      <w:bookmarkEnd w:id="545"/>
      <w:bookmarkEnd w:id="546"/>
      <w:bookmarkEnd w:id="547"/>
      <w:bookmarkEnd w:id="548"/>
      <w:bookmarkEnd w:id="549"/>
      <w:bookmarkEnd w:id="550"/>
      <w:bookmarkEnd w:id="551"/>
      <w:bookmarkEnd w:id="552"/>
      <w:bookmarkEnd w:id="553"/>
    </w:p>
    <w:p w14:paraId="52E86EE4" w14:textId="31FE4845" w:rsidR="00CB13B2" w:rsidRDefault="002D238A">
      <w:pPr>
        <w:pStyle w:val="BodyTextNumbered"/>
      </w:pPr>
      <w:r>
        <w:t>(1)</w:t>
      </w:r>
      <w:r>
        <w:tab/>
        <w:t>ERCOT shall approve requests for Planned Outages of Reliability Resources unless, in ERCOT’s determination, the requested Planned Outage would cause ERCOT to violate applicable reliability standards</w:t>
      </w:r>
      <w:r w:rsidR="00D7246F" w:rsidRPr="00D7246F">
        <w:t xml:space="preserve"> </w:t>
      </w:r>
      <w:r w:rsidR="00D7246F" w:rsidRPr="00377CC8">
        <w:t xml:space="preserve">or exceed the </w:t>
      </w:r>
      <w:r w:rsidR="00D437FD">
        <w:t>RPOL</w:t>
      </w:r>
      <w:r>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6D641641" w14:textId="77777777">
        <w:tc>
          <w:tcPr>
            <w:tcW w:w="2554" w:type="pct"/>
          </w:tcPr>
          <w:p w14:paraId="39F30DC6" w14:textId="77777777" w:rsidR="00CB13B2" w:rsidRDefault="002D238A">
            <w:pPr>
              <w:pStyle w:val="TableHead"/>
            </w:pPr>
            <w:r>
              <w:t>Amount of time between a Request for approval of a proposed Planned Outage and the scheduled start date of the proposed Outage:</w:t>
            </w:r>
          </w:p>
        </w:tc>
        <w:tc>
          <w:tcPr>
            <w:tcW w:w="2446" w:type="pct"/>
          </w:tcPr>
          <w:p w14:paraId="3C6442D1" w14:textId="77777777" w:rsidR="00CB13B2" w:rsidRDefault="002D238A">
            <w:pPr>
              <w:pStyle w:val="TableHead"/>
            </w:pPr>
            <w:r>
              <w:t>ERCOT shall approve or reject no later than:</w:t>
            </w:r>
          </w:p>
        </w:tc>
      </w:tr>
      <w:tr w:rsidR="00CB13B2" w14:paraId="5C7D1E53" w14:textId="77777777">
        <w:tc>
          <w:tcPr>
            <w:tcW w:w="2554" w:type="pct"/>
          </w:tcPr>
          <w:p w14:paraId="33B69CA6" w14:textId="77777777" w:rsidR="00CB13B2" w:rsidRDefault="002D238A">
            <w:pPr>
              <w:pStyle w:val="TableBody"/>
            </w:pPr>
            <w:r>
              <w:t>No less than 30 days</w:t>
            </w:r>
          </w:p>
        </w:tc>
        <w:tc>
          <w:tcPr>
            <w:tcW w:w="2446" w:type="pct"/>
          </w:tcPr>
          <w:p w14:paraId="7FA44878" w14:textId="77449275" w:rsidR="00CB13B2" w:rsidRDefault="00D7246F">
            <w:pPr>
              <w:pStyle w:val="TableBody"/>
            </w:pPr>
            <w:r w:rsidRPr="00377CC8">
              <w:t>Five Business Days after submission</w:t>
            </w:r>
          </w:p>
        </w:tc>
      </w:tr>
      <w:tr w:rsidR="00CB13B2" w14:paraId="65844390" w14:textId="77777777">
        <w:tc>
          <w:tcPr>
            <w:tcW w:w="2554" w:type="pct"/>
          </w:tcPr>
          <w:p w14:paraId="4701445F" w14:textId="77777777" w:rsidR="00CB13B2" w:rsidRDefault="002D238A">
            <w:pPr>
              <w:pStyle w:val="TableBody"/>
            </w:pPr>
            <w:r>
              <w:t>Greater than 45 days</w:t>
            </w:r>
          </w:p>
        </w:tc>
        <w:tc>
          <w:tcPr>
            <w:tcW w:w="2446" w:type="pct"/>
          </w:tcPr>
          <w:p w14:paraId="16A8D1C6" w14:textId="1CB381DA" w:rsidR="00CB13B2" w:rsidRDefault="00D7246F">
            <w:pPr>
              <w:pStyle w:val="TableBody"/>
            </w:pPr>
            <w:r w:rsidRPr="00377CC8">
              <w:t>Five Business Days after submission</w:t>
            </w:r>
          </w:p>
        </w:tc>
      </w:tr>
    </w:tbl>
    <w:p w14:paraId="6C40836E" w14:textId="58062146" w:rsidR="00CB13B2" w:rsidRDefault="002D238A" w:rsidP="005847D4">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00D7246F" w:rsidRPr="00D7246F">
        <w:t xml:space="preserve"> </w:t>
      </w:r>
      <w:r w:rsidR="00D7246F" w:rsidRPr="00377CC8">
        <w:t xml:space="preserve">or exceed the </w:t>
      </w:r>
      <w:r w:rsidR="00D437FD">
        <w:t>RPOL</w:t>
      </w:r>
      <w:r>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CB13B2" w14:paraId="7885FA11" w14:textId="77777777">
        <w:tc>
          <w:tcPr>
            <w:tcW w:w="2554" w:type="pct"/>
          </w:tcPr>
          <w:p w14:paraId="01FF01B6" w14:textId="77777777" w:rsidR="00CB13B2" w:rsidRDefault="002D238A">
            <w:pPr>
              <w:pStyle w:val="TableHead"/>
            </w:pPr>
            <w:r>
              <w:t>Amount of time between a Request for approval of a proposed Outage and the scheduled start date of the proposed Outage:</w:t>
            </w:r>
          </w:p>
        </w:tc>
        <w:tc>
          <w:tcPr>
            <w:tcW w:w="2446" w:type="pct"/>
          </w:tcPr>
          <w:p w14:paraId="2EF14237" w14:textId="77777777" w:rsidR="00CB13B2" w:rsidRDefault="002D238A">
            <w:pPr>
              <w:pStyle w:val="TableHead"/>
            </w:pPr>
            <w:r>
              <w:t>ERCOT shall approve or reject no later than:</w:t>
            </w:r>
          </w:p>
        </w:tc>
      </w:tr>
      <w:tr w:rsidR="00CB13B2" w14:paraId="1FBF50DC" w14:textId="77777777">
        <w:tc>
          <w:tcPr>
            <w:tcW w:w="2554" w:type="pct"/>
          </w:tcPr>
          <w:p w14:paraId="46D756F6" w14:textId="77777777" w:rsidR="00CB13B2" w:rsidRDefault="002D238A">
            <w:pPr>
              <w:pStyle w:val="TableBody"/>
            </w:pPr>
            <w:r>
              <w:t>Between three and eight days</w:t>
            </w:r>
          </w:p>
        </w:tc>
        <w:tc>
          <w:tcPr>
            <w:tcW w:w="2446" w:type="pct"/>
          </w:tcPr>
          <w:p w14:paraId="4E2FEDB6" w14:textId="77777777" w:rsidR="00CB13B2" w:rsidRDefault="002D238A">
            <w:pPr>
              <w:pStyle w:val="TableBody"/>
            </w:pPr>
            <w:r>
              <w:t>0000 hours, two days before the start of the proposed Outage</w:t>
            </w:r>
          </w:p>
        </w:tc>
      </w:tr>
      <w:tr w:rsidR="00CB13B2" w14:paraId="4EE8C06D" w14:textId="77777777">
        <w:tc>
          <w:tcPr>
            <w:tcW w:w="2554" w:type="pct"/>
          </w:tcPr>
          <w:p w14:paraId="098DD76D" w14:textId="77777777" w:rsidR="00CB13B2" w:rsidRDefault="002D238A">
            <w:pPr>
              <w:pStyle w:val="TableBody"/>
            </w:pPr>
            <w:r>
              <w:t>Between nine and 30 days</w:t>
            </w:r>
            <w:r>
              <w:tab/>
            </w:r>
          </w:p>
          <w:p w14:paraId="218E195C" w14:textId="77777777" w:rsidR="00CB13B2" w:rsidRDefault="00CB13B2">
            <w:pPr>
              <w:pStyle w:val="TableBody"/>
            </w:pPr>
          </w:p>
        </w:tc>
        <w:tc>
          <w:tcPr>
            <w:tcW w:w="2446" w:type="pct"/>
          </w:tcPr>
          <w:p w14:paraId="636FB111" w14:textId="77777777" w:rsidR="00CB13B2" w:rsidRDefault="002D238A">
            <w:pPr>
              <w:pStyle w:val="TableBody"/>
            </w:pPr>
            <w:r>
              <w:t>Four days before the start of the proposed Outage</w:t>
            </w:r>
          </w:p>
        </w:tc>
      </w:tr>
    </w:tbl>
    <w:p w14:paraId="55EB1971" w14:textId="0D1DFBC8" w:rsidR="00CB13B2" w:rsidRDefault="002D238A" w:rsidP="005847D4">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5BD995F9" w14:textId="606C4D03" w:rsidR="00D7246F" w:rsidRDefault="00D7246F" w:rsidP="005847D4">
      <w:pPr>
        <w:spacing w:after="240"/>
        <w:ind w:left="720" w:hanging="720"/>
      </w:pPr>
      <w:r w:rsidRPr="00377CC8">
        <w:rPr>
          <w:iCs/>
        </w:rPr>
        <w:lastRenderedPageBreak/>
        <w:t>(4)</w:t>
      </w:r>
      <w:r w:rsidRPr="00377CC8">
        <w:rPr>
          <w:iCs/>
        </w:rPr>
        <w:tab/>
        <w:t>ERCOT, at its sole discretion, may relax the submission timing requirements in this</w:t>
      </w:r>
      <w:r w:rsidR="005C1DB1">
        <w:rPr>
          <w:iCs/>
        </w:rPr>
        <w:t xml:space="preserve"> S</w:t>
      </w:r>
      <w:r w:rsidRPr="00377CC8">
        <w:rPr>
          <w:iCs/>
        </w:rPr>
        <w:t>ection.</w:t>
      </w:r>
    </w:p>
    <w:p w14:paraId="373BEEF9" w14:textId="77777777" w:rsidR="00CB13B2" w:rsidRPr="00AE0E6D" w:rsidRDefault="002D238A" w:rsidP="005847D4">
      <w:pPr>
        <w:pStyle w:val="H4"/>
        <w:rPr>
          <w:b/>
        </w:rPr>
      </w:pPr>
      <w:bookmarkStart w:id="554" w:name="_Toc204048504"/>
      <w:bookmarkStart w:id="555" w:name="_Toc400526091"/>
      <w:bookmarkStart w:id="556" w:name="_Toc405534409"/>
      <w:bookmarkStart w:id="557" w:name="_Toc406570422"/>
      <w:bookmarkStart w:id="558" w:name="_Toc410910574"/>
      <w:bookmarkStart w:id="559" w:name="_Toc411841002"/>
      <w:bookmarkStart w:id="560" w:name="_Toc422146964"/>
      <w:bookmarkStart w:id="561" w:name="_Toc433020560"/>
      <w:bookmarkStart w:id="562" w:name="_Toc437262001"/>
      <w:bookmarkStart w:id="563" w:name="_Toc478375172"/>
      <w:bookmarkStart w:id="564" w:name="_Toc230765218"/>
      <w:r w:rsidRPr="00AE0E6D">
        <w:rPr>
          <w:b/>
        </w:rPr>
        <w:t>3.1.7.2</w:t>
      </w:r>
      <w:r w:rsidRPr="00AE0E6D">
        <w:rPr>
          <w:b/>
        </w:rPr>
        <w:tab/>
        <w:t>Changes to an Approved Reliability Resource Outage Plan</w:t>
      </w:r>
      <w:bookmarkEnd w:id="554"/>
      <w:bookmarkEnd w:id="555"/>
      <w:bookmarkEnd w:id="556"/>
      <w:bookmarkEnd w:id="557"/>
      <w:bookmarkEnd w:id="558"/>
      <w:bookmarkEnd w:id="559"/>
      <w:bookmarkEnd w:id="560"/>
      <w:bookmarkEnd w:id="561"/>
      <w:bookmarkEnd w:id="562"/>
      <w:bookmarkEnd w:id="563"/>
      <w:bookmarkEnd w:id="564"/>
    </w:p>
    <w:p w14:paraId="114BA804" w14:textId="77777777" w:rsidR="00CB13B2" w:rsidRDefault="00F0611D" w:rsidP="00D405A7">
      <w:pPr>
        <w:pStyle w:val="BodyTextNumbered"/>
      </w:pPr>
      <w:r>
        <w:t>(1)</w:t>
      </w:r>
      <w:r>
        <w:tab/>
      </w:r>
      <w:r w:rsidR="002D238A">
        <w:t>Once ERCOT has approved a Reliability Resource Planned Outage, the Resource Entity for the Reliability Resource may submit to ERCOT a change request by entering the change in the Outage Scheduler no later than 30 days before the scheduled start date of the approved Outage.  ERCOT shall approve or reject the proposed change within 15 days of receiving the change request form.  ERCOT may, at its discretion, relax the 30 day Notice requirement.</w:t>
      </w:r>
    </w:p>
    <w:p w14:paraId="1E7967F7" w14:textId="77777777" w:rsidR="003A4D10" w:rsidRPr="00F0611D" w:rsidRDefault="003A4D10" w:rsidP="003A4D10">
      <w:pPr>
        <w:pStyle w:val="H3"/>
        <w:rPr>
          <w:b w:val="0"/>
          <w:bCs w:val="0"/>
          <w:i w:val="0"/>
        </w:rPr>
      </w:pPr>
      <w:bookmarkStart w:id="565" w:name="_Toc478375173"/>
      <w:bookmarkStart w:id="566" w:name="_Toc230765219"/>
      <w:r w:rsidRPr="003A4D10">
        <w:t>3.1.8</w:t>
      </w:r>
      <w:r w:rsidRPr="003A4D10">
        <w:tab/>
        <w:t>High Impact Transmission Element (HITE) Identification</w:t>
      </w:r>
      <w:bookmarkEnd w:id="565"/>
      <w:bookmarkEnd w:id="566"/>
      <w:r w:rsidRPr="00F0611D">
        <w:rPr>
          <w:b w:val="0"/>
          <w:bCs w:val="0"/>
          <w:i w:val="0"/>
        </w:rPr>
        <w:t xml:space="preserve"> </w:t>
      </w:r>
    </w:p>
    <w:p w14:paraId="32961F49" w14:textId="0DF5D74C" w:rsidR="003A4D10" w:rsidRDefault="003A4D10" w:rsidP="003A4D10">
      <w:pPr>
        <w:pStyle w:val="BodyTextNumbered"/>
      </w:pPr>
      <w:r>
        <w:rPr>
          <w:iCs w:val="0"/>
        </w:rPr>
        <w:t>(</w:t>
      </w:r>
      <w:r w:rsidRPr="00F0611D">
        <w:rPr>
          <w:iCs w:val="0"/>
        </w:rPr>
        <w:t>1)</w:t>
      </w:r>
      <w:r w:rsidRPr="00F0611D">
        <w:rPr>
          <w:iCs w:val="0"/>
        </w:rPr>
        <w:tab/>
        <w:t xml:space="preserve">ERCOT, with input from Market Participants, shall develop a list of HITEs for review and approval at least annually by </w:t>
      </w:r>
      <w:r w:rsidR="00475F35">
        <w:rPr>
          <w:iCs w:val="0"/>
        </w:rPr>
        <w:t xml:space="preserve">the </w:t>
      </w:r>
      <w:r w:rsidRPr="00F0611D">
        <w:rPr>
          <w:iCs w:val="0"/>
        </w:rPr>
        <w:t>TAC.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33522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028FCCA" w14:textId="4C86770F" w:rsidR="007F7DC3" w:rsidRDefault="007F7DC3" w:rsidP="00444C95">
            <w:pPr>
              <w:spacing w:before="120" w:after="240"/>
              <w:rPr>
                <w:b/>
                <w:i/>
              </w:rPr>
            </w:pPr>
            <w:bookmarkStart w:id="567" w:name="_Toc204048505"/>
            <w:bookmarkStart w:id="568" w:name="_Toc400526092"/>
            <w:bookmarkStart w:id="569" w:name="_Toc405534410"/>
            <w:bookmarkStart w:id="570" w:name="_Toc406570423"/>
            <w:bookmarkStart w:id="571" w:name="_Toc410910575"/>
            <w:bookmarkStart w:id="572" w:name="_Toc411841003"/>
            <w:bookmarkStart w:id="573" w:name="_Toc422146965"/>
            <w:bookmarkStart w:id="574" w:name="_Toc433020561"/>
            <w:bookmarkStart w:id="575" w:name="_Toc437262002"/>
            <w:bookmarkStart w:id="576" w:name="_Toc478375174"/>
            <w:r>
              <w:rPr>
                <w:b/>
                <w:i/>
              </w:rPr>
              <w:t>[NPRR1240:  Replace paragraph (1) above with the following upon system implementation:]</w:t>
            </w:r>
          </w:p>
          <w:p w14:paraId="3F7694BE" w14:textId="76DFEF2E" w:rsidR="007F7DC3" w:rsidRPr="007F7DC3" w:rsidRDefault="007F7DC3" w:rsidP="007F7DC3">
            <w:pPr>
              <w:pStyle w:val="BodyTextNumbered"/>
            </w:pPr>
            <w:r>
              <w:rPr>
                <w:iCs w:val="0"/>
              </w:rPr>
              <w:t>(</w:t>
            </w:r>
            <w:r w:rsidRPr="00F0611D">
              <w:rPr>
                <w:iCs w:val="0"/>
              </w:rPr>
              <w:t>1)</w:t>
            </w:r>
            <w:r w:rsidRPr="00F0611D">
              <w:rPr>
                <w:iCs w:val="0"/>
              </w:rPr>
              <w:tab/>
              <w:t>ERCOT, with input from Market Participants, shall develop a list of HITEs</w:t>
            </w:r>
            <w:r>
              <w:rPr>
                <w:iCs w:val="0"/>
              </w:rPr>
              <w:t xml:space="preserve">.  </w:t>
            </w:r>
            <w:r>
              <w:t xml:space="preserve">ERCOT, with input from Market Participants, shall develop a list of </w:t>
            </w:r>
            <w:r w:rsidR="00A178D3">
              <w:t>m</w:t>
            </w:r>
            <w:r>
              <w:t xml:space="preserve">ajor </w:t>
            </w:r>
            <w:r w:rsidR="00A178D3">
              <w:t>t</w:t>
            </w:r>
            <w:r>
              <w:t xml:space="preserve">ransmission </w:t>
            </w:r>
            <w:r w:rsidR="00A178D3">
              <w:t>e</w:t>
            </w:r>
            <w:r>
              <w:t>lements</w:t>
            </w:r>
            <w:r w:rsidRPr="00F0611D">
              <w:rPr>
                <w:iCs w:val="0"/>
              </w:rPr>
              <w:t xml:space="preserve"> for review and approval at least annually by </w:t>
            </w:r>
            <w:r>
              <w:rPr>
                <w:iCs w:val="0"/>
              </w:rPr>
              <w:t xml:space="preserve">the </w:t>
            </w:r>
            <w:r w:rsidRPr="00F0611D">
              <w:rPr>
                <w:iCs w:val="0"/>
              </w:rPr>
              <w:t>TAC.</w:t>
            </w:r>
          </w:p>
        </w:tc>
      </w:tr>
    </w:tbl>
    <w:p w14:paraId="443B01F8" w14:textId="77777777" w:rsidR="00CB13B2" w:rsidRDefault="002D238A" w:rsidP="006E0CB7">
      <w:pPr>
        <w:pStyle w:val="H2"/>
        <w:spacing w:before="480"/>
      </w:pPr>
      <w:bookmarkStart w:id="577" w:name="_Toc230765220"/>
      <w:r>
        <w:t xml:space="preserve">3.2 </w:t>
      </w:r>
      <w:r>
        <w:tab/>
        <w:t>Analysis of Resource Adequacy</w:t>
      </w:r>
      <w:bookmarkEnd w:id="567"/>
      <w:bookmarkEnd w:id="568"/>
      <w:bookmarkEnd w:id="569"/>
      <w:bookmarkEnd w:id="570"/>
      <w:bookmarkEnd w:id="571"/>
      <w:bookmarkEnd w:id="572"/>
      <w:bookmarkEnd w:id="573"/>
      <w:bookmarkEnd w:id="574"/>
      <w:bookmarkEnd w:id="575"/>
      <w:bookmarkEnd w:id="576"/>
      <w:bookmarkEnd w:id="577"/>
    </w:p>
    <w:p w14:paraId="26C767C1" w14:textId="77777777" w:rsidR="00CB13B2" w:rsidRDefault="002D238A">
      <w:pPr>
        <w:pStyle w:val="H3"/>
      </w:pPr>
      <w:bookmarkStart w:id="578" w:name="_Toc204048506"/>
      <w:bookmarkStart w:id="579" w:name="_Toc400526093"/>
      <w:bookmarkStart w:id="580" w:name="_Toc405534411"/>
      <w:bookmarkStart w:id="581" w:name="_Toc406570424"/>
      <w:bookmarkStart w:id="582" w:name="_Toc410910576"/>
      <w:bookmarkStart w:id="583" w:name="_Toc411841004"/>
      <w:bookmarkStart w:id="584" w:name="_Toc422146966"/>
      <w:bookmarkStart w:id="585" w:name="_Toc433020562"/>
      <w:bookmarkStart w:id="586" w:name="_Toc437262003"/>
      <w:bookmarkStart w:id="587" w:name="_Toc478375175"/>
      <w:bookmarkStart w:id="588" w:name="_Toc230765221"/>
      <w:r>
        <w:t>3.2.1</w:t>
      </w:r>
      <w:r>
        <w:tab/>
        <w:t>Calculation of Aggregate Resource Capacity</w:t>
      </w:r>
      <w:bookmarkEnd w:id="578"/>
      <w:bookmarkEnd w:id="579"/>
      <w:bookmarkEnd w:id="580"/>
      <w:bookmarkEnd w:id="581"/>
      <w:bookmarkEnd w:id="582"/>
      <w:bookmarkEnd w:id="583"/>
      <w:bookmarkEnd w:id="584"/>
      <w:bookmarkEnd w:id="585"/>
      <w:bookmarkEnd w:id="586"/>
      <w:bookmarkEnd w:id="587"/>
      <w:bookmarkEnd w:id="588"/>
    </w:p>
    <w:p w14:paraId="4AE416BA" w14:textId="36D16437" w:rsidR="00CB13B2" w:rsidRDefault="002D238A">
      <w:pPr>
        <w:pStyle w:val="BodyTextNumbered"/>
        <w:rPr>
          <w:rStyle w:val="BodyTextNumberedCharChar"/>
          <w:color w:val="000000"/>
          <w:szCs w:val="24"/>
        </w:rPr>
      </w:pPr>
      <w:r>
        <w:t>(1)</w:t>
      </w:r>
      <w:r>
        <w:tab/>
        <w:t xml:space="preserve">ERCOT shall use </w:t>
      </w:r>
      <w:r>
        <w:rPr>
          <w:rStyle w:val="DeltaViewInsertion"/>
          <w:color w:val="000000"/>
          <w:szCs w:val="24"/>
          <w:u w:val="none"/>
        </w:rPr>
        <w:t>Outages in the Outage Scheduler and</w:t>
      </w:r>
      <w:r w:rsidR="000E30F8">
        <w:rPr>
          <w:rStyle w:val="DeltaViewInsertion"/>
          <w:color w:val="000000"/>
          <w:szCs w:val="24"/>
          <w:u w:val="none"/>
        </w:rPr>
        <w:t>, when applicable,</w:t>
      </w:r>
      <w:r>
        <w:rPr>
          <w:rStyle w:val="DeltaViewInsertion"/>
          <w:color w:val="000000"/>
          <w:szCs w:val="24"/>
          <w:u w:val="none"/>
        </w:rPr>
        <w:t xml:space="preserve"> the Resource Status from the Current Operating Plan (COP)</w:t>
      </w:r>
      <w:r>
        <w:t xml:space="preserve"> to calculate the aggregate capacity from </w:t>
      </w:r>
      <w:r>
        <w:rPr>
          <w:rStyle w:val="DeltaViewInsertion"/>
          <w:color w:val="000000"/>
          <w:szCs w:val="24"/>
          <w:u w:val="none"/>
        </w:rPr>
        <w:t>Generation Resources</w:t>
      </w:r>
      <w:r w:rsidR="002B7373" w:rsidRPr="00A552C3">
        <w:rPr>
          <w:color w:val="000000"/>
        </w:rPr>
        <w:t xml:space="preserve">, </w:t>
      </w:r>
      <w:r w:rsidR="002B7373" w:rsidRPr="00A552C3">
        <w:t>Energy Storage Resources (ESRs),</w:t>
      </w:r>
      <w:r>
        <w:rPr>
          <w:rStyle w:val="DeltaViewInsertion"/>
          <w:color w:val="000000"/>
          <w:szCs w:val="24"/>
          <w:u w:val="none"/>
        </w:rPr>
        <w:t xml:space="preserve"> and Load </w:t>
      </w:r>
      <w:r>
        <w:t>Resources projected to be available in the ERCOT Region</w:t>
      </w:r>
      <w:r w:rsidRPr="00867815">
        <w:rPr>
          <w:rStyle w:val="DeltaViewInsertion"/>
          <w:color w:val="000000"/>
          <w:szCs w:val="24"/>
          <w:u w:val="none"/>
        </w:rPr>
        <w:t xml:space="preserve"> </w:t>
      </w:r>
      <w:r>
        <w:rPr>
          <w:rStyle w:val="DeltaViewInsertion"/>
          <w:color w:val="000000"/>
          <w:szCs w:val="24"/>
          <w:u w:val="none"/>
        </w:rPr>
        <w:t>and in Forecast Zones in ERCOT.  “Forecast Zones” have the same boundaries as the 2003 ERCOT Congestion Management Zones</w:t>
      </w:r>
      <w:r w:rsidR="007A042A">
        <w:rPr>
          <w:rStyle w:val="DeltaViewInsertion"/>
          <w:color w:val="000000"/>
          <w:szCs w:val="24"/>
          <w:u w:val="none"/>
        </w:rPr>
        <w:t xml:space="preserve"> (CMZs)</w:t>
      </w:r>
      <w:r>
        <w:rPr>
          <w:rStyle w:val="DeltaViewInsertion"/>
          <w:color w:val="000000"/>
          <w:szCs w:val="24"/>
          <w:u w:val="none"/>
        </w:rPr>
        <w:t>.  Each Resource will be mapped to a Forecast Zone during the registration process.</w:t>
      </w:r>
    </w:p>
    <w:p w14:paraId="20EA5AB9" w14:textId="35EF3FEA"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2</w:t>
      </w:r>
      <w:r>
        <w:rPr>
          <w:rStyle w:val="DeltaViewInsertion"/>
          <w:color w:val="000000"/>
          <w:szCs w:val="24"/>
          <w:u w:val="none"/>
        </w:rPr>
        <w:t>)</w:t>
      </w:r>
      <w:r>
        <w:rPr>
          <w:rStyle w:val="DeltaViewInsertion"/>
          <w:color w:val="000000"/>
          <w:szCs w:val="24"/>
          <w:u w:val="none"/>
        </w:rPr>
        <w:tab/>
        <w:t>On a rolling hourly basis, ERCOT shall calculate the aggregate hourly Generation Resource capacity</w:t>
      </w:r>
      <w:r w:rsidR="002B7373" w:rsidRPr="00A552C3">
        <w:rPr>
          <w:color w:val="000000"/>
        </w:rPr>
        <w:t>, ESR capacity,</w:t>
      </w:r>
      <w:r>
        <w:rPr>
          <w:rStyle w:val="DeltaViewInsertion"/>
          <w:color w:val="000000"/>
          <w:szCs w:val="24"/>
          <w:u w:val="none"/>
        </w:rPr>
        <w:t xml:space="preserve"> and Load Resource capacity in the ERCOT Region and Forecast Zones projected to be available during each hour for the following seven days.</w:t>
      </w:r>
    </w:p>
    <w:p w14:paraId="59A72965" w14:textId="766D5898" w:rsidR="00CB13B2" w:rsidRDefault="002D238A" w:rsidP="00A518C4">
      <w:pPr>
        <w:pStyle w:val="BodyTextNumbered"/>
        <w:rPr>
          <w:color w:val="000000"/>
          <w:szCs w:val="24"/>
        </w:rPr>
      </w:pPr>
      <w:r>
        <w:rPr>
          <w:rStyle w:val="DeltaViewInsertion"/>
          <w:color w:val="000000"/>
          <w:szCs w:val="24"/>
          <w:u w:val="none"/>
        </w:rPr>
        <w:t>(</w:t>
      </w:r>
      <w:r w:rsidR="00DD0304">
        <w:rPr>
          <w:rStyle w:val="DeltaViewInsertion"/>
          <w:color w:val="000000"/>
          <w:szCs w:val="24"/>
          <w:u w:val="none"/>
        </w:rPr>
        <w:t>3</w:t>
      </w:r>
      <w:r>
        <w:rPr>
          <w:rStyle w:val="DeltaViewInsertion"/>
          <w:color w:val="000000"/>
          <w:szCs w:val="24"/>
          <w:u w:val="none"/>
        </w:rPr>
        <w:t>)</w:t>
      </w:r>
      <w:r>
        <w:rPr>
          <w:rStyle w:val="DeltaViewInsertion"/>
          <w:color w:val="000000"/>
          <w:szCs w:val="24"/>
          <w:u w:val="none"/>
        </w:rPr>
        <w:tab/>
        <w:t xml:space="preserve">Projections of Generation Resource capacity from </w:t>
      </w:r>
      <w:r w:rsidR="000E30F8">
        <w:rPr>
          <w:rStyle w:val="DeltaViewInsertion"/>
          <w:color w:val="000000"/>
          <w:szCs w:val="24"/>
          <w:u w:val="none"/>
        </w:rPr>
        <w:t xml:space="preserve">Intermittent Renewable Resources (IRRs) </w:t>
      </w:r>
      <w:r>
        <w:rPr>
          <w:rStyle w:val="DeltaViewInsertion"/>
          <w:color w:val="000000"/>
          <w:szCs w:val="24"/>
          <w:u w:val="none"/>
        </w:rPr>
        <w:t xml:space="preserve">shall be consistent with </w:t>
      </w:r>
      <w:r w:rsidR="000E30F8" w:rsidRPr="00B4798D">
        <w:rPr>
          <w:rStyle w:val="DeltaViewInsertion"/>
          <w:color w:val="auto"/>
          <w:szCs w:val="24"/>
          <w:u w:val="none"/>
        </w:rPr>
        <w:t xml:space="preserve">capacity availability estimates, such as the effective Load carrying capability of wind, developed jointly between ERCOT and the appropriate Technical Advisory Committee (TAC) subcommittee and approved by the ERCOT Board </w:t>
      </w:r>
      <w:r w:rsidR="000E30F8" w:rsidRPr="00B4798D">
        <w:rPr>
          <w:rStyle w:val="DeltaViewInsertion"/>
          <w:color w:val="auto"/>
          <w:szCs w:val="24"/>
          <w:u w:val="none"/>
        </w:rPr>
        <w:lastRenderedPageBreak/>
        <w:t>or typical production expectations consistent with expected win</w:t>
      </w:r>
      <w:r w:rsidR="006216CF" w:rsidRPr="006216CF">
        <w:rPr>
          <w:rStyle w:val="DeltaViewInsertion"/>
          <w:color w:val="auto"/>
          <w:szCs w:val="24"/>
          <w:u w:val="none"/>
        </w:rPr>
        <w:t>d profiles as appropriate for the scenario being studied.</w:t>
      </w:r>
      <w:r w:rsidR="000E30F8">
        <w:rPr>
          <w:rStyle w:val="DeltaViewInsertion"/>
          <w:szCs w:val="24"/>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41D0B" w14:paraId="74D6E6FE" w14:textId="77777777" w:rsidTr="00041D0B">
        <w:tc>
          <w:tcPr>
            <w:tcW w:w="9445" w:type="dxa"/>
            <w:tcBorders>
              <w:top w:val="single" w:sz="4" w:space="0" w:color="auto"/>
              <w:left w:val="single" w:sz="4" w:space="0" w:color="auto"/>
              <w:bottom w:val="single" w:sz="4" w:space="0" w:color="auto"/>
              <w:right w:val="single" w:sz="4" w:space="0" w:color="auto"/>
            </w:tcBorders>
            <w:shd w:val="clear" w:color="auto" w:fill="D9D9D9"/>
          </w:tcPr>
          <w:p w14:paraId="00D7412F" w14:textId="5BECC005" w:rsidR="00041D0B" w:rsidRDefault="00041D0B" w:rsidP="00041D0B">
            <w:pPr>
              <w:spacing w:before="120" w:after="240"/>
              <w:rPr>
                <w:b/>
                <w:i/>
              </w:rPr>
            </w:pPr>
            <w:r>
              <w:rPr>
                <w:b/>
                <w:i/>
              </w:rPr>
              <w:t>[NPRR1029</w:t>
            </w:r>
            <w:r w:rsidRPr="004B0726">
              <w:rPr>
                <w:b/>
                <w:i/>
              </w:rPr>
              <w:t xml:space="preserve">: </w:t>
            </w:r>
            <w:r>
              <w:rPr>
                <w:b/>
                <w:i/>
              </w:rPr>
              <w:t xml:space="preserve"> Replace paragraph (</w:t>
            </w:r>
            <w:r w:rsidR="00DD0304">
              <w:rPr>
                <w:b/>
                <w:i/>
              </w:rPr>
              <w:t>3</w:t>
            </w:r>
            <w:r>
              <w:rPr>
                <w:b/>
                <w:i/>
              </w:rPr>
              <w:t>) above with the following upon system implementation:</w:t>
            </w:r>
            <w:r w:rsidRPr="004B0726">
              <w:rPr>
                <w:b/>
                <w:i/>
              </w:rPr>
              <w:t>]</w:t>
            </w:r>
          </w:p>
          <w:p w14:paraId="5CEC6B22" w14:textId="248F62F3" w:rsidR="00041D0B" w:rsidRPr="009042A1" w:rsidRDefault="00041D0B" w:rsidP="00041D0B">
            <w:pPr>
              <w:pStyle w:val="BodyTextNumbered"/>
              <w:rPr>
                <w:color w:val="000000"/>
                <w:szCs w:val="24"/>
              </w:rPr>
            </w:pPr>
            <w:r w:rsidRPr="00722F71">
              <w:rPr>
                <w:rStyle w:val="DeltaViewInsertion"/>
                <w:color w:val="000000"/>
                <w:szCs w:val="24"/>
                <w:u w:val="none"/>
              </w:rPr>
              <w:t>(</w:t>
            </w:r>
            <w:r w:rsidR="00DD0304">
              <w:rPr>
                <w:rStyle w:val="DeltaViewInsertion"/>
                <w:color w:val="000000"/>
                <w:szCs w:val="24"/>
                <w:u w:val="none"/>
              </w:rPr>
              <w:t>3</w:t>
            </w:r>
            <w:r w:rsidRPr="00722F71">
              <w:rPr>
                <w:rStyle w:val="DeltaViewInsertion"/>
                <w:color w:val="000000"/>
                <w:szCs w:val="24"/>
                <w:u w:val="none"/>
              </w:rPr>
              <w:t>)</w:t>
            </w:r>
            <w:r w:rsidRPr="00722F71">
              <w:rPr>
                <w:rStyle w:val="DeltaViewInsertion"/>
                <w:color w:val="000000"/>
                <w:szCs w:val="24"/>
                <w:u w:val="none"/>
              </w:rPr>
              <w:tab/>
              <w:t xml:space="preserve">Projections of generation capacity from Intermittent Renewable Resources (IRRs) and the intermittent renewable generation components of DC-Coupled Resources shall be consistent with </w:t>
            </w:r>
            <w:r w:rsidRPr="00A3557B">
              <w:rPr>
                <w:rStyle w:val="DeltaViewInsertion"/>
                <w:color w:val="000000"/>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p>
        </w:tc>
      </w:tr>
    </w:tbl>
    <w:p w14:paraId="7CEBFEC0" w14:textId="2BD3C3AB" w:rsidR="000E30F8" w:rsidRDefault="000E30F8" w:rsidP="00080344">
      <w:pPr>
        <w:pStyle w:val="BodyTextNumbered"/>
        <w:spacing w:before="240"/>
        <w:rPr>
          <w:color w:val="000000"/>
          <w:szCs w:val="24"/>
        </w:rPr>
      </w:pPr>
      <w:r>
        <w:rPr>
          <w:color w:val="000000"/>
          <w:szCs w:val="24"/>
        </w:rPr>
        <w:t>(</w:t>
      </w:r>
      <w:r w:rsidR="00DD0304">
        <w:rPr>
          <w:color w:val="000000"/>
          <w:szCs w:val="24"/>
        </w:rPr>
        <w:t>4</w:t>
      </w:r>
      <w:r>
        <w:rPr>
          <w:color w:val="000000"/>
          <w:szCs w:val="24"/>
        </w:rPr>
        <w:t>)</w:t>
      </w:r>
      <w:r>
        <w:rPr>
          <w:color w:val="000000"/>
          <w:szCs w:val="24"/>
        </w:rPr>
        <w:tab/>
        <w:t xml:space="preserve">ERCOT shall publish procedures describing the </w:t>
      </w:r>
      <w:r w:rsidR="00E3506A">
        <w:rPr>
          <w:color w:val="000000"/>
          <w:szCs w:val="24"/>
        </w:rPr>
        <w:t xml:space="preserve">IRR </w:t>
      </w:r>
      <w:r>
        <w:rPr>
          <w:color w:val="000000"/>
          <w:szCs w:val="24"/>
        </w:rPr>
        <w:t xml:space="preserve">forecasting process on the </w:t>
      </w:r>
      <w:r w:rsidR="007B4400">
        <w:t>ERCOT website</w:t>
      </w:r>
      <w:r>
        <w:rPr>
          <w:color w:val="000000"/>
          <w:szCs w:val="24"/>
        </w:rPr>
        <w:t xml:space="preserve">.  </w:t>
      </w:r>
    </w:p>
    <w:p w14:paraId="0498FDA5" w14:textId="77777777" w:rsidR="00CB13B2" w:rsidRDefault="002D238A">
      <w:pPr>
        <w:pStyle w:val="H3"/>
      </w:pPr>
      <w:bookmarkStart w:id="589" w:name="_Toc204048507"/>
      <w:bookmarkStart w:id="590" w:name="_Toc400526094"/>
      <w:bookmarkStart w:id="591" w:name="_Toc405534412"/>
      <w:bookmarkStart w:id="592" w:name="_Toc406570425"/>
      <w:bookmarkStart w:id="593" w:name="_Toc410910577"/>
      <w:bookmarkStart w:id="594" w:name="_Toc411841005"/>
      <w:bookmarkStart w:id="595" w:name="_Toc422146967"/>
      <w:bookmarkStart w:id="596" w:name="_Toc433020563"/>
      <w:bookmarkStart w:id="597" w:name="_Toc437262004"/>
      <w:bookmarkStart w:id="598" w:name="_Toc478375176"/>
      <w:bookmarkStart w:id="599" w:name="_Toc230765222"/>
      <w:r>
        <w:t>3.2.2</w:t>
      </w:r>
      <w:r>
        <w:tab/>
        <w:t>Demand Forecasts</w:t>
      </w:r>
      <w:bookmarkEnd w:id="589"/>
      <w:bookmarkEnd w:id="590"/>
      <w:bookmarkEnd w:id="591"/>
      <w:bookmarkEnd w:id="592"/>
      <w:bookmarkEnd w:id="593"/>
      <w:bookmarkEnd w:id="594"/>
      <w:bookmarkEnd w:id="595"/>
      <w:bookmarkEnd w:id="596"/>
      <w:bookmarkEnd w:id="597"/>
      <w:bookmarkEnd w:id="598"/>
      <w:bookmarkEnd w:id="599"/>
    </w:p>
    <w:p w14:paraId="7C475A03" w14:textId="77777777" w:rsidR="00CB13B2" w:rsidRDefault="002D238A">
      <w:pPr>
        <w:pStyle w:val="BodyTextNumbered"/>
      </w:pPr>
      <w:r>
        <w:t>(1)</w:t>
      </w:r>
      <w:r>
        <w:tab/>
      </w:r>
      <w:r w:rsidR="000E30F8">
        <w:t xml:space="preserve">Monthly, </w:t>
      </w:r>
      <w:r>
        <w:t xml:space="preserve">ERCOT shall develop </w:t>
      </w:r>
      <w:r w:rsidR="000E30F8">
        <w:t>the weekly</w:t>
      </w:r>
      <w:r>
        <w:t xml:space="preserve"> peak </w:t>
      </w:r>
      <w:r w:rsidR="000E30F8">
        <w:t xml:space="preserve">hour </w:t>
      </w:r>
      <w:r>
        <w:t>Demand forecast</w:t>
      </w:r>
      <w:r w:rsidR="000E30F8">
        <w:t xml:space="preserve"> for the ERCOT Region and for the</w:t>
      </w:r>
      <w:r>
        <w:t xml:space="preserve"> Forecast Zone</w:t>
      </w:r>
      <w:r w:rsidR="000E30F8">
        <w:t>s</w:t>
      </w:r>
      <w:r>
        <w:t xml:space="preserve"> </w:t>
      </w:r>
      <w:r w:rsidR="000E30F8">
        <w:t xml:space="preserve">based on the 36-Month Load Forecast as described in Section 3.12, Load Forecasting, for the following 36 months, </w:t>
      </w:r>
      <w:r>
        <w:t>starting with the second week</w:t>
      </w:r>
      <w:r>
        <w:rPr>
          <w:rStyle w:val="DeltaViewInsertion"/>
          <w:color w:val="000000"/>
          <w:szCs w:val="24"/>
          <w:u w:val="none"/>
        </w:rPr>
        <w:t>.</w:t>
      </w:r>
      <w:r>
        <w:t xml:space="preserve">  During the development of this forecast, ERCOT may consult with Qualified Scheduling Entities (QSEs), Transmission Service Providers (TSPs), and other Market Participants that may have knowledge of potential Load growth.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158DD0F6"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4127399" w14:textId="77777777" w:rsidR="007F7DC3" w:rsidRDefault="007F7DC3" w:rsidP="00444C95">
            <w:pPr>
              <w:spacing w:before="120" w:after="240"/>
              <w:rPr>
                <w:b/>
                <w:i/>
              </w:rPr>
            </w:pPr>
            <w:r>
              <w:rPr>
                <w:b/>
                <w:i/>
              </w:rPr>
              <w:t>[NPRR1240:  Replace paragraph (1) above with the following upon system implementation:]</w:t>
            </w:r>
          </w:p>
          <w:p w14:paraId="42E991DE" w14:textId="31410B53" w:rsidR="007F7DC3" w:rsidRPr="007F7DC3" w:rsidRDefault="007F7DC3" w:rsidP="007F7DC3">
            <w:pPr>
              <w:pStyle w:val="BodyTextNumbered"/>
            </w:pPr>
            <w:r>
              <w:t>(1)</w:t>
            </w:r>
            <w:r>
              <w:tab/>
              <w:t>Monthly, ERCOT shall post on the ERCOT website the weekly peak hour Demand forecast for the ERCOT Region and for the Forecast Zones based on the 36-Month Load Forecast as described in Section 3.12, Load Forecasting, for the following 36 months, starting with the second week</w:t>
            </w:r>
            <w:r>
              <w:rPr>
                <w:rStyle w:val="DeltaViewInsertion"/>
                <w:color w:val="000000"/>
              </w:rPr>
              <w:t>.</w:t>
            </w:r>
            <w:r>
              <w:t xml:space="preserve">  During the development of this forecast, ERCOT may consult with Qualified Scheduling Entities (QSEs), Transmission Service Providers (TSPs), and other Market </w:t>
            </w:r>
            <w:r w:rsidRPr="002D7D98">
              <w:t>Participants that may have knowledge of potential Load growth.</w:t>
            </w:r>
          </w:p>
        </w:tc>
      </w:tr>
    </w:tbl>
    <w:p w14:paraId="58551256" w14:textId="153AB169" w:rsidR="00CB13B2" w:rsidRDefault="002D238A" w:rsidP="006E0CB7">
      <w:pPr>
        <w:pStyle w:val="BodyTextNumbered"/>
        <w:spacing w:before="240"/>
      </w:pPr>
      <w:r>
        <w:t>(2)</w:t>
      </w:r>
      <w:r>
        <w:tab/>
        <w:t xml:space="preserve">ERCOT may, at its discretion, publish on the </w:t>
      </w:r>
      <w:r w:rsidR="00CA25D8">
        <w:t>Market Information System (</w:t>
      </w:r>
      <w:r>
        <w:t>MIS</w:t>
      </w:r>
      <w:r w:rsidR="00CA25D8">
        <w:t>)</w:t>
      </w:r>
      <w:r w:rsidR="008637FB">
        <w:t xml:space="preserve"> Secure Area,</w:t>
      </w:r>
      <w:r>
        <w:t xml:space="preserve"> additional peak Demand analyses for periods beyond 36 months.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0DEDD95"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50C5DCA" w14:textId="4EF3C1A1" w:rsidR="007F7DC3" w:rsidRDefault="007F7DC3" w:rsidP="00444C95">
            <w:pPr>
              <w:spacing w:before="120" w:after="240"/>
              <w:rPr>
                <w:b/>
                <w:i/>
              </w:rPr>
            </w:pPr>
            <w:r>
              <w:rPr>
                <w:b/>
                <w:i/>
              </w:rPr>
              <w:t>[NPRR1240:  Replace paragraph (2) above with the following upon system implementation:]</w:t>
            </w:r>
          </w:p>
          <w:p w14:paraId="76771148" w14:textId="18BA7F8E" w:rsidR="007F7DC3" w:rsidRPr="007F7DC3" w:rsidRDefault="007F7DC3" w:rsidP="007F7DC3">
            <w:pPr>
              <w:pStyle w:val="BodyTextNumbered"/>
            </w:pPr>
            <w:r w:rsidRPr="002D7D98">
              <w:t>(2)</w:t>
            </w:r>
            <w:r w:rsidRPr="002D7D98">
              <w:tab/>
              <w:t xml:space="preserve">ERCOT may, at its discretion, publish on the </w:t>
            </w:r>
            <w:r>
              <w:t>ERCOT website</w:t>
            </w:r>
            <w:r w:rsidRPr="002D7D98">
              <w:t>, additional peak Demand analyses for periods beyond 36 months.</w:t>
            </w:r>
          </w:p>
        </w:tc>
      </w:tr>
    </w:tbl>
    <w:p w14:paraId="52AD40C9" w14:textId="4887BCAE" w:rsidR="00C50BB4" w:rsidRPr="00C50BB4" w:rsidRDefault="002D238A" w:rsidP="006E0CB7">
      <w:pPr>
        <w:pStyle w:val="BodyTextNumbered"/>
        <w:spacing w:before="240"/>
        <w:rPr>
          <w:color w:val="000000"/>
          <w:szCs w:val="24"/>
        </w:rPr>
      </w:pPr>
      <w:r>
        <w:rPr>
          <w:rStyle w:val="DeltaViewInsertion"/>
          <w:color w:val="000000"/>
          <w:szCs w:val="24"/>
          <w:u w:val="none"/>
        </w:rPr>
        <w:lastRenderedPageBreak/>
        <w:t>(3)</w:t>
      </w:r>
      <w:r>
        <w:rPr>
          <w:rStyle w:val="DeltaViewInsertion"/>
          <w:color w:val="000000"/>
          <w:szCs w:val="24"/>
          <w:u w:val="none"/>
        </w:rPr>
        <w:tab/>
      </w:r>
      <w:r w:rsidR="00461CE4" w:rsidRPr="00461CE4">
        <w:rPr>
          <w:rStyle w:val="DeltaViewInsertion"/>
          <w:color w:val="000000"/>
          <w:szCs w:val="24"/>
          <w:u w:val="none"/>
        </w:rPr>
        <w:t xml:space="preserve">ERCOT shall develop and publish hourly on the </w:t>
      </w:r>
      <w:r w:rsidR="007B4400">
        <w:t>ERCOT website</w:t>
      </w:r>
      <w:r w:rsidR="00944294">
        <w:rPr>
          <w:rStyle w:val="DeltaViewInsertion"/>
          <w:color w:val="000000"/>
          <w:szCs w:val="24"/>
          <w:u w:val="none"/>
        </w:rPr>
        <w:t>,</w:t>
      </w:r>
      <w:r w:rsidR="00461CE4" w:rsidRPr="00461CE4">
        <w:rPr>
          <w:rStyle w:val="DeltaViewInsertion"/>
          <w:color w:val="000000"/>
          <w:szCs w:val="24"/>
          <w:u w:val="none"/>
        </w:rPr>
        <w:t xml:space="preserve"> peak Demand forecasts by Forecast Zone for each hour of the next seven days using the Seven-Day Load Forecast as described in Section 3.12.</w:t>
      </w:r>
      <w:r>
        <w:rPr>
          <w:rStyle w:val="DeltaViewInsertion"/>
          <w:color w:val="000000"/>
          <w:szCs w:val="24"/>
          <w:u w:val="none"/>
        </w:rPr>
        <w:t xml:space="preserve">  </w:t>
      </w:r>
    </w:p>
    <w:p w14:paraId="5B9B4D2A" w14:textId="77777777" w:rsidR="00CB13B2" w:rsidRDefault="002D238A">
      <w:pPr>
        <w:pStyle w:val="BodyTextNumbered"/>
        <w:rPr>
          <w:color w:val="000000"/>
          <w:szCs w:val="24"/>
        </w:rPr>
      </w:pPr>
      <w:r>
        <w:rPr>
          <w:rStyle w:val="DeltaViewInsertion"/>
          <w:color w:val="000000"/>
          <w:szCs w:val="24"/>
          <w:u w:val="none"/>
        </w:rPr>
        <w:t>(4)</w:t>
      </w:r>
      <w:r>
        <w:rPr>
          <w:rStyle w:val="DeltaViewInsertion"/>
          <w:color w:val="000000"/>
          <w:szCs w:val="24"/>
          <w:u w:val="none"/>
        </w:rPr>
        <w:tab/>
        <w:t>For purposes of Demand forecasting, ERCOT may choose to use the same forecast as that used for the Load forecast</w:t>
      </w:r>
      <w:r>
        <w:rPr>
          <w:color w:val="000000"/>
          <w:szCs w:val="24"/>
        </w:rPr>
        <w:t>.</w:t>
      </w:r>
    </w:p>
    <w:p w14:paraId="6FEC1E8B" w14:textId="666EE566" w:rsidR="008637FB" w:rsidRPr="0006014D" w:rsidRDefault="008637FB" w:rsidP="008637FB">
      <w:pPr>
        <w:pStyle w:val="BodyTextNumbered"/>
        <w:rPr>
          <w:szCs w:val="24"/>
        </w:rPr>
      </w:pPr>
      <w:r>
        <w:rPr>
          <w:szCs w:val="24"/>
        </w:rPr>
        <w:t>(5)</w:t>
      </w:r>
      <w:r>
        <w:rPr>
          <w:szCs w:val="24"/>
        </w:rPr>
        <w:tab/>
        <w:t xml:space="preserve">ERCOT shall publish procedures describing the forecasting process on the </w:t>
      </w:r>
      <w:r w:rsidR="007B4400">
        <w:t>ERCOT website</w:t>
      </w:r>
      <w:r>
        <w:rPr>
          <w:szCs w:val="24"/>
        </w:rPr>
        <w:t>.</w:t>
      </w:r>
    </w:p>
    <w:p w14:paraId="505CB5FA" w14:textId="61D7F3E5" w:rsidR="00CB13B2" w:rsidRDefault="002D238A">
      <w:pPr>
        <w:pStyle w:val="H3"/>
      </w:pPr>
      <w:bookmarkStart w:id="600" w:name="_Toc204048508"/>
      <w:bookmarkStart w:id="601" w:name="_Toc400526095"/>
      <w:bookmarkStart w:id="602" w:name="_Toc405534413"/>
      <w:bookmarkStart w:id="603" w:name="_Toc406570426"/>
      <w:bookmarkStart w:id="604" w:name="_Toc410910578"/>
      <w:bookmarkStart w:id="605" w:name="_Toc411841006"/>
      <w:bookmarkStart w:id="606" w:name="_Toc422146968"/>
      <w:bookmarkStart w:id="607" w:name="_Toc433020564"/>
      <w:bookmarkStart w:id="608" w:name="_Toc437262005"/>
      <w:bookmarkStart w:id="609" w:name="_Toc478375177"/>
      <w:bookmarkStart w:id="610" w:name="_Toc91055053"/>
      <w:bookmarkStart w:id="611" w:name="_Toc230765223"/>
      <w:r w:rsidRPr="00BF0B9A">
        <w:t>3.2.3</w:t>
      </w:r>
      <w:r w:rsidRPr="00BF0B9A">
        <w:tab/>
      </w:r>
      <w:r w:rsidR="002D28EA" w:rsidRPr="00BF0B9A">
        <w:t xml:space="preserve">Short-Term </w:t>
      </w:r>
      <w:r w:rsidRPr="00BF0B9A">
        <w:t>System Adequacy Reports</w:t>
      </w:r>
      <w:bookmarkEnd w:id="600"/>
      <w:bookmarkEnd w:id="601"/>
      <w:bookmarkEnd w:id="602"/>
      <w:bookmarkEnd w:id="603"/>
      <w:bookmarkEnd w:id="604"/>
      <w:bookmarkEnd w:id="605"/>
      <w:bookmarkEnd w:id="606"/>
      <w:bookmarkEnd w:id="607"/>
      <w:bookmarkEnd w:id="608"/>
      <w:bookmarkEnd w:id="609"/>
      <w:bookmarkEnd w:id="610"/>
      <w:bookmarkEnd w:id="611"/>
    </w:p>
    <w:p w14:paraId="239EF545" w14:textId="362A3EF1" w:rsidR="000B43EC" w:rsidRPr="005274A2" w:rsidRDefault="000B43EC" w:rsidP="000B43EC">
      <w:pPr>
        <w:spacing w:after="240"/>
        <w:ind w:left="720" w:hanging="720"/>
        <w:rPr>
          <w:iCs/>
          <w:color w:val="000000"/>
          <w:szCs w:val="24"/>
        </w:rPr>
      </w:pPr>
      <w:bookmarkStart w:id="612" w:name="_Toc204048509"/>
      <w:bookmarkStart w:id="613" w:name="_Toc400526096"/>
      <w:bookmarkStart w:id="614" w:name="_Toc405534414"/>
      <w:bookmarkStart w:id="615" w:name="_Toc406570427"/>
      <w:bookmarkStart w:id="616" w:name="_Toc410910579"/>
      <w:bookmarkStart w:id="617" w:name="_Toc411841007"/>
      <w:bookmarkStart w:id="618" w:name="_Toc422146969"/>
      <w:bookmarkStart w:id="619" w:name="_Toc433020565"/>
      <w:bookmarkStart w:id="620" w:name="_Toc437262006"/>
      <w:bookmarkStart w:id="621" w:name="_Toc478375178"/>
      <w:r w:rsidRPr="005274A2">
        <w:rPr>
          <w:iCs/>
          <w:color w:val="000000"/>
          <w:szCs w:val="24"/>
        </w:rPr>
        <w:t>(1)</w:t>
      </w:r>
      <w:r w:rsidRPr="005274A2">
        <w:rPr>
          <w:iCs/>
          <w:color w:val="000000"/>
          <w:szCs w:val="24"/>
        </w:rPr>
        <w:tab/>
        <w:t xml:space="preserve">ERCOT shall generate and post short-term adequacy reports on the </w:t>
      </w:r>
      <w:r>
        <w:t>ERCOT website</w:t>
      </w:r>
      <w:r w:rsidRPr="005274A2">
        <w:rPr>
          <w:iCs/>
          <w:color w:val="000000"/>
          <w:szCs w:val="24"/>
        </w:rPr>
        <w:t>.  ERCOT shall update these reports hourly following updates to the Seven-Day Load Forecast, except where noted otherwise.  The short-term adequacy reports will provide:</w:t>
      </w:r>
    </w:p>
    <w:p w14:paraId="24342219" w14:textId="77777777" w:rsidR="000B43EC" w:rsidRPr="005274A2" w:rsidRDefault="000B43EC" w:rsidP="000B43EC">
      <w:pPr>
        <w:spacing w:after="240"/>
        <w:ind w:left="1440" w:hanging="720"/>
        <w:rPr>
          <w:color w:val="000000"/>
          <w:szCs w:val="24"/>
        </w:rPr>
      </w:pPr>
      <w:r w:rsidRPr="005274A2">
        <w:rPr>
          <w:color w:val="000000"/>
          <w:szCs w:val="24"/>
        </w:rPr>
        <w:t>(a)</w:t>
      </w:r>
      <w:r w:rsidRPr="005274A2">
        <w:rPr>
          <w:color w:val="000000"/>
          <w:szCs w:val="24"/>
        </w:rPr>
        <w:tab/>
        <w:t xml:space="preserve">For Generation Resources, the available On-Line Resource capacity for each hour, aggregated by </w:t>
      </w:r>
      <w:r>
        <w:rPr>
          <w:color w:val="000000"/>
          <w:szCs w:val="24"/>
        </w:rPr>
        <w:t>Forecast</w:t>
      </w:r>
      <w:r w:rsidRPr="005274A2">
        <w:rPr>
          <w:color w:val="000000"/>
          <w:szCs w:val="24"/>
        </w:rPr>
        <w:t xml:space="preserve"> Zone, using the COP for the first seven days</w:t>
      </w:r>
      <w:r w:rsidRPr="005274A2">
        <w:rPr>
          <w:szCs w:val="24"/>
        </w:rPr>
        <w:t xml:space="preserve"> and considering Resources with a COP Resource Status listed in paragraph (5)(b)(i) of Section 3.9.1, Current Operating Plan (COP) Criteria</w:t>
      </w:r>
      <w:r w:rsidRPr="005274A2">
        <w:rPr>
          <w:color w:val="000000"/>
          <w:szCs w:val="24"/>
        </w:rPr>
        <w:t>;</w:t>
      </w:r>
    </w:p>
    <w:p w14:paraId="7F0CDE3D" w14:textId="77777777" w:rsidR="000B43EC" w:rsidRPr="005274A2" w:rsidRDefault="000B43EC" w:rsidP="000B43EC">
      <w:pPr>
        <w:spacing w:after="240"/>
        <w:ind w:left="1440" w:hanging="720"/>
        <w:rPr>
          <w:szCs w:val="24"/>
        </w:rPr>
      </w:pPr>
      <w:r w:rsidRPr="005274A2">
        <w:rPr>
          <w:szCs w:val="24"/>
        </w:rPr>
        <w:t>(b)</w:t>
      </w:r>
      <w:r w:rsidRPr="005274A2">
        <w:rPr>
          <w:szCs w:val="24"/>
        </w:rPr>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rPr>
          <w:szCs w:val="24"/>
        </w:rPr>
        <w:t>Forecast</w:t>
      </w:r>
      <w:r w:rsidRPr="005274A2">
        <w:rPr>
          <w:szCs w:val="24"/>
        </w:rPr>
        <w:t xml:space="preserve"> Zone basis in three categories:</w:t>
      </w:r>
    </w:p>
    <w:p w14:paraId="2BB6BD1A" w14:textId="7B0F7537" w:rsidR="000B43EC" w:rsidRPr="005274A2" w:rsidRDefault="000B43EC" w:rsidP="000B43EC">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B43EC" w14:paraId="40F9AA1F" w14:textId="77777777" w:rsidTr="002E7BAA">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BA96BA0" w14:textId="520CA573" w:rsidR="000B43EC" w:rsidRDefault="000B43EC" w:rsidP="002E7BAA">
            <w:pPr>
              <w:spacing w:before="120" w:after="240"/>
              <w:rPr>
                <w:b/>
                <w:i/>
              </w:rPr>
            </w:pPr>
            <w:r>
              <w:rPr>
                <w:b/>
                <w:i/>
              </w:rPr>
              <w:t>[NPRR1029:  Replace paragraph (i) above with the following upon system implementation:]</w:t>
            </w:r>
          </w:p>
          <w:p w14:paraId="3D92BA16" w14:textId="10C009BA" w:rsidR="000B43EC" w:rsidRPr="007F7DC3" w:rsidRDefault="000B43EC" w:rsidP="000B43EC">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1C815A80" w14:textId="336A2269" w:rsidR="000B43EC" w:rsidRPr="005274A2" w:rsidRDefault="000B43EC" w:rsidP="000B43EC">
      <w:pPr>
        <w:spacing w:before="240" w:after="240"/>
        <w:ind w:left="2160" w:hanging="720"/>
      </w:pPr>
      <w:r w:rsidRPr="005274A2">
        <w:t>(ii)</w:t>
      </w:r>
      <w:r w:rsidRPr="005274A2">
        <w:tab/>
        <w:t>Other Resources with an Outage Scheduler nature of work other than “New Equipment Energization”; and</w:t>
      </w:r>
    </w:p>
    <w:p w14:paraId="2979A1FD" w14:textId="77777777" w:rsidR="000B43EC" w:rsidRPr="005274A2" w:rsidRDefault="000B43EC" w:rsidP="000B43EC">
      <w:pPr>
        <w:spacing w:after="240"/>
        <w:ind w:left="2160" w:hanging="720"/>
        <w:rPr>
          <w:color w:val="000000"/>
          <w:szCs w:val="24"/>
        </w:rPr>
      </w:pPr>
      <w:r w:rsidRPr="005274A2">
        <w:t>(iii)</w:t>
      </w:r>
      <w:r w:rsidRPr="005274A2">
        <w:tab/>
        <w:t>Resources with an Outage Scheduler nature of work “New Equipment Energization”;</w:t>
      </w:r>
    </w:p>
    <w:p w14:paraId="3A48374F" w14:textId="77777777" w:rsidR="000B43EC" w:rsidRPr="005274A2" w:rsidRDefault="000B43EC" w:rsidP="000B43EC">
      <w:pPr>
        <w:spacing w:after="240"/>
        <w:ind w:left="1440" w:hanging="720"/>
        <w:rPr>
          <w:color w:val="000000"/>
          <w:szCs w:val="24"/>
        </w:rPr>
      </w:pPr>
      <w:r w:rsidRPr="005274A2">
        <w:rPr>
          <w:color w:val="000000"/>
          <w:szCs w:val="24"/>
        </w:rPr>
        <w:lastRenderedPageBreak/>
        <w:t>(c)</w:t>
      </w:r>
      <w:r w:rsidRPr="005274A2">
        <w:rPr>
          <w:color w:val="000000"/>
          <w:szCs w:val="24"/>
        </w:rPr>
        <w:tab/>
        <w:t xml:space="preserve">For Load Resources, the available capacity for each hour aggregated by </w:t>
      </w:r>
      <w:r>
        <w:rPr>
          <w:color w:val="000000"/>
          <w:szCs w:val="24"/>
        </w:rPr>
        <w:t>Forecast</w:t>
      </w:r>
      <w:r w:rsidRPr="005274A2">
        <w:rPr>
          <w:color w:val="000000"/>
          <w:szCs w:val="24"/>
        </w:rPr>
        <w:t xml:space="preserve"> Zone, using the COP</w:t>
      </w:r>
      <w:r w:rsidRPr="005274A2">
        <w:rPr>
          <w:szCs w:val="24"/>
        </w:rPr>
        <w:t xml:space="preserve"> for the first seven days and considering Resources with a COP Resource Status of ONL</w:t>
      </w:r>
      <w:r w:rsidRPr="005274A2">
        <w:rPr>
          <w:color w:val="000000"/>
          <w:szCs w:val="24"/>
        </w:rPr>
        <w:t>;</w:t>
      </w:r>
    </w:p>
    <w:p w14:paraId="7F7EA7B7" w14:textId="77777777" w:rsidR="000B43EC" w:rsidRDefault="000B43EC" w:rsidP="000B43EC">
      <w:pPr>
        <w:spacing w:after="240"/>
        <w:ind w:left="1440" w:hanging="720"/>
        <w:rPr>
          <w:color w:val="000000"/>
        </w:rPr>
      </w:pPr>
      <w:r>
        <w:rPr>
          <w:color w:val="000000"/>
        </w:rPr>
        <w:t>(d)</w:t>
      </w:r>
      <w:r>
        <w:rPr>
          <w:color w:val="000000"/>
        </w:rPr>
        <w:tab/>
        <w:t>T</w:t>
      </w:r>
      <w:r w:rsidRPr="00E20476">
        <w:rPr>
          <w:color w:val="000000"/>
        </w:rPr>
        <w:t xml:space="preserve">he total capability of Resources </w:t>
      </w:r>
      <w:r>
        <w:rPr>
          <w:color w:val="000000"/>
        </w:rPr>
        <w:t xml:space="preserve">available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38F50567" w14:textId="30C27507" w:rsidR="000B43EC" w:rsidRPr="003E7C8A" w:rsidRDefault="000B43EC" w:rsidP="000B43EC">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sidR="00E55271">
        <w:rPr>
          <w:color w:val="000000"/>
        </w:rPr>
        <w:t xml:space="preserve">Regulation Up </w:t>
      </w:r>
      <w:r w:rsidR="00393361">
        <w:rPr>
          <w:color w:val="000000"/>
        </w:rPr>
        <w:t xml:space="preserve">Service </w:t>
      </w:r>
      <w:r w:rsidR="00E55271">
        <w:rPr>
          <w:color w:val="000000"/>
        </w:rPr>
        <w:t>(</w:t>
      </w:r>
      <w:r w:rsidRPr="003E7C8A">
        <w:rPr>
          <w:color w:val="000000"/>
        </w:rPr>
        <w:t>Reg-Up</w:t>
      </w:r>
      <w:r w:rsidR="00E5527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ADD05E1" w14:textId="3F052521" w:rsidR="000B43EC" w:rsidRPr="003E7C8A" w:rsidRDefault="000B43EC" w:rsidP="000B43EC">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7B6F9A">
        <w:rPr>
          <w:color w:val="000000"/>
        </w:rPr>
        <w:t>Responsive Reserve (</w:t>
      </w:r>
      <w:r w:rsidRPr="003E7C8A">
        <w:rPr>
          <w:color w:val="000000"/>
        </w:rPr>
        <w:t>RRS</w:t>
      </w:r>
      <w:r w:rsidR="007B6F9A">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C374AD2" w14:textId="22211124" w:rsidR="000B43EC" w:rsidRPr="003E7C8A" w:rsidRDefault="000B43EC" w:rsidP="000B43EC">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F73E29">
        <w:rPr>
          <w:color w:val="000000"/>
        </w:rPr>
        <w:t>ERCOT Contingency Reserve Service (</w:t>
      </w:r>
      <w:r w:rsidRPr="003E7C8A">
        <w:rPr>
          <w:color w:val="000000"/>
        </w:rPr>
        <w:t>ECRS</w:t>
      </w:r>
      <w:r w:rsidR="00F73E29">
        <w:rPr>
          <w:color w:val="000000"/>
        </w:rPr>
        <w:t>)</w:t>
      </w:r>
      <w:r w:rsidRPr="003E7C8A">
        <w:rPr>
          <w:color w:val="000000"/>
        </w:rPr>
        <w:t xml:space="preserve">,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703E626E" w14:textId="3064DBE3" w:rsidR="000B43EC" w:rsidRPr="003E7C8A" w:rsidRDefault="000B43EC" w:rsidP="000B43EC">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sidR="00DF6921">
        <w:rPr>
          <w:color w:val="000000"/>
        </w:rPr>
        <w:t>Non-Spinning Reserve (</w:t>
      </w:r>
      <w:r w:rsidRPr="003E7C8A">
        <w:rPr>
          <w:color w:val="000000"/>
        </w:rPr>
        <w:t>Non-Spin</w:t>
      </w:r>
      <w:r w:rsidR="00DF6921">
        <w:rPr>
          <w:color w:val="000000"/>
        </w:rPr>
        <w:t>)</w:t>
      </w:r>
      <w:r w:rsidRPr="003E7C8A">
        <w:rPr>
          <w:color w:val="000000"/>
        </w:rPr>
        <w:t xml:space="preserve">,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p>
    <w:p w14:paraId="245317D0" w14:textId="77777777" w:rsidR="000B43EC" w:rsidRPr="003E7C8A" w:rsidRDefault="000B43EC" w:rsidP="000B43EC">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p>
    <w:p w14:paraId="22C55829" w14:textId="77777777" w:rsidR="000B43EC" w:rsidRPr="003E7C8A" w:rsidRDefault="000B43EC" w:rsidP="000B43EC">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p>
    <w:p w14:paraId="07D3EF52" w14:textId="77777777" w:rsidR="000B43EC" w:rsidRDefault="000B43EC" w:rsidP="000B43EC">
      <w:pPr>
        <w:spacing w:after="240"/>
        <w:ind w:left="2160" w:hanging="720"/>
        <w:rPr>
          <w:color w:val="000000"/>
        </w:rPr>
      </w:pPr>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p>
    <w:p w14:paraId="6890C8C5" w14:textId="3900F365" w:rsidR="000B43EC" w:rsidRPr="005010AA" w:rsidRDefault="000B43EC" w:rsidP="000B43EC">
      <w:pPr>
        <w:spacing w:after="240"/>
        <w:ind w:left="2160" w:hanging="720"/>
        <w:rPr>
          <w:color w:val="000000"/>
        </w:rPr>
      </w:pPr>
      <w:r>
        <w:rPr>
          <w:color w:val="000000"/>
        </w:rPr>
        <w:t>(viii)</w:t>
      </w:r>
      <w:r>
        <w:rPr>
          <w:color w:val="000000"/>
        </w:rPr>
        <w:tab/>
        <w:t>Capacity to provide</w:t>
      </w:r>
      <w:r w:rsidRPr="003E7C8A">
        <w:rPr>
          <w:color w:val="000000"/>
        </w:rPr>
        <w:t xml:space="preserve"> </w:t>
      </w:r>
      <w:r w:rsidR="00393361">
        <w:rPr>
          <w:color w:val="000000"/>
        </w:rPr>
        <w:t>Regulation Down Service (</w:t>
      </w:r>
      <w:r>
        <w:rPr>
          <w:color w:val="000000"/>
        </w:rPr>
        <w:t>Reg-Down</w:t>
      </w:r>
      <w:r w:rsidR="00393361">
        <w:rPr>
          <w:color w:val="000000"/>
        </w:rPr>
        <w:t>)</w:t>
      </w:r>
      <w:r>
        <w:rPr>
          <w:color w:val="000000"/>
        </w:rPr>
        <w:t>;</w:t>
      </w:r>
    </w:p>
    <w:p w14:paraId="15731F4F"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e</w:t>
      </w:r>
      <w:r w:rsidRPr="005274A2">
        <w:rPr>
          <w:color w:val="000000"/>
          <w:szCs w:val="24"/>
        </w:rPr>
        <w:t>)</w:t>
      </w:r>
      <w:r w:rsidRPr="005274A2">
        <w:rPr>
          <w:color w:val="000000"/>
          <w:szCs w:val="24"/>
        </w:rPr>
        <w:tab/>
        <w:t>Forecast Demand for each hour described in Section 3.2.2, Demand Forecasts;</w:t>
      </w:r>
    </w:p>
    <w:p w14:paraId="7C84E932" w14:textId="77777777" w:rsidR="000B43EC" w:rsidRPr="005274A2" w:rsidRDefault="000B43EC" w:rsidP="000B43EC">
      <w:pPr>
        <w:spacing w:after="240"/>
        <w:ind w:left="1440" w:hanging="720"/>
        <w:rPr>
          <w:color w:val="000000"/>
          <w:szCs w:val="24"/>
        </w:rPr>
      </w:pPr>
      <w:r w:rsidRPr="005274A2">
        <w:rPr>
          <w:color w:val="000000"/>
          <w:szCs w:val="24"/>
        </w:rPr>
        <w:t>(</w:t>
      </w:r>
      <w:r>
        <w:rPr>
          <w:color w:val="000000"/>
          <w:szCs w:val="24"/>
        </w:rPr>
        <w:t>f</w:t>
      </w:r>
      <w:r w:rsidRPr="005274A2">
        <w:rPr>
          <w:color w:val="000000"/>
          <w:szCs w:val="24"/>
        </w:rPr>
        <w:t>)</w:t>
      </w:r>
      <w:r w:rsidRPr="005274A2">
        <w:rPr>
          <w:color w:val="000000"/>
          <w:szCs w:val="24"/>
        </w:rPr>
        <w:tab/>
        <w:t xml:space="preserve">For Generation Resources, the available Off-Line Resource capacity that can be started for each hour, aggregated by </w:t>
      </w:r>
      <w:r>
        <w:rPr>
          <w:color w:val="000000"/>
          <w:szCs w:val="24"/>
        </w:rPr>
        <w:t>Forecast</w:t>
      </w:r>
      <w:r w:rsidRPr="005274A2">
        <w:rPr>
          <w:color w:val="000000"/>
          <w:szCs w:val="24"/>
        </w:rPr>
        <w:t xml:space="preserve"> Zone, using the COP for the first seven days and considering</w:t>
      </w:r>
      <w:r w:rsidRPr="005274A2">
        <w:rPr>
          <w:szCs w:val="24"/>
        </w:rPr>
        <w:t xml:space="preserve"> Resources with a COP Resource Status of OFF and temporal constraints</w:t>
      </w:r>
      <w:r w:rsidRPr="005274A2">
        <w:rPr>
          <w:color w:val="000000"/>
          <w:szCs w:val="24"/>
        </w:rPr>
        <w:t xml:space="preserve">; </w:t>
      </w:r>
    </w:p>
    <w:p w14:paraId="11F318A8"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g</w:t>
      </w:r>
      <w:r w:rsidRPr="00432FE4">
        <w:rPr>
          <w:color w:val="000000"/>
          <w:szCs w:val="24"/>
        </w:rPr>
        <w:t>)</w:t>
      </w:r>
      <w:r w:rsidRPr="00432FE4">
        <w:rPr>
          <w:color w:val="000000"/>
          <w:szCs w:val="24"/>
        </w:rPr>
        <w:tab/>
        <w:t xml:space="preserve">Following each Hourly Reliability Unit Commitment (HRUC), the available On-Line capacity from </w:t>
      </w:r>
      <w:r w:rsidRPr="005274A2">
        <w:rPr>
          <w:color w:val="000000"/>
          <w:szCs w:val="24"/>
        </w:rPr>
        <w:t>Generation</w:t>
      </w:r>
      <w:r w:rsidRPr="00432FE4">
        <w:rPr>
          <w:color w:val="000000"/>
          <w:szCs w:val="24"/>
        </w:rPr>
        <w:t xml:space="preserve"> Resources, </w:t>
      </w:r>
      <w:r w:rsidRPr="005274A2">
        <w:rPr>
          <w:color w:val="000000"/>
          <w:szCs w:val="24"/>
        </w:rPr>
        <w:t xml:space="preserve">aggregated by </w:t>
      </w:r>
      <w:r>
        <w:rPr>
          <w:color w:val="000000"/>
          <w:szCs w:val="24"/>
        </w:rPr>
        <w:t>Forecast</w:t>
      </w:r>
      <w:r w:rsidRPr="005274A2">
        <w:rPr>
          <w:color w:val="000000"/>
          <w:szCs w:val="24"/>
        </w:rPr>
        <w:t xml:space="preserve"> Zone, </w:t>
      </w:r>
      <w:r w:rsidRPr="00432FE4">
        <w:rPr>
          <w:color w:val="000000"/>
          <w:szCs w:val="24"/>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szCs w:val="24"/>
        </w:rPr>
        <w:t>;</w:t>
      </w:r>
      <w:r w:rsidRPr="00432FE4">
        <w:rPr>
          <w:color w:val="000000"/>
          <w:szCs w:val="24"/>
        </w:rPr>
        <w:t xml:space="preserve"> </w:t>
      </w:r>
    </w:p>
    <w:p w14:paraId="36059151" w14:textId="77777777" w:rsidR="000B43EC" w:rsidRPr="00432FE4" w:rsidRDefault="000B43EC" w:rsidP="000B43EC">
      <w:pPr>
        <w:spacing w:after="240"/>
        <w:ind w:left="1440" w:hanging="720"/>
        <w:rPr>
          <w:color w:val="000000"/>
          <w:szCs w:val="24"/>
        </w:rPr>
      </w:pPr>
      <w:r w:rsidRPr="00432FE4">
        <w:rPr>
          <w:color w:val="000000"/>
          <w:szCs w:val="24"/>
        </w:rPr>
        <w:lastRenderedPageBreak/>
        <w:t>(</w:t>
      </w:r>
      <w:r>
        <w:rPr>
          <w:color w:val="000000"/>
          <w:szCs w:val="24"/>
        </w:rPr>
        <w:t>h</w:t>
      </w:r>
      <w:r w:rsidRPr="00432FE4">
        <w:rPr>
          <w:color w:val="000000"/>
          <w:szCs w:val="24"/>
        </w:rPr>
        <w:t>)</w:t>
      </w:r>
      <w:r w:rsidRPr="00432FE4">
        <w:rPr>
          <w:color w:val="000000"/>
          <w:szCs w:val="24"/>
        </w:rPr>
        <w:tab/>
        <w:t>For each Direct Current Tie (DC Tie), the sum of any ERCOT-approved DC Tie Schedules for each 15-minute interval for the first seven days.  The sum shall be displayed as an absolute value and classified as a net import or net export</w:t>
      </w:r>
      <w:r>
        <w:rPr>
          <w:color w:val="000000"/>
          <w:szCs w:val="24"/>
        </w:rPr>
        <w:t>;</w:t>
      </w:r>
      <w:r w:rsidRPr="00432FE4">
        <w:rPr>
          <w:color w:val="000000"/>
          <w:szCs w:val="24"/>
        </w:rPr>
        <w:t xml:space="preserve"> </w:t>
      </w:r>
    </w:p>
    <w:p w14:paraId="0EA49151" w14:textId="77777777" w:rsidR="000B43EC" w:rsidRPr="00432FE4" w:rsidRDefault="000B43EC" w:rsidP="000B43EC">
      <w:pPr>
        <w:spacing w:after="240"/>
        <w:ind w:left="1440" w:hanging="720"/>
        <w:rPr>
          <w:color w:val="000000"/>
          <w:szCs w:val="24"/>
        </w:rPr>
      </w:pPr>
      <w:r w:rsidRPr="00432FE4">
        <w:rPr>
          <w:color w:val="000000"/>
          <w:szCs w:val="24"/>
        </w:rPr>
        <w:t>(</w:t>
      </w:r>
      <w:r>
        <w:rPr>
          <w:color w:val="000000"/>
          <w:szCs w:val="24"/>
        </w:rPr>
        <w:t>i</w:t>
      </w:r>
      <w:r w:rsidRPr="00432FE4">
        <w:rPr>
          <w:color w:val="000000"/>
          <w:szCs w:val="24"/>
        </w:rPr>
        <w:t>)</w:t>
      </w:r>
      <w:r w:rsidRPr="00432FE4">
        <w:rPr>
          <w:color w:val="000000"/>
          <w:szCs w:val="24"/>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szCs w:val="24"/>
        </w:rPr>
        <w:t>f</w:t>
      </w:r>
      <w:r w:rsidRPr="00432FE4">
        <w:rPr>
          <w:color w:val="000000"/>
          <w:szCs w:val="24"/>
        </w:rPr>
        <w:t xml:space="preserve">) above, except that for IRRs the forecasted output will be used instead of COP values, and DC Tie </w:t>
      </w:r>
      <w:r>
        <w:rPr>
          <w:color w:val="000000"/>
          <w:szCs w:val="24"/>
        </w:rPr>
        <w:t>e</w:t>
      </w:r>
      <w:r w:rsidRPr="00432FE4">
        <w:rPr>
          <w:color w:val="000000"/>
          <w:szCs w:val="24"/>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szCs w:val="24"/>
        </w:rPr>
        <w:t>; and</w:t>
      </w:r>
    </w:p>
    <w:p w14:paraId="35B476AA" w14:textId="5A678F70" w:rsidR="00294EB0" w:rsidRPr="00294EB0" w:rsidRDefault="000B43EC" w:rsidP="000B43EC">
      <w:pPr>
        <w:spacing w:after="240"/>
        <w:ind w:left="1440" w:hanging="720"/>
        <w:rPr>
          <w:color w:val="000000"/>
          <w:szCs w:val="24"/>
        </w:rPr>
      </w:pPr>
      <w:r w:rsidRPr="00432FE4">
        <w:rPr>
          <w:color w:val="000000"/>
          <w:szCs w:val="24"/>
        </w:rPr>
        <w:t>(</w:t>
      </w:r>
      <w:r>
        <w:rPr>
          <w:color w:val="000000"/>
          <w:szCs w:val="24"/>
        </w:rPr>
        <w:t>j</w:t>
      </w:r>
      <w:r w:rsidRPr="00432FE4">
        <w:rPr>
          <w:color w:val="000000"/>
          <w:szCs w:val="24"/>
        </w:rPr>
        <w:t>)</w:t>
      </w:r>
      <w:r w:rsidRPr="00432FE4">
        <w:rPr>
          <w:color w:val="000000"/>
          <w:szCs w:val="24"/>
        </w:rPr>
        <w:tab/>
        <w:t>The available capacity for reserves for each hour, which will be the available capacity calculated in paragraph (</w:t>
      </w:r>
      <w:r>
        <w:rPr>
          <w:color w:val="000000"/>
          <w:szCs w:val="24"/>
        </w:rPr>
        <w:t>i</w:t>
      </w:r>
      <w:r w:rsidRPr="00432FE4">
        <w:rPr>
          <w:color w:val="000000"/>
          <w:szCs w:val="24"/>
        </w:rPr>
        <w:t>) above minus the forecasted Demand for that hour.</w:t>
      </w:r>
      <w:r w:rsidR="00294EB0" w:rsidRPr="00432FE4">
        <w:rPr>
          <w:color w:val="000000"/>
          <w:szCs w:val="24"/>
        </w:rPr>
        <w:t xml:space="preserve"> </w:t>
      </w:r>
    </w:p>
    <w:p w14:paraId="32367F3D" w14:textId="31F16E83" w:rsidR="00CB13B2" w:rsidRDefault="002D238A" w:rsidP="00A518C4">
      <w:pPr>
        <w:pStyle w:val="H3"/>
        <w:rPr>
          <w:color w:val="000000"/>
          <w:szCs w:val="24"/>
        </w:rPr>
      </w:pPr>
      <w:bookmarkStart w:id="622" w:name="_Toc230765224"/>
      <w:r>
        <w:rPr>
          <w:rStyle w:val="DeltaViewInsertion"/>
          <w:color w:val="000000"/>
          <w:szCs w:val="24"/>
          <w:u w:val="none"/>
        </w:rPr>
        <w:t>3.2.4</w:t>
      </w:r>
      <w:r>
        <w:rPr>
          <w:rStyle w:val="DeltaViewInsertion"/>
          <w:color w:val="000000"/>
          <w:szCs w:val="24"/>
          <w:u w:val="none"/>
        </w:rPr>
        <w:tab/>
      </w:r>
      <w:r w:rsidR="00385C17">
        <w:rPr>
          <w:rStyle w:val="DeltaViewInsertion"/>
          <w:color w:val="000000"/>
          <w:szCs w:val="24"/>
          <w:u w:val="none"/>
        </w:rPr>
        <w:t>[RESERVED]</w:t>
      </w:r>
      <w:bookmarkEnd w:id="612"/>
      <w:bookmarkEnd w:id="613"/>
      <w:bookmarkEnd w:id="614"/>
      <w:bookmarkEnd w:id="615"/>
      <w:bookmarkEnd w:id="616"/>
      <w:bookmarkEnd w:id="617"/>
      <w:bookmarkEnd w:id="618"/>
      <w:bookmarkEnd w:id="619"/>
      <w:bookmarkEnd w:id="620"/>
      <w:bookmarkEnd w:id="621"/>
      <w:bookmarkEnd w:id="622"/>
    </w:p>
    <w:p w14:paraId="1CEC49F6" w14:textId="77777777" w:rsidR="00CB13B2" w:rsidRDefault="002D238A" w:rsidP="00797863">
      <w:pPr>
        <w:pStyle w:val="H3"/>
      </w:pPr>
      <w:bookmarkStart w:id="623" w:name="_Toc400526097"/>
      <w:bookmarkStart w:id="624" w:name="_Toc405534415"/>
      <w:bookmarkStart w:id="625" w:name="_Toc406570428"/>
      <w:bookmarkStart w:id="626" w:name="_Toc410910580"/>
      <w:bookmarkStart w:id="627" w:name="_Toc411841008"/>
      <w:bookmarkStart w:id="628" w:name="_Toc422146970"/>
      <w:bookmarkStart w:id="629" w:name="_Toc433020566"/>
      <w:bookmarkStart w:id="630" w:name="_Toc437262007"/>
      <w:bookmarkStart w:id="631" w:name="_Toc478375179"/>
      <w:bookmarkStart w:id="632" w:name="_Toc230765225"/>
      <w:bookmarkStart w:id="633" w:name="_Hlk213854667"/>
      <w:r w:rsidRPr="00BC232B">
        <w:t>3.2.5</w:t>
      </w:r>
      <w:r w:rsidRPr="00BC232B">
        <w:tab/>
        <w:t>Publication of Resource and Load Information</w:t>
      </w:r>
      <w:bookmarkEnd w:id="623"/>
      <w:bookmarkEnd w:id="624"/>
      <w:bookmarkEnd w:id="625"/>
      <w:bookmarkEnd w:id="626"/>
      <w:bookmarkEnd w:id="627"/>
      <w:bookmarkEnd w:id="628"/>
      <w:bookmarkEnd w:id="629"/>
      <w:bookmarkEnd w:id="630"/>
      <w:bookmarkEnd w:id="631"/>
      <w:bookmarkEnd w:id="632"/>
    </w:p>
    <w:p w14:paraId="2FDE2F05" w14:textId="7AA0EE9A" w:rsidR="00CB13B2" w:rsidRDefault="002D238A">
      <w:pPr>
        <w:pStyle w:val="List"/>
        <w:ind w:left="720"/>
      </w:pPr>
      <w:r>
        <w:t>(1)</w:t>
      </w:r>
      <w:r>
        <w:tab/>
      </w:r>
      <w:r w:rsidR="00C10735" w:rsidRPr="00282040">
        <w:t xml:space="preserve">Two days after the applicable Operating Day, ERCOT shall post on the </w:t>
      </w:r>
      <w:r w:rsidR="00C10735">
        <w:t>ERCOT website</w:t>
      </w:r>
      <w:r w:rsidR="00C10735" w:rsidRPr="00282040">
        <w:t xml:space="preserve"> for the ERCOT System and, if applicable, for each Disclosure Area, the information derived from </w:t>
      </w:r>
      <w:r w:rsidR="00C10735">
        <w:t>each</w:t>
      </w:r>
      <w:r w:rsidR="00C10735" w:rsidRPr="00282040">
        <w:t xml:space="preserve"> execution of SCED.  The Disclosure Area is the 2003 ERCOT CMZs.  Posting requirements will be applicable to Generation Resources</w:t>
      </w:r>
      <w:r w:rsidR="00C10735">
        <w:t>, ESRs,</w:t>
      </w:r>
      <w:r w:rsidR="00C10735" w:rsidRPr="00282040">
        <w:t xml:space="preserve"> and Controllable Load Resources</w:t>
      </w:r>
      <w:r w:rsidR="00C10735">
        <w:t xml:space="preserve"> (CLRs)</w:t>
      </w:r>
      <w:r w:rsidR="00C10735" w:rsidRPr="00282040">
        <w:t xml:space="preserve"> physically located in the defined Disclosure Area.  This information shall not be posted if the posting of the information would reveal any individual Market Participant’s Protected Information.  The information posted by ERCOT shall include:</w:t>
      </w:r>
    </w:p>
    <w:p w14:paraId="79BEA5AF" w14:textId="49D7DEA8" w:rsidR="00CB13B2" w:rsidRDefault="002D238A" w:rsidP="00A518C4">
      <w:pPr>
        <w:pStyle w:val="List"/>
      </w:pPr>
      <w:r>
        <w:t>(a)</w:t>
      </w:r>
      <w:r>
        <w:tab/>
        <w:t>An aggregate energy supply curve based on non-</w:t>
      </w:r>
      <w:r w:rsidR="0095647B">
        <w:t>IRR</w:t>
      </w:r>
      <w:r w:rsidR="00E12A2F">
        <w:t xml:space="preserve"> Generation</w:t>
      </w:r>
      <w:r>
        <w:t xml:space="preserve"> Resources with Energy Offer Curves that are available to SCED.  The energy supply curves will be calculated beginning at the sum of the Low Sustained Limits (LSLs) and ending at the sum of the HSLs for non-</w:t>
      </w:r>
      <w:r w:rsidR="00C7719B">
        <w:t>IRR</w:t>
      </w:r>
      <w:r>
        <w:t xml:space="preserve"> </w:t>
      </w:r>
      <w:r w:rsidR="00E12A2F">
        <w:t xml:space="preserve">Generation </w:t>
      </w:r>
      <w:r>
        <w:t xml:space="preserve">Resources with Energy Offer Curves, with the dispatch for each </w:t>
      </w:r>
      <w:r w:rsidR="00E12A2F">
        <w:t xml:space="preserve">Generation </w:t>
      </w:r>
      <w:r>
        <w:t xml:space="preserve">Resource constrained between the </w:t>
      </w:r>
      <w:r w:rsidR="00E12A2F">
        <w:t xml:space="preserve">Generation </w:t>
      </w:r>
      <w:r>
        <w:t>Resource’s LSL and HSL.  The result will represent the ERCOT System energy supply curve economic dispatch of the non-</w:t>
      </w:r>
      <w:r w:rsidR="0095647B">
        <w:t>IRR</w:t>
      </w:r>
      <w:r>
        <w:t xml:space="preserve"> </w:t>
      </w:r>
      <w:r w:rsidR="00E12A2F">
        <w:t xml:space="preserve">Generation </w:t>
      </w:r>
      <w:r>
        <w:t xml:space="preserve">Resources with Energy Offer Curves at various pricing points, not taking into consideration any physical limitations of the ERCOT System; </w:t>
      </w:r>
    </w:p>
    <w:p w14:paraId="21E726BC" w14:textId="77777777" w:rsidR="00CB13B2" w:rsidRDefault="002D238A" w:rsidP="00C7719B">
      <w:pPr>
        <w:pStyle w:val="List"/>
      </w:pPr>
      <w:r>
        <w:t>(b)</w:t>
      </w:r>
      <w:r>
        <w:tab/>
        <w:t xml:space="preserve">An aggregate energy supply curve based on </w:t>
      </w:r>
      <w:r w:rsidR="00F467D1">
        <w:t>Wind-powered Generation Resources (</w:t>
      </w:r>
      <w:r>
        <w:t>WGRs</w:t>
      </w:r>
      <w:r w:rsidR="00F467D1">
        <w:t>)</w:t>
      </w:r>
      <w:r>
        <w:t xml:space="preserve">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w:t>
      </w:r>
      <w:r>
        <w:lastRenderedPageBreak/>
        <w:t>represent the ERCOT System energy supply curve economic dispatch of the WGRs with Energy Offer Curves at various pricing points, not taking into consideration any physical limitations of the ERCOT System;</w:t>
      </w:r>
    </w:p>
    <w:p w14:paraId="3BC5AD06" w14:textId="77777777" w:rsidR="0095647B" w:rsidRDefault="0095647B" w:rsidP="00C25BD9">
      <w:pPr>
        <w:pStyle w:val="List"/>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ED61562" w14:textId="2C6F2A4B" w:rsidR="00C10735" w:rsidRDefault="00C10735" w:rsidP="00C25BD9">
      <w:pPr>
        <w:pStyle w:val="List"/>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298B97E5" w14:textId="457AFF4C" w:rsidR="00CB13B2" w:rsidRDefault="002D238A" w:rsidP="00A518C4">
      <w:pPr>
        <w:pStyle w:val="List"/>
      </w:pPr>
      <w:r>
        <w:t>(</w:t>
      </w:r>
      <w:r w:rsidR="00C10735">
        <w:t>e</w:t>
      </w:r>
      <w:r>
        <w:t>)</w:t>
      </w:r>
      <w:r>
        <w:tab/>
      </w:r>
      <w:r w:rsidR="00C10735" w:rsidRPr="00A552C3">
        <w:t>The sum of LSLs, sum of Output Schedules, and sum of HSLs for Generation Resources without Energy Offer Curves and ESRs without Energy Bid/Offer Curves;</w:t>
      </w:r>
    </w:p>
    <w:p w14:paraId="6B4F086D" w14:textId="0D10EE62" w:rsidR="00CB13B2" w:rsidRDefault="00C10735" w:rsidP="00A518C4">
      <w:pPr>
        <w:pStyle w:val="List"/>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52032E70" w14:textId="398FDF91" w:rsidR="00CB13B2" w:rsidRDefault="002D238A" w:rsidP="00A518C4">
      <w:pPr>
        <w:pStyle w:val="List"/>
      </w:pPr>
      <w:r>
        <w:t>(</w:t>
      </w:r>
      <w:r w:rsidR="00541884">
        <w:t>g</w:t>
      </w:r>
      <w:r>
        <w:t>)</w:t>
      </w:r>
      <w:r>
        <w:tab/>
        <w:t>The sum of the telemetered Generation Resource net output used in SCED</w:t>
      </w:r>
      <w:r w:rsidR="00082544">
        <w:t xml:space="preserve">; </w:t>
      </w:r>
    </w:p>
    <w:p w14:paraId="2D261823" w14:textId="7A51731E" w:rsidR="002A1D9B" w:rsidRDefault="00277082">
      <w:pPr>
        <w:pStyle w:val="List"/>
      </w:pPr>
      <w:r w:rsidRPr="006A6281">
        <w:t>(</w:t>
      </w:r>
      <w:r w:rsidR="00541884">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rsidR="00A33452">
        <w:t>CLR</w:t>
      </w:r>
      <w:r w:rsidRPr="006A6281">
        <w:t xml:space="preserve"> constrained between the </w:t>
      </w:r>
      <w:r w:rsidR="00940707">
        <w:t>CLR</w:t>
      </w:r>
      <w:r w:rsidRPr="006A6281">
        <w:t xml:space="preserve">’s LPC and MPC.  The result will represent the ERCOT System Demand response capability available to SCED of the </w:t>
      </w:r>
      <w:r w:rsidR="00940707">
        <w:t>CLRs</w:t>
      </w:r>
      <w:r w:rsidRPr="006A6281">
        <w:t xml:space="preserve"> with RTM Energy Bids at various pricing points, not taking into consideration any physical limitations of the ERCOT System</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1D9B" w14:paraId="151B682F"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2978D20E" w14:textId="11933205" w:rsidR="002A1D9B" w:rsidRDefault="002A1D9B" w:rsidP="002A1D9B">
            <w:pPr>
              <w:spacing w:before="120" w:after="240"/>
              <w:rPr>
                <w:b/>
                <w:i/>
              </w:rPr>
            </w:pPr>
            <w:r>
              <w:rPr>
                <w:b/>
                <w:i/>
              </w:rPr>
              <w:t>[</w:t>
            </w:r>
            <w:r w:rsidR="00227AAE">
              <w:rPr>
                <w:b/>
                <w:i/>
              </w:rPr>
              <w:t>NPRR1188</w:t>
            </w:r>
            <w:r w:rsidRPr="004B0726">
              <w:rPr>
                <w:b/>
                <w:i/>
              </w:rPr>
              <w:t xml:space="preserve">: </w:t>
            </w:r>
            <w:r>
              <w:rPr>
                <w:b/>
                <w:i/>
              </w:rPr>
              <w:t xml:space="preserve"> Replace</w:t>
            </w:r>
            <w:r w:rsidR="00227AAE">
              <w:rPr>
                <w:b/>
                <w:i/>
              </w:rPr>
              <w:t xml:space="preserve"> </w:t>
            </w:r>
            <w:r>
              <w:rPr>
                <w:b/>
                <w:i/>
              </w:rPr>
              <w:t>paragraph (</w:t>
            </w:r>
            <w:r w:rsidR="002839D0">
              <w:rPr>
                <w:b/>
                <w:i/>
              </w:rPr>
              <w:t>h</w:t>
            </w:r>
            <w:r>
              <w:rPr>
                <w:b/>
                <w:i/>
              </w:rPr>
              <w:t>) above with the following upon system implementation:</w:t>
            </w:r>
            <w:r w:rsidRPr="004B0726">
              <w:rPr>
                <w:b/>
                <w:i/>
              </w:rPr>
              <w:t>]</w:t>
            </w:r>
          </w:p>
          <w:p w14:paraId="1B1F26AD" w14:textId="715D3D49" w:rsidR="002A1D9B" w:rsidRPr="005901EB" w:rsidRDefault="002A1D9B" w:rsidP="002A1D9B">
            <w:pPr>
              <w:spacing w:after="240"/>
              <w:ind w:left="1440" w:hanging="720"/>
            </w:pPr>
            <w:r w:rsidRPr="00A552C3">
              <w:lastRenderedPageBreak/>
              <w:t>(h)</w:t>
            </w:r>
            <w:r w:rsidRPr="00A552C3">
              <w:tab/>
              <w:t xml:space="preserve">An aggregate energy Demand curve based on the Energy Bid </w:t>
            </w:r>
            <w:r w:rsidR="00227AAE">
              <w:t>C</w:t>
            </w:r>
            <w:r w:rsidRPr="00A552C3">
              <w:t xml:space="preserve">urves available to SCED.  The energy Demand curve will be calculated beginning at the sum of the Low Power Consumptions (LPCs) and ending at the sum of the Maximum Power Consumptions (MPCs), with the dispatch for each </w:t>
            </w:r>
            <w:r w:rsidR="00940707">
              <w:t>CLR</w:t>
            </w:r>
            <w:r w:rsidRPr="00A552C3">
              <w:t xml:space="preserve"> constrained between the </w:t>
            </w:r>
            <w:r w:rsidR="00940707">
              <w:t>CLR’s</w:t>
            </w:r>
            <w:r w:rsidRPr="00A552C3">
              <w:t xml:space="preserve"> LPC and MPC.  The result will represent the ERCOT System Demand response capability available to SCED of the </w:t>
            </w:r>
            <w:r w:rsidR="00940707">
              <w:t>CLRs</w:t>
            </w:r>
            <w:r w:rsidRPr="00A552C3">
              <w:t xml:space="preserve"> with Energy Bid</w:t>
            </w:r>
            <w:r w:rsidR="00227AAE">
              <w:t xml:space="preserve"> Curve</w:t>
            </w:r>
            <w:r w:rsidRPr="00A552C3">
              <w:t>s at various pricing points, not taking into consideration any physical limitations of the ERCOT System;</w:t>
            </w:r>
          </w:p>
        </w:tc>
      </w:tr>
    </w:tbl>
    <w:p w14:paraId="0A3615DB" w14:textId="3AFBEA7E" w:rsidR="00C10735" w:rsidRPr="00A552C3" w:rsidRDefault="00C10735" w:rsidP="00A518C4">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57F11EB1" w14:textId="77777777" w:rsidR="00C10735" w:rsidRPr="00A552C3" w:rsidRDefault="00C10735" w:rsidP="00C10735">
      <w:pPr>
        <w:spacing w:after="240"/>
        <w:ind w:left="1440" w:hanging="660"/>
      </w:pPr>
      <w:r w:rsidRPr="00A552C3">
        <w:t>(j)</w:t>
      </w:r>
      <w:r w:rsidRPr="00A552C3">
        <w:tab/>
        <w:t>The sum of the Base Points of ESRs in discharge mode; and</w:t>
      </w:r>
    </w:p>
    <w:p w14:paraId="3B3EE94E" w14:textId="5833459D" w:rsidR="00080344" w:rsidRDefault="00C10735" w:rsidP="00C10735">
      <w:pPr>
        <w:spacing w:after="240"/>
        <w:ind w:left="1440" w:hanging="660"/>
      </w:pPr>
      <w:r w:rsidRPr="00A552C3">
        <w:t>(k)</w:t>
      </w:r>
      <w:r w:rsidRPr="00A552C3">
        <w:tab/>
        <w:t>The sum of the Base Points of ESRs in charge mode.</w:t>
      </w:r>
    </w:p>
    <w:p w14:paraId="6D965FFC" w14:textId="76666D6E" w:rsidR="00CB13B2" w:rsidRDefault="002D238A" w:rsidP="00A518C4">
      <w:pPr>
        <w:pStyle w:val="List"/>
        <w:ind w:left="720"/>
      </w:pPr>
      <w:r>
        <w:t>(2)</w:t>
      </w:r>
      <w:r>
        <w:tab/>
      </w:r>
      <w:r w:rsidR="00C10735" w:rsidRPr="00282040">
        <w:t xml:space="preserve">Two days after the applicable Operating Day, ERCOT shall post on the </w:t>
      </w:r>
      <w:r w:rsidR="00C10735">
        <w:t>ERCOT website</w:t>
      </w:r>
      <w:r w:rsidR="00C10735" w:rsidRPr="00282040">
        <w:t xml:space="preserve"> for the ERCOT System the following information derived from </w:t>
      </w:r>
      <w:r w:rsidR="00C10735">
        <w:t>each</w:t>
      </w:r>
      <w:r w:rsidR="00C10735" w:rsidRPr="00282040">
        <w:t xml:space="preserve"> execution of SCED:</w:t>
      </w:r>
    </w:p>
    <w:p w14:paraId="72C367E5" w14:textId="313C8676" w:rsidR="00CB13B2" w:rsidRDefault="002D238A" w:rsidP="00A518C4">
      <w:pPr>
        <w:pStyle w:val="List"/>
      </w:pPr>
      <w:r>
        <w:t>(</w:t>
      </w:r>
      <w:r w:rsidR="00C10735">
        <w:t>a</w:t>
      </w:r>
      <w:r>
        <w:t>)</w:t>
      </w:r>
      <w:r>
        <w:tab/>
        <w:t>The actual ERCOT Load as determined by subtracting the DC Tie Resource actual telemetry from the sum of the telemetered Generation Resource net output as used in SCED.</w:t>
      </w:r>
    </w:p>
    <w:p w14:paraId="30870360" w14:textId="69492349" w:rsidR="002839D0" w:rsidRPr="00A552C3" w:rsidRDefault="002839D0" w:rsidP="002839D0">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69956C9" w14:textId="77777777" w:rsidR="002839D0" w:rsidRPr="00A552C3" w:rsidRDefault="002839D0" w:rsidP="002839D0">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03A33FDB" w14:textId="77777777" w:rsidR="002839D0" w:rsidRPr="00A552C3" w:rsidRDefault="002839D0" w:rsidP="002839D0">
      <w:pPr>
        <w:spacing w:after="240"/>
        <w:ind w:left="1440" w:hanging="720"/>
      </w:pPr>
      <w:r w:rsidRPr="00A552C3">
        <w:t>(b)</w:t>
      </w:r>
      <w:r w:rsidRPr="00A552C3">
        <w:tab/>
        <w:t>Aggregate minimum energy supply curves based on all Minimum-Energy Offers that are available to the DAM;</w:t>
      </w:r>
    </w:p>
    <w:p w14:paraId="25C883AF" w14:textId="302730D1" w:rsidR="000F4B97" w:rsidRPr="000F4B97" w:rsidRDefault="000F4B97" w:rsidP="000F4B97">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4B97" w:rsidRPr="000F4B97" w14:paraId="6FD99F2A" w14:textId="77777777" w:rsidTr="000F4B97">
        <w:tc>
          <w:tcPr>
            <w:tcW w:w="9332" w:type="dxa"/>
            <w:tcBorders>
              <w:top w:val="single" w:sz="4" w:space="0" w:color="auto"/>
              <w:left w:val="single" w:sz="4" w:space="0" w:color="auto"/>
              <w:bottom w:val="single" w:sz="4" w:space="0" w:color="auto"/>
              <w:right w:val="single" w:sz="4" w:space="0" w:color="auto"/>
            </w:tcBorders>
            <w:shd w:val="clear" w:color="auto" w:fill="D9D9D9"/>
          </w:tcPr>
          <w:p w14:paraId="350B1FB7" w14:textId="5A6B56F6" w:rsidR="000F4B97" w:rsidRPr="000F4B97" w:rsidRDefault="000F4B97" w:rsidP="000F4B97">
            <w:pPr>
              <w:spacing w:before="120" w:after="240"/>
              <w:rPr>
                <w:b/>
                <w:i/>
              </w:rPr>
            </w:pPr>
            <w:r w:rsidRPr="000F4B97">
              <w:rPr>
                <w:b/>
                <w:i/>
              </w:rPr>
              <w:lastRenderedPageBreak/>
              <w:t>[NPRR1</w:t>
            </w:r>
            <w:r>
              <w:rPr>
                <w:b/>
                <w:i/>
              </w:rPr>
              <w:t>188</w:t>
            </w:r>
            <w:r w:rsidRPr="000F4B97">
              <w:rPr>
                <w:b/>
                <w:i/>
              </w:rPr>
              <w:t>:  Replace paragraph (</w:t>
            </w:r>
            <w:r>
              <w:rPr>
                <w:b/>
                <w:i/>
              </w:rPr>
              <w:t>c</w:t>
            </w:r>
            <w:r w:rsidRPr="000F4B97">
              <w:rPr>
                <w:b/>
                <w:i/>
              </w:rPr>
              <w:t>) above with the following upon system implementation:]</w:t>
            </w:r>
          </w:p>
          <w:p w14:paraId="06CC8A13" w14:textId="67C561F1" w:rsidR="000F4B97" w:rsidRPr="000F4B97" w:rsidRDefault="000F4B97" w:rsidP="000F4B97">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1BA0AE7E" w14:textId="0E32CE11" w:rsidR="002839D0" w:rsidRPr="00A552C3" w:rsidRDefault="002839D0" w:rsidP="000F4B97">
      <w:pPr>
        <w:spacing w:before="240" w:after="240"/>
        <w:ind w:left="1440" w:hanging="720"/>
      </w:pPr>
      <w:r w:rsidRPr="00A552C3">
        <w:t>(d)</w:t>
      </w:r>
      <w:r w:rsidRPr="00A552C3">
        <w:tab/>
        <w:t>The aggregate amount of cleared energy bids and offers including cleared Minimum-Energy Offer quantities;</w:t>
      </w:r>
    </w:p>
    <w:p w14:paraId="7E52C63A" w14:textId="77777777" w:rsidR="002839D0" w:rsidRPr="00A552C3" w:rsidRDefault="002839D0" w:rsidP="002839D0">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488B9096" w14:textId="77777777" w:rsidR="002839D0" w:rsidRPr="00A552C3" w:rsidRDefault="002839D0" w:rsidP="002839D0">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2D36AB87" w14:textId="0881799F" w:rsidR="002839D0" w:rsidRPr="00A552C3" w:rsidRDefault="002839D0" w:rsidP="002839D0">
      <w:pPr>
        <w:spacing w:after="240"/>
        <w:ind w:left="1440" w:hanging="720"/>
      </w:pPr>
      <w:r w:rsidRPr="00A552C3">
        <w:t>(g)</w:t>
      </w:r>
      <w:r w:rsidRPr="00A552C3">
        <w:tab/>
        <w:t>The aggregate amount of cleared Resource-</w:t>
      </w:r>
      <w:r w:rsidR="00FA45DF">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43FF0E0E" w14:textId="255F1623" w:rsidR="002839D0" w:rsidRDefault="002839D0" w:rsidP="002839D0">
      <w:pPr>
        <w:pStyle w:val="List"/>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7014A7B6" w14:textId="4D77DF5B" w:rsidR="00CB13B2" w:rsidRDefault="002D238A" w:rsidP="00A518C4">
      <w:pPr>
        <w:pStyle w:val="List"/>
        <w:ind w:left="720"/>
      </w:pPr>
      <w:r>
        <w:t>(4)</w:t>
      </w:r>
      <w:r>
        <w:tab/>
      </w:r>
      <w:r w:rsidR="00C10735" w:rsidRPr="00282040">
        <w:t xml:space="preserve">ERCOT shall post on the </w:t>
      </w:r>
      <w:r w:rsidR="00C10735">
        <w:t>ERCOT website</w:t>
      </w:r>
      <w:r w:rsidR="00C10735" w:rsidRPr="00282040">
        <w:t xml:space="preserve"> the following information for each Resource for each </w:t>
      </w:r>
      <w:r w:rsidR="00C10735">
        <w:t>execution of SCED</w:t>
      </w:r>
      <w:r w:rsidR="00C10735" w:rsidRPr="00282040">
        <w:t xml:space="preserve"> 60 days prio</w:t>
      </w:r>
      <w:r w:rsidR="00C10735">
        <w:t>r to the current Operating Day:</w:t>
      </w:r>
    </w:p>
    <w:p w14:paraId="6372F1D8" w14:textId="19098C32" w:rsidR="00C943D9" w:rsidRDefault="00C943D9" w:rsidP="00A518C4">
      <w:pPr>
        <w:pStyle w:val="BodyText"/>
        <w:ind w:left="1440" w:hanging="720"/>
      </w:pPr>
      <w:r>
        <w:lastRenderedPageBreak/>
        <w:t>(a)</w:t>
      </w:r>
      <w:r>
        <w:tab/>
        <w:t>The Generation Resource name and the Generation Resource’s Energy Offer Curve (prices and quantities):</w:t>
      </w:r>
    </w:p>
    <w:p w14:paraId="4BB4C7B5" w14:textId="77777777" w:rsidR="00C943D9" w:rsidRDefault="00C943D9" w:rsidP="00C943D9">
      <w:pPr>
        <w:spacing w:after="240"/>
        <w:ind w:left="2160" w:hanging="720"/>
      </w:pPr>
      <w:r>
        <w:t>(i)</w:t>
      </w:r>
      <w:r>
        <w:tab/>
        <w:t>As submitted;</w:t>
      </w:r>
    </w:p>
    <w:p w14:paraId="715E353B" w14:textId="77777777" w:rsidR="00C943D9" w:rsidRDefault="00C943D9" w:rsidP="00C943D9">
      <w:pPr>
        <w:spacing w:after="240"/>
        <w:ind w:left="2160" w:hanging="720"/>
      </w:pPr>
      <w:r>
        <w:t>(ii)</w:t>
      </w:r>
      <w:r>
        <w:tab/>
        <w:t>As submitted and extended (or truncated) with proxy Energy Offer Curve logic by ERCOT to fit to the operational HSL and LSL values that are available for dispatch by SCED; and</w:t>
      </w:r>
    </w:p>
    <w:p w14:paraId="462D0767" w14:textId="2411C99D" w:rsidR="00CB13B2" w:rsidRDefault="00C943D9" w:rsidP="00D20537">
      <w:pPr>
        <w:pStyle w:val="List"/>
        <w:ind w:left="2160"/>
      </w:pPr>
      <w:r>
        <w:t>(iii)</w:t>
      </w:r>
      <w:r>
        <w:tab/>
      </w:r>
      <w:r w:rsidR="00C10735" w:rsidRPr="00CD7F9F">
        <w:t>As mitigated and extended for use in SCED;</w:t>
      </w:r>
    </w:p>
    <w:p w14:paraId="3057067E" w14:textId="77777777" w:rsidR="00C10735" w:rsidRPr="00282040" w:rsidRDefault="00C10735" w:rsidP="00C1073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5A0D7A2" w14:textId="77777777" w:rsidR="00C10735" w:rsidRPr="00282040" w:rsidRDefault="00C10735" w:rsidP="00C10735">
      <w:pPr>
        <w:spacing w:after="240"/>
        <w:ind w:left="2160" w:hanging="720"/>
      </w:pPr>
      <w:r w:rsidRPr="00282040">
        <w:t>(</w:t>
      </w:r>
      <w:r>
        <w:t>i</w:t>
      </w:r>
      <w:r w:rsidRPr="00282040">
        <w:t>)</w:t>
      </w:r>
      <w:r w:rsidRPr="00282040">
        <w:tab/>
        <w:t>As submitted;</w:t>
      </w:r>
      <w:r>
        <w:t xml:space="preserve"> and</w:t>
      </w:r>
    </w:p>
    <w:p w14:paraId="7F013A0D" w14:textId="567D1CBF" w:rsidR="00326D27" w:rsidRDefault="00C10735" w:rsidP="00C1073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55C4AEEA" w14:textId="08A16742" w:rsidR="00BC5136" w:rsidRDefault="00BC5136" w:rsidP="00A518C4">
      <w:pPr>
        <w:pStyle w:val="BodyText"/>
        <w:ind w:left="1440" w:hanging="720"/>
      </w:pPr>
      <w:r>
        <w:t>(</w:t>
      </w:r>
      <w:r w:rsidR="000F4B97">
        <w:t>c</w:t>
      </w:r>
      <w:r>
        <w:t>)</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7AAE" w14:paraId="367679F5"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558103D3" w14:textId="71F7D514" w:rsidR="00227AAE" w:rsidRDefault="00227AAE" w:rsidP="00B3679A">
            <w:pPr>
              <w:spacing w:before="120" w:after="240"/>
              <w:rPr>
                <w:b/>
                <w:i/>
              </w:rPr>
            </w:pPr>
            <w:r>
              <w:rPr>
                <w:b/>
                <w:i/>
              </w:rPr>
              <w:t>[NPRR1188</w:t>
            </w:r>
            <w:r w:rsidRPr="004B0726">
              <w:rPr>
                <w:b/>
                <w:i/>
              </w:rPr>
              <w:t xml:space="preserve">: </w:t>
            </w:r>
            <w:r>
              <w:rPr>
                <w:b/>
                <w:i/>
              </w:rPr>
              <w:t xml:space="preserve"> Replace paragraph (</w:t>
            </w:r>
            <w:r w:rsidR="000F4B97">
              <w:rPr>
                <w:b/>
                <w:i/>
              </w:rPr>
              <w:t>c</w:t>
            </w:r>
            <w:r>
              <w:rPr>
                <w:b/>
                <w:i/>
              </w:rPr>
              <w:t>) above with the following upon system implementation:</w:t>
            </w:r>
            <w:r w:rsidRPr="004B0726">
              <w:rPr>
                <w:b/>
                <w:i/>
              </w:rPr>
              <w:t>]</w:t>
            </w:r>
          </w:p>
          <w:p w14:paraId="517CA944" w14:textId="009E7232" w:rsidR="00227AAE" w:rsidRPr="00227AAE" w:rsidRDefault="00227AAE" w:rsidP="00227AAE">
            <w:pPr>
              <w:spacing w:after="240"/>
              <w:ind w:left="1440" w:hanging="720"/>
              <w:rPr>
                <w:iCs/>
              </w:rPr>
            </w:pPr>
            <w:r w:rsidRPr="00812ECB">
              <w:rPr>
                <w:iCs/>
              </w:rPr>
              <w:t>(</w:t>
            </w:r>
            <w:r w:rsidR="000F4B97">
              <w:rPr>
                <w:iCs/>
              </w:rPr>
              <w:t>c</w:t>
            </w:r>
            <w:r w:rsidRPr="00812ECB">
              <w:rPr>
                <w:iCs/>
              </w:rPr>
              <w:t>)</w:t>
            </w:r>
            <w:r w:rsidRPr="00812ECB">
              <w:rPr>
                <w:iCs/>
              </w:rPr>
              <w:tab/>
              <w:t>The Load Resource name and the Load Resource’s Energy Bid Curve (prices and quantities);</w:t>
            </w:r>
          </w:p>
        </w:tc>
      </w:tr>
    </w:tbl>
    <w:p w14:paraId="4881D4B5" w14:textId="377F3822" w:rsidR="00CB13B2" w:rsidRDefault="002D238A" w:rsidP="008C4B83">
      <w:pPr>
        <w:pStyle w:val="List"/>
        <w:spacing w:before="240"/>
        <w:ind w:left="720" w:firstLine="0"/>
      </w:pPr>
      <w:r>
        <w:t>(</w:t>
      </w:r>
      <w:r w:rsidR="000F4B97">
        <w:t>d</w:t>
      </w:r>
      <w:r>
        <w:t>)</w:t>
      </w:r>
      <w:r>
        <w:tab/>
        <w:t xml:space="preserve">The </w:t>
      </w:r>
      <w:r w:rsidR="00E12A2F">
        <w:t xml:space="preserve">Generation </w:t>
      </w:r>
      <w:r>
        <w:t xml:space="preserve">Resource name and the </w:t>
      </w:r>
      <w:r w:rsidR="00E12A2F">
        <w:t xml:space="preserve">Generation </w:t>
      </w:r>
      <w:r>
        <w:t>Resource’s Output Schedule;</w:t>
      </w:r>
    </w:p>
    <w:p w14:paraId="5A5D6A09" w14:textId="15F685BE" w:rsidR="00CB13B2" w:rsidRDefault="002D238A" w:rsidP="0092452E">
      <w:pPr>
        <w:pStyle w:val="List"/>
        <w:spacing w:before="240"/>
      </w:pPr>
      <w:r>
        <w:t>(</w:t>
      </w:r>
      <w:r w:rsidR="00BC5136">
        <w:t>e</w:t>
      </w:r>
      <w:r>
        <w:t>)</w:t>
      </w:r>
      <w:r>
        <w:tab/>
        <w:t xml:space="preserve">The </w:t>
      </w:r>
      <w:r w:rsidR="00E12A2F">
        <w:t xml:space="preserve">Generation </w:t>
      </w:r>
      <w:r>
        <w:t xml:space="preserve">Resource name and actual metered </w:t>
      </w:r>
      <w:r w:rsidR="00E12A2F">
        <w:t xml:space="preserve">Generation </w:t>
      </w:r>
      <w:r>
        <w:t>Resource net output;</w:t>
      </w:r>
    </w:p>
    <w:p w14:paraId="156F0EF1" w14:textId="08DB049F" w:rsidR="00CB13B2" w:rsidRDefault="002D238A" w:rsidP="00A518C4">
      <w:pPr>
        <w:pStyle w:val="List"/>
      </w:pPr>
      <w:r>
        <w:t>(</w:t>
      </w:r>
      <w:r w:rsidR="00BC5136">
        <w:t>f</w:t>
      </w:r>
      <w:r>
        <w:t>)</w:t>
      </w:r>
      <w:r>
        <w:tab/>
        <w:t>The self-arranged Ancillary Service by service for each QSE;</w:t>
      </w:r>
    </w:p>
    <w:p w14:paraId="26240F1D" w14:textId="3477B9DF" w:rsidR="00C10735" w:rsidRPr="00282040" w:rsidRDefault="00C10735" w:rsidP="00C10735">
      <w:pPr>
        <w:spacing w:after="240"/>
        <w:ind w:left="1440" w:hanging="720"/>
      </w:pPr>
      <w:r w:rsidRPr="00282040">
        <w:t>(</w:t>
      </w:r>
      <w:r w:rsidR="000F4B97">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506494D0" w14:textId="77777777" w:rsidR="00C10735" w:rsidRPr="00282040" w:rsidRDefault="00C10735" w:rsidP="00C10735">
      <w:pPr>
        <w:spacing w:after="240"/>
        <w:ind w:left="2160" w:hanging="720"/>
      </w:pPr>
      <w:r w:rsidRPr="00282040">
        <w:t>(i)</w:t>
      </w:r>
      <w:r w:rsidRPr="00282040">
        <w:tab/>
        <w:t>The Generation Resource name;</w:t>
      </w:r>
    </w:p>
    <w:p w14:paraId="3DADE221" w14:textId="77777777" w:rsidR="00C10735" w:rsidRPr="00282040" w:rsidRDefault="00C10735" w:rsidP="00C10735">
      <w:pPr>
        <w:spacing w:after="240"/>
        <w:ind w:left="2160" w:hanging="720"/>
      </w:pPr>
      <w:r w:rsidRPr="00282040">
        <w:t>(ii)</w:t>
      </w:r>
      <w:r w:rsidRPr="00282040">
        <w:tab/>
        <w:t>The Generation Resource status;</w:t>
      </w:r>
    </w:p>
    <w:p w14:paraId="52C8DB69" w14:textId="77777777" w:rsidR="00C10735" w:rsidRPr="00282040" w:rsidRDefault="00C10735" w:rsidP="00C10735">
      <w:pPr>
        <w:spacing w:after="240"/>
        <w:ind w:left="2160" w:hanging="720"/>
      </w:pPr>
      <w:r w:rsidRPr="00282040">
        <w:t>(iii)</w:t>
      </w:r>
      <w:r w:rsidRPr="00282040">
        <w:tab/>
        <w:t>The Generation Resource HSL, LSL, High Dispatch Limit (HDL), and Low Dispatch Limit (LDL);</w:t>
      </w:r>
    </w:p>
    <w:p w14:paraId="7E9639A9" w14:textId="77777777" w:rsidR="00C10735" w:rsidRPr="00282040" w:rsidRDefault="00C10735" w:rsidP="00C10735">
      <w:pPr>
        <w:spacing w:after="240"/>
        <w:ind w:left="2160" w:hanging="720"/>
      </w:pPr>
      <w:r w:rsidRPr="00282040">
        <w:t>(iv)</w:t>
      </w:r>
      <w:r w:rsidRPr="00282040">
        <w:tab/>
        <w:t>The Generation Resource Base Point from SCED;</w:t>
      </w:r>
    </w:p>
    <w:p w14:paraId="642F0586" w14:textId="77777777" w:rsidR="00C10735" w:rsidRPr="00282040" w:rsidRDefault="00C10735" w:rsidP="00C10735">
      <w:pPr>
        <w:spacing w:after="240"/>
        <w:ind w:left="2160" w:hanging="720"/>
      </w:pPr>
      <w:r w:rsidRPr="00282040">
        <w:lastRenderedPageBreak/>
        <w:t>(v)</w:t>
      </w:r>
      <w:r w:rsidRPr="00282040">
        <w:tab/>
        <w:t>The telemetered Generation Resource net output used in SCED;</w:t>
      </w:r>
    </w:p>
    <w:p w14:paraId="7AF3CCB4" w14:textId="77777777" w:rsidR="00C10735" w:rsidRPr="00282040" w:rsidRDefault="00C10735" w:rsidP="00C10735">
      <w:pPr>
        <w:spacing w:after="240"/>
        <w:ind w:left="2160" w:hanging="720"/>
      </w:pPr>
      <w:r w:rsidRPr="00282040">
        <w:t>(vi)</w:t>
      </w:r>
      <w:r w:rsidRPr="00282040">
        <w:tab/>
        <w:t xml:space="preserve">The Ancillary Service Resource </w:t>
      </w:r>
      <w:r>
        <w:t>awards</w:t>
      </w:r>
      <w:r w:rsidRPr="00282040">
        <w:t xml:space="preserve"> for each Ancillary Service;</w:t>
      </w:r>
    </w:p>
    <w:p w14:paraId="76010C39" w14:textId="77777777" w:rsidR="00C10735" w:rsidRDefault="00C10735" w:rsidP="00C10735">
      <w:pPr>
        <w:spacing w:after="240"/>
        <w:ind w:left="2160" w:hanging="720"/>
      </w:pPr>
      <w:r w:rsidRPr="00282040">
        <w:t>(vii)</w:t>
      </w:r>
      <w:r w:rsidRPr="00282040">
        <w:tab/>
        <w:t>The Generation Resource Startup Cost and minimum energy cost used in the Reliability Unit Commitment (RUC);</w:t>
      </w:r>
    </w:p>
    <w:p w14:paraId="213EEA35" w14:textId="77777777" w:rsidR="00C10735" w:rsidRDefault="00C10735" w:rsidP="00C10735">
      <w:pPr>
        <w:spacing w:after="240"/>
        <w:ind w:left="2160" w:hanging="720"/>
      </w:pPr>
      <w:r>
        <w:t xml:space="preserve">(viii) </w:t>
      </w:r>
      <w:r>
        <w:tab/>
        <w:t xml:space="preserve">The telemetered Normal Ramp Rates; </w:t>
      </w:r>
    </w:p>
    <w:p w14:paraId="71D272BF" w14:textId="05ABC4B4" w:rsidR="00C10735" w:rsidRDefault="00C10735" w:rsidP="00C10735">
      <w:pPr>
        <w:pStyle w:val="List2"/>
      </w:pPr>
      <w:r>
        <w:t xml:space="preserve">(ix) </w:t>
      </w:r>
      <w:r>
        <w:tab/>
        <w:t>The telemetered Ancillary Service capabilities; and</w:t>
      </w:r>
    </w:p>
    <w:p w14:paraId="36CF60EB" w14:textId="0C76A56F" w:rsidR="00C10735" w:rsidRPr="00282040" w:rsidRDefault="00C10735" w:rsidP="00C10735">
      <w:pPr>
        <w:spacing w:after="240"/>
        <w:ind w:left="1440" w:hanging="720"/>
      </w:pPr>
      <w:r w:rsidRPr="00282040">
        <w:t>(</w:t>
      </w:r>
      <w:r w:rsidR="00701157">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CC5EB37" w14:textId="77777777" w:rsidR="00C10735" w:rsidRPr="00282040" w:rsidRDefault="00C10735" w:rsidP="00C10735">
      <w:pPr>
        <w:spacing w:after="240"/>
        <w:ind w:left="2160" w:hanging="720"/>
      </w:pPr>
      <w:r w:rsidRPr="00282040">
        <w:t>(i)</w:t>
      </w:r>
      <w:r w:rsidRPr="00282040">
        <w:tab/>
        <w:t>The Load Resource name;</w:t>
      </w:r>
    </w:p>
    <w:p w14:paraId="5FDD80A2" w14:textId="77777777" w:rsidR="00C10735" w:rsidRPr="00282040" w:rsidRDefault="00C10735" w:rsidP="00C10735">
      <w:pPr>
        <w:spacing w:after="240"/>
        <w:ind w:left="2160" w:hanging="720"/>
      </w:pPr>
      <w:r w:rsidRPr="00282040">
        <w:t>(ii)</w:t>
      </w:r>
      <w:r w:rsidRPr="00282040">
        <w:tab/>
        <w:t>The Load Resource status;</w:t>
      </w:r>
    </w:p>
    <w:p w14:paraId="4F9CB705" w14:textId="77777777" w:rsidR="00C10735" w:rsidRPr="00282040" w:rsidRDefault="00C10735" w:rsidP="00C10735">
      <w:pPr>
        <w:spacing w:after="240"/>
        <w:ind w:left="2160" w:hanging="720"/>
      </w:pPr>
      <w:r w:rsidRPr="00282040">
        <w:t>(iii)</w:t>
      </w:r>
      <w:r w:rsidRPr="00282040">
        <w:tab/>
        <w:t>The MPC for a Load Resource;</w:t>
      </w:r>
    </w:p>
    <w:p w14:paraId="4A26116F" w14:textId="77777777" w:rsidR="00C10735" w:rsidRPr="00282040" w:rsidRDefault="00C10735" w:rsidP="00C10735">
      <w:pPr>
        <w:spacing w:after="240"/>
        <w:ind w:left="2160" w:hanging="720"/>
      </w:pPr>
      <w:r w:rsidRPr="00282040">
        <w:t>(iv)</w:t>
      </w:r>
      <w:r w:rsidRPr="00282040">
        <w:tab/>
        <w:t>The LPC for a Load Resource;</w:t>
      </w:r>
    </w:p>
    <w:p w14:paraId="3177A844" w14:textId="77777777" w:rsidR="00C10735" w:rsidRPr="00282040" w:rsidRDefault="00C10735" w:rsidP="00C1073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567F037B" w14:textId="77777777" w:rsidR="00C10735" w:rsidRPr="00282040" w:rsidRDefault="00C10735" w:rsidP="00C1073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1B56A29" w14:textId="77777777" w:rsidR="00C10735" w:rsidRPr="00282040" w:rsidRDefault="00C10735" w:rsidP="00C10735">
      <w:pPr>
        <w:spacing w:after="240"/>
        <w:ind w:left="2160" w:hanging="720"/>
      </w:pPr>
      <w:r w:rsidRPr="00282040">
        <w:t>(vii)</w:t>
      </w:r>
      <w:r w:rsidRPr="00282040">
        <w:tab/>
        <w:t>The telemetered real power consumption;</w:t>
      </w:r>
    </w:p>
    <w:p w14:paraId="07B696FE" w14:textId="77777777" w:rsidR="00C10735" w:rsidRDefault="00C10735" w:rsidP="00C1073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02CB3790" w14:textId="77777777" w:rsidR="00C10735" w:rsidRDefault="00C10735" w:rsidP="00C10735">
      <w:pPr>
        <w:spacing w:after="240"/>
        <w:ind w:left="2160" w:hanging="720"/>
      </w:pPr>
      <w:r>
        <w:t>(ix)</w:t>
      </w:r>
      <w:r>
        <w:tab/>
        <w:t>The telemetered self-provided Ancillary Service amount for each Ancillary Service;</w:t>
      </w:r>
    </w:p>
    <w:p w14:paraId="491F4603" w14:textId="77777777" w:rsidR="00C10735" w:rsidRDefault="00C10735" w:rsidP="00C10735">
      <w:pPr>
        <w:spacing w:after="240"/>
        <w:ind w:left="2160" w:hanging="720"/>
      </w:pPr>
      <w:r>
        <w:t>(x)</w:t>
      </w:r>
      <w:r>
        <w:tab/>
        <w:t xml:space="preserve">The telemetered Normal Ramp Rates; </w:t>
      </w:r>
    </w:p>
    <w:p w14:paraId="4FCDAB7F" w14:textId="77777777" w:rsidR="00C10735" w:rsidRDefault="00C10735" w:rsidP="00C10735">
      <w:pPr>
        <w:spacing w:after="240"/>
        <w:ind w:left="2160" w:hanging="720"/>
      </w:pPr>
      <w:r>
        <w:t xml:space="preserve">(xi) </w:t>
      </w:r>
      <w:r>
        <w:tab/>
        <w:t>The telemetered Ancillary Service capabilities; and</w:t>
      </w:r>
    </w:p>
    <w:p w14:paraId="2038FFC7" w14:textId="78817CD7" w:rsidR="00C10735" w:rsidRPr="00A552C3" w:rsidRDefault="00C10735" w:rsidP="00C10735">
      <w:pPr>
        <w:spacing w:after="240"/>
        <w:ind w:left="1440" w:hanging="720"/>
        <w:rPr>
          <w:iCs/>
        </w:rPr>
      </w:pPr>
      <w:r w:rsidRPr="00A552C3">
        <w:rPr>
          <w:iCs/>
        </w:rPr>
        <w:t>(</w:t>
      </w:r>
      <w:r w:rsidR="00701157">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45B94A90" w14:textId="77777777" w:rsidR="00C10735" w:rsidRPr="00A552C3" w:rsidRDefault="00C10735" w:rsidP="00C10735">
      <w:pPr>
        <w:spacing w:after="240"/>
        <w:ind w:left="2160" w:hanging="720"/>
      </w:pPr>
      <w:r w:rsidRPr="00A552C3">
        <w:t>(i)</w:t>
      </w:r>
      <w:r w:rsidRPr="00A552C3">
        <w:tab/>
        <w:t>As submitted; and</w:t>
      </w:r>
    </w:p>
    <w:p w14:paraId="706E44E9" w14:textId="77777777" w:rsidR="00C10735" w:rsidRPr="00A552C3" w:rsidRDefault="00C10735" w:rsidP="00C1073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51568D3D" w14:textId="14312BB1" w:rsidR="00C10735" w:rsidRPr="00A552C3" w:rsidRDefault="00C10735" w:rsidP="00C10735">
      <w:pPr>
        <w:spacing w:after="240"/>
        <w:ind w:left="1440" w:hanging="720"/>
      </w:pPr>
      <w:r w:rsidRPr="00A552C3">
        <w:t>(</w:t>
      </w:r>
      <w:r w:rsidR="00701157">
        <w:t>j</w:t>
      </w:r>
      <w:r w:rsidRPr="00A552C3">
        <w:t>)</w:t>
      </w:r>
      <w:r w:rsidRPr="00A552C3">
        <w:tab/>
        <w:t xml:space="preserve">The following ESR data using a snapshot from each execution of SCED: </w:t>
      </w:r>
    </w:p>
    <w:p w14:paraId="00753AE6" w14:textId="77777777" w:rsidR="00C10735" w:rsidRPr="00A552C3" w:rsidRDefault="00C10735" w:rsidP="00C10735">
      <w:pPr>
        <w:spacing w:after="240"/>
        <w:ind w:left="2160" w:hanging="720"/>
      </w:pPr>
      <w:r w:rsidRPr="00A552C3">
        <w:lastRenderedPageBreak/>
        <w:t>(i)</w:t>
      </w:r>
      <w:r w:rsidRPr="00A552C3">
        <w:tab/>
        <w:t>The ESR name;</w:t>
      </w:r>
    </w:p>
    <w:p w14:paraId="2C6145F3" w14:textId="77777777" w:rsidR="00C10735" w:rsidRPr="00A552C3" w:rsidRDefault="00C10735" w:rsidP="00C10735">
      <w:pPr>
        <w:spacing w:after="240"/>
        <w:ind w:left="2160" w:hanging="720"/>
      </w:pPr>
      <w:r w:rsidRPr="00A552C3">
        <w:t>(ii)</w:t>
      </w:r>
      <w:r w:rsidRPr="00A552C3">
        <w:tab/>
        <w:t>The ESR status;</w:t>
      </w:r>
    </w:p>
    <w:p w14:paraId="2AC53E31" w14:textId="737CFE63" w:rsidR="00C10735" w:rsidRPr="00A552C3" w:rsidRDefault="00C10735" w:rsidP="00C10735">
      <w:pPr>
        <w:spacing w:after="240"/>
        <w:ind w:left="2160" w:hanging="720"/>
      </w:pPr>
      <w:r w:rsidRPr="00A552C3">
        <w:t>(iii)</w:t>
      </w:r>
      <w:r w:rsidRPr="00A552C3">
        <w:tab/>
        <w:t>The ESR HSL, LSL, HDL, and LDL;</w:t>
      </w:r>
    </w:p>
    <w:p w14:paraId="6BEFA4A5" w14:textId="77777777" w:rsidR="00C10735" w:rsidRPr="00A552C3" w:rsidRDefault="00C10735" w:rsidP="00C10735">
      <w:pPr>
        <w:spacing w:after="240"/>
        <w:ind w:left="2160" w:hanging="720"/>
      </w:pPr>
      <w:r w:rsidRPr="00A552C3">
        <w:t>(iv)</w:t>
      </w:r>
      <w:r w:rsidRPr="00A552C3">
        <w:tab/>
        <w:t>The ESR Base Point from SCED;</w:t>
      </w:r>
    </w:p>
    <w:p w14:paraId="638C3108" w14:textId="77777777" w:rsidR="00C10735" w:rsidRPr="00A552C3" w:rsidRDefault="00C10735" w:rsidP="00C10735">
      <w:pPr>
        <w:spacing w:after="240"/>
        <w:ind w:left="2160" w:hanging="720"/>
      </w:pPr>
      <w:r w:rsidRPr="00A552C3">
        <w:t>(v)</w:t>
      </w:r>
      <w:r w:rsidRPr="00A552C3">
        <w:tab/>
        <w:t>The telemetered ESR net output used in SCED;</w:t>
      </w:r>
    </w:p>
    <w:p w14:paraId="1441F579" w14:textId="77777777" w:rsidR="00C10735" w:rsidRPr="00A552C3" w:rsidRDefault="00C10735" w:rsidP="00C10735">
      <w:pPr>
        <w:spacing w:after="240"/>
        <w:ind w:left="2160" w:hanging="720"/>
      </w:pPr>
      <w:r w:rsidRPr="00A552C3">
        <w:t>(vi)</w:t>
      </w:r>
      <w:r w:rsidRPr="00A552C3">
        <w:tab/>
        <w:t>The Ancillary Service Resource awards for each Ancillary Service;</w:t>
      </w:r>
    </w:p>
    <w:p w14:paraId="4172D635" w14:textId="77777777" w:rsidR="00C10735" w:rsidRPr="00A552C3" w:rsidRDefault="00C10735" w:rsidP="00C10735">
      <w:pPr>
        <w:spacing w:after="240"/>
        <w:ind w:left="2160" w:hanging="720"/>
      </w:pPr>
      <w:r w:rsidRPr="00A552C3">
        <w:t xml:space="preserve">(vii) </w:t>
      </w:r>
      <w:r w:rsidRPr="00A552C3">
        <w:tab/>
        <w:t xml:space="preserve">The telemetered Normal Ramp Rates; </w:t>
      </w:r>
    </w:p>
    <w:p w14:paraId="6D909262" w14:textId="77777777" w:rsidR="00C10735" w:rsidRPr="00A552C3" w:rsidRDefault="00C10735" w:rsidP="00C10735">
      <w:pPr>
        <w:spacing w:after="240"/>
        <w:ind w:left="2160" w:hanging="720"/>
      </w:pPr>
      <w:r w:rsidRPr="00A552C3">
        <w:t xml:space="preserve">(viii) </w:t>
      </w:r>
      <w:r w:rsidRPr="00A552C3">
        <w:tab/>
        <w:t>The telemetered Ancillary Service capabilities;</w:t>
      </w:r>
    </w:p>
    <w:p w14:paraId="5E4C9F5A" w14:textId="77777777" w:rsidR="00C10735" w:rsidRDefault="00C10735" w:rsidP="00C10735">
      <w:pPr>
        <w:spacing w:after="240"/>
        <w:ind w:left="2160" w:hanging="720"/>
      </w:pPr>
      <w:r w:rsidRPr="00A552C3">
        <w:t>(ix)</w:t>
      </w:r>
      <w:r w:rsidRPr="00A552C3">
        <w:tab/>
        <w:t>The teleme</w:t>
      </w:r>
      <w:r>
        <w:t>tered State of Charge in MWh;</w:t>
      </w:r>
    </w:p>
    <w:p w14:paraId="3C8A334F" w14:textId="77777777" w:rsidR="00C10735" w:rsidRDefault="00C10735" w:rsidP="00C10735">
      <w:pPr>
        <w:spacing w:after="240"/>
        <w:ind w:left="2160" w:hanging="720"/>
      </w:pPr>
      <w:r>
        <w:t>(x)</w:t>
      </w:r>
      <w:r w:rsidRPr="00423202">
        <w:tab/>
      </w:r>
      <w:r>
        <w:t>The telemetered Minimum State of Charge (MinSOC) in MWh; and</w:t>
      </w:r>
    </w:p>
    <w:p w14:paraId="7FEE3196" w14:textId="1CDF41F5" w:rsidR="00C10735" w:rsidRDefault="00C10735" w:rsidP="00C10735">
      <w:pPr>
        <w:pStyle w:val="List2"/>
      </w:pPr>
      <w:r>
        <w:t>(xi)</w:t>
      </w:r>
      <w:r w:rsidRPr="00423202">
        <w:tab/>
      </w:r>
      <w:r>
        <w:t>The telemetered Maximum State of Charge (MaxSOC) in MWh.</w:t>
      </w:r>
    </w:p>
    <w:p w14:paraId="02C712CC" w14:textId="0E4C7766" w:rsidR="00326D27" w:rsidRDefault="00C10735" w:rsidP="00A26D9F">
      <w:pPr>
        <w:pStyle w:val="List"/>
        <w:ind w:left="720"/>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410D2A92" w14:textId="3BC33CD8" w:rsidR="00D20537" w:rsidRDefault="00C10735" w:rsidP="00A26D9F">
      <w:pPr>
        <w:pStyle w:val="List"/>
        <w:ind w:left="720"/>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R="00C943D9" w:rsidDel="00C943D9">
        <w:t xml:space="preserve"> </w:t>
      </w:r>
    </w:p>
    <w:p w14:paraId="688CEF0C" w14:textId="25EE6448" w:rsidR="00B82FA9" w:rsidRDefault="00B82FA9" w:rsidP="00A26D9F">
      <w:pPr>
        <w:pStyle w:val="List"/>
        <w:ind w:left="720"/>
      </w:pPr>
      <w:r w:rsidRPr="00DE268A">
        <w:t>(</w:t>
      </w:r>
      <w:r w:rsidR="000F4B97">
        <w:t>7</w:t>
      </w:r>
      <w:r w:rsidRPr="00DE268A">
        <w:t>)</w:t>
      </w:r>
      <w:r w:rsidRPr="00DE268A">
        <w:tab/>
      </w:r>
      <w:r w:rsidR="00C10735" w:rsidRPr="00282040">
        <w:t xml:space="preserve">If any Market Clearing Price for Capacity (MCPC) for an Ancillary Service exceeds 50 times the FIP for any Operating Hour in a DAM or </w:t>
      </w:r>
      <w:r w:rsidR="00C10735">
        <w:t>any SCED interval in the RTM</w:t>
      </w:r>
      <w:r w:rsidR="00C10735" w:rsidRPr="00282040">
        <w:t xml:space="preserve"> for the applicable Operating Day, ERCOT shall post on the </w:t>
      </w:r>
      <w:r w:rsidR="00C10735">
        <w:t>ERCOT website</w:t>
      </w:r>
      <w:r w:rsidR="00C10735" w:rsidRPr="00282040">
        <w:t xml:space="preserve"> the portion on any Resource’s Ancillary Service Offer that is at or above 50 times the FIP for that Ancillary Service for </w:t>
      </w:r>
      <w:r w:rsidR="00C10735">
        <w:t>that</w:t>
      </w:r>
      <w:r w:rsidR="00C10735" w:rsidRPr="00282040">
        <w:t xml:space="preserve"> Operating Hour </w:t>
      </w:r>
      <w:r w:rsidR="00C10735">
        <w:t xml:space="preserve">for the DAM or SCED interval for the RTM </w:t>
      </w:r>
      <w:r w:rsidR="00C10735" w:rsidRPr="00282040">
        <w:t>seven days afte</w:t>
      </w:r>
      <w:r w:rsidR="00C10735">
        <w:t>r the applicable Operating Day.</w:t>
      </w:r>
    </w:p>
    <w:p w14:paraId="63C7263E" w14:textId="60F0CE62" w:rsidR="00066DF1" w:rsidRDefault="00066DF1" w:rsidP="00A26D9F">
      <w:pPr>
        <w:pStyle w:val="List"/>
        <w:ind w:left="720"/>
      </w:pPr>
      <w:r>
        <w:t>(</w:t>
      </w:r>
      <w:r w:rsidR="000F4B97">
        <w:t>8</w:t>
      </w:r>
      <w:r>
        <w:t>)</w:t>
      </w:r>
      <w:r>
        <w:tab/>
        <w:t xml:space="preserve">ERCOT shall post on the </w:t>
      </w:r>
      <w:r w:rsidR="007B4400">
        <w:t>ERCOT website</w:t>
      </w:r>
      <w:r>
        <w:t xml:space="preserve"> the offer price and the name of the Entity submitting the offer for the highest-priced offer selected or Dispatched by SCED </w:t>
      </w:r>
      <w:r w:rsidR="00385C17">
        <w:t>three days</w:t>
      </w:r>
      <w:r>
        <w:t xml:space="preserve"> after the end of the applicable Operating Day.  If multiple Entities submitted the highest-priced offers selected, all Entities shall be identified on the </w:t>
      </w:r>
      <w:r w:rsidR="007B4400">
        <w:t>ERCOT website</w:t>
      </w:r>
      <w:r>
        <w:t>.</w:t>
      </w:r>
    </w:p>
    <w:p w14:paraId="6A130099" w14:textId="775B762D" w:rsidR="00066DF1" w:rsidRDefault="00066DF1" w:rsidP="00797863">
      <w:pPr>
        <w:pStyle w:val="List"/>
        <w:ind w:left="720"/>
      </w:pPr>
      <w:r w:rsidRPr="006A6281">
        <w:lastRenderedPageBreak/>
        <w:t>(</w:t>
      </w:r>
      <w:r w:rsidR="000F4B97">
        <w:t>9</w:t>
      </w:r>
      <w:r w:rsidRPr="006A6281">
        <w:t>)</w:t>
      </w:r>
      <w:r w:rsidRPr="006A6281">
        <w:tab/>
        <w:t xml:space="preserve">ERCOT shall post on the </w:t>
      </w:r>
      <w:r w:rsidR="007B4400">
        <w:t>ERCOT website</w:t>
      </w:r>
      <w:r w:rsidRPr="006A6281">
        <w:t xml:space="preserve"> the bid price and the name of the Entity submitting the bid for the highest-priced bid selected or Dispatched by SCED </w:t>
      </w:r>
      <w:r w:rsidR="00385C17">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rsidR="007B4400">
        <w:t>ERCOT website</w:t>
      </w:r>
      <w:r w:rsidRPr="006A6281">
        <w:t>.</w:t>
      </w:r>
    </w:p>
    <w:p w14:paraId="760AD2E2" w14:textId="2F7EFCA3" w:rsidR="00277082" w:rsidRDefault="00066DF1" w:rsidP="00797863">
      <w:pPr>
        <w:pStyle w:val="List"/>
        <w:ind w:left="720"/>
      </w:pPr>
      <w:r>
        <w:t>(</w:t>
      </w:r>
      <w:r w:rsidR="000F4B97">
        <w:t>10</w:t>
      </w:r>
      <w:r>
        <w:t>)</w:t>
      </w:r>
      <w:r>
        <w:tab/>
      </w:r>
      <w:r w:rsidR="00C10735" w:rsidRPr="00613C18">
        <w:t xml:space="preserve">ERCOT shall post on the </w:t>
      </w:r>
      <w:r w:rsidR="00C10735">
        <w:t>ERCOT website</w:t>
      </w:r>
      <w:r w:rsidR="00C10735" w:rsidRPr="00613C18">
        <w:t xml:space="preserve"> the offer price and the name of the Entity submitting the offer for the highest-priced Ancillary Service Offer selected in the DAM </w:t>
      </w:r>
      <w:r w:rsidR="00C10735">
        <w:t xml:space="preserve">or RTM </w:t>
      </w:r>
      <w:r w:rsidR="00C10735" w:rsidRPr="00613C18">
        <w:t xml:space="preserve">for each Ancillary Service three days after the end of the applicable Operating Day.  If multiple Entities submitted the highest-priced offers selected, all Entities shall be identified on the </w:t>
      </w:r>
      <w:r w:rsidR="00C10735">
        <w:t>ERCOT website</w:t>
      </w:r>
      <w:r w:rsidR="00C10735" w:rsidRPr="00613C18">
        <w:t xml:space="preserve">.  The report shall specify whether the Ancillary Service Offer was selected in a DAM or </w:t>
      </w:r>
      <w:r w:rsidR="00C10735">
        <w:t>RTM</w:t>
      </w:r>
      <w:r w:rsidR="00C10735" w:rsidRPr="00613C18">
        <w:t>.</w:t>
      </w:r>
    </w:p>
    <w:p w14:paraId="7D44B337" w14:textId="3392DE1F" w:rsidR="00CB13B2" w:rsidRDefault="002D238A" w:rsidP="00A26D9F">
      <w:pPr>
        <w:pStyle w:val="List"/>
        <w:ind w:left="720"/>
      </w:pPr>
      <w:r>
        <w:t>(</w:t>
      </w:r>
      <w:r w:rsidR="003D71B7">
        <w:t>1</w:t>
      </w:r>
      <w:r w:rsidR="000F4B97">
        <w:t>1</w:t>
      </w:r>
      <w:r>
        <w:t>)</w:t>
      </w:r>
      <w:r>
        <w:tab/>
        <w:t xml:space="preserve">ERCOT shall post on the </w:t>
      </w:r>
      <w:r w:rsidR="00012253">
        <w:t>ERCOT website</w:t>
      </w:r>
      <w:r>
        <w:t xml:space="preserve"> for each Operating Day the following information for each Resource: </w:t>
      </w:r>
    </w:p>
    <w:p w14:paraId="4F9C30F4" w14:textId="77777777" w:rsidR="00CB13B2" w:rsidRDefault="002D238A">
      <w:pPr>
        <w:pStyle w:val="List"/>
      </w:pPr>
      <w:r>
        <w:t>(a)</w:t>
      </w:r>
      <w:r>
        <w:tab/>
        <w:t>The Resource name;</w:t>
      </w:r>
    </w:p>
    <w:p w14:paraId="360ED0BD" w14:textId="4A6726F0" w:rsidR="00CB13B2" w:rsidRDefault="002D238A">
      <w:pPr>
        <w:pStyle w:val="List"/>
      </w:pPr>
      <w:r>
        <w:t>(b)</w:t>
      </w:r>
      <w:r>
        <w:tab/>
        <w:t xml:space="preserve">The name of the </w:t>
      </w:r>
      <w:r w:rsidR="00E7740A">
        <w:t xml:space="preserve">Resource </w:t>
      </w:r>
      <w:r>
        <w:t>Entit</w:t>
      </w:r>
      <w:r w:rsidR="00E7740A">
        <w:t>y</w:t>
      </w:r>
      <w:r>
        <w:t>;</w:t>
      </w:r>
    </w:p>
    <w:p w14:paraId="716AC32A" w14:textId="2AB92845" w:rsidR="00CB13B2" w:rsidRDefault="002D238A">
      <w:pPr>
        <w:pStyle w:val="List"/>
      </w:pPr>
      <w:r>
        <w:t>(c)</w:t>
      </w:r>
      <w:r>
        <w:tab/>
      </w:r>
      <w:r w:rsidR="00E7740A" w:rsidRPr="001E725C">
        <w:t xml:space="preserve">Except for Load Resources that are not SCED qualified, </w:t>
      </w:r>
      <w:r w:rsidR="00E7740A">
        <w:t>t</w:t>
      </w:r>
      <w:r>
        <w:t xml:space="preserve">he name of the </w:t>
      </w:r>
      <w:r w:rsidR="00E7740A" w:rsidRPr="001E725C">
        <w:t>Decision Making Entity (DME)</w:t>
      </w:r>
      <w:r>
        <w:t xml:space="preserve"> controlling </w:t>
      </w:r>
      <w:r w:rsidR="00E7740A">
        <w:t>the</w:t>
      </w:r>
      <w:r>
        <w:t xml:space="preserve"> Resource</w:t>
      </w:r>
      <w:r w:rsidR="00E7740A" w:rsidRPr="001E725C">
        <w:t xml:space="preserve">, as reflected in the Managed Capacity Declaration submitted by the Resource Entity in accordance with </w:t>
      </w:r>
      <w:r w:rsidR="00E7740A" w:rsidRPr="002E3C0B">
        <w:t>Section 3.6.2, Decision Making Entity for a Resource</w:t>
      </w:r>
      <w:r>
        <w:t>; and</w:t>
      </w:r>
    </w:p>
    <w:p w14:paraId="27CE20AA" w14:textId="77777777" w:rsidR="00CB13B2" w:rsidRDefault="002D238A">
      <w:pPr>
        <w:pStyle w:val="List"/>
      </w:pPr>
      <w:r>
        <w:t>(d)</w:t>
      </w:r>
      <w:r>
        <w:tab/>
        <w:t>Flag for Reliability Must-Run (RMR) Resources.</w:t>
      </w:r>
    </w:p>
    <w:p w14:paraId="29C7DDB8" w14:textId="5BCEF7C8" w:rsidR="009220DC" w:rsidRDefault="009220DC" w:rsidP="009220DC">
      <w:pPr>
        <w:pStyle w:val="List"/>
        <w:ind w:left="720"/>
      </w:pPr>
      <w:r>
        <w:t>(</w:t>
      </w:r>
      <w:r w:rsidR="00066DF1">
        <w:t>1</w:t>
      </w:r>
      <w:r w:rsidR="000F4B97">
        <w:t>2</w:t>
      </w:r>
      <w:r>
        <w:t>)</w:t>
      </w:r>
      <w:r>
        <w:tab/>
        <w:t xml:space="preserve">ERCOT shall post on the </w:t>
      </w:r>
      <w:r w:rsidR="00012253">
        <w:t>ERCOT website</w:t>
      </w:r>
      <w:r>
        <w:t xml:space="preserve"> the following information from the DAM for each hourly Settlement Interval for the applicable Operating Day 60 days prior to the current Operating Day:</w:t>
      </w:r>
    </w:p>
    <w:p w14:paraId="7391AC04" w14:textId="77777777" w:rsidR="009220DC" w:rsidRDefault="009220DC" w:rsidP="009220DC">
      <w:pPr>
        <w:pStyle w:val="List"/>
      </w:pPr>
      <w:r>
        <w:t>(a)</w:t>
      </w:r>
      <w:r>
        <w:tab/>
        <w:t xml:space="preserve">The Generation Resource name and the Generation Resource’s Three-Part Supply Offer (prices and quantities), including Startup Offer and Minimum-Energy Offer, available for the DAM; </w:t>
      </w:r>
    </w:p>
    <w:p w14:paraId="3680FCEE" w14:textId="77777777" w:rsidR="009220DC" w:rsidRDefault="009220DC" w:rsidP="009220DC">
      <w:pPr>
        <w:pStyle w:val="List"/>
      </w:pPr>
      <w:r>
        <w:t>(b)</w:t>
      </w:r>
      <w:r>
        <w:tab/>
        <w:t xml:space="preserve">For each Settlement Point, individual DAM Energy-Only Offer Curves available for the DAM and the name of the QSE submitting the offer; </w:t>
      </w:r>
    </w:p>
    <w:p w14:paraId="0D740A75" w14:textId="77777777" w:rsidR="009220DC" w:rsidRDefault="009220DC" w:rsidP="009220DC">
      <w:pPr>
        <w:pStyle w:val="List"/>
      </w:pPr>
      <w:r>
        <w:t>(c)</w:t>
      </w:r>
      <w:r>
        <w:tab/>
        <w:t xml:space="preserve">The Resource name and the Resource’s Ancillary Service Offers available for the DAM; </w:t>
      </w:r>
    </w:p>
    <w:p w14:paraId="773D1FE3" w14:textId="32B62D37" w:rsidR="00C10735" w:rsidRDefault="00C10735" w:rsidP="009220DC">
      <w:pPr>
        <w:pStyle w:val="List"/>
      </w:pPr>
      <w:r>
        <w:t xml:space="preserve">(d) </w:t>
      </w:r>
      <w:r>
        <w:tab/>
        <w:t>The Ancillary Service Only Offer for each Ancillary Service and the name of the QSE submitting the offer;</w:t>
      </w:r>
    </w:p>
    <w:p w14:paraId="37C1F5BC" w14:textId="0FBBD2B9" w:rsidR="009220DC" w:rsidRDefault="009220DC" w:rsidP="00A26D9F">
      <w:pPr>
        <w:pStyle w:val="List"/>
      </w:pPr>
      <w:r>
        <w:t>(</w:t>
      </w:r>
      <w:r w:rsidR="00C10735">
        <w:t>e</w:t>
      </w:r>
      <w:r>
        <w:t>)</w:t>
      </w:r>
      <w:r>
        <w:tab/>
        <w:t>For each Settlement Point, individual DAM Energy Bids available for the DAM and the name of the QSE submitting the bid;</w:t>
      </w:r>
    </w:p>
    <w:p w14:paraId="26FCEEDC" w14:textId="74C3D5AA" w:rsidR="009220DC" w:rsidRDefault="009220DC" w:rsidP="009220DC">
      <w:pPr>
        <w:pStyle w:val="List"/>
      </w:pPr>
      <w:r>
        <w:t>(</w:t>
      </w:r>
      <w:r w:rsidR="00C10735">
        <w:t>f</w:t>
      </w:r>
      <w:r>
        <w:t>)</w:t>
      </w:r>
      <w:r>
        <w:tab/>
        <w:t>For each Settlement Point, individual PTP Obligation bids available to the DAM that sink at the Settlement Point and the QSE submitting the bid;</w:t>
      </w:r>
    </w:p>
    <w:p w14:paraId="5064454A" w14:textId="45723624" w:rsidR="009220DC" w:rsidRDefault="009220DC" w:rsidP="009220DC">
      <w:pPr>
        <w:pStyle w:val="List"/>
      </w:pPr>
      <w:r>
        <w:lastRenderedPageBreak/>
        <w:t>(</w:t>
      </w:r>
      <w:r w:rsidR="00C10735">
        <w:t>g</w:t>
      </w:r>
      <w:r>
        <w:t>)</w:t>
      </w:r>
      <w:r>
        <w:tab/>
        <w:t xml:space="preserve">The awards for each Ancillary Service from </w:t>
      </w:r>
      <w:r w:rsidR="00227AAE">
        <w:t xml:space="preserve">the </w:t>
      </w:r>
      <w:r>
        <w:t>DAM for each Generation Resource;</w:t>
      </w:r>
    </w:p>
    <w:p w14:paraId="31C2F9C8" w14:textId="5772CD62" w:rsidR="009220DC" w:rsidRDefault="009220DC" w:rsidP="009220DC">
      <w:pPr>
        <w:pStyle w:val="List"/>
      </w:pPr>
      <w:r>
        <w:t>(</w:t>
      </w:r>
      <w:r w:rsidR="00C10735">
        <w:t>h</w:t>
      </w:r>
      <w:r>
        <w:t>)</w:t>
      </w:r>
      <w:r>
        <w:tab/>
        <w:t xml:space="preserve">The awards for each Ancillary Service from </w:t>
      </w:r>
      <w:r w:rsidR="00227AAE">
        <w:t xml:space="preserve">the </w:t>
      </w:r>
      <w:r>
        <w:t>DAM for each Load Resource;</w:t>
      </w:r>
    </w:p>
    <w:p w14:paraId="1FF53597" w14:textId="165DFC10" w:rsidR="009220DC" w:rsidRDefault="009220DC" w:rsidP="009220DC">
      <w:pPr>
        <w:pStyle w:val="List"/>
      </w:pPr>
      <w:r>
        <w:t>(</w:t>
      </w:r>
      <w:r w:rsidR="00C10735">
        <w:t>i</w:t>
      </w:r>
      <w:r>
        <w:t>)</w:t>
      </w:r>
      <w:r>
        <w:tab/>
        <w:t xml:space="preserve">The award </w:t>
      </w:r>
      <w:r w:rsidR="00227AAE">
        <w:t>for</w:t>
      </w:r>
      <w:r>
        <w:t xml:space="preserve"> each Three-Part Supply Offer from the DAM and the name of the QSE receiving the award;</w:t>
      </w:r>
    </w:p>
    <w:p w14:paraId="1D15A3B8" w14:textId="0BB6AD26" w:rsidR="009220DC" w:rsidRDefault="009220DC" w:rsidP="009220DC">
      <w:pPr>
        <w:pStyle w:val="List"/>
      </w:pPr>
      <w:r>
        <w:t>(</w:t>
      </w:r>
      <w:r w:rsidR="00C10735">
        <w:t>j</w:t>
      </w:r>
      <w:r>
        <w:t>)</w:t>
      </w:r>
      <w:r>
        <w:tab/>
        <w:t>For each Settlement Point, the award of each DAM Energy-Only Offer from the DAM and the name of the QSE receiving the award;</w:t>
      </w:r>
    </w:p>
    <w:p w14:paraId="623696B8" w14:textId="647B76F2" w:rsidR="009220DC" w:rsidRDefault="009220DC" w:rsidP="009220DC">
      <w:pPr>
        <w:pStyle w:val="List"/>
      </w:pPr>
      <w:r>
        <w:t>(</w:t>
      </w:r>
      <w:r w:rsidR="00C10735">
        <w:t>k</w:t>
      </w:r>
      <w:r>
        <w:t>)</w:t>
      </w:r>
      <w:r>
        <w:tab/>
        <w:t>For each Settlement Point, the award of each DAM Energy Bid from the DAM and the name of the QSE receiving the award;</w:t>
      </w:r>
    </w:p>
    <w:p w14:paraId="292F0C39" w14:textId="0AB295AB" w:rsidR="00227AAE" w:rsidRDefault="009220DC">
      <w:pPr>
        <w:pStyle w:val="List"/>
      </w:pPr>
      <w:r>
        <w:t>(</w:t>
      </w:r>
      <w:r w:rsidR="00C10735">
        <w:t>l</w:t>
      </w:r>
      <w:r>
        <w:t>)</w:t>
      </w:r>
      <w:r>
        <w:tab/>
      </w:r>
      <w:r w:rsidRPr="00FB7B96">
        <w:t xml:space="preserve">For each Settlement Point, the award of each PTP Obligation bid from the DAM that sinks at the Settlement Point, including whether or not the PTP Obligation bid was </w:t>
      </w:r>
      <w:r w:rsidR="002D28EA">
        <w:t>l</w:t>
      </w:r>
      <w:r w:rsidRPr="00FB7B96">
        <w:t>inked to an Option, and the QSE submitting the bid</w:t>
      </w:r>
      <w:r w:rsidR="00BC23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27AAE" w14:paraId="195769D4" w14:textId="77777777" w:rsidTr="00B3679A">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A37A" w14:textId="46D98B06" w:rsidR="00227AAE" w:rsidRDefault="00227AAE" w:rsidP="00B3679A">
            <w:pPr>
              <w:spacing w:before="120" w:after="240"/>
              <w:rPr>
                <w:b/>
                <w:i/>
              </w:rPr>
            </w:pPr>
            <w:r>
              <w:rPr>
                <w:b/>
                <w:i/>
              </w:rPr>
              <w:t>[NPRR1188</w:t>
            </w:r>
            <w:r w:rsidRPr="004B0726">
              <w:rPr>
                <w:b/>
                <w:i/>
              </w:rPr>
              <w:t xml:space="preserve">: </w:t>
            </w:r>
            <w:r>
              <w:rPr>
                <w:b/>
                <w:i/>
              </w:rPr>
              <w:t xml:space="preserve"> Insert items (</w:t>
            </w:r>
            <w:r w:rsidR="00C10735">
              <w:rPr>
                <w:b/>
                <w:i/>
              </w:rPr>
              <w:t>m</w:t>
            </w:r>
            <w:r>
              <w:rPr>
                <w:b/>
                <w:i/>
              </w:rPr>
              <w:t>) and (</w:t>
            </w:r>
            <w:r w:rsidR="00C10735">
              <w:rPr>
                <w:b/>
                <w:i/>
              </w:rPr>
              <w:t>n</w:t>
            </w:r>
            <w:r>
              <w:rPr>
                <w:b/>
                <w:i/>
              </w:rPr>
              <w:t>) below upon system implementation and renumber accordingly:</w:t>
            </w:r>
            <w:r w:rsidRPr="004B0726">
              <w:rPr>
                <w:b/>
                <w:i/>
              </w:rPr>
              <w:t>]</w:t>
            </w:r>
          </w:p>
          <w:p w14:paraId="3EFFEAAA" w14:textId="03DF09BF" w:rsidR="00227AAE" w:rsidRPr="00812ECB" w:rsidRDefault="00227AAE" w:rsidP="00227AAE">
            <w:pPr>
              <w:spacing w:after="240"/>
              <w:ind w:left="1440" w:hanging="720"/>
            </w:pPr>
            <w:r w:rsidRPr="00812ECB">
              <w:t>(</w:t>
            </w:r>
            <w:r w:rsidR="00C10735">
              <w:t>m</w:t>
            </w:r>
            <w:r w:rsidRPr="00812ECB">
              <w:t xml:space="preserve">) </w:t>
            </w:r>
            <w:r w:rsidRPr="00812ECB">
              <w:tab/>
              <w:t>The CLR name and the CLR’s Energy Bid Curve (prices and quantities) available for the DAM; and</w:t>
            </w:r>
          </w:p>
          <w:p w14:paraId="111CCFAA" w14:textId="3A1D13AA" w:rsidR="00227AAE" w:rsidRPr="005901EB" w:rsidRDefault="00227AAE" w:rsidP="00227AAE">
            <w:pPr>
              <w:spacing w:after="240"/>
              <w:ind w:left="1440" w:hanging="720"/>
            </w:pPr>
            <w:r w:rsidRPr="00812ECB">
              <w:t>(</w:t>
            </w:r>
            <w:r w:rsidR="00C10735">
              <w:t>n</w:t>
            </w:r>
            <w:r w:rsidRPr="00812ECB">
              <w:t>)</w:t>
            </w:r>
            <w:r w:rsidRPr="00812ECB">
              <w:tab/>
              <w:t>The award for each CLR’s Energy Bid Curve from the DAM and the name of the QSE receiving the award.</w:t>
            </w:r>
          </w:p>
        </w:tc>
      </w:tr>
    </w:tbl>
    <w:p w14:paraId="35544C0A" w14:textId="77777777" w:rsidR="00C10735" w:rsidRPr="00A552C3" w:rsidRDefault="00C10735" w:rsidP="00A26D9F">
      <w:pPr>
        <w:spacing w:before="240" w:after="240"/>
        <w:ind w:left="1440" w:hanging="720"/>
      </w:pPr>
      <w:r w:rsidRPr="00A552C3">
        <w:t>(m)</w:t>
      </w:r>
      <w:r w:rsidRPr="00A552C3">
        <w:tab/>
        <w:t>The ESR name and the ESR’s Energy Bid/Offer Curve (prices and quantities), available for the DAM;</w:t>
      </w:r>
    </w:p>
    <w:p w14:paraId="7DF5F864" w14:textId="77777777" w:rsidR="00C10735" w:rsidRPr="00A552C3" w:rsidRDefault="00C10735" w:rsidP="00C10735">
      <w:pPr>
        <w:spacing w:after="240"/>
        <w:ind w:left="1440" w:hanging="720"/>
      </w:pPr>
      <w:r w:rsidRPr="00A552C3">
        <w:t>(n)</w:t>
      </w:r>
      <w:r w:rsidRPr="00A552C3">
        <w:tab/>
        <w:t>The awards for each Ancillary Service from the DAM for each ESR; and</w:t>
      </w:r>
    </w:p>
    <w:p w14:paraId="0308D5C9" w14:textId="60470F95" w:rsidR="00227AAE" w:rsidRDefault="00C10735" w:rsidP="00C1073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6E931288" w14:textId="643DD571" w:rsidR="00FB2863" w:rsidRPr="00FB2863" w:rsidRDefault="00FB2863" w:rsidP="00A26D9F">
      <w:pPr>
        <w:pStyle w:val="H4"/>
        <w:ind w:left="1267" w:hanging="1267"/>
        <w:rPr>
          <w:b/>
          <w:bCs/>
        </w:rPr>
      </w:pPr>
      <w:bookmarkStart w:id="634" w:name="_Toc316459836"/>
      <w:bookmarkStart w:id="635" w:name="_Toc478375180"/>
      <w:bookmarkStart w:id="636" w:name="_Toc230765226"/>
      <w:bookmarkStart w:id="637" w:name="_Toc289696698"/>
      <w:bookmarkStart w:id="638" w:name="_Toc400526098"/>
      <w:bookmarkStart w:id="639" w:name="_Toc405534416"/>
      <w:bookmarkStart w:id="640" w:name="_Toc406570429"/>
      <w:bookmarkStart w:id="641" w:name="_Toc410910581"/>
      <w:bookmarkStart w:id="642" w:name="_Toc411841009"/>
      <w:bookmarkStart w:id="643" w:name="_Toc422146971"/>
      <w:bookmarkStart w:id="644" w:name="_Toc433020567"/>
      <w:bookmarkStart w:id="645" w:name="_Toc437262008"/>
      <w:bookmarkEnd w:id="633"/>
      <w:r w:rsidRPr="00FB2863">
        <w:rPr>
          <w:b/>
          <w:bCs/>
        </w:rPr>
        <w:t>3.2.5.1</w:t>
      </w:r>
      <w:r w:rsidRPr="00FB2863">
        <w:rPr>
          <w:b/>
          <w:bCs/>
        </w:rPr>
        <w:tab/>
        <w:t>Unregistered Distributed Generat</w:t>
      </w:r>
      <w:r w:rsidR="00024320">
        <w:rPr>
          <w:b/>
          <w:bCs/>
        </w:rPr>
        <w:t>or</w:t>
      </w:r>
      <w:r w:rsidRPr="00FB2863">
        <w:rPr>
          <w:b/>
          <w:bCs/>
        </w:rPr>
        <w:t xml:space="preserve"> Reporting Requirements</w:t>
      </w:r>
      <w:bookmarkEnd w:id="634"/>
      <w:bookmarkEnd w:id="635"/>
      <w:bookmarkEnd w:id="636"/>
    </w:p>
    <w:p w14:paraId="5FC70398" w14:textId="77777777" w:rsidR="00024320" w:rsidRPr="00CF4D0D" w:rsidRDefault="00024320" w:rsidP="00024320">
      <w:pPr>
        <w:spacing w:after="240"/>
        <w:ind w:left="720" w:hanging="720"/>
        <w:rPr>
          <w:iCs/>
          <w:szCs w:val="24"/>
        </w:rPr>
      </w:pPr>
      <w:r w:rsidRPr="00CF4D0D">
        <w:rPr>
          <w:iCs/>
          <w:szCs w:val="24"/>
        </w:rPr>
        <w:t>(1)</w:t>
      </w:r>
      <w:r w:rsidRPr="00CF4D0D">
        <w:rPr>
          <w:iCs/>
          <w:szCs w:val="24"/>
        </w:rPr>
        <w:tab/>
        <w:t>As a condition for approval of the interconnection of an Unregistered Distributed Generator (UDG) to a Distribution System, the interconnecting Distribution Service Provider (DSP) shall require the following information from the Entity that owns the UDG or the Customer to whom the UDG is interconnecting:</w:t>
      </w:r>
    </w:p>
    <w:p w14:paraId="70E1B595" w14:textId="77777777" w:rsidR="00024320" w:rsidRPr="00CF4D0D" w:rsidRDefault="00024320" w:rsidP="00024320">
      <w:pPr>
        <w:spacing w:after="240"/>
        <w:ind w:left="720"/>
        <w:rPr>
          <w:szCs w:val="24"/>
        </w:rPr>
      </w:pPr>
      <w:r w:rsidRPr="00CF4D0D">
        <w:rPr>
          <w:szCs w:val="24"/>
        </w:rPr>
        <w:t>(a)</w:t>
      </w:r>
      <w:r w:rsidRPr="00CF4D0D">
        <w:rPr>
          <w:szCs w:val="24"/>
        </w:rPr>
        <w:tab/>
        <w:t xml:space="preserve">Fuel Type (Solar, Wind, Natural Gas, Diesel, Energy Storage, etc.); </w:t>
      </w:r>
    </w:p>
    <w:p w14:paraId="1E000D64" w14:textId="77777777" w:rsidR="00024320" w:rsidRPr="00CF4D0D" w:rsidRDefault="00024320" w:rsidP="00024320">
      <w:pPr>
        <w:spacing w:after="240"/>
        <w:ind w:left="1440" w:hanging="720"/>
        <w:rPr>
          <w:szCs w:val="24"/>
        </w:rPr>
      </w:pPr>
      <w:r w:rsidRPr="00CF4D0D">
        <w:rPr>
          <w:szCs w:val="24"/>
        </w:rPr>
        <w:t>(b)</w:t>
      </w:r>
      <w:r w:rsidRPr="00CF4D0D">
        <w:rPr>
          <w:szCs w:val="24"/>
        </w:rPr>
        <w:tab/>
        <w:t xml:space="preserve">Aggregate Nameplate capacity in kW (by fuel type); </w:t>
      </w:r>
    </w:p>
    <w:p w14:paraId="030E7D57" w14:textId="77777777" w:rsidR="00024320" w:rsidRPr="00CF4D0D" w:rsidRDefault="00024320" w:rsidP="00024320">
      <w:pPr>
        <w:spacing w:after="240"/>
        <w:ind w:left="1440" w:hanging="720"/>
        <w:rPr>
          <w:szCs w:val="24"/>
        </w:rPr>
      </w:pPr>
      <w:r w:rsidRPr="00CF4D0D">
        <w:rPr>
          <w:szCs w:val="24"/>
        </w:rPr>
        <w:lastRenderedPageBreak/>
        <w:t xml:space="preserve">(c) </w:t>
      </w:r>
      <w:r w:rsidRPr="00CF4D0D">
        <w:rPr>
          <w:szCs w:val="24"/>
        </w:rPr>
        <w:tab/>
        <w:t xml:space="preserve">Energy storage capacity in kWh (energy storage only); </w:t>
      </w:r>
    </w:p>
    <w:p w14:paraId="5DEB1512" w14:textId="77777777" w:rsidR="00024320" w:rsidRPr="00CF4D0D" w:rsidRDefault="00024320" w:rsidP="00024320">
      <w:pPr>
        <w:spacing w:after="240"/>
        <w:ind w:left="1440" w:hanging="720"/>
        <w:rPr>
          <w:szCs w:val="24"/>
        </w:rPr>
      </w:pPr>
      <w:r w:rsidRPr="00CF4D0D">
        <w:rPr>
          <w:szCs w:val="24"/>
        </w:rPr>
        <w:t xml:space="preserve">(d) </w:t>
      </w:r>
      <w:r w:rsidRPr="00CF4D0D">
        <w:rPr>
          <w:szCs w:val="24"/>
        </w:rPr>
        <w:tab/>
        <w:t>Aggregate Leading and Lagging Reactive power capability in operation; and</w:t>
      </w:r>
    </w:p>
    <w:p w14:paraId="1E9442AA" w14:textId="77777777" w:rsidR="00024320" w:rsidRPr="00CF4D0D" w:rsidRDefault="00024320" w:rsidP="00024320">
      <w:pPr>
        <w:spacing w:after="240"/>
        <w:ind w:left="1440" w:hanging="720"/>
        <w:rPr>
          <w:szCs w:val="24"/>
        </w:rPr>
      </w:pPr>
      <w:r w:rsidRPr="00CF4D0D">
        <w:rPr>
          <w:szCs w:val="24"/>
        </w:rPr>
        <w:t>(e)</w:t>
      </w:r>
      <w:r w:rsidRPr="00CF4D0D">
        <w:rPr>
          <w:szCs w:val="24"/>
        </w:rPr>
        <w:tab/>
        <w:t>Status of compliance with applicable frequency and voltage ride through requirements included in P.U.C. S</w:t>
      </w:r>
      <w:r w:rsidRPr="00CF4D0D">
        <w:rPr>
          <w:smallCaps/>
          <w:szCs w:val="24"/>
        </w:rPr>
        <w:t>ubst</w:t>
      </w:r>
      <w:r w:rsidRPr="00CF4D0D">
        <w:rPr>
          <w:szCs w:val="24"/>
        </w:rPr>
        <w:t>. R. 25.212</w:t>
      </w:r>
      <w:r>
        <w:rPr>
          <w:szCs w:val="24"/>
        </w:rPr>
        <w:t xml:space="preserve">, </w:t>
      </w:r>
      <w:r w:rsidRPr="00CA25D8">
        <w:rPr>
          <w:szCs w:val="24"/>
        </w:rPr>
        <w:t>Technical Requirements for Interconnection and Parallel Operation of On-Site Distributed Generation</w:t>
      </w:r>
      <w:r w:rsidRPr="00CF4D0D">
        <w:rPr>
          <w:szCs w:val="24"/>
        </w:rPr>
        <w:t>.</w:t>
      </w:r>
    </w:p>
    <w:p w14:paraId="38CE262F" w14:textId="77777777" w:rsidR="00024320" w:rsidRPr="00CF4D0D" w:rsidRDefault="00024320" w:rsidP="00024320">
      <w:pPr>
        <w:spacing w:after="240"/>
        <w:ind w:left="720" w:hanging="720"/>
        <w:rPr>
          <w:iCs/>
          <w:szCs w:val="24"/>
        </w:rPr>
      </w:pPr>
      <w:r w:rsidRPr="00CF4D0D">
        <w:rPr>
          <w:szCs w:val="24"/>
        </w:rPr>
        <w:t>(2)</w:t>
      </w:r>
      <w:r w:rsidRPr="00CF4D0D">
        <w:rPr>
          <w:szCs w:val="24"/>
        </w:rPr>
        <w:tab/>
        <w:t>By January 15 of each year, ERCOT will generate and post to MIS Certified Area a single file containing pre-populated fields for each TSP reflecting TSP-specific associated Loads, by substation, contained in the Network Operations Model.</w:t>
      </w:r>
      <w:r w:rsidRPr="00CF4D0D">
        <w:rPr>
          <w:iCs/>
          <w:szCs w:val="24"/>
        </w:rPr>
        <w:t xml:space="preserve"> </w:t>
      </w:r>
    </w:p>
    <w:p w14:paraId="579BBC47" w14:textId="77777777" w:rsidR="00024320" w:rsidRPr="00CF4D0D" w:rsidRDefault="00024320" w:rsidP="00024320">
      <w:pPr>
        <w:spacing w:after="240"/>
        <w:ind w:left="720" w:hanging="720"/>
        <w:rPr>
          <w:iCs/>
          <w:szCs w:val="24"/>
        </w:rPr>
      </w:pPr>
      <w:r w:rsidRPr="00CF4D0D">
        <w:rPr>
          <w:iCs/>
          <w:szCs w:val="24"/>
        </w:rPr>
        <w:t>(3)</w:t>
      </w:r>
      <w:r w:rsidRPr="00CF4D0D">
        <w:rPr>
          <w:iCs/>
          <w:szCs w:val="24"/>
        </w:rPr>
        <w:tab/>
      </w:r>
      <w:r w:rsidRPr="00CF4D0D">
        <w:rPr>
          <w:szCs w:val="24"/>
        </w:rPr>
        <w:t xml:space="preserve">By </w:t>
      </w:r>
      <w:r w:rsidRPr="00CF4D0D">
        <w:rPr>
          <w:iCs/>
          <w:szCs w:val="24"/>
        </w:rPr>
        <w:t>February</w:t>
      </w:r>
      <w:r w:rsidRPr="00CF4D0D">
        <w:rPr>
          <w:szCs w:val="24"/>
        </w:rPr>
        <w:t xml:space="preserve"> 1 of each year, </w:t>
      </w:r>
      <w:r w:rsidRPr="00CF4D0D">
        <w:rPr>
          <w:iCs/>
          <w:szCs w:val="24"/>
        </w:rPr>
        <w:t xml:space="preserve">a DSP shall report the data described in paragraph (1)(a)-(e) above, for all UDGs interconnected in the DSP’s service area as of December 31 of the previous year, aggregated by Common Information Model (CIM) load at the Substation, to the TSP whose equipment serves the facility where the UDG interconnects on a form prescribed by ERCOT.  </w:t>
      </w:r>
    </w:p>
    <w:p w14:paraId="0C92DC84" w14:textId="77777777" w:rsidR="00024320" w:rsidRPr="00CF4D0D" w:rsidRDefault="00024320" w:rsidP="00024320">
      <w:pPr>
        <w:spacing w:after="240"/>
        <w:ind w:left="1440" w:hanging="720"/>
        <w:rPr>
          <w:iCs/>
          <w:szCs w:val="24"/>
        </w:rPr>
      </w:pPr>
      <w:r w:rsidRPr="00CF4D0D">
        <w:rPr>
          <w:iCs/>
          <w:szCs w:val="24"/>
        </w:rPr>
        <w:t>(a)</w:t>
      </w:r>
      <w:r w:rsidRPr="00CF4D0D">
        <w:rPr>
          <w:iCs/>
          <w:szCs w:val="24"/>
        </w:rPr>
        <w:tab/>
        <w:t>The DSP may submit additional information relating to the data on its submission to the TSP on the ERCOT-prescribed form, which the TSP will subsequently provide to ERCOT.</w:t>
      </w:r>
    </w:p>
    <w:p w14:paraId="79227CEE" w14:textId="77777777" w:rsidR="00024320" w:rsidRPr="00CF4D0D" w:rsidRDefault="00024320" w:rsidP="00024320">
      <w:pPr>
        <w:spacing w:after="240"/>
        <w:ind w:left="720" w:hanging="720"/>
        <w:rPr>
          <w:szCs w:val="24"/>
        </w:rPr>
      </w:pPr>
      <w:r w:rsidRPr="00CF4D0D">
        <w:rPr>
          <w:szCs w:val="24"/>
        </w:rPr>
        <w:t>(4)</w:t>
      </w:r>
      <w:r w:rsidRPr="00CF4D0D">
        <w:rPr>
          <w:szCs w:val="24"/>
        </w:rPr>
        <w:tab/>
        <w:t xml:space="preserve">For UDGs interconnected prior to September 1, 2023, if the DSP does not have the information described in paragraph (1)(a)-(e) above for a UDG in its service area, then the DSP shall request the information from an Entity that owns the UDG or the Customer to whom the UDG is interconnected.  </w:t>
      </w:r>
    </w:p>
    <w:p w14:paraId="3B1FB384" w14:textId="77777777" w:rsidR="00024320" w:rsidRPr="00CF4D0D" w:rsidRDefault="00024320" w:rsidP="00024320">
      <w:pPr>
        <w:spacing w:after="240"/>
        <w:ind w:left="1440" w:hanging="720"/>
        <w:rPr>
          <w:szCs w:val="24"/>
        </w:rPr>
      </w:pPr>
      <w:r w:rsidRPr="00CF4D0D">
        <w:rPr>
          <w:szCs w:val="24"/>
        </w:rPr>
        <w:t>(a)</w:t>
      </w:r>
      <w:r w:rsidRPr="00CF4D0D">
        <w:rPr>
          <w:szCs w:val="24"/>
        </w:rPr>
        <w:tab/>
        <w:t>In the absence of any timely response by the Entity that owns the UDG or the Customer to whom the UDG is interconnected to the DSP’s request for information or if the information reasonably appears to be incorrect, the DSP shall provide in its report to the TSP a good-faith estimate of the information based on field observation, other data using reasonable engineering judgment, or data submitted to the DSP as required in paragraph (1)(a)-(e) above, if the DSP reasonably believes the information is accurate.</w:t>
      </w:r>
    </w:p>
    <w:p w14:paraId="4A36AEF0" w14:textId="77777777" w:rsidR="00024320" w:rsidRPr="00CF4D0D" w:rsidRDefault="00024320" w:rsidP="00024320">
      <w:pPr>
        <w:spacing w:after="240"/>
        <w:ind w:left="720" w:hanging="720"/>
        <w:rPr>
          <w:iCs/>
          <w:szCs w:val="24"/>
        </w:rPr>
      </w:pPr>
      <w:r w:rsidRPr="00CF4D0D">
        <w:rPr>
          <w:iCs/>
          <w:szCs w:val="24"/>
        </w:rPr>
        <w:t>(5)</w:t>
      </w:r>
      <w:r w:rsidRPr="00CF4D0D">
        <w:rPr>
          <w:iCs/>
          <w:szCs w:val="24"/>
        </w:rPr>
        <w:tab/>
        <w:t>By March 30 of each year, a TSP shall update the Network Operations Model file described in paragraph (2) above based on the UDG information described in paragraph (1)(a)-(e) above that the TSP has received as of February 1 of that year.</w:t>
      </w:r>
    </w:p>
    <w:p w14:paraId="42817A46" w14:textId="77777777" w:rsidR="00024320" w:rsidRDefault="00024320" w:rsidP="00024320">
      <w:pPr>
        <w:spacing w:after="240"/>
        <w:ind w:left="1440" w:hanging="720"/>
        <w:rPr>
          <w:iCs/>
        </w:rPr>
      </w:pPr>
      <w:r w:rsidRPr="00CF4D0D">
        <w:rPr>
          <w:iCs/>
          <w:szCs w:val="24"/>
        </w:rPr>
        <w:t>(a)</w:t>
      </w:r>
      <w:r w:rsidRPr="00CF4D0D">
        <w:rPr>
          <w:iCs/>
          <w:szCs w:val="24"/>
        </w:rPr>
        <w:tab/>
        <w:t xml:space="preserve">A TSP shall indicate if a DSP has either failed to provide the data described in </w:t>
      </w:r>
      <w:r w:rsidRPr="00CF4D0D">
        <w:rPr>
          <w:szCs w:val="24"/>
        </w:rPr>
        <w:t>paragraph</w:t>
      </w:r>
      <w:r w:rsidRPr="00CF4D0D">
        <w:rPr>
          <w:iCs/>
          <w:szCs w:val="24"/>
        </w:rPr>
        <w:t xml:space="preserve"> (1)(a)-(e</w:t>
      </w:r>
      <w:r>
        <w:rPr>
          <w:iCs/>
          <w:szCs w:val="24"/>
        </w:rPr>
        <w:t>)</w:t>
      </w:r>
      <w:r w:rsidRPr="00CF4D0D">
        <w:rPr>
          <w:iCs/>
          <w:szCs w:val="24"/>
        </w:rPr>
        <w:t xml:space="preserve"> </w:t>
      </w:r>
      <w:r w:rsidRPr="00024320">
        <w:rPr>
          <w:szCs w:val="24"/>
        </w:rPr>
        <w:t>above</w:t>
      </w:r>
      <w:r w:rsidRPr="00CF4D0D">
        <w:rPr>
          <w:iCs/>
          <w:szCs w:val="24"/>
        </w:rPr>
        <w:t xml:space="preserve"> or has provided incomplete data described in paragraph (1)(a)-(e) above.</w:t>
      </w:r>
    </w:p>
    <w:p w14:paraId="3E99F2DE" w14:textId="27E845E6" w:rsidR="00FB2863" w:rsidRPr="00FB2863" w:rsidRDefault="00FB2863" w:rsidP="00D660CB">
      <w:pPr>
        <w:pStyle w:val="H4"/>
        <w:ind w:left="1267" w:hanging="1267"/>
        <w:rPr>
          <w:b/>
          <w:bCs/>
        </w:rPr>
      </w:pPr>
      <w:bookmarkStart w:id="646" w:name="_Toc316459838"/>
      <w:bookmarkStart w:id="647" w:name="_Toc478375182"/>
      <w:bookmarkStart w:id="648" w:name="_Toc230765227"/>
      <w:r w:rsidRPr="00FB2863">
        <w:rPr>
          <w:b/>
          <w:bCs/>
        </w:rPr>
        <w:lastRenderedPageBreak/>
        <w:t>3.2.5.</w:t>
      </w:r>
      <w:r w:rsidR="00024320">
        <w:rPr>
          <w:b/>
          <w:bCs/>
        </w:rPr>
        <w:t>2</w:t>
      </w:r>
      <w:r w:rsidRPr="00FB2863">
        <w:rPr>
          <w:b/>
          <w:bCs/>
        </w:rPr>
        <w:tab/>
        <w:t>Unregistered Distributed Generat</w:t>
      </w:r>
      <w:r w:rsidR="00024320">
        <w:rPr>
          <w:b/>
          <w:bCs/>
        </w:rPr>
        <w:t>or</w:t>
      </w:r>
      <w:r w:rsidRPr="00FB2863">
        <w:rPr>
          <w:b/>
          <w:bCs/>
        </w:rPr>
        <w:t xml:space="preserve"> Reporting Requirements for ERCOT</w:t>
      </w:r>
      <w:bookmarkEnd w:id="646"/>
      <w:bookmarkEnd w:id="647"/>
      <w:bookmarkEnd w:id="648"/>
    </w:p>
    <w:p w14:paraId="06FA6DC3" w14:textId="085FD182" w:rsidR="00FB2863" w:rsidRPr="00FB2863" w:rsidRDefault="00FB2863" w:rsidP="00FB2863">
      <w:pPr>
        <w:spacing w:after="240"/>
        <w:ind w:left="720" w:hanging="720"/>
        <w:rPr>
          <w:iCs/>
        </w:rPr>
      </w:pPr>
      <w:r w:rsidRPr="00242267">
        <w:rPr>
          <w:iCs/>
        </w:rPr>
        <w:t>(1)</w:t>
      </w:r>
      <w:r w:rsidRPr="00242267">
        <w:rPr>
          <w:iCs/>
        </w:rPr>
        <w:tab/>
      </w:r>
      <w:r w:rsidR="00024320" w:rsidRPr="00CF4D0D">
        <w:rPr>
          <w:szCs w:val="24"/>
        </w:rPr>
        <w:t>ERCOT will generate and post to the ERCOT website a complete annual report of each year summarizing the cumulative growth of all UDG as reported by TSPs in accordance with Section 3.2.5.1, Unregistered Distributed Generator Reporting Requirements.</w:t>
      </w:r>
    </w:p>
    <w:p w14:paraId="06BBD34C" w14:textId="77777777" w:rsidR="001E6E73" w:rsidRDefault="001E6E73" w:rsidP="00D660CB">
      <w:pPr>
        <w:pStyle w:val="H3"/>
      </w:pPr>
      <w:bookmarkStart w:id="649" w:name="_Toc135988929"/>
      <w:bookmarkStart w:id="650" w:name="_Toc230765228"/>
      <w:bookmarkStart w:id="651" w:name="_Toc478375183"/>
      <w:r>
        <w:t>3.2.6</w:t>
      </w:r>
      <w:r w:rsidRPr="006A0091">
        <w:tab/>
      </w:r>
      <w:r w:rsidRPr="00D91111">
        <w:t xml:space="preserve">Report </w:t>
      </w:r>
      <w:r w:rsidRPr="004243A9">
        <w:t>on Capacity, Demand and Reserves in the ERCOT Region</w:t>
      </w:r>
      <w:bookmarkEnd w:id="649"/>
      <w:bookmarkEnd w:id="650"/>
    </w:p>
    <w:p w14:paraId="6EA5C0A1" w14:textId="77777777" w:rsidR="001E6E73" w:rsidRPr="00332271" w:rsidRDefault="001E6E73" w:rsidP="001E6E73">
      <w:pPr>
        <w:spacing w:after="240"/>
        <w:ind w:left="720" w:hanging="720"/>
      </w:pPr>
      <w:r w:rsidRPr="00332271">
        <w:t>(1)</w:t>
      </w:r>
      <w:r w:rsidRPr="00332271">
        <w:tab/>
        <w:t>ERCOT shall prepare and publish the Report on Capacity, Demand and Reserves in the ERCOT Region (CDR) twice per year.  ERCOT will target the posting of the preliminary CDR during the third week of each May and the final CDR during the third week of each December.  ERCOT will issue a Market Notice indicating a revised posting date if that date is anticipated to occur prior to or after the target posting week.</w:t>
      </w:r>
    </w:p>
    <w:p w14:paraId="79111A6D" w14:textId="77777777" w:rsidR="001E6E73" w:rsidRPr="00332271" w:rsidRDefault="001E6E73" w:rsidP="001E6E73">
      <w:pPr>
        <w:spacing w:after="240"/>
        <w:ind w:left="720" w:hanging="720"/>
      </w:pPr>
      <w:r w:rsidRPr="00332271">
        <w:t>(2)</w:t>
      </w:r>
      <w:r w:rsidRPr="00332271">
        <w:tab/>
        <w:t>Load and capacity forecasts shall be reported for at least the next five years beyond the year that the CDR</w:t>
      </w:r>
      <w:r>
        <w:t xml:space="preserve">s </w:t>
      </w:r>
      <w:r w:rsidRPr="00332271">
        <w:t>are published.  Seasonal forecasts, as defined in Section 3.2.6.1, Planning Reserve Margins, shall also be prepared and published for each forecast year.</w:t>
      </w:r>
    </w:p>
    <w:p w14:paraId="643BF35A" w14:textId="77777777" w:rsidR="001E6E73" w:rsidRPr="00332271" w:rsidRDefault="001E6E73" w:rsidP="001E6E73">
      <w:pPr>
        <w:spacing w:after="240"/>
        <w:ind w:left="720" w:hanging="720"/>
      </w:pPr>
      <w:r w:rsidRPr="00332271">
        <w:t>(3)</w:t>
      </w:r>
      <w:r w:rsidRPr="00332271">
        <w:tab/>
        <w:t>The format and other contents of this report shall be developed by ERCOT with guidance from the Wholesale Market Subcommittee (WMS) and its working group designated to periodically review the report contents.</w:t>
      </w:r>
    </w:p>
    <w:p w14:paraId="4EE211ED" w14:textId="0792F9A3" w:rsidR="001E6E73" w:rsidRDefault="001E6E73" w:rsidP="001E6E73">
      <w:pPr>
        <w:spacing w:after="240"/>
        <w:ind w:left="720" w:hanging="720"/>
      </w:pPr>
      <w:r w:rsidRPr="00332271">
        <w:t>(4)</w:t>
      </w:r>
      <w:r w:rsidRPr="00332271">
        <w:tab/>
        <w:t xml:space="preserve">The CDR shall provide peak Load, peak Net Load, and capacity estimates based on the methodologies in Section 3.2.6.1, Section 3.2.6.2, Effective Load Carrying Capability (ELCC) Studies, Section 3.2.6.3, Firm Peak Load and Firm Peak </w:t>
      </w:r>
      <w:r w:rsidR="009E7986">
        <w:t xml:space="preserve">Net </w:t>
      </w:r>
      <w:r w:rsidRPr="00332271">
        <w:t>Load Estimates, and Section 3.2.6.4, Total Capacity Estimates.</w:t>
      </w:r>
    </w:p>
    <w:p w14:paraId="5051852A" w14:textId="00722545" w:rsidR="001A78C0" w:rsidRPr="001E6E73" w:rsidRDefault="001A78C0" w:rsidP="00752F4F">
      <w:pPr>
        <w:pStyle w:val="H4"/>
        <w:ind w:left="1267" w:hanging="1267"/>
      </w:pPr>
      <w:bookmarkStart w:id="652" w:name="_Toc230765229"/>
      <w:r w:rsidRPr="001E6E73">
        <w:rPr>
          <w:b/>
          <w:bCs/>
        </w:rPr>
        <w:t>3.2.6</w:t>
      </w:r>
      <w:r w:rsidR="001E6E73" w:rsidRPr="001E6E73">
        <w:rPr>
          <w:b/>
          <w:bCs/>
        </w:rPr>
        <w:t>.1</w:t>
      </w:r>
      <w:r w:rsidRPr="001E6E73">
        <w:rPr>
          <w:b/>
          <w:bCs/>
        </w:rPr>
        <w:tab/>
        <w:t>Planning Reserve Margin</w:t>
      </w:r>
      <w:bookmarkEnd w:id="637"/>
      <w:bookmarkEnd w:id="638"/>
      <w:bookmarkEnd w:id="639"/>
      <w:bookmarkEnd w:id="640"/>
      <w:bookmarkEnd w:id="641"/>
      <w:bookmarkEnd w:id="642"/>
      <w:bookmarkEnd w:id="643"/>
      <w:bookmarkEnd w:id="644"/>
      <w:bookmarkEnd w:id="645"/>
      <w:bookmarkEnd w:id="651"/>
      <w:r w:rsidR="001E6E73">
        <w:rPr>
          <w:b/>
          <w:bCs/>
        </w:rPr>
        <w:t>s</w:t>
      </w:r>
      <w:bookmarkEnd w:id="652"/>
    </w:p>
    <w:p w14:paraId="626E865B" w14:textId="4657BD0C" w:rsidR="001A78C0" w:rsidRPr="006A0091" w:rsidRDefault="00685343" w:rsidP="006D5EC8">
      <w:pPr>
        <w:pStyle w:val="List"/>
        <w:ind w:left="720"/>
        <w:rPr>
          <w:iCs/>
        </w:rPr>
      </w:pPr>
      <w:r>
        <w:rPr>
          <w:iCs/>
        </w:rPr>
        <w:t>(1)</w:t>
      </w:r>
      <w:r>
        <w:rPr>
          <w:iCs/>
        </w:rPr>
        <w:tab/>
      </w:r>
      <w:r w:rsidR="001A78C0" w:rsidRPr="006A0091">
        <w:rPr>
          <w:iCs/>
        </w:rPr>
        <w:t xml:space="preserve">ERCOT shall calculate </w:t>
      </w:r>
      <w:r w:rsidR="001E6E73">
        <w:rPr>
          <w:iCs/>
        </w:rPr>
        <w:t>a</w:t>
      </w:r>
      <w:r w:rsidR="001A78C0" w:rsidRPr="006A0091">
        <w:rPr>
          <w:iCs/>
        </w:rPr>
        <w:t xml:space="preserve"> Planning Reserve Margin (PRM) for each </w:t>
      </w:r>
      <w:r w:rsidR="001E6E73">
        <w:rPr>
          <w:iCs/>
        </w:rPr>
        <w:t>s</w:t>
      </w:r>
      <w:r w:rsidR="001A78C0" w:rsidRPr="006A0091">
        <w:rPr>
          <w:iCs/>
        </w:rPr>
        <w:t>eason</w:t>
      </w:r>
      <w:r w:rsidR="001A78C0">
        <w:rPr>
          <w:iCs/>
        </w:rPr>
        <w:t xml:space="preserve"> </w:t>
      </w:r>
      <w:r w:rsidR="001E6E73">
        <w:rPr>
          <w:iCs/>
        </w:rPr>
        <w:t xml:space="preserve">of each future year reflecting Loads and </w:t>
      </w:r>
      <w:r w:rsidR="001E6E73" w:rsidRPr="00D8017E">
        <w:rPr>
          <w:iCs/>
        </w:rPr>
        <w:t>resources</w:t>
      </w:r>
      <w:r w:rsidR="001E6E73">
        <w:rPr>
          <w:iCs/>
        </w:rPr>
        <w:t xml:space="preserve"> for the forecasted peak Load hour and peak Net Load hour </w:t>
      </w:r>
      <w:r w:rsidR="001A78C0">
        <w:rPr>
          <w:iCs/>
        </w:rPr>
        <w:t>as follows</w:t>
      </w:r>
      <w:r w:rsidR="001A78C0" w:rsidRPr="006A0091">
        <w:rPr>
          <w:iCs/>
        </w:rPr>
        <w:t>:</w:t>
      </w:r>
    </w:p>
    <w:p w14:paraId="452532B1" w14:textId="43FE91C1" w:rsidR="001A78C0" w:rsidRPr="006A0091" w:rsidRDefault="001A78C0" w:rsidP="001A78C0">
      <w:pPr>
        <w:spacing w:after="240"/>
        <w:jc w:val="center"/>
        <w:rPr>
          <w:i/>
          <w:vertAlign w:val="subscript"/>
        </w:rPr>
      </w:pPr>
      <w:r w:rsidRPr="006A0091">
        <w:rPr>
          <w:b/>
          <w:bCs/>
        </w:rPr>
        <w:t>PRM</w:t>
      </w:r>
      <w:r w:rsidR="008D496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6A0091">
        <w:rPr>
          <w:i/>
          <w:vertAlign w:val="subscript"/>
        </w:rPr>
        <w:t>s,</w:t>
      </w:r>
      <w:r w:rsidR="004C754F">
        <w:rPr>
          <w:i/>
          <w:vertAlign w:val="subscript"/>
        </w:rPr>
        <w:t xml:space="preserve"> </w:t>
      </w:r>
      <w:r w:rsidRPr="006A0091">
        <w:rPr>
          <w:i/>
          <w:vertAlign w:val="subscript"/>
        </w:rPr>
        <w:t>i</w:t>
      </w:r>
      <w:r w:rsidRPr="006A0091">
        <w:rPr>
          <w:b/>
          <w:bCs/>
        </w:rPr>
        <w:tab/>
        <w:t>=</w:t>
      </w:r>
      <w:r w:rsidRPr="006A0091">
        <w:rPr>
          <w:b/>
          <w:bCs/>
        </w:rPr>
        <w:tab/>
        <w:t>(TOTCAP</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sidR="004C754F">
        <w:rPr>
          <w:b/>
          <w:bCs/>
        </w:rPr>
        <w:t xml:space="preserve"> </w:t>
      </w:r>
      <w:r w:rsidR="00D54EFC">
        <w:rPr>
          <w:i/>
          <w:vertAlign w:val="subscript"/>
        </w:rPr>
        <w:t>h</w:t>
      </w:r>
      <w:r w:rsidR="00D54EFC" w:rsidRPr="006A0091">
        <w:rPr>
          <w:i/>
          <w:vertAlign w:val="subscript"/>
        </w:rPr>
        <w:t>,</w:t>
      </w:r>
      <w:r w:rsidR="00D54EFC">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3F167DC7" w14:textId="77777777" w:rsidR="001A78C0" w:rsidRPr="006A0091" w:rsidRDefault="001A78C0" w:rsidP="000D29A8">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1A78C0" w:rsidRPr="006A0091" w14:paraId="2424C235" w14:textId="77777777" w:rsidTr="001A78C0">
        <w:trPr>
          <w:tblHeader/>
        </w:trPr>
        <w:tc>
          <w:tcPr>
            <w:tcW w:w="876" w:type="pct"/>
          </w:tcPr>
          <w:p w14:paraId="5CE40E16" w14:textId="77777777" w:rsidR="001A78C0" w:rsidRPr="006A0091" w:rsidRDefault="001A78C0" w:rsidP="001A78C0">
            <w:pPr>
              <w:pStyle w:val="TableHead"/>
              <w:rPr>
                <w:b w:val="0"/>
                <w:iCs w:val="0"/>
              </w:rPr>
            </w:pPr>
            <w:bookmarkStart w:id="653" w:name="_Toc266254153"/>
            <w:r w:rsidRPr="00545FF6">
              <w:t>Variable</w:t>
            </w:r>
          </w:p>
        </w:tc>
        <w:tc>
          <w:tcPr>
            <w:tcW w:w="455" w:type="pct"/>
          </w:tcPr>
          <w:p w14:paraId="33FD572E" w14:textId="77777777" w:rsidR="001A78C0" w:rsidRPr="006A0091" w:rsidRDefault="001A78C0" w:rsidP="001A78C0">
            <w:pPr>
              <w:pStyle w:val="TableHead"/>
              <w:rPr>
                <w:b w:val="0"/>
                <w:iCs w:val="0"/>
              </w:rPr>
            </w:pPr>
            <w:r w:rsidRPr="00545FF6">
              <w:t>Unit</w:t>
            </w:r>
          </w:p>
        </w:tc>
        <w:tc>
          <w:tcPr>
            <w:tcW w:w="3669" w:type="pct"/>
          </w:tcPr>
          <w:p w14:paraId="19065CD9" w14:textId="77777777" w:rsidR="001A78C0" w:rsidRPr="006A0091" w:rsidRDefault="001A78C0" w:rsidP="001A78C0">
            <w:pPr>
              <w:pStyle w:val="TableHead"/>
              <w:rPr>
                <w:b w:val="0"/>
                <w:iCs w:val="0"/>
              </w:rPr>
            </w:pPr>
            <w:r w:rsidRPr="00545FF6">
              <w:t>Definition</w:t>
            </w:r>
          </w:p>
        </w:tc>
      </w:tr>
      <w:tr w:rsidR="001A78C0" w:rsidRPr="006A0091" w14:paraId="4E69E86C" w14:textId="77777777" w:rsidTr="001A78C0">
        <w:tc>
          <w:tcPr>
            <w:tcW w:w="876" w:type="pct"/>
          </w:tcPr>
          <w:p w14:paraId="313B28C5" w14:textId="4A3AC277" w:rsidR="001A78C0" w:rsidRPr="006A0091" w:rsidRDefault="001A78C0" w:rsidP="001A78C0">
            <w:pPr>
              <w:spacing w:after="60"/>
              <w:rPr>
                <w:iCs/>
                <w:sz w:val="20"/>
              </w:rPr>
            </w:pPr>
            <w:r w:rsidRPr="006A0091">
              <w:rPr>
                <w:iCs/>
                <w:sz w:val="20"/>
              </w:rPr>
              <w:t xml:space="preserve">PRM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4597EC47" w14:textId="77777777" w:rsidR="001A78C0" w:rsidRPr="00545FF6" w:rsidRDefault="001A78C0" w:rsidP="001A78C0">
            <w:pPr>
              <w:spacing w:after="60"/>
              <w:rPr>
                <w:iCs/>
                <w:sz w:val="20"/>
              </w:rPr>
            </w:pPr>
            <w:r w:rsidRPr="00545FF6">
              <w:rPr>
                <w:iCs/>
                <w:sz w:val="20"/>
              </w:rPr>
              <w:t>%</w:t>
            </w:r>
          </w:p>
        </w:tc>
        <w:tc>
          <w:tcPr>
            <w:tcW w:w="3669" w:type="pct"/>
          </w:tcPr>
          <w:p w14:paraId="70502A0B" w14:textId="5ED47CE4" w:rsidR="001A78C0" w:rsidRPr="006A0091" w:rsidRDefault="001A78C0" w:rsidP="001A78C0">
            <w:pPr>
              <w:spacing w:after="60"/>
              <w:rPr>
                <w:iCs/>
                <w:sz w:val="20"/>
              </w:rPr>
            </w:pPr>
            <w:r w:rsidRPr="00545FF6">
              <w:rPr>
                <w:i/>
                <w:iCs/>
                <w:sz w:val="20"/>
              </w:rPr>
              <w:t>Planning Reserve Margin</w:t>
            </w:r>
            <w:r w:rsidRPr="006A0091">
              <w:rPr>
                <w:iCs/>
                <w:sz w:val="20"/>
              </w:rPr>
              <w:t xml:space="preserve">—The Planning Reserve Margin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1A78C0" w:rsidRPr="006A0091" w14:paraId="43928BD9" w14:textId="77777777" w:rsidTr="001A78C0">
        <w:tc>
          <w:tcPr>
            <w:tcW w:w="876" w:type="pct"/>
          </w:tcPr>
          <w:p w14:paraId="50065DF6" w14:textId="4FFA6420" w:rsidR="001A78C0" w:rsidRPr="006A0091" w:rsidRDefault="001A78C0" w:rsidP="001A78C0">
            <w:pPr>
              <w:spacing w:after="60"/>
              <w:rPr>
                <w:iCs/>
                <w:sz w:val="20"/>
              </w:rPr>
            </w:pPr>
            <w:r w:rsidRPr="006A0091">
              <w:rPr>
                <w:iCs/>
                <w:sz w:val="20"/>
              </w:rPr>
              <w:t xml:space="preserve">TOTCAP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1F4F8155" w14:textId="77777777" w:rsidR="001A78C0" w:rsidRPr="00545FF6" w:rsidRDefault="001A78C0" w:rsidP="001A78C0">
            <w:pPr>
              <w:spacing w:after="60"/>
              <w:rPr>
                <w:iCs/>
                <w:sz w:val="20"/>
              </w:rPr>
            </w:pPr>
            <w:r w:rsidRPr="00545FF6">
              <w:rPr>
                <w:iCs/>
                <w:sz w:val="20"/>
              </w:rPr>
              <w:t>MW</w:t>
            </w:r>
          </w:p>
        </w:tc>
        <w:tc>
          <w:tcPr>
            <w:tcW w:w="3669" w:type="pct"/>
          </w:tcPr>
          <w:p w14:paraId="482160FC" w14:textId="3ABC3420" w:rsidR="001A78C0" w:rsidRPr="006A0091" w:rsidRDefault="001A78C0" w:rsidP="001A78C0">
            <w:pPr>
              <w:spacing w:after="60"/>
              <w:rPr>
                <w:i/>
                <w:iCs/>
                <w:sz w:val="20"/>
              </w:rPr>
            </w:pPr>
            <w:r w:rsidRPr="00545FF6">
              <w:rPr>
                <w:i/>
                <w:iCs/>
                <w:sz w:val="20"/>
              </w:rPr>
              <w:t>Total Capacity</w:t>
            </w:r>
            <w:r w:rsidRPr="006A0091">
              <w:rPr>
                <w:iCs/>
                <w:sz w:val="20"/>
              </w:rPr>
              <w:t xml:space="preserve">—Total Capacity available </w:t>
            </w:r>
            <w:r w:rsidR="00C119D6">
              <w:rPr>
                <w:iCs/>
                <w:sz w:val="20"/>
              </w:rPr>
              <w:t xml:space="preserve">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00D54EFC">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1A78C0" w:rsidRPr="006A0091" w14:paraId="6081DFBD" w14:textId="77777777" w:rsidTr="001A78C0">
        <w:tc>
          <w:tcPr>
            <w:tcW w:w="876" w:type="pct"/>
          </w:tcPr>
          <w:p w14:paraId="680BD7AD" w14:textId="6A21B038" w:rsidR="001A78C0" w:rsidRPr="006A0091" w:rsidRDefault="001A78C0" w:rsidP="001A78C0">
            <w:pPr>
              <w:spacing w:after="60"/>
              <w:rPr>
                <w:iCs/>
                <w:sz w:val="20"/>
              </w:rPr>
            </w:pPr>
            <w:r w:rsidRPr="006A0091">
              <w:rPr>
                <w:iCs/>
                <w:sz w:val="20"/>
              </w:rPr>
              <w:t xml:space="preserve">FIRMPKLD </w:t>
            </w:r>
            <w:r w:rsidR="00D54EFC">
              <w:rPr>
                <w:bCs/>
                <w:i/>
                <w:iCs/>
                <w:sz w:val="20"/>
                <w:vertAlign w:val="subscript"/>
              </w:rPr>
              <w:t>h</w:t>
            </w:r>
            <w:r w:rsidR="00D54EFC" w:rsidRPr="006A0091">
              <w:rPr>
                <w:bCs/>
                <w:i/>
                <w:iCs/>
                <w:sz w:val="20"/>
                <w:vertAlign w:val="subscript"/>
              </w:rPr>
              <w:t xml:space="preserve">, </w:t>
            </w:r>
            <w:r w:rsidRPr="006A0091">
              <w:rPr>
                <w:bCs/>
                <w:i/>
                <w:iCs/>
                <w:sz w:val="20"/>
                <w:vertAlign w:val="subscript"/>
              </w:rPr>
              <w:t>s, i</w:t>
            </w:r>
          </w:p>
        </w:tc>
        <w:tc>
          <w:tcPr>
            <w:tcW w:w="455" w:type="pct"/>
          </w:tcPr>
          <w:p w14:paraId="295DEB81" w14:textId="77777777" w:rsidR="001A78C0" w:rsidRPr="00545FF6" w:rsidRDefault="001A78C0" w:rsidP="001A78C0">
            <w:pPr>
              <w:spacing w:after="60"/>
              <w:rPr>
                <w:iCs/>
                <w:sz w:val="20"/>
              </w:rPr>
            </w:pPr>
            <w:r w:rsidRPr="00545FF6">
              <w:rPr>
                <w:iCs/>
                <w:sz w:val="20"/>
              </w:rPr>
              <w:t>MW</w:t>
            </w:r>
          </w:p>
        </w:tc>
        <w:tc>
          <w:tcPr>
            <w:tcW w:w="3669" w:type="pct"/>
          </w:tcPr>
          <w:p w14:paraId="13207DAC" w14:textId="133791B2" w:rsidR="001A78C0" w:rsidRPr="006A0091" w:rsidRDefault="001A78C0" w:rsidP="001A78C0">
            <w:pPr>
              <w:spacing w:after="60"/>
              <w:rPr>
                <w:iCs/>
                <w:sz w:val="20"/>
              </w:rPr>
            </w:pPr>
            <w:r w:rsidRPr="00545FF6">
              <w:rPr>
                <w:i/>
                <w:iCs/>
                <w:sz w:val="20"/>
              </w:rPr>
              <w:t>Firm Peak Load</w:t>
            </w:r>
            <w:r w:rsidRPr="006A0091">
              <w:rPr>
                <w:iCs/>
                <w:sz w:val="20"/>
              </w:rPr>
              <w:t xml:space="preserve">—Firm Peak Load for </w:t>
            </w:r>
            <w:r w:rsidR="00D54EFC">
              <w:rPr>
                <w:iCs/>
                <w:sz w:val="20"/>
              </w:rPr>
              <w:t xml:space="preserve">hour </w:t>
            </w:r>
            <w:r w:rsidR="00D54EFC" w:rsidRPr="00A06D01">
              <w:rPr>
                <w:i/>
                <w:sz w:val="20"/>
              </w:rPr>
              <w:t>h</w:t>
            </w:r>
            <w:r w:rsidR="00D54EFC">
              <w:rPr>
                <w:iCs/>
                <w:sz w:val="20"/>
              </w:rPr>
              <w:t xml:space="preserve"> of</w:t>
            </w:r>
            <w:r w:rsidR="00D54EFC" w:rsidRPr="006A0091">
              <w:rPr>
                <w:iCs/>
                <w:sz w:val="20"/>
              </w:rPr>
              <w:t xml:space="preserve"> </w:t>
            </w:r>
            <w:r w:rsidRPr="006A0091">
              <w:rPr>
                <w:iCs/>
                <w:sz w:val="20"/>
              </w:rPr>
              <w:t xml:space="preserve">the </w:t>
            </w:r>
            <w:r w:rsidR="00D54EFC">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D54EFC" w:rsidRPr="006A0091" w14:paraId="1434D4E6" w14:textId="77777777" w:rsidTr="001A78C0">
        <w:tc>
          <w:tcPr>
            <w:tcW w:w="876" w:type="pct"/>
          </w:tcPr>
          <w:p w14:paraId="2AD526C7" w14:textId="567DE95B" w:rsidR="00D54EFC" w:rsidRPr="006A0091" w:rsidRDefault="00D54EFC" w:rsidP="00D54EFC">
            <w:pPr>
              <w:spacing w:after="60"/>
              <w:rPr>
                <w:iCs/>
                <w:sz w:val="20"/>
              </w:rPr>
            </w:pPr>
            <w:r w:rsidRPr="00484200">
              <w:rPr>
                <w:i/>
                <w:sz w:val="20"/>
              </w:rPr>
              <w:t>h</w:t>
            </w:r>
          </w:p>
        </w:tc>
        <w:tc>
          <w:tcPr>
            <w:tcW w:w="455" w:type="pct"/>
          </w:tcPr>
          <w:p w14:paraId="4E3D751C" w14:textId="376E2CEA" w:rsidR="00D54EFC" w:rsidRPr="00545FF6" w:rsidRDefault="00D54EFC" w:rsidP="00D54EFC">
            <w:pPr>
              <w:spacing w:after="60"/>
              <w:rPr>
                <w:iCs/>
                <w:sz w:val="20"/>
              </w:rPr>
            </w:pPr>
            <w:r>
              <w:rPr>
                <w:iCs/>
                <w:sz w:val="20"/>
              </w:rPr>
              <w:t>None</w:t>
            </w:r>
          </w:p>
        </w:tc>
        <w:tc>
          <w:tcPr>
            <w:tcW w:w="3669" w:type="pct"/>
          </w:tcPr>
          <w:p w14:paraId="26C2A4B1" w14:textId="18BDD338" w:rsidR="00D54EFC" w:rsidRPr="00545FF6" w:rsidRDefault="00D54EFC" w:rsidP="00D54EFC">
            <w:pPr>
              <w:spacing w:after="60"/>
              <w:rPr>
                <w:i/>
                <w:iCs/>
                <w:sz w:val="20"/>
              </w:rPr>
            </w:pPr>
            <w:r w:rsidRPr="00A06D01">
              <w:rPr>
                <w:sz w:val="20"/>
              </w:rPr>
              <w:t>The forecasted peak Load hour and peak Net Load hour.</w:t>
            </w:r>
          </w:p>
        </w:tc>
      </w:tr>
      <w:tr w:rsidR="001A78C0" w:rsidRPr="006A0091" w14:paraId="79712668" w14:textId="77777777" w:rsidTr="001A78C0">
        <w:trPr>
          <w:trHeight w:val="273"/>
        </w:trPr>
        <w:tc>
          <w:tcPr>
            <w:tcW w:w="876" w:type="pct"/>
            <w:tcBorders>
              <w:top w:val="single" w:sz="6" w:space="0" w:color="auto"/>
              <w:left w:val="single" w:sz="4" w:space="0" w:color="auto"/>
              <w:bottom w:val="single" w:sz="6" w:space="0" w:color="auto"/>
              <w:right w:val="single" w:sz="6" w:space="0" w:color="auto"/>
            </w:tcBorders>
          </w:tcPr>
          <w:p w14:paraId="71712E99" w14:textId="77777777" w:rsidR="001A78C0" w:rsidRPr="006A0091" w:rsidRDefault="001A78C0" w:rsidP="001A78C0">
            <w:pPr>
              <w:pStyle w:val="TableBody"/>
            </w:pPr>
            <w:bookmarkStart w:id="654" w:name="_Toc289696699"/>
            <w:r w:rsidRPr="006A0091">
              <w:rPr>
                <w:i/>
              </w:rPr>
              <w:t>i</w:t>
            </w:r>
            <w:bookmarkEnd w:id="654"/>
          </w:p>
        </w:tc>
        <w:tc>
          <w:tcPr>
            <w:tcW w:w="455" w:type="pct"/>
            <w:tcBorders>
              <w:top w:val="single" w:sz="6" w:space="0" w:color="auto"/>
              <w:left w:val="single" w:sz="6" w:space="0" w:color="auto"/>
              <w:bottom w:val="single" w:sz="6" w:space="0" w:color="auto"/>
              <w:right w:val="single" w:sz="6" w:space="0" w:color="auto"/>
            </w:tcBorders>
          </w:tcPr>
          <w:p w14:paraId="1E1594BA" w14:textId="77777777" w:rsidR="001A78C0" w:rsidRPr="00545FF6" w:rsidRDefault="001A78C0" w:rsidP="001A78C0">
            <w:pPr>
              <w:pStyle w:val="TableBody"/>
            </w:pPr>
            <w:bookmarkStart w:id="655" w:name="_Toc289696700"/>
            <w:r w:rsidRPr="00545FF6">
              <w:t>None</w:t>
            </w:r>
            <w:bookmarkEnd w:id="655"/>
          </w:p>
        </w:tc>
        <w:tc>
          <w:tcPr>
            <w:tcW w:w="3669" w:type="pct"/>
            <w:tcBorders>
              <w:top w:val="single" w:sz="6" w:space="0" w:color="auto"/>
              <w:left w:val="single" w:sz="6" w:space="0" w:color="auto"/>
              <w:bottom w:val="single" w:sz="6" w:space="0" w:color="auto"/>
              <w:right w:val="single" w:sz="4" w:space="0" w:color="auto"/>
            </w:tcBorders>
          </w:tcPr>
          <w:p w14:paraId="3CF761D6" w14:textId="77777777" w:rsidR="001A78C0" w:rsidRPr="006A0091" w:rsidRDefault="001A78C0" w:rsidP="001A78C0">
            <w:pPr>
              <w:pStyle w:val="TableBody"/>
            </w:pPr>
            <w:bookmarkStart w:id="656" w:name="_Toc289696701"/>
            <w:r>
              <w:t>Y</w:t>
            </w:r>
            <w:r w:rsidRPr="006A0091">
              <w:t>ear</w:t>
            </w:r>
            <w:bookmarkEnd w:id="656"/>
            <w:r>
              <w:t>.</w:t>
            </w:r>
          </w:p>
        </w:tc>
      </w:tr>
      <w:tr w:rsidR="001A78C0" w:rsidRPr="006A0091" w14:paraId="50386788" w14:textId="77777777" w:rsidTr="00D54EFC">
        <w:tc>
          <w:tcPr>
            <w:tcW w:w="876" w:type="pct"/>
            <w:tcBorders>
              <w:top w:val="single" w:sz="6" w:space="0" w:color="auto"/>
              <w:left w:val="single" w:sz="4" w:space="0" w:color="auto"/>
              <w:bottom w:val="single" w:sz="6" w:space="0" w:color="auto"/>
              <w:right w:val="single" w:sz="6" w:space="0" w:color="auto"/>
            </w:tcBorders>
          </w:tcPr>
          <w:p w14:paraId="04DB518E" w14:textId="77777777" w:rsidR="001A78C0" w:rsidRPr="006A0091" w:rsidRDefault="001A78C0" w:rsidP="001A78C0">
            <w:pPr>
              <w:pStyle w:val="TableBody"/>
              <w:rPr>
                <w:i/>
              </w:rPr>
            </w:pPr>
            <w:bookmarkStart w:id="657" w:name="_Toc289696702"/>
            <w:r w:rsidRPr="006A0091">
              <w:rPr>
                <w:i/>
              </w:rPr>
              <w:t>s</w:t>
            </w:r>
            <w:bookmarkEnd w:id="657"/>
          </w:p>
        </w:tc>
        <w:tc>
          <w:tcPr>
            <w:tcW w:w="455" w:type="pct"/>
            <w:tcBorders>
              <w:top w:val="single" w:sz="6" w:space="0" w:color="auto"/>
              <w:left w:val="single" w:sz="6" w:space="0" w:color="auto"/>
              <w:bottom w:val="single" w:sz="6" w:space="0" w:color="auto"/>
              <w:right w:val="single" w:sz="6" w:space="0" w:color="auto"/>
            </w:tcBorders>
          </w:tcPr>
          <w:p w14:paraId="6CD46C1B" w14:textId="77777777" w:rsidR="001A78C0" w:rsidRPr="00545FF6" w:rsidRDefault="001A78C0" w:rsidP="001A78C0">
            <w:pPr>
              <w:pStyle w:val="TableBody"/>
            </w:pPr>
            <w:bookmarkStart w:id="658" w:name="_Toc289696703"/>
            <w:r w:rsidRPr="00545FF6">
              <w:t>None</w:t>
            </w:r>
            <w:bookmarkEnd w:id="658"/>
          </w:p>
        </w:tc>
        <w:tc>
          <w:tcPr>
            <w:tcW w:w="3669" w:type="pct"/>
            <w:tcBorders>
              <w:top w:val="single" w:sz="6" w:space="0" w:color="auto"/>
              <w:left w:val="single" w:sz="6" w:space="0" w:color="auto"/>
              <w:bottom w:val="single" w:sz="6" w:space="0" w:color="auto"/>
              <w:right w:val="single" w:sz="4" w:space="0" w:color="auto"/>
            </w:tcBorders>
          </w:tcPr>
          <w:p w14:paraId="2C443881" w14:textId="7AEA9AF0" w:rsidR="001A78C0" w:rsidRPr="006A0091" w:rsidRDefault="00F54775" w:rsidP="001A78C0">
            <w:pPr>
              <w:pStyle w:val="TableBody"/>
            </w:pPr>
            <w:bookmarkStart w:id="659"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659"/>
          </w:p>
        </w:tc>
      </w:tr>
    </w:tbl>
    <w:p w14:paraId="4328D0F6" w14:textId="4E86BB9F" w:rsidR="00D54EFC" w:rsidRPr="00517CD7" w:rsidRDefault="00D54EFC" w:rsidP="007E57F8">
      <w:pPr>
        <w:pStyle w:val="H4"/>
        <w:spacing w:before="480"/>
        <w:rPr>
          <w:b/>
          <w:bCs/>
        </w:rPr>
      </w:pPr>
      <w:bookmarkStart w:id="660" w:name="_Toc230765230"/>
      <w:bookmarkStart w:id="661" w:name="_Toc266254155"/>
      <w:bookmarkStart w:id="662" w:name="_Toc289696706"/>
      <w:bookmarkStart w:id="663" w:name="_Toc400526100"/>
      <w:bookmarkStart w:id="664" w:name="_Toc405534418"/>
      <w:bookmarkStart w:id="665" w:name="_Toc406570431"/>
      <w:bookmarkStart w:id="666" w:name="_Toc410910583"/>
      <w:bookmarkStart w:id="667" w:name="_Toc411841011"/>
      <w:bookmarkStart w:id="668" w:name="_Toc422146973"/>
      <w:bookmarkStart w:id="669" w:name="_Toc433020569"/>
      <w:bookmarkStart w:id="670" w:name="_Toc437262010"/>
      <w:bookmarkStart w:id="671" w:name="_Toc478375185"/>
      <w:bookmarkEnd w:id="653"/>
      <w:r w:rsidRPr="00774B81">
        <w:rPr>
          <w:b/>
          <w:bCs/>
        </w:rPr>
        <w:lastRenderedPageBreak/>
        <w:t>3.2.6</w:t>
      </w:r>
      <w:r>
        <w:rPr>
          <w:b/>
          <w:bCs/>
        </w:rPr>
        <w:t>.2</w:t>
      </w:r>
      <w:r>
        <w:rPr>
          <w:b/>
          <w:bCs/>
        </w:rPr>
        <w:tab/>
      </w:r>
      <w:r w:rsidRPr="00517CD7">
        <w:rPr>
          <w:b/>
          <w:bCs/>
        </w:rPr>
        <w:t>Effective Load Carrying Capability (ELCC) Studies</w:t>
      </w:r>
      <w:bookmarkEnd w:id="660"/>
    </w:p>
    <w:p w14:paraId="0FE552AC" w14:textId="77777777" w:rsidR="00D54EFC" w:rsidRPr="008A69A6" w:rsidRDefault="00D54EFC" w:rsidP="00D54EFC">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6BA15A23" w14:textId="77777777" w:rsidR="00D54EFC" w:rsidRPr="008A69A6" w:rsidRDefault="00D54EFC" w:rsidP="00D54EFC">
      <w:pPr>
        <w:spacing w:after="240"/>
        <w:ind w:left="720" w:hanging="720"/>
      </w:pPr>
      <w:r w:rsidRPr="008A69A6">
        <w:t>(2)</w:t>
      </w:r>
      <w:r w:rsidRPr="008A69A6">
        <w:tab/>
        <w:t>The ELCC study shall be based on the Reliability Standard established by the Public Utility Commission of Texas (PUCT).</w:t>
      </w:r>
    </w:p>
    <w:p w14:paraId="280BDFC3" w14:textId="77777777" w:rsidR="00D54EFC" w:rsidRPr="008A69A6" w:rsidRDefault="00D54EFC" w:rsidP="00D54EFC">
      <w:pPr>
        <w:spacing w:after="240"/>
        <w:ind w:left="720" w:hanging="720"/>
      </w:pPr>
      <w:r w:rsidRPr="008A69A6">
        <w:t>(3)</w:t>
      </w:r>
      <w:r w:rsidRPr="008A69A6">
        <w:tab/>
        <w:t>ERCOT shall use a Monte Carlo system simulation tool for determining the ELCC values.</w:t>
      </w:r>
    </w:p>
    <w:p w14:paraId="6A93F6CE" w14:textId="6657EC7D" w:rsidR="00D54EFC" w:rsidRPr="008A69A6" w:rsidRDefault="00D54EFC" w:rsidP="00D54EFC">
      <w:pPr>
        <w:spacing w:after="240"/>
        <w:ind w:left="720" w:hanging="720"/>
      </w:pPr>
      <w:r w:rsidRPr="008A69A6">
        <w:t>(4)</w:t>
      </w:r>
      <w:r w:rsidRPr="008A69A6">
        <w:tab/>
        <w:t xml:space="preserve">The ELCC study will determine average 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2.6.4, Total Capacity Estimates.  Average ELCCs for aggregate ESRs shall be based on duration categories specified in the ELCC study.</w:t>
      </w:r>
    </w:p>
    <w:p w14:paraId="10DBBB39" w14:textId="77777777" w:rsidR="00D54EFC" w:rsidRDefault="00D54EFC" w:rsidP="00D54EFC">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061E67F8" w14:textId="77777777" w:rsidR="00D54EFC" w:rsidRPr="00D54EFC" w:rsidRDefault="00D54EFC" w:rsidP="006148E1">
      <w:pPr>
        <w:pStyle w:val="H4"/>
        <w:rPr>
          <w:b/>
          <w:bCs/>
        </w:rPr>
      </w:pPr>
      <w:bookmarkStart w:id="672" w:name="_Toc230765231"/>
      <w:bookmarkStart w:id="673" w:name="_Toc204048510"/>
      <w:bookmarkStart w:id="674" w:name="_Toc400526103"/>
      <w:bookmarkStart w:id="675" w:name="_Toc405534421"/>
      <w:bookmarkStart w:id="676" w:name="_Toc406570434"/>
      <w:bookmarkStart w:id="677" w:name="_Toc410910586"/>
      <w:bookmarkStart w:id="678" w:name="_Toc411841014"/>
      <w:bookmarkStart w:id="679" w:name="_Toc422146976"/>
      <w:bookmarkStart w:id="680" w:name="_Toc433020572"/>
      <w:bookmarkStart w:id="681" w:name="_Toc437262013"/>
      <w:bookmarkStart w:id="682" w:name="_Toc478375188"/>
      <w:bookmarkEnd w:id="661"/>
      <w:bookmarkEnd w:id="662"/>
      <w:bookmarkEnd w:id="663"/>
      <w:bookmarkEnd w:id="664"/>
      <w:bookmarkEnd w:id="665"/>
      <w:bookmarkEnd w:id="666"/>
      <w:bookmarkEnd w:id="667"/>
      <w:bookmarkEnd w:id="668"/>
      <w:bookmarkEnd w:id="669"/>
      <w:bookmarkEnd w:id="670"/>
      <w:bookmarkEnd w:id="671"/>
      <w:r w:rsidRPr="00D54EFC">
        <w:rPr>
          <w:b/>
          <w:bCs/>
        </w:rPr>
        <w:t>3.2.6.3</w:t>
      </w:r>
      <w:r w:rsidRPr="00D54EFC">
        <w:rPr>
          <w:b/>
          <w:bCs/>
        </w:rPr>
        <w:tab/>
        <w:t>Firm Peak Load and Firm Peak Net Load Estimates</w:t>
      </w:r>
      <w:bookmarkEnd w:id="672"/>
    </w:p>
    <w:p w14:paraId="5787407A" w14:textId="77777777" w:rsidR="00D54EFC" w:rsidRPr="00D54EFC" w:rsidRDefault="00D54EFC" w:rsidP="00D54EFC">
      <w:pPr>
        <w:spacing w:after="240"/>
        <w:ind w:left="720" w:hanging="720"/>
        <w:rPr>
          <w:iCs/>
        </w:rPr>
      </w:pPr>
      <w:r w:rsidRPr="00D54EFC">
        <w:rPr>
          <w:iCs/>
        </w:rPr>
        <w:t>(1)</w:t>
      </w:r>
      <w:r w:rsidRPr="00D54EFC">
        <w:rPr>
          <w:iCs/>
        </w:rPr>
        <w:tab/>
        <w:t xml:space="preserve">ERCOT shall prepare, at least annually, a forecast of total hourly Loads for a minimum of ten future years using an econometric forecast, taking into account econometric inputs, weather conditions, demographic data and other variables as deemed appropriate by ERCOT.  For the CDR, firm peak Load and firm peak Net Load estimates shall be determined by the following equation: </w:t>
      </w:r>
    </w:p>
    <w:p w14:paraId="7AC168AD" w14:textId="11AD417B" w:rsidR="00D54EFC" w:rsidRPr="00D54EFC" w:rsidRDefault="00D54EFC" w:rsidP="00D54EFC">
      <w:pPr>
        <w:tabs>
          <w:tab w:val="left" w:pos="2340"/>
          <w:tab w:val="left" w:pos="3420"/>
        </w:tabs>
        <w:spacing w:after="240"/>
        <w:ind w:left="3420" w:hanging="2700"/>
        <w:rPr>
          <w:b/>
          <w:bCs/>
          <w:szCs w:val="24"/>
        </w:rPr>
      </w:pPr>
      <w:r w:rsidRPr="00D54EFC">
        <w:rPr>
          <w:b/>
          <w:bCs/>
          <w:szCs w:val="24"/>
        </w:rPr>
        <w:t xml:space="preserve">FIRMPKLD </w:t>
      </w:r>
      <w:r w:rsidRPr="00D54EFC">
        <w:rPr>
          <w:b/>
          <w:bCs/>
          <w:i/>
          <w:iCs/>
          <w:szCs w:val="24"/>
          <w:vertAlign w:val="subscript"/>
        </w:rPr>
        <w:t>h,</w:t>
      </w:r>
      <w:r w:rsidRPr="00D54EFC">
        <w:rPr>
          <w:b/>
          <w:bCs/>
          <w:szCs w:val="24"/>
        </w:rPr>
        <w:t xml:space="preserve"> </w:t>
      </w:r>
      <w:r w:rsidRPr="00D54EFC">
        <w:rPr>
          <w:b/>
          <w:bCs/>
          <w:i/>
          <w:szCs w:val="24"/>
          <w:vertAlign w:val="subscript"/>
        </w:rPr>
        <w:t>s, i</w:t>
      </w:r>
      <w:r w:rsidRPr="00D54EFC">
        <w:rPr>
          <w:b/>
          <w:bCs/>
          <w:szCs w:val="24"/>
        </w:rPr>
        <w:tab/>
        <w:t>=</w:t>
      </w:r>
      <w:r w:rsidRPr="00D54EFC">
        <w:rPr>
          <w:b/>
          <w:bCs/>
          <w:szCs w:val="24"/>
        </w:rPr>
        <w:tab/>
        <w:t xml:space="preserve">TOTPKLD </w:t>
      </w:r>
      <w:r w:rsidRPr="00D54EFC">
        <w:rPr>
          <w:b/>
          <w:bCs/>
          <w:i/>
          <w:iCs/>
          <w:szCs w:val="24"/>
          <w:vertAlign w:val="subscript"/>
        </w:rPr>
        <w:t>h,</w:t>
      </w:r>
      <w:r w:rsidRPr="00D54EFC">
        <w:rPr>
          <w:b/>
          <w:bCs/>
          <w:szCs w:val="24"/>
        </w:rPr>
        <w:t xml:space="preserve"> </w:t>
      </w:r>
      <w:r w:rsidRPr="00D54EFC">
        <w:rPr>
          <w:b/>
          <w:bCs/>
          <w:i/>
          <w:iCs/>
          <w:szCs w:val="24"/>
          <w:vertAlign w:val="subscript"/>
        </w:rPr>
        <w:t>s</w:t>
      </w:r>
      <w:r w:rsidRPr="00D54EFC">
        <w:rPr>
          <w:b/>
          <w:bCs/>
          <w:szCs w:val="24"/>
          <w:vertAlign w:val="subscript"/>
        </w:rPr>
        <w:t xml:space="preserve">, </w:t>
      </w:r>
      <w:r w:rsidRPr="00D54EFC">
        <w:rPr>
          <w:b/>
          <w:bCs/>
          <w:i/>
          <w:szCs w:val="24"/>
          <w:vertAlign w:val="subscript"/>
        </w:rPr>
        <w:t>i</w:t>
      </w:r>
      <w:r w:rsidR="007E57F8" w:rsidRPr="00D54EFC">
        <w:rPr>
          <w:b/>
          <w:bCs/>
          <w:i/>
          <w:szCs w:val="24"/>
        </w:rPr>
        <w:t xml:space="preserve"> </w:t>
      </w:r>
      <w:r w:rsidRPr="00D54EFC">
        <w:rPr>
          <w:b/>
          <w:bCs/>
          <w:szCs w:val="24"/>
        </w:rPr>
        <w:t xml:space="preserve">– LRRRS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007E57F8" w:rsidRPr="00D54EFC">
        <w:rPr>
          <w:b/>
          <w:bCs/>
          <w:i/>
          <w:szCs w:val="24"/>
        </w:rPr>
        <w:t xml:space="preserve"> </w:t>
      </w:r>
      <w:r w:rsidRPr="00D54EFC">
        <w:rPr>
          <w:b/>
          <w:bCs/>
          <w:szCs w:val="24"/>
        </w:rPr>
        <w:t>–</w:t>
      </w:r>
      <w:r w:rsidRPr="00D54EFC">
        <w:rPr>
          <w:b/>
          <w:bCs/>
          <w:i/>
          <w:szCs w:val="24"/>
        </w:rPr>
        <w:t xml:space="preserve"> </w:t>
      </w:r>
      <w:r w:rsidRPr="00D54EFC">
        <w:rPr>
          <w:b/>
          <w:bCs/>
          <w:szCs w:val="24"/>
        </w:rPr>
        <w:t xml:space="preserve">LRECRS </w:t>
      </w:r>
      <w:r w:rsidRPr="00D54EFC">
        <w:rPr>
          <w:b/>
          <w:bCs/>
          <w:i/>
          <w:iCs/>
          <w:szCs w:val="24"/>
          <w:vertAlign w:val="subscript"/>
        </w:rPr>
        <w:t>h</w:t>
      </w:r>
      <w:r w:rsidRPr="00D54EFC">
        <w:rPr>
          <w:b/>
          <w:bCs/>
          <w:szCs w:val="24"/>
          <w:vertAlign w:val="subscript"/>
        </w:rPr>
        <w:t>,</w:t>
      </w:r>
      <w:r w:rsidR="00FA3132">
        <w:rPr>
          <w:b/>
          <w:bCs/>
          <w:szCs w:val="24"/>
          <w:vertAlign w:val="subscript"/>
        </w:rPr>
        <w:t xml:space="preserve"> </w:t>
      </w:r>
      <w:r w:rsidRPr="00D54EFC">
        <w:rPr>
          <w:b/>
          <w:bCs/>
          <w:i/>
          <w:szCs w:val="24"/>
          <w:vertAlign w:val="subscript"/>
        </w:rPr>
        <w:t>s, i</w:t>
      </w:r>
      <w:r w:rsidRPr="00D54EFC">
        <w:rPr>
          <w:b/>
          <w:bCs/>
          <w:szCs w:val="24"/>
        </w:rPr>
        <w:t xml:space="preserve"> </w:t>
      </w:r>
      <w:bookmarkStart w:id="683" w:name="_Hlk184816025"/>
      <w:r w:rsidRPr="00D54EFC">
        <w:rPr>
          <w:b/>
          <w:bCs/>
          <w:szCs w:val="24"/>
        </w:rPr>
        <w:t>–</w:t>
      </w:r>
      <w:bookmarkEnd w:id="683"/>
      <w:r w:rsidRPr="00D54EFC">
        <w:rPr>
          <w:b/>
          <w:bCs/>
          <w:i/>
          <w:szCs w:val="24"/>
        </w:rPr>
        <w:t xml:space="preserve"> </w:t>
      </w:r>
      <w:r w:rsidRPr="00D54EFC">
        <w:rPr>
          <w:b/>
          <w:bCs/>
          <w:szCs w:val="24"/>
        </w:rPr>
        <w:t>LRNSRS</w:t>
      </w:r>
      <w:r w:rsidRPr="00D54EFC">
        <w:rPr>
          <w:b/>
          <w:bCs/>
          <w:szCs w:val="24"/>
        </w:rPr>
        <w:softHyphen/>
      </w:r>
      <w:r w:rsidR="007E57F8">
        <w:rPr>
          <w:b/>
          <w:bCs/>
          <w:szCs w:val="24"/>
        </w:rPr>
        <w:t xml:space="preserve">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ERS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r w:rsidRPr="00D54EFC">
        <w:rPr>
          <w:b/>
          <w:bCs/>
          <w:szCs w:val="24"/>
        </w:rPr>
        <w:t xml:space="preserve"> – DVR </w:t>
      </w:r>
      <w:r w:rsidRPr="00752F4F">
        <w:rPr>
          <w:b/>
          <w:bCs/>
          <w:i/>
          <w:iCs/>
          <w:szCs w:val="24"/>
          <w:vertAlign w:val="subscript"/>
        </w:rPr>
        <w:t>s,</w:t>
      </w:r>
      <w:r w:rsidR="00FA3132" w:rsidRPr="00752F4F">
        <w:rPr>
          <w:b/>
          <w:bCs/>
          <w:i/>
          <w:iCs/>
          <w:szCs w:val="24"/>
          <w:vertAlign w:val="subscript"/>
        </w:rPr>
        <w:t xml:space="preserve"> </w:t>
      </w:r>
      <w:r w:rsidRPr="00752F4F">
        <w:rPr>
          <w:b/>
          <w:bCs/>
          <w:i/>
          <w:iCs/>
          <w:szCs w:val="24"/>
          <w:vertAlign w:val="subscript"/>
        </w:rPr>
        <w:t>i</w:t>
      </w:r>
      <w:r w:rsidRPr="00D54EFC">
        <w:rPr>
          <w:b/>
          <w:bCs/>
          <w:szCs w:val="24"/>
        </w:rPr>
        <w:t xml:space="preserve"> </w:t>
      </w:r>
      <w:r w:rsidR="00041C8C" w:rsidRPr="00D54EFC">
        <w:rPr>
          <w:b/>
          <w:bCs/>
          <w:szCs w:val="24"/>
        </w:rPr>
        <w:t>–</w:t>
      </w:r>
      <w:r w:rsidRPr="00D54EFC">
        <w:rPr>
          <w:b/>
          <w:bCs/>
          <w:szCs w:val="24"/>
        </w:rPr>
        <w:t xml:space="preserve"> CLR </w:t>
      </w:r>
      <w:r w:rsidRPr="00D54EFC">
        <w:rPr>
          <w:b/>
          <w:bCs/>
          <w:i/>
          <w:iCs/>
          <w:szCs w:val="24"/>
          <w:vertAlign w:val="subscript"/>
        </w:rPr>
        <w:t>h</w:t>
      </w:r>
      <w:r w:rsidRPr="00D54EFC">
        <w:rPr>
          <w:b/>
          <w:bCs/>
          <w:szCs w:val="24"/>
          <w:vertAlign w:val="subscript"/>
        </w:rPr>
        <w:t>,</w:t>
      </w:r>
      <w:r w:rsidRPr="00D54EFC">
        <w:rPr>
          <w:b/>
          <w:bCs/>
          <w:szCs w:val="24"/>
        </w:rPr>
        <w:t xml:space="preserve"> </w:t>
      </w:r>
      <w:r w:rsidRPr="00D54EFC">
        <w:rPr>
          <w:b/>
          <w:bCs/>
          <w:i/>
          <w:szCs w:val="24"/>
          <w:vertAlign w:val="subscript"/>
        </w:rPr>
        <w:t>s, i</w:t>
      </w:r>
    </w:p>
    <w:p w14:paraId="68D9A550"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D54EFC" w:rsidRPr="00D54EFC" w14:paraId="4565097D" w14:textId="77777777" w:rsidTr="000666D2">
        <w:tc>
          <w:tcPr>
            <w:tcW w:w="876" w:type="pct"/>
          </w:tcPr>
          <w:p w14:paraId="00A7E0A2" w14:textId="77777777" w:rsidR="00D54EFC" w:rsidRPr="00D54EFC" w:rsidRDefault="00D54EFC" w:rsidP="00D54EFC">
            <w:pPr>
              <w:spacing w:after="240"/>
              <w:rPr>
                <w:b/>
                <w:sz w:val="20"/>
              </w:rPr>
            </w:pPr>
            <w:r w:rsidRPr="00D54EFC">
              <w:rPr>
                <w:b/>
                <w:sz w:val="20"/>
              </w:rPr>
              <w:t>Variable</w:t>
            </w:r>
          </w:p>
        </w:tc>
        <w:tc>
          <w:tcPr>
            <w:tcW w:w="455" w:type="pct"/>
          </w:tcPr>
          <w:p w14:paraId="43614FEA" w14:textId="77777777" w:rsidR="00D54EFC" w:rsidRPr="00D54EFC" w:rsidRDefault="00D54EFC" w:rsidP="00D54EFC">
            <w:pPr>
              <w:spacing w:after="240"/>
              <w:rPr>
                <w:b/>
                <w:sz w:val="20"/>
              </w:rPr>
            </w:pPr>
            <w:r w:rsidRPr="00D54EFC">
              <w:rPr>
                <w:b/>
                <w:sz w:val="20"/>
              </w:rPr>
              <w:t>Unit</w:t>
            </w:r>
          </w:p>
        </w:tc>
        <w:tc>
          <w:tcPr>
            <w:tcW w:w="3669" w:type="pct"/>
          </w:tcPr>
          <w:p w14:paraId="07438C2B" w14:textId="77777777" w:rsidR="00D54EFC" w:rsidRPr="00D54EFC" w:rsidRDefault="00D54EFC" w:rsidP="00D54EFC">
            <w:pPr>
              <w:spacing w:after="240"/>
              <w:rPr>
                <w:b/>
                <w:sz w:val="20"/>
              </w:rPr>
            </w:pPr>
            <w:r w:rsidRPr="00D54EFC">
              <w:rPr>
                <w:b/>
                <w:sz w:val="20"/>
              </w:rPr>
              <w:t>Definition</w:t>
            </w:r>
          </w:p>
        </w:tc>
      </w:tr>
      <w:tr w:rsidR="00D54EFC" w:rsidRPr="00D54EFC" w14:paraId="59397C6F" w14:textId="77777777" w:rsidTr="000666D2">
        <w:tc>
          <w:tcPr>
            <w:tcW w:w="876" w:type="pct"/>
          </w:tcPr>
          <w:p w14:paraId="5029DF45" w14:textId="77777777" w:rsidR="00D54EFC" w:rsidRPr="00D54EFC" w:rsidRDefault="00D54EFC" w:rsidP="00D54EFC">
            <w:pPr>
              <w:spacing w:after="60"/>
              <w:rPr>
                <w:iCs/>
                <w:sz w:val="20"/>
                <w:szCs w:val="24"/>
              </w:rPr>
            </w:pPr>
            <w:r w:rsidRPr="00D54EFC">
              <w:rPr>
                <w:iCs/>
                <w:sz w:val="20"/>
                <w:szCs w:val="24"/>
              </w:rPr>
              <w:t xml:space="preserve">FIRMPKLD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455" w:type="pct"/>
          </w:tcPr>
          <w:p w14:paraId="71673241"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EFFDFCD" w14:textId="1A9A2D82" w:rsidR="00D54EFC" w:rsidRPr="00D54EFC" w:rsidRDefault="00D54EFC" w:rsidP="00D54EFC">
            <w:pPr>
              <w:spacing w:after="60"/>
              <w:rPr>
                <w:iCs/>
                <w:sz w:val="20"/>
                <w:szCs w:val="24"/>
              </w:rPr>
            </w:pPr>
            <w:r w:rsidRPr="00D54EFC">
              <w:rPr>
                <w:i/>
                <w:iCs/>
                <w:sz w:val="20"/>
                <w:szCs w:val="24"/>
              </w:rPr>
              <w:t>Firm Peak Load Estimates</w:t>
            </w:r>
            <w:r w:rsidRPr="00D54EFC">
              <w:rPr>
                <w:iCs/>
                <w:sz w:val="20"/>
                <w:szCs w:val="24"/>
              </w:rPr>
              <w:t>—The Firm Load forecasts for</w:t>
            </w:r>
            <w:r w:rsidR="006148E1">
              <w:rPr>
                <w:iCs/>
                <w:sz w:val="20"/>
                <w:szCs w:val="24"/>
              </w:rPr>
              <w:t xml:space="preserve"> hour</w:t>
            </w:r>
            <w:r w:rsidRPr="00D54EFC">
              <w:rPr>
                <w:iCs/>
                <w:sz w:val="20"/>
                <w:szCs w:val="24"/>
              </w:rPr>
              <w:t xml:space="preserve">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CD31681" w14:textId="77777777" w:rsidTr="000666D2">
        <w:trPr>
          <w:tblHeader/>
        </w:trPr>
        <w:tc>
          <w:tcPr>
            <w:tcW w:w="876" w:type="pct"/>
          </w:tcPr>
          <w:p w14:paraId="0D679AAD" w14:textId="77777777" w:rsidR="00D54EFC" w:rsidRPr="00D54EFC" w:rsidRDefault="00D54EFC" w:rsidP="00D54EFC">
            <w:pPr>
              <w:spacing w:after="60"/>
              <w:rPr>
                <w:iCs/>
                <w:sz w:val="20"/>
                <w:szCs w:val="24"/>
              </w:rPr>
            </w:pPr>
            <w:r w:rsidRPr="00D54EFC">
              <w:rPr>
                <w:iCs/>
                <w:sz w:val="20"/>
                <w:szCs w:val="24"/>
              </w:rPr>
              <w:t xml:space="preserve">TOTPKLD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Pr>
          <w:p w14:paraId="5AA584F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1AEBA2D9" w14:textId="1282BD0C" w:rsidR="00D54EFC" w:rsidRPr="00D54EFC" w:rsidRDefault="00D54EFC" w:rsidP="00D54EFC">
            <w:pPr>
              <w:spacing w:after="60"/>
              <w:rPr>
                <w:i/>
                <w:iCs/>
                <w:sz w:val="20"/>
                <w:szCs w:val="24"/>
              </w:rPr>
            </w:pPr>
            <w:r w:rsidRPr="00D54EFC">
              <w:rPr>
                <w:i/>
                <w:iCs/>
                <w:sz w:val="20"/>
                <w:szCs w:val="24"/>
              </w:rPr>
              <w:t>Total Peak Load Estimates</w:t>
            </w:r>
            <w:r w:rsidRPr="00D54EFC">
              <w:rPr>
                <w:iCs/>
                <w:sz w:val="20"/>
                <w:szCs w:val="24"/>
              </w:rPr>
              <w:t xml:space="preserve">—The Firm Load forecasts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w:t>
            </w:r>
            <w:r w:rsidR="006148E1">
              <w:rPr>
                <w:iCs/>
                <w:sz w:val="20"/>
                <w:szCs w:val="24"/>
              </w:rPr>
              <w:t>y</w:t>
            </w:r>
            <w:r w:rsidRPr="00D54EFC">
              <w:rPr>
                <w:iCs/>
                <w:sz w:val="20"/>
                <w:szCs w:val="24"/>
              </w:rPr>
              <w:t xml:space="preserve">ear </w:t>
            </w:r>
            <w:r w:rsidRPr="00D54EFC">
              <w:rPr>
                <w:i/>
                <w:sz w:val="20"/>
                <w:szCs w:val="24"/>
              </w:rPr>
              <w:t>i</w:t>
            </w:r>
            <w:r w:rsidRPr="00D54EFC">
              <w:rPr>
                <w:iCs/>
                <w:sz w:val="20"/>
                <w:szCs w:val="24"/>
              </w:rPr>
              <w:t>.</w:t>
            </w:r>
          </w:p>
        </w:tc>
      </w:tr>
      <w:tr w:rsidR="00D54EFC" w:rsidRPr="00D54EFC" w14:paraId="219326DC" w14:textId="77777777" w:rsidTr="000666D2">
        <w:trPr>
          <w:tblHeader/>
        </w:trPr>
        <w:tc>
          <w:tcPr>
            <w:tcW w:w="876" w:type="pct"/>
            <w:tcBorders>
              <w:bottom w:val="single" w:sz="4" w:space="0" w:color="auto"/>
            </w:tcBorders>
          </w:tcPr>
          <w:p w14:paraId="29132B21" w14:textId="77777777" w:rsidR="00D54EFC" w:rsidRPr="00D54EFC" w:rsidRDefault="00D54EFC" w:rsidP="00D54EFC">
            <w:pPr>
              <w:spacing w:after="60"/>
              <w:rPr>
                <w:iCs/>
                <w:sz w:val="20"/>
                <w:szCs w:val="24"/>
              </w:rPr>
            </w:pPr>
            <w:r w:rsidRPr="00D54EFC">
              <w:rPr>
                <w:iCs/>
                <w:sz w:val="20"/>
                <w:szCs w:val="24"/>
              </w:rPr>
              <w:t xml:space="preserve">LRRRS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bottom w:val="single" w:sz="4" w:space="0" w:color="auto"/>
            </w:tcBorders>
          </w:tcPr>
          <w:p w14:paraId="5F6A69C7" w14:textId="77777777" w:rsidR="00D54EFC" w:rsidRPr="00D54EFC" w:rsidRDefault="00D54EFC" w:rsidP="00D54EFC">
            <w:pPr>
              <w:spacing w:after="60"/>
              <w:rPr>
                <w:iCs/>
                <w:sz w:val="20"/>
                <w:szCs w:val="24"/>
              </w:rPr>
            </w:pPr>
            <w:r w:rsidRPr="00D54EFC">
              <w:rPr>
                <w:iCs/>
                <w:sz w:val="20"/>
                <w:szCs w:val="24"/>
              </w:rPr>
              <w:t>MW</w:t>
            </w:r>
          </w:p>
        </w:tc>
        <w:tc>
          <w:tcPr>
            <w:tcW w:w="3669" w:type="pct"/>
            <w:tcBorders>
              <w:bottom w:val="single" w:sz="4" w:space="0" w:color="auto"/>
            </w:tcBorders>
          </w:tcPr>
          <w:p w14:paraId="1068DA80" w14:textId="02508268" w:rsidR="00D54EFC" w:rsidRPr="00D54EFC" w:rsidRDefault="00D54EFC" w:rsidP="00D54EFC">
            <w:pPr>
              <w:spacing w:after="60"/>
              <w:rPr>
                <w:iCs/>
                <w:sz w:val="20"/>
                <w:szCs w:val="24"/>
              </w:rPr>
            </w:pPr>
            <w:r w:rsidRPr="00D54EFC">
              <w:rPr>
                <w:i/>
                <w:iCs/>
                <w:sz w:val="20"/>
                <w:szCs w:val="24"/>
              </w:rPr>
              <w:t>Load Resource providing RRS</w:t>
            </w:r>
            <w:r w:rsidRPr="00D54EFC">
              <w:rPr>
                <w:iCs/>
                <w:sz w:val="20"/>
                <w:szCs w:val="24"/>
              </w:rPr>
              <w:t xml:space="preserve">—The amount of RRS a Load Resource is providing for hour </w:t>
            </w:r>
            <w:r w:rsidRPr="00D54EFC">
              <w:rPr>
                <w:i/>
                <w:sz w:val="20"/>
                <w:szCs w:val="24"/>
              </w:rPr>
              <w:t>h</w:t>
            </w:r>
            <w:r w:rsidRPr="00D54EFC">
              <w:rPr>
                <w:iCs/>
                <w:sz w:val="20"/>
                <w:szCs w:val="24"/>
              </w:rPr>
              <w:t xml:space="preserve">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290534CA"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25468EE7" w14:textId="77777777" w:rsidR="00D54EFC" w:rsidRPr="00D54EFC" w:rsidRDefault="00D54EFC" w:rsidP="00D54EFC">
            <w:pPr>
              <w:spacing w:after="60"/>
              <w:rPr>
                <w:iCs/>
                <w:sz w:val="20"/>
                <w:szCs w:val="24"/>
              </w:rPr>
            </w:pPr>
            <w:r w:rsidRPr="00D54EFC">
              <w:rPr>
                <w:iCs/>
                <w:sz w:val="20"/>
                <w:szCs w:val="24"/>
              </w:rPr>
              <w:t xml:space="preserve">LRECRS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1EE50A9D"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53D4E294" w14:textId="01AAC4FA" w:rsidR="00D54EFC" w:rsidRPr="00D54EFC" w:rsidRDefault="00D54EFC" w:rsidP="00D54EFC">
            <w:pPr>
              <w:spacing w:after="60"/>
              <w:rPr>
                <w:i/>
                <w:iCs/>
                <w:sz w:val="20"/>
                <w:szCs w:val="24"/>
              </w:rPr>
            </w:pPr>
            <w:r w:rsidRPr="00D54EFC">
              <w:rPr>
                <w:i/>
                <w:iCs/>
                <w:sz w:val="20"/>
                <w:szCs w:val="24"/>
              </w:rPr>
              <w:t>Load Resource providing ECRS</w:t>
            </w:r>
            <w:r w:rsidRPr="00D54EFC">
              <w:rPr>
                <w:iCs/>
                <w:sz w:val="20"/>
                <w:szCs w:val="24"/>
              </w:rPr>
              <w:t xml:space="preserve">—The amount of ECRS a Load Resource is providing for hour </w:t>
            </w:r>
            <w:r w:rsidRPr="00D54EFC">
              <w:rPr>
                <w:i/>
                <w:sz w:val="20"/>
                <w:szCs w:val="24"/>
              </w:rPr>
              <w:t>h</w:t>
            </w:r>
            <w:r w:rsidRPr="00D54EFC">
              <w:rPr>
                <w:iCs/>
                <w:sz w:val="20"/>
                <w:szCs w:val="24"/>
              </w:rPr>
              <w:t xml:space="preserve"> </w:t>
            </w:r>
            <w:r w:rsidR="006148E1">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w:t>
            </w:r>
          </w:p>
        </w:tc>
      </w:tr>
      <w:tr w:rsidR="00D54EFC" w:rsidRPr="00D54EFC" w14:paraId="57C179B4" w14:textId="77777777" w:rsidTr="000666D2">
        <w:trPr>
          <w:tblHeader/>
        </w:trPr>
        <w:tc>
          <w:tcPr>
            <w:tcW w:w="876" w:type="pct"/>
            <w:tcBorders>
              <w:top w:val="single" w:sz="4" w:space="0" w:color="auto"/>
              <w:left w:val="single" w:sz="4" w:space="0" w:color="auto"/>
              <w:bottom w:val="single" w:sz="4" w:space="0" w:color="auto"/>
              <w:right w:val="single" w:sz="4" w:space="0" w:color="auto"/>
            </w:tcBorders>
          </w:tcPr>
          <w:p w14:paraId="47C6E7DF" w14:textId="77777777" w:rsidR="00D54EFC" w:rsidRPr="00D54EFC" w:rsidRDefault="00D54EFC" w:rsidP="00D54EFC">
            <w:pPr>
              <w:spacing w:after="60"/>
              <w:rPr>
                <w:iCs/>
                <w:sz w:val="20"/>
                <w:szCs w:val="24"/>
              </w:rPr>
            </w:pPr>
            <w:r w:rsidRPr="00D54EFC">
              <w:rPr>
                <w:iCs/>
                <w:sz w:val="20"/>
                <w:szCs w:val="24"/>
              </w:rPr>
              <w:lastRenderedPageBreak/>
              <w:t xml:space="preserve">LRNSRS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left w:val="single" w:sz="4" w:space="0" w:color="auto"/>
              <w:bottom w:val="single" w:sz="4" w:space="0" w:color="auto"/>
              <w:right w:val="single" w:sz="4" w:space="0" w:color="auto"/>
            </w:tcBorders>
          </w:tcPr>
          <w:p w14:paraId="34BA4295"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left w:val="single" w:sz="4" w:space="0" w:color="auto"/>
              <w:bottom w:val="single" w:sz="4" w:space="0" w:color="auto"/>
              <w:right w:val="single" w:sz="4" w:space="0" w:color="auto"/>
            </w:tcBorders>
          </w:tcPr>
          <w:p w14:paraId="68992F89" w14:textId="537A62B9" w:rsidR="00D54EFC" w:rsidRPr="00D54EFC" w:rsidRDefault="00D54EFC" w:rsidP="00D54EFC">
            <w:pPr>
              <w:spacing w:after="60"/>
              <w:rPr>
                <w:iCs/>
                <w:sz w:val="20"/>
                <w:szCs w:val="24"/>
              </w:rPr>
            </w:pPr>
            <w:r w:rsidRPr="00D54EFC">
              <w:rPr>
                <w:i/>
                <w:iCs/>
                <w:sz w:val="20"/>
                <w:szCs w:val="24"/>
              </w:rPr>
              <w:t xml:space="preserve">Load Resource providing </w:t>
            </w:r>
            <w:r w:rsidR="00990D2F">
              <w:rPr>
                <w:i/>
                <w:iCs/>
                <w:sz w:val="20"/>
                <w:szCs w:val="24"/>
              </w:rPr>
              <w:t>Non-Spinning Reserve (</w:t>
            </w:r>
            <w:r w:rsidRPr="00D54EFC">
              <w:rPr>
                <w:i/>
                <w:iCs/>
                <w:sz w:val="20"/>
                <w:szCs w:val="24"/>
              </w:rPr>
              <w:t>Non-Spin</w:t>
            </w:r>
            <w:r w:rsidR="00990D2F">
              <w:rPr>
                <w:i/>
                <w:iCs/>
                <w:sz w:val="20"/>
                <w:szCs w:val="24"/>
              </w:rPr>
              <w:t>)</w:t>
            </w:r>
            <w:r w:rsidRPr="00D54EFC">
              <w:rPr>
                <w:iCs/>
                <w:sz w:val="20"/>
                <w:szCs w:val="24"/>
              </w:rPr>
              <w:t xml:space="preserve">—The estimated amount of Non-Spin that Load Resources are providing for hour </w:t>
            </w:r>
            <w:r w:rsidRPr="00D54EFC">
              <w:rPr>
                <w:i/>
                <w:sz w:val="20"/>
                <w:szCs w:val="24"/>
              </w:rPr>
              <w:t>h</w:t>
            </w:r>
            <w:r w:rsidRPr="00D54EFC">
              <w:rPr>
                <w:iCs/>
                <w:sz w:val="20"/>
                <w:szCs w:val="24"/>
              </w:rPr>
              <w:t xml:space="preserve"> </w:t>
            </w:r>
            <w:r w:rsidR="006148E1">
              <w:rPr>
                <w:iCs/>
                <w:sz w:val="20"/>
                <w:szCs w:val="24"/>
              </w:rPr>
              <w:t>for s</w:t>
            </w:r>
            <w:r w:rsidRPr="00D54EFC">
              <w:rPr>
                <w:iCs/>
                <w:sz w:val="20"/>
                <w:szCs w:val="24"/>
              </w:rPr>
              <w:t xml:space="preserve">eason </w:t>
            </w:r>
            <w:r w:rsidRPr="00D54EFC">
              <w:rPr>
                <w:i/>
                <w:iCs/>
                <w:sz w:val="20"/>
                <w:szCs w:val="24"/>
              </w:rPr>
              <w:t xml:space="preserve">s </w:t>
            </w:r>
            <w:r w:rsidRPr="00D54EFC">
              <w:rPr>
                <w:iCs/>
                <w:sz w:val="20"/>
                <w:szCs w:val="24"/>
              </w:rPr>
              <w:t xml:space="preserve">for the </w:t>
            </w:r>
            <w:r w:rsidR="006148E1">
              <w:rPr>
                <w:iCs/>
                <w:sz w:val="20"/>
                <w:szCs w:val="24"/>
              </w:rPr>
              <w:t>y</w:t>
            </w:r>
            <w:r w:rsidRPr="00D54EFC">
              <w:rPr>
                <w:iCs/>
                <w:sz w:val="20"/>
                <w:szCs w:val="24"/>
              </w:rPr>
              <w:t xml:space="preserve">ear </w:t>
            </w:r>
            <w:r w:rsidRPr="00D54EFC">
              <w:rPr>
                <w:i/>
                <w:iCs/>
                <w:sz w:val="20"/>
                <w:szCs w:val="24"/>
              </w:rPr>
              <w:t xml:space="preserve">i.  </w:t>
            </w:r>
          </w:p>
        </w:tc>
      </w:tr>
      <w:tr w:rsidR="00D54EFC" w:rsidRPr="00D54EFC" w14:paraId="5B92B158" w14:textId="77777777" w:rsidTr="000666D2">
        <w:trPr>
          <w:tblHeader/>
        </w:trPr>
        <w:tc>
          <w:tcPr>
            <w:tcW w:w="876" w:type="pct"/>
            <w:tcBorders>
              <w:top w:val="single" w:sz="4" w:space="0" w:color="auto"/>
            </w:tcBorders>
          </w:tcPr>
          <w:p w14:paraId="3466CD8D" w14:textId="77777777" w:rsidR="00D54EFC" w:rsidRPr="00D54EFC" w:rsidRDefault="00D54EFC" w:rsidP="00D54EFC">
            <w:pPr>
              <w:spacing w:after="60"/>
              <w:rPr>
                <w:iCs/>
                <w:sz w:val="20"/>
                <w:szCs w:val="24"/>
              </w:rPr>
            </w:pPr>
            <w:r w:rsidRPr="00D54EFC">
              <w:rPr>
                <w:iCs/>
                <w:sz w:val="20"/>
                <w:szCs w:val="24"/>
              </w:rPr>
              <w:t xml:space="preserve">ERS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455" w:type="pct"/>
            <w:tcBorders>
              <w:top w:val="single" w:sz="4" w:space="0" w:color="auto"/>
            </w:tcBorders>
          </w:tcPr>
          <w:p w14:paraId="66E867EC" w14:textId="77777777" w:rsidR="00D54EFC" w:rsidRPr="00D54EFC" w:rsidRDefault="00D54EFC" w:rsidP="00D54EFC">
            <w:pPr>
              <w:spacing w:after="60"/>
              <w:rPr>
                <w:iCs/>
                <w:sz w:val="20"/>
                <w:szCs w:val="24"/>
              </w:rPr>
            </w:pPr>
            <w:r w:rsidRPr="00D54EFC">
              <w:rPr>
                <w:iCs/>
                <w:sz w:val="20"/>
                <w:szCs w:val="24"/>
              </w:rPr>
              <w:t>MW</w:t>
            </w:r>
          </w:p>
        </w:tc>
        <w:tc>
          <w:tcPr>
            <w:tcW w:w="3669" w:type="pct"/>
            <w:tcBorders>
              <w:top w:val="single" w:sz="4" w:space="0" w:color="auto"/>
            </w:tcBorders>
          </w:tcPr>
          <w:p w14:paraId="7CE7B06F" w14:textId="54F54179" w:rsidR="00D54EFC" w:rsidRPr="00D54EFC" w:rsidRDefault="00D54EFC" w:rsidP="00D54EFC">
            <w:pPr>
              <w:spacing w:after="60"/>
              <w:rPr>
                <w:iCs/>
                <w:sz w:val="20"/>
                <w:szCs w:val="24"/>
              </w:rPr>
            </w:pPr>
            <w:r w:rsidRPr="00D54EFC">
              <w:rPr>
                <w:i/>
                <w:iCs/>
                <w:sz w:val="20"/>
                <w:szCs w:val="24"/>
              </w:rPr>
              <w:t>Emergency Response Service (ERS)</w:t>
            </w:r>
            <w:r w:rsidRPr="00D54EFC">
              <w:rPr>
                <w:iCs/>
                <w:sz w:val="20"/>
                <w:szCs w:val="24"/>
              </w:rPr>
              <w:t xml:space="preserve">—The estimated amount of ERS for hour </w:t>
            </w:r>
            <w:r w:rsidR="006148E1">
              <w:rPr>
                <w:i/>
                <w:sz w:val="20"/>
                <w:szCs w:val="24"/>
              </w:rPr>
              <w:t>h</w:t>
            </w:r>
            <w:r w:rsidRPr="00D54EFC">
              <w:rPr>
                <w:iCs/>
                <w:sz w:val="20"/>
                <w:szCs w:val="24"/>
              </w:rPr>
              <w:t xml:space="preserve">, season </w:t>
            </w:r>
            <w:r w:rsidRPr="006148E1">
              <w:rPr>
                <w:i/>
                <w:sz w:val="20"/>
                <w:szCs w:val="24"/>
              </w:rPr>
              <w:t>s</w:t>
            </w:r>
            <w:r w:rsidRPr="00D54EFC">
              <w:rPr>
                <w:iCs/>
                <w:sz w:val="20"/>
                <w:szCs w:val="24"/>
              </w:rPr>
              <w:t xml:space="preserve">, and year </w:t>
            </w:r>
            <w:r w:rsidRPr="006148E1">
              <w:rPr>
                <w:i/>
                <w:sz w:val="20"/>
                <w:szCs w:val="24"/>
              </w:rPr>
              <w:t>i</w:t>
            </w:r>
            <w:r w:rsidRPr="00D54EFC">
              <w:rPr>
                <w:iCs/>
                <w:sz w:val="20"/>
                <w:szCs w:val="24"/>
              </w:rPr>
              <w:t xml:space="preserve">. </w:t>
            </w:r>
            <w:r w:rsidR="00FA3132">
              <w:rPr>
                <w:iCs/>
                <w:sz w:val="20"/>
                <w:szCs w:val="24"/>
              </w:rPr>
              <w:t xml:space="preserve"> </w:t>
            </w:r>
            <w:r w:rsidRPr="00D54EFC">
              <w:rPr>
                <w:iCs/>
                <w:sz w:val="20"/>
                <w:szCs w:val="24"/>
              </w:rPr>
              <w:t xml:space="preserve">For the first and subsequent forecast years, the seasonal and hourly forecast values are based on the most recent past procurements for the Standard Contract Term and ERS Time Periods during which the peak Load hour and peak Net Load hour are expected to occur. </w:t>
            </w:r>
            <w:r w:rsidR="00FA3132">
              <w:rPr>
                <w:iCs/>
                <w:sz w:val="20"/>
                <w:szCs w:val="24"/>
              </w:rPr>
              <w:t xml:space="preserve"> </w:t>
            </w:r>
            <w:r w:rsidRPr="00D54EFC">
              <w:rPr>
                <w:iCs/>
                <w:sz w:val="20"/>
                <w:szCs w:val="24"/>
              </w:rPr>
              <w:t>The seasonal ERS Contract Terms are as follows:</w:t>
            </w:r>
          </w:p>
          <w:p w14:paraId="5F687B26" w14:textId="77777777" w:rsidR="00D54EFC" w:rsidRPr="00D54EFC" w:rsidRDefault="00D54EFC" w:rsidP="00D54EFC">
            <w:pPr>
              <w:spacing w:after="60"/>
              <w:rPr>
                <w:iCs/>
                <w:sz w:val="20"/>
                <w:szCs w:val="24"/>
                <w:highlight w:val="yellow"/>
              </w:rPr>
            </w:pPr>
          </w:p>
          <w:tbl>
            <w:tblPr>
              <w:tblStyle w:val="TableGrid1"/>
              <w:tblW w:w="0" w:type="auto"/>
              <w:tblInd w:w="959" w:type="dxa"/>
              <w:tblLook w:val="04A0" w:firstRow="1" w:lastRow="0" w:firstColumn="1" w:lastColumn="0" w:noHBand="0" w:noVBand="1"/>
            </w:tblPr>
            <w:tblGrid>
              <w:gridCol w:w="900"/>
              <w:gridCol w:w="2906"/>
            </w:tblGrid>
            <w:tr w:rsidR="00D54EFC" w:rsidRPr="00D54EFC" w14:paraId="683B3ADD" w14:textId="77777777" w:rsidTr="000666D2">
              <w:tc>
                <w:tcPr>
                  <w:tcW w:w="900" w:type="dxa"/>
                </w:tcPr>
                <w:p w14:paraId="46493F24" w14:textId="77777777" w:rsidR="00D54EFC" w:rsidRPr="00D54EFC" w:rsidRDefault="00D54EFC" w:rsidP="00D54EFC">
                  <w:pPr>
                    <w:spacing w:after="60"/>
                    <w:jc w:val="center"/>
                    <w:rPr>
                      <w:iCs/>
                      <w:sz w:val="20"/>
                      <w:szCs w:val="24"/>
                    </w:rPr>
                  </w:pPr>
                  <w:r w:rsidRPr="00D54EFC">
                    <w:rPr>
                      <w:b/>
                      <w:bCs/>
                      <w:iCs/>
                      <w:sz w:val="20"/>
                      <w:szCs w:val="24"/>
                    </w:rPr>
                    <w:t>Season</w:t>
                  </w:r>
                </w:p>
              </w:tc>
              <w:tc>
                <w:tcPr>
                  <w:tcW w:w="2906" w:type="dxa"/>
                </w:tcPr>
                <w:p w14:paraId="030815DC" w14:textId="77777777" w:rsidR="00D54EFC" w:rsidRPr="00D54EFC" w:rsidRDefault="00D54EFC" w:rsidP="00D54EFC">
                  <w:pPr>
                    <w:spacing w:after="60"/>
                    <w:jc w:val="center"/>
                    <w:rPr>
                      <w:b/>
                      <w:bCs/>
                      <w:iCs/>
                      <w:sz w:val="20"/>
                      <w:szCs w:val="24"/>
                    </w:rPr>
                  </w:pPr>
                  <w:r w:rsidRPr="00D54EFC">
                    <w:rPr>
                      <w:b/>
                      <w:bCs/>
                      <w:iCs/>
                      <w:sz w:val="20"/>
                      <w:szCs w:val="24"/>
                    </w:rPr>
                    <w:t>Contract Term</w:t>
                  </w:r>
                </w:p>
              </w:tc>
            </w:tr>
            <w:tr w:rsidR="00D54EFC" w:rsidRPr="00D54EFC" w14:paraId="72C89270" w14:textId="77777777" w:rsidTr="000666D2">
              <w:tc>
                <w:tcPr>
                  <w:tcW w:w="900" w:type="dxa"/>
                </w:tcPr>
                <w:p w14:paraId="434E14FE" w14:textId="77777777" w:rsidR="00D54EFC" w:rsidRPr="00D54EFC" w:rsidRDefault="00D54EFC" w:rsidP="00D54EFC">
                  <w:pPr>
                    <w:spacing w:after="60"/>
                    <w:jc w:val="center"/>
                    <w:rPr>
                      <w:iCs/>
                      <w:sz w:val="20"/>
                      <w:szCs w:val="24"/>
                    </w:rPr>
                  </w:pPr>
                  <w:r w:rsidRPr="00D54EFC">
                    <w:rPr>
                      <w:iCs/>
                      <w:sz w:val="20"/>
                      <w:szCs w:val="24"/>
                    </w:rPr>
                    <w:t>Winter</w:t>
                  </w:r>
                </w:p>
              </w:tc>
              <w:tc>
                <w:tcPr>
                  <w:tcW w:w="2906" w:type="dxa"/>
                </w:tcPr>
                <w:p w14:paraId="2588238D" w14:textId="77777777" w:rsidR="00D54EFC" w:rsidRPr="00D54EFC" w:rsidRDefault="00D54EFC" w:rsidP="00D54EFC">
                  <w:pPr>
                    <w:spacing w:after="60"/>
                    <w:rPr>
                      <w:iCs/>
                      <w:sz w:val="20"/>
                      <w:szCs w:val="24"/>
                    </w:rPr>
                  </w:pPr>
                  <w:r w:rsidRPr="00D54EFC">
                    <w:rPr>
                      <w:iCs/>
                      <w:sz w:val="20"/>
                      <w:szCs w:val="24"/>
                    </w:rPr>
                    <w:t>December 1 to March 31</w:t>
                  </w:r>
                </w:p>
              </w:tc>
            </w:tr>
            <w:tr w:rsidR="00F54775" w:rsidRPr="00D54EFC" w14:paraId="70B40240" w14:textId="77777777" w:rsidTr="000666D2">
              <w:tc>
                <w:tcPr>
                  <w:tcW w:w="900" w:type="dxa"/>
                </w:tcPr>
                <w:p w14:paraId="70A00F7D" w14:textId="4515F4AC" w:rsidR="00F54775" w:rsidRPr="00D54EFC" w:rsidRDefault="00F54775" w:rsidP="00F54775">
                  <w:pPr>
                    <w:spacing w:after="60"/>
                    <w:jc w:val="center"/>
                    <w:rPr>
                      <w:iCs/>
                      <w:sz w:val="20"/>
                      <w:szCs w:val="24"/>
                    </w:rPr>
                  </w:pPr>
                  <w:r w:rsidRPr="00D54EFC">
                    <w:rPr>
                      <w:iCs/>
                      <w:sz w:val="20"/>
                      <w:szCs w:val="24"/>
                    </w:rPr>
                    <w:t>Spring</w:t>
                  </w:r>
                </w:p>
              </w:tc>
              <w:tc>
                <w:tcPr>
                  <w:tcW w:w="2906" w:type="dxa"/>
                </w:tcPr>
                <w:p w14:paraId="477F10CA" w14:textId="76583FAD" w:rsidR="00F54775" w:rsidRPr="00D54EFC" w:rsidRDefault="00F54775" w:rsidP="00F54775">
                  <w:pPr>
                    <w:spacing w:after="60"/>
                    <w:rPr>
                      <w:iCs/>
                      <w:sz w:val="20"/>
                      <w:szCs w:val="24"/>
                    </w:rPr>
                  </w:pPr>
                  <w:r w:rsidRPr="00D54EFC">
                    <w:rPr>
                      <w:iCs/>
                      <w:sz w:val="20"/>
                      <w:szCs w:val="24"/>
                    </w:rPr>
                    <w:t>April 1 through May 31</w:t>
                  </w:r>
                </w:p>
              </w:tc>
            </w:tr>
            <w:tr w:rsidR="00D54EFC" w:rsidRPr="00D54EFC" w14:paraId="53A72300" w14:textId="77777777" w:rsidTr="000666D2">
              <w:tc>
                <w:tcPr>
                  <w:tcW w:w="900" w:type="dxa"/>
                </w:tcPr>
                <w:p w14:paraId="72AF180B" w14:textId="77777777" w:rsidR="00D54EFC" w:rsidRPr="00D54EFC" w:rsidRDefault="00D54EFC" w:rsidP="00D54EFC">
                  <w:pPr>
                    <w:spacing w:after="60"/>
                    <w:jc w:val="center"/>
                    <w:rPr>
                      <w:iCs/>
                      <w:sz w:val="20"/>
                      <w:szCs w:val="24"/>
                    </w:rPr>
                  </w:pPr>
                  <w:r w:rsidRPr="00D54EFC">
                    <w:rPr>
                      <w:iCs/>
                      <w:sz w:val="20"/>
                      <w:szCs w:val="24"/>
                    </w:rPr>
                    <w:t>Summer</w:t>
                  </w:r>
                </w:p>
              </w:tc>
              <w:tc>
                <w:tcPr>
                  <w:tcW w:w="2906" w:type="dxa"/>
                </w:tcPr>
                <w:p w14:paraId="423A5A4D" w14:textId="77777777" w:rsidR="00D54EFC" w:rsidRPr="00D54EFC" w:rsidRDefault="00D54EFC" w:rsidP="00D54EFC">
                  <w:pPr>
                    <w:spacing w:after="60"/>
                    <w:rPr>
                      <w:iCs/>
                      <w:sz w:val="20"/>
                      <w:szCs w:val="24"/>
                    </w:rPr>
                  </w:pPr>
                  <w:r w:rsidRPr="00D54EFC">
                    <w:rPr>
                      <w:iCs/>
                      <w:sz w:val="20"/>
                      <w:szCs w:val="24"/>
                    </w:rPr>
                    <w:t>June 1 through September 30</w:t>
                  </w:r>
                </w:p>
              </w:tc>
            </w:tr>
            <w:tr w:rsidR="00F54775" w:rsidRPr="00D54EFC" w14:paraId="7B24E8BE" w14:textId="77777777" w:rsidTr="000666D2">
              <w:tc>
                <w:tcPr>
                  <w:tcW w:w="900" w:type="dxa"/>
                </w:tcPr>
                <w:p w14:paraId="104DD3C7" w14:textId="08E37667" w:rsidR="00F54775" w:rsidRPr="00D54EFC" w:rsidRDefault="00F54775" w:rsidP="00F54775">
                  <w:pPr>
                    <w:spacing w:after="60"/>
                    <w:jc w:val="center"/>
                    <w:rPr>
                      <w:iCs/>
                      <w:sz w:val="20"/>
                      <w:szCs w:val="24"/>
                    </w:rPr>
                  </w:pPr>
                  <w:r w:rsidRPr="00D54EFC">
                    <w:rPr>
                      <w:iCs/>
                      <w:sz w:val="20"/>
                      <w:szCs w:val="24"/>
                    </w:rPr>
                    <w:t>Fall</w:t>
                  </w:r>
                </w:p>
              </w:tc>
              <w:tc>
                <w:tcPr>
                  <w:tcW w:w="2906" w:type="dxa"/>
                </w:tcPr>
                <w:p w14:paraId="14C2402E" w14:textId="1942070A" w:rsidR="00F54775" w:rsidRPr="00D54EFC" w:rsidRDefault="00F54775" w:rsidP="00F54775">
                  <w:pPr>
                    <w:spacing w:after="60"/>
                    <w:rPr>
                      <w:iCs/>
                      <w:sz w:val="20"/>
                      <w:szCs w:val="24"/>
                    </w:rPr>
                  </w:pPr>
                  <w:r w:rsidRPr="00D54EFC">
                    <w:rPr>
                      <w:iCs/>
                      <w:sz w:val="20"/>
                      <w:szCs w:val="24"/>
                    </w:rPr>
                    <w:t>October 1 through November 30</w:t>
                  </w:r>
                </w:p>
              </w:tc>
            </w:tr>
          </w:tbl>
          <w:p w14:paraId="5617DE74" w14:textId="77777777" w:rsidR="00D54EFC" w:rsidRPr="00D54EFC" w:rsidRDefault="00D54EFC" w:rsidP="00D54EFC">
            <w:pPr>
              <w:spacing w:after="60"/>
              <w:rPr>
                <w:iCs/>
                <w:sz w:val="20"/>
                <w:szCs w:val="24"/>
              </w:rPr>
            </w:pPr>
          </w:p>
          <w:p w14:paraId="3BD7A99D" w14:textId="7FFC19BF" w:rsidR="00D54EFC" w:rsidRPr="00D54EFC" w:rsidRDefault="00D54EFC" w:rsidP="00D54EFC">
            <w:pPr>
              <w:spacing w:after="60"/>
              <w:rPr>
                <w:iCs/>
                <w:sz w:val="20"/>
                <w:szCs w:val="24"/>
              </w:rPr>
            </w:pPr>
            <w:r w:rsidRPr="00D54EFC">
              <w:rPr>
                <w:iCs/>
                <w:sz w:val="20"/>
                <w:szCs w:val="24"/>
              </w:rPr>
              <w:t xml:space="preserve">Adjustments to the ERS amounts may be applied for each forecast year based on ERCOT consideration of expected program modifications, procurement methodology changes, changes in the seasonal risk assessments, and ERS time period expenditure limits. </w:t>
            </w:r>
          </w:p>
        </w:tc>
      </w:tr>
      <w:tr w:rsidR="00D54EFC" w:rsidRPr="00D54EFC" w14:paraId="049E7779" w14:textId="77777777" w:rsidTr="000666D2">
        <w:trPr>
          <w:tblHeader/>
        </w:trPr>
        <w:tc>
          <w:tcPr>
            <w:tcW w:w="876" w:type="pct"/>
          </w:tcPr>
          <w:p w14:paraId="25AA577C" w14:textId="77777777" w:rsidR="00D54EFC" w:rsidRPr="00D54EFC" w:rsidRDefault="00D54EFC" w:rsidP="00D54EFC">
            <w:pPr>
              <w:spacing w:after="60"/>
              <w:rPr>
                <w:iCs/>
                <w:sz w:val="20"/>
                <w:szCs w:val="24"/>
              </w:rPr>
            </w:pPr>
            <w:r w:rsidRPr="00D54EFC">
              <w:rPr>
                <w:iCs/>
                <w:sz w:val="20"/>
                <w:szCs w:val="24"/>
              </w:rPr>
              <w:t xml:space="preserve">DVR </w:t>
            </w:r>
            <w:r w:rsidRPr="00D54EFC">
              <w:rPr>
                <w:i/>
                <w:sz w:val="20"/>
                <w:szCs w:val="24"/>
                <w:vertAlign w:val="subscript"/>
              </w:rPr>
              <w:t>h</w:t>
            </w:r>
            <w:r w:rsidRPr="00D54EFC">
              <w:rPr>
                <w:iCs/>
                <w:sz w:val="20"/>
                <w:szCs w:val="24"/>
                <w:vertAlign w:val="subscript"/>
              </w:rPr>
              <w:t>,</w:t>
            </w:r>
            <w:r w:rsidRPr="007E57F8">
              <w:rPr>
                <w:i/>
                <w:sz w:val="20"/>
                <w:szCs w:val="24"/>
              </w:rPr>
              <w:t xml:space="preserve"> </w:t>
            </w:r>
            <w:r w:rsidRPr="007E57F8">
              <w:rPr>
                <w:i/>
                <w:sz w:val="20"/>
                <w:szCs w:val="24"/>
                <w:vertAlign w:val="subscript"/>
              </w:rPr>
              <w:t>s, i</w:t>
            </w:r>
          </w:p>
        </w:tc>
        <w:tc>
          <w:tcPr>
            <w:tcW w:w="455" w:type="pct"/>
          </w:tcPr>
          <w:p w14:paraId="12EAF3B6"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5A94416A" w14:textId="5561ABA1" w:rsidR="00D54EFC" w:rsidRPr="00D54EFC" w:rsidRDefault="00D54EFC" w:rsidP="00D54EFC">
            <w:pPr>
              <w:spacing w:after="60"/>
              <w:rPr>
                <w:i/>
                <w:iCs/>
                <w:sz w:val="20"/>
                <w:szCs w:val="24"/>
              </w:rPr>
            </w:pPr>
            <w:r w:rsidRPr="00D54EFC">
              <w:rPr>
                <w:i/>
                <w:iCs/>
                <w:sz w:val="20"/>
                <w:szCs w:val="24"/>
              </w:rPr>
              <w:t>Distribution Voltage Reduction</w:t>
            </w:r>
            <w:r w:rsidRPr="00D54EFC">
              <w:rPr>
                <w:iCs/>
                <w:sz w:val="20"/>
                <w:szCs w:val="24"/>
              </w:rPr>
              <w:t>—</w:t>
            </w:r>
            <w:r w:rsidRPr="00D54EFC">
              <w:rPr>
                <w:sz w:val="20"/>
                <w:szCs w:val="24"/>
              </w:rPr>
              <w:t xml:space="preserve">ERCOT-directed deployment of distribution voltage reduction measures </w:t>
            </w:r>
            <w:r w:rsidRPr="00D54EFC">
              <w:rPr>
                <w:iCs/>
                <w:sz w:val="20"/>
                <w:szCs w:val="24"/>
              </w:rPr>
              <w:t xml:space="preserve">for hour </w:t>
            </w:r>
            <w:r w:rsidRPr="00D54EFC">
              <w:rPr>
                <w:i/>
                <w:sz w:val="20"/>
                <w:szCs w:val="24"/>
              </w:rPr>
              <w:t>h</w:t>
            </w:r>
            <w:r w:rsidRPr="00D54EFC">
              <w:rPr>
                <w:iCs/>
                <w:sz w:val="20"/>
                <w:szCs w:val="24"/>
              </w:rPr>
              <w:t xml:space="preserve"> of season </w:t>
            </w:r>
            <w:r w:rsidRPr="00D54EFC">
              <w:rPr>
                <w:i/>
                <w:iCs/>
                <w:sz w:val="20"/>
                <w:szCs w:val="24"/>
              </w:rPr>
              <w:t xml:space="preserve">s </w:t>
            </w:r>
            <w:r w:rsidRPr="00D54EFC">
              <w:rPr>
                <w:iCs/>
                <w:sz w:val="20"/>
                <w:szCs w:val="24"/>
              </w:rPr>
              <w:t xml:space="preserve">of the year </w:t>
            </w:r>
            <w:r w:rsidRPr="00D54EFC">
              <w:rPr>
                <w:i/>
                <w:sz w:val="20"/>
                <w:szCs w:val="24"/>
              </w:rPr>
              <w:t>i</w:t>
            </w:r>
            <w:r w:rsidRPr="00D54EFC">
              <w:rPr>
                <w:iCs/>
                <w:sz w:val="20"/>
                <w:szCs w:val="24"/>
              </w:rPr>
              <w:t xml:space="preserve"> based on reduction estimates provided by Transmission and</w:t>
            </w:r>
            <w:r w:rsidR="006148E1">
              <w:rPr>
                <w:iCs/>
                <w:sz w:val="20"/>
                <w:szCs w:val="24"/>
              </w:rPr>
              <w:t>/or</w:t>
            </w:r>
            <w:r w:rsidRPr="00D54EFC">
              <w:rPr>
                <w:iCs/>
                <w:sz w:val="20"/>
                <w:szCs w:val="24"/>
              </w:rPr>
              <w:t xml:space="preserve"> Distribution Service Providers</w:t>
            </w:r>
            <w:r w:rsidR="006148E1">
              <w:rPr>
                <w:iCs/>
                <w:sz w:val="20"/>
                <w:szCs w:val="24"/>
              </w:rPr>
              <w:t xml:space="preserve"> (TDSPs)</w:t>
            </w:r>
            <w:r w:rsidRPr="00D54EFC">
              <w:rPr>
                <w:iCs/>
                <w:sz w:val="20"/>
                <w:szCs w:val="24"/>
              </w:rPr>
              <w:t>.</w:t>
            </w:r>
          </w:p>
        </w:tc>
      </w:tr>
      <w:tr w:rsidR="00D54EFC" w:rsidRPr="00D54EFC" w14:paraId="33C041D8" w14:textId="77777777" w:rsidTr="000666D2">
        <w:trPr>
          <w:trHeight w:val="390"/>
          <w:tblHeader/>
        </w:trPr>
        <w:tc>
          <w:tcPr>
            <w:tcW w:w="876" w:type="pct"/>
          </w:tcPr>
          <w:p w14:paraId="4E5A0904" w14:textId="77777777" w:rsidR="00D54EFC" w:rsidRPr="00D54EFC" w:rsidRDefault="00D54EFC" w:rsidP="00D54EFC">
            <w:pPr>
              <w:spacing w:after="60"/>
              <w:rPr>
                <w:iCs/>
                <w:sz w:val="20"/>
                <w:szCs w:val="24"/>
              </w:rPr>
            </w:pPr>
            <w:r w:rsidRPr="00D54EFC">
              <w:rPr>
                <w:iCs/>
                <w:sz w:val="20"/>
                <w:szCs w:val="24"/>
              </w:rPr>
              <w:t xml:space="preserve">CLR </w:t>
            </w:r>
            <w:r w:rsidRPr="00D54EFC">
              <w:rPr>
                <w:i/>
                <w:sz w:val="20"/>
                <w:szCs w:val="24"/>
                <w:vertAlign w:val="subscript"/>
              </w:rPr>
              <w:t>h</w:t>
            </w:r>
            <w:r w:rsidRPr="00D54EFC">
              <w:rPr>
                <w:iCs/>
                <w:sz w:val="20"/>
                <w:szCs w:val="24"/>
                <w:vertAlign w:val="subscript"/>
              </w:rPr>
              <w:t>,</w:t>
            </w:r>
            <w:r w:rsidRPr="00D54EFC">
              <w:rPr>
                <w:iCs/>
                <w:sz w:val="20"/>
                <w:szCs w:val="24"/>
              </w:rPr>
              <w:t xml:space="preserve"> </w:t>
            </w:r>
            <w:r w:rsidRPr="00D54EFC">
              <w:rPr>
                <w:i/>
                <w:iCs/>
                <w:sz w:val="20"/>
                <w:szCs w:val="24"/>
                <w:vertAlign w:val="subscript"/>
              </w:rPr>
              <w:t>s, i</w:t>
            </w:r>
          </w:p>
        </w:tc>
        <w:tc>
          <w:tcPr>
            <w:tcW w:w="455" w:type="pct"/>
          </w:tcPr>
          <w:p w14:paraId="6F18B0CC" w14:textId="77777777" w:rsidR="00D54EFC" w:rsidRPr="00D54EFC" w:rsidRDefault="00D54EFC" w:rsidP="00D54EFC">
            <w:pPr>
              <w:spacing w:after="60"/>
              <w:rPr>
                <w:iCs/>
                <w:sz w:val="20"/>
                <w:szCs w:val="24"/>
              </w:rPr>
            </w:pPr>
            <w:r w:rsidRPr="00D54EFC">
              <w:rPr>
                <w:iCs/>
                <w:sz w:val="20"/>
                <w:szCs w:val="24"/>
              </w:rPr>
              <w:t>MW</w:t>
            </w:r>
          </w:p>
        </w:tc>
        <w:tc>
          <w:tcPr>
            <w:tcW w:w="3669" w:type="pct"/>
          </w:tcPr>
          <w:p w14:paraId="214373DA" w14:textId="57D9EEA6" w:rsidR="00D54EFC" w:rsidRPr="00D54EFC" w:rsidRDefault="00D54EFC" w:rsidP="00D54EFC">
            <w:pPr>
              <w:spacing w:after="60"/>
              <w:rPr>
                <w:iCs/>
                <w:sz w:val="20"/>
                <w:szCs w:val="24"/>
              </w:rPr>
            </w:pPr>
            <w:r w:rsidRPr="00D54EFC">
              <w:rPr>
                <w:i/>
                <w:iCs/>
                <w:sz w:val="20"/>
                <w:szCs w:val="24"/>
              </w:rPr>
              <w:t xml:space="preserve">Amount of </w:t>
            </w:r>
            <w:r w:rsidR="00990D2F">
              <w:rPr>
                <w:i/>
                <w:iCs/>
                <w:sz w:val="20"/>
                <w:szCs w:val="24"/>
              </w:rPr>
              <w:t xml:space="preserve">Controllable Load Resource </w:t>
            </w:r>
            <w:r w:rsidRPr="00D54EFC">
              <w:rPr>
                <w:iCs/>
                <w:sz w:val="20"/>
                <w:szCs w:val="24"/>
              </w:rPr>
              <w:t xml:space="preserve">—Estimated amount of </w:t>
            </w:r>
            <w:r w:rsidR="00A33452">
              <w:rPr>
                <w:iCs/>
                <w:sz w:val="20"/>
                <w:szCs w:val="24"/>
              </w:rPr>
              <w:t>CLRs</w:t>
            </w:r>
            <w:r w:rsidRPr="00D54EFC">
              <w:rPr>
                <w:iCs/>
                <w:sz w:val="20"/>
                <w:szCs w:val="24"/>
              </w:rPr>
              <w:t xml:space="preserve"> that is available for Dispatch by ERCOT during the current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for hour </w:t>
            </w:r>
            <w:r w:rsidRPr="00D54EFC">
              <w:rPr>
                <w:i/>
                <w:sz w:val="20"/>
                <w:szCs w:val="24"/>
              </w:rPr>
              <w:t>h</w:t>
            </w:r>
            <w:r w:rsidRPr="00D54EFC">
              <w:rPr>
                <w:iCs/>
                <w:sz w:val="20"/>
                <w:szCs w:val="24"/>
              </w:rPr>
              <w:t xml:space="preserve"> and </w:t>
            </w:r>
            <w:r w:rsidR="006148E1">
              <w:rPr>
                <w:iCs/>
                <w:sz w:val="20"/>
                <w:szCs w:val="24"/>
              </w:rPr>
              <w:t>s</w:t>
            </w:r>
            <w:r w:rsidRPr="00D54EFC">
              <w:rPr>
                <w:iCs/>
                <w:sz w:val="20"/>
                <w:szCs w:val="24"/>
              </w:rPr>
              <w:t xml:space="preserve">eason </w:t>
            </w:r>
            <w:r w:rsidRPr="00D54EFC">
              <w:rPr>
                <w:i/>
                <w:iCs/>
                <w:sz w:val="20"/>
                <w:szCs w:val="24"/>
              </w:rPr>
              <w:t>s</w:t>
            </w:r>
            <w:r w:rsidRPr="00D54EFC">
              <w:rPr>
                <w:sz w:val="20"/>
                <w:szCs w:val="24"/>
              </w:rPr>
              <w:t>,</w:t>
            </w:r>
            <w:r w:rsidRPr="00D54EFC">
              <w:rPr>
                <w:i/>
                <w:iCs/>
                <w:sz w:val="20"/>
                <w:szCs w:val="24"/>
              </w:rPr>
              <w:t xml:space="preserve"> </w:t>
            </w:r>
            <w:r w:rsidRPr="00D54EFC">
              <w:rPr>
                <w:iCs/>
                <w:sz w:val="20"/>
                <w:szCs w:val="24"/>
              </w:rPr>
              <w:t>not already included in LRRRS, LRECRS, or LRNSRS.  This value does not include Wholesale Storage Load (WSL).</w:t>
            </w:r>
          </w:p>
        </w:tc>
      </w:tr>
      <w:tr w:rsidR="00D54EFC" w:rsidRPr="00D54EFC" w14:paraId="171A76BC"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71AAD887" w14:textId="77777777" w:rsidR="00D54EFC" w:rsidRPr="00D54EFC" w:rsidRDefault="00D54EFC" w:rsidP="00D54EFC">
            <w:pPr>
              <w:spacing w:after="60"/>
              <w:rPr>
                <w:i/>
                <w:iCs/>
                <w:sz w:val="20"/>
              </w:rPr>
            </w:pPr>
            <w:r w:rsidRPr="00D54EFC">
              <w:rPr>
                <w:i/>
                <w:iCs/>
                <w:sz w:val="20"/>
              </w:rPr>
              <w:t>h</w:t>
            </w:r>
          </w:p>
        </w:tc>
        <w:tc>
          <w:tcPr>
            <w:tcW w:w="455" w:type="pct"/>
            <w:tcBorders>
              <w:top w:val="single" w:sz="6" w:space="0" w:color="auto"/>
              <w:left w:val="single" w:sz="6" w:space="0" w:color="auto"/>
              <w:bottom w:val="single" w:sz="6" w:space="0" w:color="auto"/>
              <w:right w:val="single" w:sz="6" w:space="0" w:color="auto"/>
            </w:tcBorders>
          </w:tcPr>
          <w:p w14:paraId="4241A3CF"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6B362446" w14:textId="77777777" w:rsidR="00D54EFC" w:rsidRPr="00D54EFC" w:rsidRDefault="00D54EFC" w:rsidP="00D54EFC">
            <w:pPr>
              <w:spacing w:after="60"/>
              <w:rPr>
                <w:iCs/>
                <w:sz w:val="20"/>
              </w:rPr>
            </w:pPr>
            <w:r w:rsidRPr="00D54EFC">
              <w:rPr>
                <w:iCs/>
                <w:sz w:val="20"/>
              </w:rPr>
              <w:t>The forecasted peak Load hour and forecasted peak Net Load hour.</w:t>
            </w:r>
          </w:p>
        </w:tc>
      </w:tr>
      <w:tr w:rsidR="00D54EFC" w:rsidRPr="00D54EFC" w14:paraId="17551C3B" w14:textId="77777777" w:rsidTr="000666D2">
        <w:trPr>
          <w:trHeight w:val="318"/>
          <w:tblHeader/>
        </w:trPr>
        <w:tc>
          <w:tcPr>
            <w:tcW w:w="876" w:type="pct"/>
            <w:tcBorders>
              <w:top w:val="single" w:sz="6" w:space="0" w:color="auto"/>
              <w:left w:val="single" w:sz="4" w:space="0" w:color="auto"/>
              <w:bottom w:val="single" w:sz="6" w:space="0" w:color="auto"/>
              <w:right w:val="single" w:sz="6" w:space="0" w:color="auto"/>
            </w:tcBorders>
          </w:tcPr>
          <w:p w14:paraId="6D49D3F3" w14:textId="77777777" w:rsidR="00D54EFC" w:rsidRPr="00D54EFC" w:rsidRDefault="00D54EFC" w:rsidP="00D54EFC">
            <w:pPr>
              <w:spacing w:after="60"/>
              <w:rPr>
                <w:i/>
                <w:iCs/>
                <w:sz w:val="20"/>
              </w:rPr>
            </w:pPr>
            <w:r w:rsidRPr="00D54EFC">
              <w:rPr>
                <w:i/>
                <w:iCs/>
                <w:sz w:val="20"/>
              </w:rPr>
              <w:t>i</w:t>
            </w:r>
          </w:p>
        </w:tc>
        <w:tc>
          <w:tcPr>
            <w:tcW w:w="455" w:type="pct"/>
            <w:tcBorders>
              <w:top w:val="single" w:sz="6" w:space="0" w:color="auto"/>
              <w:left w:val="single" w:sz="6" w:space="0" w:color="auto"/>
              <w:bottom w:val="single" w:sz="6" w:space="0" w:color="auto"/>
              <w:right w:val="single" w:sz="6" w:space="0" w:color="auto"/>
            </w:tcBorders>
          </w:tcPr>
          <w:p w14:paraId="44550052"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0BFA2B20" w14:textId="77777777" w:rsidR="00D54EFC" w:rsidRPr="00D54EFC" w:rsidRDefault="00D54EFC" w:rsidP="00D54EFC">
            <w:pPr>
              <w:spacing w:after="60"/>
              <w:rPr>
                <w:iCs/>
                <w:sz w:val="20"/>
              </w:rPr>
            </w:pPr>
            <w:r w:rsidRPr="00D54EFC">
              <w:rPr>
                <w:iCs/>
                <w:sz w:val="20"/>
              </w:rPr>
              <w:t>Year.</w:t>
            </w:r>
          </w:p>
        </w:tc>
      </w:tr>
      <w:tr w:rsidR="00D54EFC" w:rsidRPr="00D54EFC" w14:paraId="06794FB4" w14:textId="77777777" w:rsidTr="000666D2">
        <w:trPr>
          <w:tblHeader/>
        </w:trPr>
        <w:tc>
          <w:tcPr>
            <w:tcW w:w="876" w:type="pct"/>
            <w:tcBorders>
              <w:top w:val="single" w:sz="6" w:space="0" w:color="auto"/>
              <w:left w:val="single" w:sz="4" w:space="0" w:color="auto"/>
              <w:bottom w:val="single" w:sz="6" w:space="0" w:color="auto"/>
              <w:right w:val="single" w:sz="6" w:space="0" w:color="auto"/>
            </w:tcBorders>
          </w:tcPr>
          <w:p w14:paraId="3728C05A" w14:textId="77777777" w:rsidR="00D54EFC" w:rsidRPr="00D54EFC" w:rsidRDefault="00D54EFC" w:rsidP="00D54EFC">
            <w:pPr>
              <w:spacing w:after="60"/>
              <w:rPr>
                <w:i/>
                <w:iCs/>
                <w:sz w:val="20"/>
              </w:rPr>
            </w:pPr>
            <w:r w:rsidRPr="00D54EFC">
              <w:rPr>
                <w:i/>
                <w:iCs/>
                <w:sz w:val="20"/>
              </w:rPr>
              <w:t>s</w:t>
            </w:r>
          </w:p>
        </w:tc>
        <w:tc>
          <w:tcPr>
            <w:tcW w:w="455" w:type="pct"/>
            <w:tcBorders>
              <w:top w:val="single" w:sz="6" w:space="0" w:color="auto"/>
              <w:left w:val="single" w:sz="6" w:space="0" w:color="auto"/>
              <w:bottom w:val="single" w:sz="6" w:space="0" w:color="auto"/>
              <w:right w:val="single" w:sz="6" w:space="0" w:color="auto"/>
            </w:tcBorders>
          </w:tcPr>
          <w:p w14:paraId="31680A06" w14:textId="77777777" w:rsidR="00D54EFC" w:rsidRPr="00D54EFC" w:rsidRDefault="00D54EFC" w:rsidP="00D54EFC">
            <w:pPr>
              <w:spacing w:after="60"/>
              <w:rPr>
                <w:iCs/>
                <w:sz w:val="20"/>
              </w:rPr>
            </w:pPr>
            <w:r w:rsidRPr="00D54EFC">
              <w:rPr>
                <w:iCs/>
                <w:sz w:val="20"/>
              </w:rPr>
              <w:t>None</w:t>
            </w:r>
          </w:p>
        </w:tc>
        <w:tc>
          <w:tcPr>
            <w:tcW w:w="3669" w:type="pct"/>
            <w:tcBorders>
              <w:top w:val="single" w:sz="6" w:space="0" w:color="auto"/>
              <w:left w:val="single" w:sz="6" w:space="0" w:color="auto"/>
              <w:bottom w:val="single" w:sz="6" w:space="0" w:color="auto"/>
              <w:right w:val="single" w:sz="4" w:space="0" w:color="auto"/>
            </w:tcBorders>
          </w:tcPr>
          <w:p w14:paraId="7F554D09" w14:textId="1B035384" w:rsidR="00D54EFC" w:rsidRPr="00D54EFC" w:rsidRDefault="00F54775" w:rsidP="00D54EFC">
            <w:pPr>
              <w:spacing w:after="60"/>
              <w:rPr>
                <w:iCs/>
                <w:sz w:val="20"/>
              </w:rPr>
            </w:pPr>
            <w:r w:rsidRPr="00D54EFC">
              <w:rPr>
                <w:sz w:val="20"/>
              </w:rPr>
              <w:t xml:space="preserve">Season. </w:t>
            </w:r>
            <w:r>
              <w:rPr>
                <w:sz w:val="20"/>
              </w:rPr>
              <w:t xml:space="preserve"> </w:t>
            </w:r>
            <w:r w:rsidRPr="00D54EFC">
              <w:rPr>
                <w:sz w:val="20"/>
              </w:rPr>
              <w:t xml:space="preserve">Summer Peak Load Season, Winter Peak Load Season, Spring (March, April, May), and Fall (October and November), for year </w:t>
            </w:r>
            <w:r w:rsidRPr="00D54EFC">
              <w:rPr>
                <w:i/>
                <w:sz w:val="20"/>
              </w:rPr>
              <w:t>i</w:t>
            </w:r>
            <w:r w:rsidRPr="00D54EFC">
              <w:rPr>
                <w:sz w:val="20"/>
              </w:rPr>
              <w:t>.</w:t>
            </w:r>
          </w:p>
        </w:tc>
      </w:tr>
    </w:tbl>
    <w:p w14:paraId="474753B5" w14:textId="39A76BC7" w:rsidR="00D54EFC" w:rsidRPr="00D54EFC" w:rsidRDefault="00D54EFC" w:rsidP="007E57F8">
      <w:pPr>
        <w:spacing w:before="240" w:after="240"/>
        <w:ind w:left="720" w:hanging="720"/>
        <w:rPr>
          <w:szCs w:val="24"/>
        </w:rPr>
      </w:pPr>
      <w:r w:rsidRPr="00D54EFC">
        <w:rPr>
          <w:szCs w:val="24"/>
        </w:rPr>
        <w:t>(2)</w:t>
      </w:r>
      <w:r w:rsidRPr="00D54EFC">
        <w:rPr>
          <w:szCs w:val="24"/>
        </w:rPr>
        <w:tab/>
        <w:t xml:space="preserve">The CDR shall also provide the estimated </w:t>
      </w:r>
      <w:r w:rsidRPr="00D54EFC">
        <w:rPr>
          <w:iCs/>
          <w:szCs w:val="24"/>
        </w:rPr>
        <w:t>annual peak Load reduction amounts reflected in the firm peak Load forecast due to energy efficiency programs procured by TDSPs pursuant to P.U.C. S</w:t>
      </w:r>
      <w:r w:rsidRPr="00D54EFC">
        <w:rPr>
          <w:iCs/>
          <w:smallCaps/>
          <w:szCs w:val="24"/>
        </w:rPr>
        <w:t>ubst</w:t>
      </w:r>
      <w:r w:rsidRPr="00D54EFC">
        <w:rPr>
          <w:iCs/>
          <w:szCs w:val="24"/>
        </w:rPr>
        <w:t xml:space="preserve">. R. 25.181, Energy Efficiency Goal, for </w:t>
      </w:r>
      <w:r w:rsidR="006148E1">
        <w:rPr>
          <w:iCs/>
          <w:szCs w:val="24"/>
        </w:rPr>
        <w:t>y</w:t>
      </w:r>
      <w:r w:rsidRPr="00D54EFC">
        <w:rPr>
          <w:iCs/>
          <w:szCs w:val="24"/>
        </w:rPr>
        <w:t xml:space="preserve">ear </w:t>
      </w:r>
      <w:r w:rsidRPr="00D54EFC">
        <w:rPr>
          <w:i/>
          <w:iCs/>
          <w:szCs w:val="24"/>
        </w:rPr>
        <w:t xml:space="preserve">i.  </w:t>
      </w:r>
      <w:r w:rsidRPr="00D54EFC">
        <w:rPr>
          <w:iCs/>
          <w:szCs w:val="24"/>
        </w:rPr>
        <w:t>ERCOT will also include energy efficiency and/or Demand response initiatives reported by NOIEs.</w:t>
      </w:r>
      <w:bookmarkStart w:id="684" w:name="_Toc135988933"/>
    </w:p>
    <w:p w14:paraId="1663167B" w14:textId="53E865F7" w:rsidR="00D54EFC" w:rsidRPr="00D54EFC" w:rsidRDefault="00D54EFC" w:rsidP="006148E1">
      <w:pPr>
        <w:pStyle w:val="H4"/>
        <w:rPr>
          <w:b/>
          <w:bCs/>
        </w:rPr>
      </w:pPr>
      <w:bookmarkStart w:id="685" w:name="_Toc230765232"/>
      <w:bookmarkStart w:id="686" w:name="_Hlk157095195"/>
      <w:r w:rsidRPr="00D54EFC">
        <w:rPr>
          <w:b/>
          <w:bCs/>
        </w:rPr>
        <w:t>3.2.6.4</w:t>
      </w:r>
      <w:r w:rsidRPr="00D54EFC">
        <w:rPr>
          <w:b/>
          <w:bCs/>
        </w:rPr>
        <w:tab/>
        <w:t>Total Capacity Estimates</w:t>
      </w:r>
      <w:bookmarkEnd w:id="685"/>
    </w:p>
    <w:p w14:paraId="72622A59" w14:textId="77777777" w:rsidR="00D54EFC" w:rsidRPr="00D54EFC" w:rsidRDefault="00D54EFC" w:rsidP="006148E1">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3AFF84FB" w14:textId="77777777" w:rsidR="00D54EFC" w:rsidRPr="00D54EFC" w:rsidRDefault="00D54EFC" w:rsidP="006148E1">
      <w:pPr>
        <w:spacing w:after="240"/>
        <w:rPr>
          <w:iCs/>
        </w:rPr>
      </w:pPr>
      <w:r w:rsidRPr="00D54EFC">
        <w:rPr>
          <w:iCs/>
        </w:rPr>
        <w:t>(2)</w:t>
      </w:r>
      <w:r w:rsidRPr="00D54EFC">
        <w:rPr>
          <w:iCs/>
        </w:rPr>
        <w:tab/>
        <w:t>The total capacity estimates shall be determined based on the following equation:</w:t>
      </w:r>
    </w:p>
    <w:p w14:paraId="69933FB7" w14:textId="7FE591D5" w:rsidR="00D54EFC" w:rsidRPr="00D54EFC" w:rsidRDefault="00D54EFC" w:rsidP="00D54EFC">
      <w:pPr>
        <w:tabs>
          <w:tab w:val="left" w:pos="2340"/>
          <w:tab w:val="left" w:pos="3240"/>
        </w:tabs>
        <w:spacing w:after="240"/>
        <w:ind w:left="3240" w:hanging="2520"/>
        <w:rPr>
          <w:b/>
          <w:bCs/>
          <w:szCs w:val="24"/>
        </w:rPr>
      </w:pPr>
      <w:r w:rsidRPr="00D54EFC">
        <w:rPr>
          <w:b/>
          <w:bCs/>
          <w:szCs w:val="24"/>
        </w:rPr>
        <w:t xml:space="preserve">TOTCAP </w:t>
      </w:r>
      <w:r w:rsidRPr="00D54EFC">
        <w:rPr>
          <w:b/>
          <w:bCs/>
          <w:i/>
          <w:iCs/>
          <w:szCs w:val="24"/>
          <w:vertAlign w:val="subscript"/>
        </w:rPr>
        <w:t>h,</w:t>
      </w:r>
      <w:r w:rsidRPr="00D54EFC">
        <w:rPr>
          <w:b/>
          <w:bCs/>
          <w:szCs w:val="24"/>
        </w:rPr>
        <w:t xml:space="preserve"> </w:t>
      </w:r>
      <w:r w:rsidRPr="00D54EFC">
        <w:rPr>
          <w:b/>
          <w:bCs/>
          <w:i/>
          <w:szCs w:val="24"/>
          <w:vertAlign w:val="subscript"/>
        </w:rPr>
        <w:t>s,</w:t>
      </w:r>
      <w:r w:rsidR="006148E1">
        <w:rPr>
          <w:b/>
          <w:bCs/>
          <w:i/>
          <w:szCs w:val="24"/>
          <w:vertAlign w:val="subscript"/>
        </w:rPr>
        <w:t xml:space="preserve"> </w:t>
      </w:r>
      <w:r w:rsidRPr="00D54EFC">
        <w:rPr>
          <w:b/>
          <w:bCs/>
          <w:i/>
          <w:szCs w:val="24"/>
          <w:vertAlign w:val="subscript"/>
        </w:rPr>
        <w:t>i</w:t>
      </w:r>
      <w:r w:rsidRPr="00D54EFC">
        <w:rPr>
          <w:b/>
          <w:bCs/>
          <w:szCs w:val="24"/>
        </w:rPr>
        <w:tab/>
        <w:t>=</w:t>
      </w:r>
      <w:r w:rsidRPr="00D54EFC">
        <w:rPr>
          <w:b/>
          <w:bCs/>
          <w:szCs w:val="24"/>
        </w:rPr>
        <w:tab/>
        <w:t xml:space="preserve">INSTTHERMCAP </w:t>
      </w:r>
      <w:r w:rsidRPr="00D54EFC">
        <w:rPr>
          <w:b/>
          <w:bCs/>
          <w:i/>
          <w:szCs w:val="24"/>
          <w:vertAlign w:val="subscript"/>
        </w:rPr>
        <w:t>s</w:t>
      </w:r>
      <w:r w:rsidRPr="00D54EFC">
        <w:rPr>
          <w:b/>
          <w:bCs/>
          <w:szCs w:val="24"/>
          <w:vertAlign w:val="subscript"/>
        </w:rPr>
        <w:t xml:space="preserve">, </w:t>
      </w:r>
      <w:r w:rsidRPr="00D54EFC">
        <w:rPr>
          <w:b/>
          <w:bCs/>
          <w:i/>
          <w:szCs w:val="24"/>
          <w:vertAlign w:val="subscript"/>
        </w:rPr>
        <w:t xml:space="preserve">i </w:t>
      </w:r>
      <w:r w:rsidRPr="00D54EFC">
        <w:rPr>
          <w:b/>
          <w:bCs/>
          <w:i/>
          <w:szCs w:val="24"/>
        </w:rPr>
        <w:t xml:space="preserve">+ </w:t>
      </w:r>
      <w:r w:rsidRPr="00D54EFC">
        <w:rPr>
          <w:b/>
          <w:bCs/>
          <w:szCs w:val="24"/>
        </w:rPr>
        <w:t xml:space="preserve">PUNCAP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t>
      </w:r>
      <w:r w:rsidRPr="00D54EFC">
        <w:rPr>
          <w:b/>
          <w:bCs/>
          <w:i/>
          <w:szCs w:val="24"/>
        </w:rPr>
        <w:t xml:space="preserve">+ </w:t>
      </w:r>
      <w:r w:rsidRPr="00D54EFC">
        <w:rPr>
          <w:b/>
          <w:bCs/>
          <w:szCs w:val="24"/>
        </w:rPr>
        <w:t xml:space="preserve">WINDCAP </w:t>
      </w:r>
      <w:r w:rsidRPr="00D54EFC">
        <w:rPr>
          <w:b/>
          <w:bCs/>
          <w:i/>
          <w:iCs/>
          <w:szCs w:val="24"/>
          <w:vertAlign w:val="subscript"/>
        </w:rPr>
        <w:t>p,</w:t>
      </w:r>
      <w:r w:rsidRPr="00D54EFC">
        <w:rPr>
          <w:b/>
          <w:bCs/>
          <w:szCs w:val="24"/>
        </w:rPr>
        <w:t xml:space="preserve"> </w:t>
      </w:r>
      <w:r w:rsidRPr="00D54EFC">
        <w:rPr>
          <w:b/>
          <w:bCs/>
          <w:i/>
          <w:szCs w:val="24"/>
          <w:vertAlign w:val="subscript"/>
        </w:rPr>
        <w:t xml:space="preserve">s, i, wr </w:t>
      </w:r>
      <w:r w:rsidRPr="00D54EFC">
        <w:rPr>
          <w:b/>
          <w:bCs/>
          <w:szCs w:val="24"/>
        </w:rPr>
        <w:t xml:space="preserve">+ HYDROCAP </w:t>
      </w:r>
      <w:r w:rsidRPr="00D54EFC">
        <w:rPr>
          <w:b/>
          <w:bCs/>
          <w:i/>
          <w:iCs/>
          <w:szCs w:val="24"/>
          <w:vertAlign w:val="subscript"/>
        </w:rPr>
        <w:t>p,</w:t>
      </w:r>
      <w:r w:rsidRPr="00D54EFC">
        <w:rPr>
          <w:b/>
          <w:bCs/>
          <w:szCs w:val="24"/>
        </w:rPr>
        <w:t xml:space="preserve"> </w:t>
      </w:r>
      <w:r w:rsidRPr="00D54EFC">
        <w:rPr>
          <w:b/>
          <w:bCs/>
          <w:i/>
          <w:szCs w:val="24"/>
          <w:vertAlign w:val="subscript"/>
        </w:rPr>
        <w:t>s, i</w:t>
      </w:r>
      <w:r w:rsidRPr="00D54EFC">
        <w:rPr>
          <w:b/>
          <w:bCs/>
          <w:szCs w:val="24"/>
        </w:rPr>
        <w:t xml:space="preserve"> + SOLARCAP </w:t>
      </w:r>
      <w:r w:rsidRPr="00D54EFC">
        <w:rPr>
          <w:b/>
          <w:bCs/>
          <w:i/>
          <w:iCs/>
          <w:szCs w:val="24"/>
          <w:vertAlign w:val="subscript"/>
        </w:rPr>
        <w:t>p,</w:t>
      </w:r>
      <w:r w:rsidRPr="00D54EFC">
        <w:rPr>
          <w:b/>
          <w:bCs/>
          <w:szCs w:val="24"/>
        </w:rPr>
        <w:t xml:space="preserve"> </w:t>
      </w:r>
      <w:r w:rsidRPr="00D54EFC">
        <w:rPr>
          <w:b/>
          <w:bCs/>
          <w:i/>
          <w:szCs w:val="24"/>
          <w:vertAlign w:val="subscript"/>
        </w:rPr>
        <w:t>s,</w:t>
      </w:r>
      <w:r w:rsidRPr="00D54EFC">
        <w:rPr>
          <w:szCs w:val="24"/>
        </w:rPr>
        <w:t> </w:t>
      </w:r>
      <w:r w:rsidRPr="00D54EFC">
        <w:rPr>
          <w:b/>
          <w:bCs/>
          <w:i/>
          <w:szCs w:val="24"/>
          <w:vertAlign w:val="subscript"/>
        </w:rPr>
        <w:t xml:space="preserve">i, </w:t>
      </w:r>
      <w:r w:rsidRPr="00D54EFC">
        <w:rPr>
          <w:b/>
          <w:bCs/>
          <w:i/>
          <w:iCs/>
          <w:szCs w:val="24"/>
          <w:vertAlign w:val="subscript"/>
        </w:rPr>
        <w:t>sr</w:t>
      </w:r>
      <w:r w:rsidRPr="00D54EFC">
        <w:rPr>
          <w:b/>
          <w:bCs/>
          <w:szCs w:val="24"/>
        </w:rPr>
        <w:t xml:space="preserve"> + ESRCAP </w:t>
      </w:r>
      <w:r w:rsidRPr="00D54EFC">
        <w:rPr>
          <w:b/>
          <w:bCs/>
          <w:i/>
          <w:szCs w:val="24"/>
          <w:vertAlign w:val="subscript"/>
        </w:rPr>
        <w:t>p, s, i</w:t>
      </w:r>
      <w:r w:rsidRPr="00D54EFC">
        <w:rPr>
          <w:b/>
          <w:bCs/>
          <w:szCs w:val="24"/>
        </w:rPr>
        <w:t xml:space="preserve"> + </w:t>
      </w:r>
      <w:r w:rsidRPr="00D54EFC">
        <w:rPr>
          <w:b/>
          <w:bCs/>
          <w:szCs w:val="24"/>
        </w:rPr>
        <w:lastRenderedPageBreak/>
        <w:t xml:space="preserve">RMRCAP </w:t>
      </w:r>
      <w:r w:rsidRPr="00D54EFC">
        <w:rPr>
          <w:b/>
          <w:bCs/>
          <w:i/>
          <w:szCs w:val="24"/>
          <w:vertAlign w:val="subscript"/>
        </w:rPr>
        <w:t>s,</w:t>
      </w:r>
      <w:r w:rsidRPr="00D54EFC">
        <w:rPr>
          <w:szCs w:val="24"/>
        </w:rPr>
        <w:t> </w:t>
      </w:r>
      <w:r w:rsidRPr="00D54EFC">
        <w:rPr>
          <w:b/>
          <w:bCs/>
          <w:i/>
          <w:szCs w:val="24"/>
          <w:vertAlign w:val="subscript"/>
        </w:rPr>
        <w:t>i</w:t>
      </w:r>
      <w:r w:rsidRPr="00D54EFC">
        <w:rPr>
          <w:b/>
          <w:bCs/>
          <w:szCs w:val="24"/>
        </w:rPr>
        <w:t xml:space="preserve"> + DCTIECAP </w:t>
      </w:r>
      <w:r w:rsidRPr="00D54EFC">
        <w:rPr>
          <w:b/>
          <w:bCs/>
          <w:i/>
          <w:szCs w:val="24"/>
          <w:vertAlign w:val="subscript"/>
        </w:rPr>
        <w:t>s</w:t>
      </w:r>
      <w:r w:rsidRPr="00D54EFC">
        <w:rPr>
          <w:b/>
          <w:bCs/>
          <w:szCs w:val="24"/>
        </w:rPr>
        <w:t xml:space="preserve"> + PLANDCTIECAP </w:t>
      </w:r>
      <w:r w:rsidRPr="00D54EFC">
        <w:rPr>
          <w:i/>
          <w:iCs/>
          <w:sz w:val="20"/>
          <w:szCs w:val="24"/>
          <w:vertAlign w:val="subscript"/>
        </w:rPr>
        <w:t>s</w:t>
      </w:r>
      <w:r w:rsidRPr="00D54EFC">
        <w:rPr>
          <w:b/>
          <w:bCs/>
          <w:szCs w:val="24"/>
        </w:rPr>
        <w:t xml:space="preserve"> + SWITCHCAP </w:t>
      </w:r>
      <w:r w:rsidRPr="00D54EFC">
        <w:rPr>
          <w:b/>
          <w:bCs/>
          <w:i/>
          <w:szCs w:val="24"/>
          <w:vertAlign w:val="subscript"/>
        </w:rPr>
        <w:t>s, i</w:t>
      </w:r>
      <w:r w:rsidRPr="00D54EFC">
        <w:rPr>
          <w:b/>
          <w:bCs/>
          <w:szCs w:val="24"/>
        </w:rPr>
        <w:t xml:space="preserve"> + MOTHCAP </w:t>
      </w:r>
      <w:r w:rsidRPr="00D54EFC">
        <w:rPr>
          <w:b/>
          <w:bCs/>
          <w:i/>
          <w:szCs w:val="24"/>
          <w:vertAlign w:val="subscript"/>
        </w:rPr>
        <w:t>s, i</w:t>
      </w:r>
      <w:r w:rsidRPr="00D54EFC">
        <w:rPr>
          <w:b/>
          <w:bCs/>
          <w:szCs w:val="24"/>
        </w:rPr>
        <w:t xml:space="preserve"> + PLANTHERMCAP </w:t>
      </w:r>
      <w:r w:rsidRPr="00D54EFC">
        <w:rPr>
          <w:b/>
          <w:bCs/>
          <w:i/>
          <w:szCs w:val="24"/>
          <w:vertAlign w:val="subscript"/>
        </w:rPr>
        <w:t>s, i</w:t>
      </w:r>
      <w:r w:rsidRPr="00D54EFC">
        <w:rPr>
          <w:b/>
          <w:bCs/>
          <w:szCs w:val="24"/>
        </w:rPr>
        <w:t xml:space="preserve"> + PLANWINDCAP </w:t>
      </w:r>
      <w:r w:rsidRPr="00D54EFC">
        <w:rPr>
          <w:b/>
          <w:bCs/>
          <w:i/>
          <w:iCs/>
          <w:szCs w:val="24"/>
          <w:vertAlign w:val="subscript"/>
        </w:rPr>
        <w:t>p,</w:t>
      </w:r>
      <w:r w:rsidRPr="00D54EFC">
        <w:rPr>
          <w:b/>
          <w:bCs/>
          <w:szCs w:val="24"/>
        </w:rPr>
        <w:t xml:space="preserve"> </w:t>
      </w:r>
      <w:r w:rsidRPr="00D54EFC">
        <w:rPr>
          <w:b/>
          <w:bCs/>
          <w:i/>
          <w:szCs w:val="24"/>
          <w:vertAlign w:val="subscript"/>
        </w:rPr>
        <w:t>s, i, wr</w:t>
      </w:r>
      <w:r w:rsidRPr="00D54EFC">
        <w:rPr>
          <w:b/>
          <w:bCs/>
          <w:szCs w:val="24"/>
        </w:rPr>
        <w:t xml:space="preserve"> + PLANSOLARCAP </w:t>
      </w:r>
      <w:r w:rsidRPr="00D54EFC">
        <w:rPr>
          <w:b/>
          <w:bCs/>
          <w:i/>
          <w:iCs/>
          <w:szCs w:val="24"/>
          <w:vertAlign w:val="subscript"/>
        </w:rPr>
        <w:t>p,</w:t>
      </w:r>
      <w:r w:rsidRPr="00D54EFC">
        <w:rPr>
          <w:b/>
          <w:bCs/>
          <w:szCs w:val="24"/>
        </w:rPr>
        <w:t xml:space="preserve"> </w:t>
      </w:r>
      <w:r w:rsidRPr="00D54EFC">
        <w:rPr>
          <w:b/>
          <w:bCs/>
          <w:i/>
          <w:szCs w:val="24"/>
          <w:vertAlign w:val="subscript"/>
        </w:rPr>
        <w:t>s, i, sr</w:t>
      </w:r>
      <w:r w:rsidRPr="00D54EFC">
        <w:rPr>
          <w:b/>
          <w:bCs/>
          <w:szCs w:val="24"/>
        </w:rPr>
        <w:t xml:space="preserve"> + PLANESRCAP</w:t>
      </w:r>
      <w:r w:rsidRPr="00D54EFC">
        <w:rPr>
          <w:i/>
          <w:iCs/>
          <w:sz w:val="20"/>
          <w:szCs w:val="24"/>
          <w:vertAlign w:val="subscript"/>
        </w:rPr>
        <w:t xml:space="preserve"> p</w:t>
      </w:r>
      <w:r w:rsidRPr="00D54EFC">
        <w:rPr>
          <w:i/>
          <w:sz w:val="20"/>
          <w:szCs w:val="24"/>
          <w:vertAlign w:val="subscript"/>
        </w:rPr>
        <w:t xml:space="preserve">, s, i </w:t>
      </w:r>
      <w:r w:rsidRPr="00D54EFC">
        <w:rPr>
          <w:b/>
          <w:bCs/>
          <w:szCs w:val="24"/>
        </w:rPr>
        <w:t xml:space="preserve">– LTOUTAGE </w:t>
      </w:r>
      <w:r w:rsidRPr="00D54EFC">
        <w:rPr>
          <w:b/>
          <w:bCs/>
          <w:i/>
          <w:szCs w:val="24"/>
          <w:vertAlign w:val="subscript"/>
        </w:rPr>
        <w:t>s, i</w:t>
      </w:r>
      <w:r w:rsidRPr="00D54EFC">
        <w:rPr>
          <w:b/>
          <w:bCs/>
          <w:szCs w:val="24"/>
        </w:rPr>
        <w:t xml:space="preserve"> – UNSWITCH </w:t>
      </w:r>
      <w:r w:rsidRPr="00D54EFC">
        <w:rPr>
          <w:b/>
          <w:bCs/>
          <w:i/>
          <w:szCs w:val="24"/>
          <w:vertAlign w:val="subscript"/>
        </w:rPr>
        <w:t>s, i</w:t>
      </w:r>
      <w:r w:rsidRPr="00D54EFC">
        <w:rPr>
          <w:b/>
          <w:bCs/>
          <w:szCs w:val="24"/>
        </w:rPr>
        <w:t xml:space="preserve"> – RETCAPNSO </w:t>
      </w:r>
      <w:r w:rsidRPr="00D54EFC">
        <w:rPr>
          <w:b/>
          <w:bCs/>
          <w:i/>
          <w:szCs w:val="24"/>
          <w:vertAlign w:val="subscript"/>
        </w:rPr>
        <w:t>s, i</w:t>
      </w:r>
      <w:r w:rsidRPr="00D54EFC">
        <w:rPr>
          <w:b/>
          <w:bCs/>
          <w:szCs w:val="24"/>
        </w:rPr>
        <w:t xml:space="preserve"> – RETCAPUNC </w:t>
      </w:r>
      <w:r w:rsidRPr="00D54EFC">
        <w:rPr>
          <w:b/>
          <w:bCs/>
          <w:i/>
          <w:szCs w:val="24"/>
          <w:vertAlign w:val="subscript"/>
        </w:rPr>
        <w:t>s, i</w:t>
      </w:r>
    </w:p>
    <w:p w14:paraId="51004D49" w14:textId="77777777" w:rsidR="00D54EFC" w:rsidRPr="00D54EFC" w:rsidRDefault="00D54EFC" w:rsidP="00D54EFC">
      <w:pPr>
        <w:rPr>
          <w:iCs/>
          <w:szCs w:val="24"/>
        </w:rPr>
      </w:pPr>
      <w:r w:rsidRPr="00D54EFC">
        <w:rPr>
          <w:iCs/>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D54EFC" w:rsidRPr="00D54EFC" w14:paraId="42E9D9C3" w14:textId="77777777" w:rsidTr="00B87A9E">
        <w:trPr>
          <w:cantSplit/>
          <w:tblHeader/>
        </w:trPr>
        <w:tc>
          <w:tcPr>
            <w:tcW w:w="1388" w:type="pct"/>
          </w:tcPr>
          <w:p w14:paraId="13A1C263" w14:textId="77777777" w:rsidR="00D54EFC" w:rsidRPr="00D54EFC" w:rsidRDefault="00D54EFC" w:rsidP="00D54EFC">
            <w:pPr>
              <w:spacing w:after="240"/>
              <w:rPr>
                <w:sz w:val="20"/>
              </w:rPr>
            </w:pPr>
            <w:r w:rsidRPr="00D54EFC">
              <w:rPr>
                <w:b/>
                <w:sz w:val="20"/>
              </w:rPr>
              <w:t>Variable</w:t>
            </w:r>
          </w:p>
        </w:tc>
        <w:tc>
          <w:tcPr>
            <w:tcW w:w="349" w:type="pct"/>
          </w:tcPr>
          <w:p w14:paraId="3FAB13C6" w14:textId="77777777" w:rsidR="00D54EFC" w:rsidRPr="00D54EFC" w:rsidRDefault="00D54EFC" w:rsidP="00D54EFC">
            <w:pPr>
              <w:spacing w:after="240"/>
              <w:rPr>
                <w:sz w:val="20"/>
              </w:rPr>
            </w:pPr>
            <w:r w:rsidRPr="00D54EFC">
              <w:rPr>
                <w:b/>
                <w:sz w:val="20"/>
              </w:rPr>
              <w:t>Unit</w:t>
            </w:r>
          </w:p>
        </w:tc>
        <w:tc>
          <w:tcPr>
            <w:tcW w:w="3264" w:type="pct"/>
          </w:tcPr>
          <w:p w14:paraId="21227B88" w14:textId="77777777" w:rsidR="00D54EFC" w:rsidRPr="00D54EFC" w:rsidRDefault="00D54EFC" w:rsidP="00D54EFC">
            <w:pPr>
              <w:spacing w:after="240"/>
              <w:rPr>
                <w:sz w:val="20"/>
              </w:rPr>
            </w:pPr>
            <w:r w:rsidRPr="00D54EFC">
              <w:rPr>
                <w:b/>
                <w:sz w:val="20"/>
              </w:rPr>
              <w:t>Definition</w:t>
            </w:r>
          </w:p>
        </w:tc>
      </w:tr>
      <w:tr w:rsidR="00D54EFC" w:rsidRPr="00D54EFC" w14:paraId="7BB2CFF3" w14:textId="77777777" w:rsidTr="00B87A9E">
        <w:trPr>
          <w:cantSplit/>
        </w:trPr>
        <w:tc>
          <w:tcPr>
            <w:tcW w:w="1388" w:type="pct"/>
          </w:tcPr>
          <w:p w14:paraId="2053E103" w14:textId="77777777" w:rsidR="00D54EFC" w:rsidRPr="00D54EFC" w:rsidRDefault="00D54EFC" w:rsidP="00D54EFC">
            <w:pPr>
              <w:spacing w:after="60"/>
              <w:rPr>
                <w:iCs/>
                <w:sz w:val="20"/>
                <w:szCs w:val="24"/>
              </w:rPr>
            </w:pPr>
            <w:r w:rsidRPr="00D54EFC">
              <w:rPr>
                <w:iCs/>
                <w:sz w:val="20"/>
                <w:szCs w:val="24"/>
              </w:rPr>
              <w:t xml:space="preserve">TOTCAP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4CEBFB6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4181A3A" w14:textId="09066546" w:rsidR="00D54EFC" w:rsidRPr="00D54EFC" w:rsidRDefault="00D54EFC" w:rsidP="00D54EFC">
            <w:pPr>
              <w:spacing w:after="60"/>
              <w:rPr>
                <w:i/>
                <w:iCs/>
                <w:sz w:val="20"/>
                <w:szCs w:val="24"/>
              </w:rPr>
            </w:pPr>
            <w:r w:rsidRPr="00D54EFC">
              <w:rPr>
                <w:i/>
                <w:iCs/>
                <w:sz w:val="20"/>
                <w:szCs w:val="24"/>
              </w:rPr>
              <w:t>Total Capacity</w:t>
            </w:r>
            <w:r w:rsidRPr="00D54EFC">
              <w:rPr>
                <w:iCs/>
                <w:sz w:val="20"/>
                <w:szCs w:val="24"/>
              </w:rPr>
              <w:t xml:space="preserve">—Estimated total capacity available during the peak Load hour and peak Net Load hour </w:t>
            </w:r>
            <w:r w:rsidR="006148E1">
              <w:rPr>
                <w:i/>
                <w:iCs/>
                <w:sz w:val="20"/>
                <w:szCs w:val="24"/>
              </w:rPr>
              <w:t>h</w:t>
            </w:r>
            <w:r w:rsidR="006148E1" w:rsidRPr="00D54EFC">
              <w:rPr>
                <w:iCs/>
                <w:sz w:val="20"/>
                <w:szCs w:val="24"/>
              </w:rPr>
              <w:t xml:space="preserve"> </w:t>
            </w:r>
            <w:r w:rsidRPr="00D54EFC">
              <w:rPr>
                <w:iCs/>
                <w:sz w:val="20"/>
                <w:szCs w:val="24"/>
              </w:rPr>
              <w:t xml:space="preserve">for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the year </w:t>
            </w:r>
            <w:r w:rsidRPr="00D54EFC">
              <w:rPr>
                <w:i/>
                <w:iCs/>
                <w:sz w:val="20"/>
                <w:szCs w:val="24"/>
              </w:rPr>
              <w:t>i.</w:t>
            </w:r>
          </w:p>
        </w:tc>
      </w:tr>
      <w:tr w:rsidR="00D54EFC" w:rsidRPr="00D54EFC" w14:paraId="5E6A964E" w14:textId="77777777" w:rsidTr="00B87A9E">
        <w:trPr>
          <w:cantSplit/>
        </w:trPr>
        <w:tc>
          <w:tcPr>
            <w:tcW w:w="1388" w:type="pct"/>
          </w:tcPr>
          <w:p w14:paraId="15E095EA" w14:textId="77777777" w:rsidR="00D54EFC" w:rsidRPr="00D54EFC" w:rsidRDefault="00D54EFC" w:rsidP="00D54EFC">
            <w:pPr>
              <w:spacing w:after="60"/>
              <w:rPr>
                <w:iCs/>
                <w:sz w:val="20"/>
                <w:szCs w:val="24"/>
              </w:rPr>
            </w:pPr>
            <w:r w:rsidRPr="00D54EFC">
              <w:rPr>
                <w:iCs/>
                <w:sz w:val="20"/>
                <w:szCs w:val="24"/>
              </w:rPr>
              <w:t xml:space="preserve">INSTTHERMCAP </w:t>
            </w:r>
            <w:r w:rsidRPr="00D54EFC">
              <w:rPr>
                <w:bCs/>
                <w:i/>
                <w:iCs/>
                <w:sz w:val="20"/>
                <w:szCs w:val="24"/>
                <w:vertAlign w:val="subscript"/>
              </w:rPr>
              <w:t>s, i</w:t>
            </w:r>
          </w:p>
        </w:tc>
        <w:tc>
          <w:tcPr>
            <w:tcW w:w="349" w:type="pct"/>
          </w:tcPr>
          <w:p w14:paraId="63E3F69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3B76FA3C" w14:textId="34E6C6F7" w:rsidR="00D54EFC" w:rsidRPr="00D54EFC" w:rsidRDefault="00D54EFC" w:rsidP="00D54EFC">
            <w:pPr>
              <w:spacing w:after="60"/>
              <w:rPr>
                <w:iCs/>
                <w:sz w:val="20"/>
                <w:szCs w:val="24"/>
              </w:rPr>
            </w:pPr>
            <w:r w:rsidRPr="00D54EFC">
              <w:rPr>
                <w:i/>
                <w:iCs/>
                <w:sz w:val="20"/>
                <w:szCs w:val="24"/>
              </w:rPr>
              <w:t>Seasonal Net Max Sustainable Rating for each Thermal Generation Resource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Resource Integration and Ongoing Operations (RIOO) system for each thermal operating Generation Resource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D54EFC" w:rsidRPr="00D54EFC" w14:paraId="3F705492" w14:textId="77777777" w:rsidTr="00B87A9E">
        <w:trPr>
          <w:cantSplit/>
        </w:trPr>
        <w:tc>
          <w:tcPr>
            <w:tcW w:w="1388" w:type="pct"/>
          </w:tcPr>
          <w:p w14:paraId="3A150541" w14:textId="77777777" w:rsidR="00D54EFC" w:rsidRPr="00D54EFC" w:rsidRDefault="00D54EFC" w:rsidP="00D54EFC">
            <w:pPr>
              <w:spacing w:after="60"/>
              <w:rPr>
                <w:iCs/>
                <w:sz w:val="20"/>
                <w:szCs w:val="24"/>
              </w:rPr>
            </w:pPr>
            <w:r w:rsidRPr="00D54EFC">
              <w:rPr>
                <w:iCs/>
                <w:sz w:val="20"/>
                <w:szCs w:val="24"/>
              </w:rPr>
              <w:t xml:space="preserve">PUNCAP </w:t>
            </w:r>
            <w:r w:rsidRPr="00D54EFC">
              <w:rPr>
                <w:i/>
                <w:sz w:val="20"/>
                <w:szCs w:val="24"/>
                <w:vertAlign w:val="subscript"/>
              </w:rPr>
              <w:t>h,</w:t>
            </w:r>
            <w:r w:rsidRPr="00D54EFC">
              <w:rPr>
                <w:iCs/>
                <w:sz w:val="20"/>
                <w:szCs w:val="24"/>
              </w:rPr>
              <w:t xml:space="preserve"> </w:t>
            </w:r>
            <w:r w:rsidRPr="00D54EFC">
              <w:rPr>
                <w:bCs/>
                <w:i/>
                <w:iCs/>
                <w:sz w:val="20"/>
                <w:szCs w:val="24"/>
                <w:vertAlign w:val="subscript"/>
              </w:rPr>
              <w:t>s, i</w:t>
            </w:r>
          </w:p>
        </w:tc>
        <w:tc>
          <w:tcPr>
            <w:tcW w:w="349" w:type="pct"/>
          </w:tcPr>
          <w:p w14:paraId="53775D10"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53A0F79" w14:textId="68D8D040" w:rsidR="00D54EFC" w:rsidRPr="00D54EFC" w:rsidRDefault="00D54EFC" w:rsidP="00D54EFC">
            <w:pPr>
              <w:spacing w:after="60"/>
              <w:rPr>
                <w:i/>
                <w:iCs/>
                <w:sz w:val="20"/>
                <w:szCs w:val="24"/>
              </w:rPr>
            </w:pPr>
            <w:r w:rsidRPr="00D54EFC">
              <w:rPr>
                <w:i/>
                <w:iCs/>
                <w:sz w:val="20"/>
                <w:szCs w:val="24"/>
              </w:rPr>
              <w:t>Private Use Network Capacity</w:t>
            </w:r>
            <w:r w:rsidRPr="00D54EFC">
              <w:rPr>
                <w:iCs/>
                <w:sz w:val="20"/>
                <w:szCs w:val="24"/>
              </w:rPr>
              <w:t xml:space="preserve">—The forecasted generation capacity available to the ERCOT Transmission Grid, net of self-serve load, from Generation Resources and Settlement Only Generators (SOGs) in Private Use Networks for hour </w:t>
            </w:r>
            <w:r w:rsidRPr="00376BF0">
              <w:rPr>
                <w:i/>
                <w:sz w:val="20"/>
                <w:szCs w:val="24"/>
              </w:rPr>
              <w:t>h</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
                <w:iCs/>
                <w:sz w:val="20"/>
                <w:szCs w:val="24"/>
              </w:rPr>
              <w:t>,</w:t>
            </w:r>
            <w:r w:rsidRPr="00D54EFC">
              <w:rPr>
                <w:iCs/>
                <w:sz w:val="20"/>
                <w:szCs w:val="24"/>
              </w:rPr>
              <w:t xml:space="preserve"> and year </w:t>
            </w:r>
            <w:r w:rsidRPr="00D54EFC">
              <w:rPr>
                <w:i/>
                <w:iCs/>
                <w:sz w:val="20"/>
                <w:szCs w:val="24"/>
              </w:rPr>
              <w:t>i</w:t>
            </w:r>
            <w:r w:rsidRPr="00D54EFC">
              <w:rPr>
                <w:iCs/>
                <w:sz w:val="20"/>
                <w:szCs w:val="24"/>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year </w:t>
            </w:r>
            <w:r w:rsidRPr="00D54EFC">
              <w:rPr>
                <w:i/>
                <w:iCs/>
                <w:sz w:val="20"/>
                <w:szCs w:val="24"/>
              </w:rPr>
              <w:t>i</w:t>
            </w:r>
            <w:r w:rsidRPr="00D54EFC">
              <w:rPr>
                <w:iCs/>
                <w:sz w:val="20"/>
                <w:szCs w:val="24"/>
              </w:rPr>
              <w:t xml:space="preserve">.  The base capacity forecast is then adjusted by adding the aggregated incremental forecasted annual changes in net generation capacity as of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for forecast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szCs w:val="24"/>
              </w:rPr>
              <w:t xml:space="preserve"> </w:t>
            </w:r>
          </w:p>
        </w:tc>
      </w:tr>
      <w:tr w:rsidR="00D54EFC" w:rsidRPr="00D54EFC" w14:paraId="774C6418" w14:textId="77777777" w:rsidTr="00B87A9E">
        <w:trPr>
          <w:cantSplit/>
        </w:trPr>
        <w:tc>
          <w:tcPr>
            <w:tcW w:w="1388" w:type="pct"/>
          </w:tcPr>
          <w:p w14:paraId="5369470B" w14:textId="77777777" w:rsidR="00D54EFC" w:rsidRPr="00D54EFC" w:rsidRDefault="00D54EFC" w:rsidP="00D54EFC">
            <w:pPr>
              <w:spacing w:after="60"/>
              <w:rPr>
                <w:iCs/>
                <w:sz w:val="20"/>
                <w:szCs w:val="24"/>
              </w:rPr>
            </w:pPr>
            <w:r w:rsidRPr="00D54EFC">
              <w:rPr>
                <w:iCs/>
                <w:sz w:val="20"/>
                <w:szCs w:val="24"/>
              </w:rPr>
              <w:t xml:space="preserve">HYDROCAP </w:t>
            </w:r>
            <w:r w:rsidRPr="00D54EFC">
              <w:rPr>
                <w:i/>
                <w:sz w:val="20"/>
                <w:szCs w:val="24"/>
                <w:vertAlign w:val="subscript"/>
              </w:rPr>
              <w:t>p</w:t>
            </w:r>
            <w:r w:rsidRPr="00D54EFC">
              <w:rPr>
                <w:iCs/>
                <w:sz w:val="20"/>
                <w:szCs w:val="24"/>
                <w:vertAlign w:val="subscript"/>
              </w:rPr>
              <w:t>,</w:t>
            </w:r>
            <w:r w:rsidRPr="00D54EFC">
              <w:rPr>
                <w:iCs/>
                <w:sz w:val="20"/>
                <w:szCs w:val="24"/>
              </w:rPr>
              <w:t xml:space="preserve"> </w:t>
            </w:r>
            <w:r w:rsidRPr="00D54EFC">
              <w:rPr>
                <w:bCs/>
                <w:i/>
                <w:iCs/>
                <w:sz w:val="20"/>
                <w:szCs w:val="24"/>
                <w:vertAlign w:val="subscript"/>
              </w:rPr>
              <w:t>s, i</w:t>
            </w:r>
          </w:p>
        </w:tc>
        <w:tc>
          <w:tcPr>
            <w:tcW w:w="349" w:type="pct"/>
          </w:tcPr>
          <w:p w14:paraId="08D76151"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9BD1E9E" w14:textId="21F2CE1E" w:rsidR="00D54EFC" w:rsidRPr="00D54EFC" w:rsidRDefault="00D54EFC" w:rsidP="00D54EFC">
            <w:pPr>
              <w:spacing w:after="60"/>
              <w:rPr>
                <w:i/>
                <w:iCs/>
                <w:sz w:val="20"/>
                <w:szCs w:val="24"/>
              </w:rPr>
            </w:pPr>
            <w:r w:rsidRPr="00D54EFC">
              <w:rPr>
                <w:i/>
                <w:iCs/>
                <w:sz w:val="20"/>
                <w:szCs w:val="24"/>
              </w:rPr>
              <w:t>Hydro Unit Capacity</w:t>
            </w:r>
            <w:r w:rsidRPr="00D54EFC">
              <w:rPr>
                <w:iCs/>
                <w:sz w:val="20"/>
                <w:szCs w:val="24"/>
              </w:rPr>
              <w:t xml:space="preserve">—The average hydro Generation Resource capacity available, as determined from SCED data during the highest 20 peak Load hours for each preceding three-year period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00160D80">
              <w:rPr>
                <w:iCs/>
                <w:sz w:val="20"/>
                <w:szCs w:val="24"/>
              </w:rPr>
              <w:t xml:space="preserve">, </w:t>
            </w:r>
            <w:r w:rsidRPr="00D54EFC">
              <w:rPr>
                <w:iCs/>
                <w:sz w:val="20"/>
                <w:szCs w:val="24"/>
              </w:rPr>
              <w:t xml:space="preserve">and year </w:t>
            </w:r>
            <w:r w:rsidRPr="00D54EFC">
              <w:rPr>
                <w:i/>
                <w:iCs/>
                <w:sz w:val="20"/>
                <w:szCs w:val="24"/>
              </w:rPr>
              <w:t>i</w:t>
            </w:r>
            <w:r w:rsidRPr="00D54EFC">
              <w:rPr>
                <w:iCs/>
                <w:sz w:val="20"/>
                <w:szCs w:val="24"/>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D54EFC" w:rsidRPr="00D54EFC" w14:paraId="1B26657C" w14:textId="77777777" w:rsidTr="00B87A9E">
        <w:trPr>
          <w:cantSplit/>
        </w:trPr>
        <w:tc>
          <w:tcPr>
            <w:tcW w:w="1388" w:type="pct"/>
          </w:tcPr>
          <w:p w14:paraId="48A8DE9C" w14:textId="77777777" w:rsidR="00D54EFC" w:rsidRPr="00D54EFC" w:rsidRDefault="00D54EFC" w:rsidP="00D54EFC">
            <w:pPr>
              <w:spacing w:after="60"/>
              <w:rPr>
                <w:iCs/>
                <w:sz w:val="20"/>
                <w:szCs w:val="24"/>
              </w:rPr>
            </w:pPr>
            <w:r w:rsidRPr="00D54EFC">
              <w:rPr>
                <w:iCs/>
                <w:sz w:val="20"/>
                <w:szCs w:val="24"/>
              </w:rPr>
              <w:t xml:space="preserve">WINDELCC </w:t>
            </w:r>
            <w:r w:rsidRPr="00D54EFC">
              <w:rPr>
                <w:i/>
                <w:sz w:val="20"/>
                <w:szCs w:val="24"/>
                <w:vertAlign w:val="subscript"/>
              </w:rPr>
              <w:t xml:space="preserve">p, </w:t>
            </w:r>
            <w:r w:rsidRPr="00D54EFC">
              <w:rPr>
                <w:i/>
                <w:iCs/>
                <w:sz w:val="20"/>
                <w:szCs w:val="24"/>
                <w:vertAlign w:val="subscript"/>
              </w:rPr>
              <w:t>s, i, wr</w:t>
            </w:r>
          </w:p>
        </w:tc>
        <w:tc>
          <w:tcPr>
            <w:tcW w:w="349" w:type="pct"/>
          </w:tcPr>
          <w:p w14:paraId="1170E4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32EBCD0E" w14:textId="06D89E4F" w:rsidR="00D54EFC" w:rsidRPr="00D54EFC" w:rsidRDefault="000D18DD" w:rsidP="00D54EFC">
            <w:pPr>
              <w:spacing w:after="60"/>
              <w:rPr>
                <w:i/>
                <w:iCs/>
                <w:sz w:val="20"/>
                <w:szCs w:val="24"/>
              </w:rPr>
            </w:pPr>
            <w:r>
              <w:rPr>
                <w:i/>
                <w:iCs/>
                <w:sz w:val="20"/>
                <w:szCs w:val="24"/>
              </w:rPr>
              <w:t>Effective Load Carrying Capability f</w:t>
            </w:r>
            <w:r w:rsidR="00D54EFC" w:rsidRPr="00D54EFC">
              <w:rPr>
                <w:i/>
                <w:iCs/>
                <w:sz w:val="20"/>
                <w:szCs w:val="24"/>
              </w:rPr>
              <w:t>or Wind</w:t>
            </w:r>
            <w:r w:rsidR="00D54EFC" w:rsidRPr="00D54EFC">
              <w:rPr>
                <w:iCs/>
                <w:sz w:val="20"/>
                <w:szCs w:val="24"/>
              </w:rPr>
              <w:t xml:space="preserve">—The average ELCC for all WGRs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year </w:t>
            </w:r>
            <w:r w:rsidR="00D54EFC" w:rsidRPr="00D54EFC">
              <w:rPr>
                <w:i/>
                <w:sz w:val="20"/>
                <w:szCs w:val="24"/>
              </w:rPr>
              <w:t>i</w:t>
            </w:r>
            <w:r w:rsidR="00D54EFC" w:rsidRPr="00D54EFC">
              <w:rPr>
                <w:iCs/>
                <w:sz w:val="20"/>
                <w:szCs w:val="24"/>
              </w:rPr>
              <w:t xml:space="preserve">, and region </w:t>
            </w:r>
            <w:r w:rsidR="00D54EFC" w:rsidRPr="00D54EFC">
              <w:rPr>
                <w:i/>
                <w:sz w:val="20"/>
                <w:szCs w:val="24"/>
              </w:rPr>
              <w:t>wr</w:t>
            </w:r>
            <w:r w:rsidR="00D54EFC" w:rsidRPr="00D54EFC">
              <w:rPr>
                <w:sz w:val="20"/>
                <w:szCs w:val="24"/>
              </w:rPr>
              <w:t xml:space="preserve">, </w:t>
            </w:r>
            <w:r w:rsidR="00D54EFC" w:rsidRPr="00D54EFC">
              <w:rPr>
                <w:iCs/>
                <w:sz w:val="20"/>
                <w:szCs w:val="24"/>
              </w:rPr>
              <w:t>expressed as a percentage.</w:t>
            </w:r>
          </w:p>
        </w:tc>
      </w:tr>
      <w:tr w:rsidR="00D54EFC" w:rsidRPr="00D54EFC" w14:paraId="32366C74" w14:textId="77777777" w:rsidTr="00B87A9E">
        <w:trPr>
          <w:cantSplit/>
        </w:trPr>
        <w:tc>
          <w:tcPr>
            <w:tcW w:w="1388" w:type="pct"/>
          </w:tcPr>
          <w:p w14:paraId="2B0FFFE5" w14:textId="77777777" w:rsidR="00D54EFC" w:rsidRPr="00D54EFC" w:rsidRDefault="00D54EFC" w:rsidP="00D54EFC">
            <w:pPr>
              <w:spacing w:after="60"/>
              <w:rPr>
                <w:iCs/>
                <w:sz w:val="20"/>
                <w:szCs w:val="24"/>
              </w:rPr>
            </w:pPr>
            <w:r w:rsidRPr="00D54EFC">
              <w:rPr>
                <w:iCs/>
                <w:sz w:val="20"/>
                <w:szCs w:val="24"/>
              </w:rPr>
              <w:lastRenderedPageBreak/>
              <w:t xml:space="preserve">WINDCAP </w:t>
            </w:r>
            <w:r w:rsidRPr="00D54EFC">
              <w:rPr>
                <w:i/>
                <w:sz w:val="20"/>
                <w:szCs w:val="24"/>
                <w:vertAlign w:val="subscript"/>
              </w:rPr>
              <w:t>p,</w:t>
            </w:r>
            <w:r w:rsidRPr="00D54EFC">
              <w:rPr>
                <w:iCs/>
                <w:sz w:val="20"/>
                <w:szCs w:val="24"/>
              </w:rPr>
              <w:t xml:space="preserve"> </w:t>
            </w:r>
            <w:r w:rsidRPr="00D54EFC">
              <w:rPr>
                <w:bCs/>
                <w:i/>
                <w:iCs/>
                <w:sz w:val="20"/>
                <w:szCs w:val="24"/>
                <w:vertAlign w:val="subscript"/>
              </w:rPr>
              <w:t>s, i, wr</w:t>
            </w:r>
          </w:p>
        </w:tc>
        <w:tc>
          <w:tcPr>
            <w:tcW w:w="349" w:type="pct"/>
          </w:tcPr>
          <w:p w14:paraId="1FD8B05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56F28DCA" w14:textId="3B2FE9AB" w:rsidR="00D54EFC" w:rsidRPr="00D54EFC" w:rsidRDefault="00D54EFC" w:rsidP="00D54EFC">
            <w:pPr>
              <w:spacing w:after="60"/>
              <w:rPr>
                <w:iCs/>
                <w:sz w:val="20"/>
                <w:szCs w:val="24"/>
              </w:rPr>
            </w:pPr>
            <w:r w:rsidRPr="00D54EFC">
              <w:rPr>
                <w:i/>
                <w:iCs/>
                <w:sz w:val="20"/>
                <w:szCs w:val="24"/>
              </w:rPr>
              <w:t>Existing WGR Capacity</w:t>
            </w:r>
            <w:r w:rsidRPr="00D54EFC">
              <w:rPr>
                <w:iCs/>
                <w:sz w:val="20"/>
                <w:szCs w:val="24"/>
              </w:rPr>
              <w:t xml:space="preserve">—The amount of currently operational WGRs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 xml:space="preserve">s, </w:t>
            </w:r>
            <w:r w:rsidRPr="00D54EFC">
              <w:rPr>
                <w:iCs/>
                <w:sz w:val="20"/>
                <w:szCs w:val="24"/>
              </w:rPr>
              <w:t xml:space="preserve">year </w:t>
            </w:r>
            <w:r w:rsidRPr="00D54EFC">
              <w:rPr>
                <w:i/>
                <w:iCs/>
                <w:sz w:val="20"/>
                <w:szCs w:val="24"/>
              </w:rPr>
              <w:t>i</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multiplied by WINDELCC </w:t>
            </w:r>
            <w:r w:rsidRPr="00D54EFC">
              <w:rPr>
                <w:i/>
                <w:sz w:val="20"/>
                <w:szCs w:val="24"/>
                <w:vertAlign w:val="subscript"/>
              </w:rPr>
              <w:t>p</w:t>
            </w:r>
            <w:r w:rsidRPr="00D54EFC">
              <w:rPr>
                <w:iCs/>
                <w:sz w:val="20"/>
                <w:szCs w:val="24"/>
                <w:vertAlign w:val="subscript"/>
              </w:rPr>
              <w:t xml:space="preserve">, </w:t>
            </w:r>
            <w:r w:rsidRPr="00D54EFC">
              <w:rPr>
                <w:i/>
                <w:sz w:val="20"/>
                <w:szCs w:val="24"/>
                <w:vertAlign w:val="subscript"/>
              </w:rPr>
              <w:t>s</w:t>
            </w:r>
            <w:r w:rsidRPr="00D54EFC">
              <w:rPr>
                <w:iCs/>
                <w:sz w:val="20"/>
                <w:szCs w:val="24"/>
                <w:vertAlign w:val="subscript"/>
              </w:rPr>
              <w:t xml:space="preserve">, </w:t>
            </w:r>
            <w:r w:rsidRPr="00D54EFC">
              <w:rPr>
                <w:i/>
                <w:sz w:val="20"/>
                <w:szCs w:val="24"/>
                <w:vertAlign w:val="subscript"/>
              </w:rPr>
              <w:t>i</w:t>
            </w:r>
            <w:r w:rsidRPr="00D54EFC">
              <w:rPr>
                <w:sz w:val="20"/>
                <w:szCs w:val="24"/>
                <w:vertAlign w:val="subscript"/>
              </w:rPr>
              <w:t>,</w:t>
            </w:r>
            <w:r w:rsidRPr="00D54EFC">
              <w:rPr>
                <w:iCs/>
                <w:sz w:val="20"/>
                <w:szCs w:val="24"/>
                <w:vertAlign w:val="subscript"/>
              </w:rPr>
              <w:t xml:space="preserve"> wr</w:t>
            </w:r>
            <w:r w:rsidRPr="00D54EFC">
              <w:rPr>
                <w:iCs/>
                <w:sz w:val="20"/>
                <w:szCs w:val="24"/>
              </w:rPr>
              <w:t xml:space="preserve">. </w:t>
            </w:r>
            <w:r w:rsidR="003F3069">
              <w:rPr>
                <w:iCs/>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3F3069">
              <w:rPr>
                <w:sz w:val="20"/>
                <w:szCs w:val="24"/>
              </w:rPr>
              <w:t xml:space="preserve"> </w:t>
            </w:r>
            <w:r w:rsidRPr="00D54EFC">
              <w:rPr>
                <w:iCs/>
                <w:sz w:val="20"/>
                <w:szCs w:val="24"/>
              </w:rPr>
              <w:t>For wind resources classified as small generators in accordance with paragraph (3) of Planning Guide Section 5.2.1, capacity is considered operational once a Model Ready Date has been assigned to the resource.</w:t>
            </w:r>
          </w:p>
        </w:tc>
      </w:tr>
      <w:tr w:rsidR="00D54EFC" w:rsidRPr="00D54EFC" w14:paraId="757749BB" w14:textId="77777777" w:rsidTr="00B87A9E">
        <w:trPr>
          <w:cantSplit/>
        </w:trPr>
        <w:tc>
          <w:tcPr>
            <w:tcW w:w="1388" w:type="pct"/>
          </w:tcPr>
          <w:p w14:paraId="6CEB7175" w14:textId="77777777" w:rsidR="00D54EFC" w:rsidRPr="00D54EFC" w:rsidRDefault="00D54EFC" w:rsidP="00D54EFC">
            <w:pPr>
              <w:spacing w:after="60"/>
              <w:rPr>
                <w:iCs/>
                <w:sz w:val="20"/>
                <w:szCs w:val="24"/>
              </w:rPr>
            </w:pPr>
            <w:r w:rsidRPr="00D54EFC">
              <w:rPr>
                <w:iCs/>
                <w:sz w:val="20"/>
                <w:szCs w:val="24"/>
              </w:rPr>
              <w:t xml:space="preserve">SOLARELCC </w:t>
            </w:r>
            <w:r w:rsidRPr="00D54EFC">
              <w:rPr>
                <w:i/>
                <w:sz w:val="20"/>
                <w:szCs w:val="24"/>
                <w:vertAlign w:val="subscript"/>
              </w:rPr>
              <w:t xml:space="preserve">p, </w:t>
            </w:r>
            <w:r w:rsidRPr="00D54EFC">
              <w:rPr>
                <w:i/>
                <w:iCs/>
                <w:sz w:val="20"/>
                <w:szCs w:val="24"/>
                <w:vertAlign w:val="subscript"/>
              </w:rPr>
              <w:t>s, i, sr</w:t>
            </w:r>
          </w:p>
        </w:tc>
        <w:tc>
          <w:tcPr>
            <w:tcW w:w="349" w:type="pct"/>
          </w:tcPr>
          <w:p w14:paraId="1F6C951C" w14:textId="77777777" w:rsidR="00D54EFC" w:rsidRPr="00D54EFC" w:rsidRDefault="00D54EFC" w:rsidP="00D54EFC">
            <w:pPr>
              <w:spacing w:after="60"/>
              <w:rPr>
                <w:iCs/>
                <w:sz w:val="20"/>
                <w:szCs w:val="24"/>
              </w:rPr>
            </w:pPr>
            <w:r w:rsidRPr="00D54EFC">
              <w:rPr>
                <w:iCs/>
                <w:sz w:val="20"/>
                <w:szCs w:val="24"/>
              </w:rPr>
              <w:t>%</w:t>
            </w:r>
          </w:p>
        </w:tc>
        <w:tc>
          <w:tcPr>
            <w:tcW w:w="3264" w:type="pct"/>
          </w:tcPr>
          <w:p w14:paraId="23A1138A" w14:textId="209CD326"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Solar</w:t>
            </w:r>
            <w:r w:rsidR="00D54EFC" w:rsidRPr="00D54EFC">
              <w:rPr>
                <w:iCs/>
                <w:sz w:val="20"/>
                <w:szCs w:val="24"/>
              </w:rPr>
              <w:t xml:space="preserve">—The average ELCC for Reserve Risk Period </w:t>
            </w:r>
            <w:r w:rsidR="00D54EFC" w:rsidRPr="00D54EFC">
              <w:rPr>
                <w:i/>
                <w:sz w:val="20"/>
                <w:szCs w:val="24"/>
              </w:rPr>
              <w:t>p</w:t>
            </w:r>
            <w:r w:rsidR="00D54EFC" w:rsidRPr="00D54EFC">
              <w:rPr>
                <w:iCs/>
                <w:sz w:val="20"/>
                <w:szCs w:val="24"/>
              </w:rPr>
              <w:t xml:space="preserve">, </w:t>
            </w:r>
            <w:r w:rsidR="00160D80">
              <w:rPr>
                <w:iCs/>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xml:space="preserve">, and </w:t>
            </w:r>
            <w:r w:rsidR="00160D80">
              <w:rPr>
                <w:iCs/>
                <w:sz w:val="20"/>
                <w:szCs w:val="24"/>
              </w:rPr>
              <w:t>r</w:t>
            </w:r>
            <w:r w:rsidR="00D54EFC" w:rsidRPr="00D54EFC">
              <w:rPr>
                <w:iCs/>
                <w:sz w:val="20"/>
                <w:szCs w:val="24"/>
              </w:rPr>
              <w:t>egion s</w:t>
            </w:r>
            <w:r w:rsidR="00D54EFC" w:rsidRPr="00D54EFC">
              <w:rPr>
                <w:i/>
                <w:sz w:val="20"/>
                <w:szCs w:val="24"/>
              </w:rPr>
              <w:t>r</w:t>
            </w:r>
            <w:r w:rsidR="00D54EFC" w:rsidRPr="00D54EFC">
              <w:rPr>
                <w:sz w:val="20"/>
                <w:szCs w:val="24"/>
              </w:rPr>
              <w:t xml:space="preserve">, </w:t>
            </w:r>
            <w:r w:rsidR="00D54EFC" w:rsidRPr="00D54EFC">
              <w:rPr>
                <w:iCs/>
                <w:sz w:val="20"/>
                <w:szCs w:val="24"/>
              </w:rPr>
              <w:t>expressed as a percentage.</w:t>
            </w:r>
          </w:p>
        </w:tc>
      </w:tr>
      <w:tr w:rsidR="00D54EFC" w:rsidRPr="00D54EFC" w14:paraId="5823425A" w14:textId="77777777" w:rsidTr="00B87A9E">
        <w:trPr>
          <w:cantSplit/>
        </w:trPr>
        <w:tc>
          <w:tcPr>
            <w:tcW w:w="1388" w:type="pct"/>
          </w:tcPr>
          <w:p w14:paraId="7C547867" w14:textId="77777777" w:rsidR="00D54EFC" w:rsidRPr="00D54EFC" w:rsidRDefault="00D54EFC" w:rsidP="00D54EFC">
            <w:pPr>
              <w:spacing w:after="60"/>
              <w:rPr>
                <w:iCs/>
                <w:sz w:val="20"/>
                <w:szCs w:val="24"/>
              </w:rPr>
            </w:pPr>
            <w:r w:rsidRPr="00D54EFC">
              <w:rPr>
                <w:iCs/>
                <w:sz w:val="20"/>
                <w:szCs w:val="24"/>
              </w:rPr>
              <w:t xml:space="preserve">SOLARCAP </w:t>
            </w:r>
            <w:r w:rsidRPr="00D54EFC">
              <w:rPr>
                <w:i/>
                <w:sz w:val="20"/>
                <w:szCs w:val="24"/>
                <w:vertAlign w:val="subscript"/>
              </w:rPr>
              <w:t xml:space="preserve">p, </w:t>
            </w:r>
            <w:r w:rsidRPr="00D54EFC">
              <w:rPr>
                <w:i/>
                <w:iCs/>
                <w:sz w:val="20"/>
                <w:szCs w:val="24"/>
                <w:vertAlign w:val="subscript"/>
              </w:rPr>
              <w:t>s, i, sr</w:t>
            </w:r>
          </w:p>
        </w:tc>
        <w:tc>
          <w:tcPr>
            <w:tcW w:w="349" w:type="pct"/>
          </w:tcPr>
          <w:p w14:paraId="4F9BEFC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C4B19A3" w14:textId="6B80EFCA" w:rsidR="00D54EFC" w:rsidRPr="00D54EFC" w:rsidRDefault="00D54EFC" w:rsidP="00D54EFC">
            <w:pPr>
              <w:spacing w:after="60"/>
              <w:rPr>
                <w:i/>
                <w:iCs/>
                <w:sz w:val="20"/>
                <w:szCs w:val="24"/>
              </w:rPr>
            </w:pPr>
            <w:r w:rsidRPr="00D54EFC">
              <w:rPr>
                <w:i/>
                <w:iCs/>
                <w:sz w:val="20"/>
                <w:szCs w:val="24"/>
              </w:rPr>
              <w:t>Available PVGR and Small Generator Capacity</w:t>
            </w:r>
            <w:r w:rsidRPr="00D54EFC">
              <w:rPr>
                <w:iCs/>
                <w:sz w:val="20"/>
                <w:szCs w:val="24"/>
              </w:rPr>
              <w:t xml:space="preserve">—The amount of PVGR capacity that is currently operational for Reserve Risk Period </w:t>
            </w:r>
            <w:r w:rsidRPr="00D54EFC">
              <w:rPr>
                <w:i/>
                <w:sz w:val="20"/>
                <w:szCs w:val="24"/>
              </w:rPr>
              <w:t>p</w:t>
            </w:r>
            <w:r w:rsidRPr="00D54EFC">
              <w:rPr>
                <w:iCs/>
                <w:sz w:val="20"/>
                <w:szCs w:val="24"/>
              </w:rPr>
              <w:t xml:space="preserve">, </w:t>
            </w:r>
            <w:r w:rsidR="00160D80">
              <w:rPr>
                <w:iCs/>
                <w:sz w:val="20"/>
                <w:szCs w:val="24"/>
              </w:rPr>
              <w:t>s</w:t>
            </w:r>
            <w:r w:rsidRPr="00D54EFC">
              <w:rPr>
                <w:iCs/>
                <w:sz w:val="20"/>
                <w:szCs w:val="24"/>
              </w:rPr>
              <w:t xml:space="preserve">eason </w:t>
            </w:r>
            <w:r w:rsidRPr="00D54EFC">
              <w:rPr>
                <w:i/>
                <w:iCs/>
                <w:sz w:val="20"/>
                <w:szCs w:val="24"/>
              </w:rPr>
              <w:t>s,</w:t>
            </w:r>
            <w:r w:rsidRPr="00D54EFC">
              <w:rPr>
                <w:sz w:val="20"/>
                <w:szCs w:val="24"/>
              </w:rPr>
              <w:t xml:space="preserve"> </w:t>
            </w:r>
            <w:r w:rsidR="00160D80">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w:t>
            </w:r>
            <w:r w:rsidR="00160D80">
              <w:rPr>
                <w:iCs/>
                <w:sz w:val="20"/>
                <w:szCs w:val="24"/>
              </w:rPr>
              <w:t>r</w:t>
            </w:r>
            <w:r w:rsidRPr="00D54EFC">
              <w:rPr>
                <w:iCs/>
                <w:sz w:val="20"/>
                <w:szCs w:val="24"/>
              </w:rPr>
              <w:t xml:space="preserve">egion </w:t>
            </w:r>
            <w:r w:rsidRPr="00D54EFC">
              <w:rPr>
                <w:i/>
                <w:sz w:val="20"/>
                <w:szCs w:val="24"/>
              </w:rPr>
              <w:t>s</w:t>
            </w:r>
            <w:r w:rsidRPr="00D54EFC">
              <w:rPr>
                <w:i/>
                <w:iCs/>
                <w:sz w:val="20"/>
                <w:szCs w:val="24"/>
              </w:rPr>
              <w:t>r</w:t>
            </w:r>
            <w:r w:rsidRPr="00D54EFC">
              <w:rPr>
                <w:iCs/>
                <w:sz w:val="20"/>
                <w:szCs w:val="24"/>
              </w:rPr>
              <w:t xml:space="preserve">, multiplied by SOLARELCC </w:t>
            </w:r>
            <w:r w:rsidRPr="00D54EFC">
              <w:rPr>
                <w:i/>
                <w:sz w:val="20"/>
                <w:szCs w:val="24"/>
                <w:vertAlign w:val="subscript"/>
              </w:rPr>
              <w:t>p,</w:t>
            </w:r>
            <w:r w:rsidRPr="00D54EFC">
              <w:rPr>
                <w:iCs/>
                <w:sz w:val="20"/>
                <w:szCs w:val="24"/>
              </w:rPr>
              <w:t xml:space="preserve"> </w:t>
            </w:r>
            <w:r w:rsidRPr="00D54EFC">
              <w:rPr>
                <w:i/>
                <w:iCs/>
                <w:sz w:val="20"/>
                <w:szCs w:val="24"/>
                <w:vertAlign w:val="subscript"/>
              </w:rPr>
              <w:t>s, i, sr</w:t>
            </w:r>
            <w:r w:rsidRPr="00D54EFC">
              <w:rPr>
                <w:sz w:val="20"/>
                <w:szCs w:val="24"/>
              </w:rPr>
              <w:t xml:space="preserve">. </w:t>
            </w:r>
            <w:r w:rsidR="00103892">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 xml:space="preserve">. </w:t>
            </w:r>
            <w:r w:rsidR="00160D80">
              <w:rPr>
                <w:sz w:val="20"/>
                <w:szCs w:val="24"/>
              </w:rPr>
              <w:t xml:space="preserve"> </w:t>
            </w:r>
            <w:r w:rsidRPr="00D54EFC">
              <w:rPr>
                <w:iCs/>
                <w:sz w:val="20"/>
                <w:szCs w:val="24"/>
              </w:rPr>
              <w:t>For solar resources classified as small generators in accordance with paragraph (3) of Planning Guide Section 5.2.1, capacity is considered operational once a Model Ready Date has been assigned to the resource.</w:t>
            </w:r>
          </w:p>
        </w:tc>
      </w:tr>
      <w:tr w:rsidR="00D54EFC" w:rsidRPr="00D54EFC" w14:paraId="467B8890" w14:textId="77777777" w:rsidTr="00B87A9E">
        <w:trPr>
          <w:cantSplit/>
        </w:trPr>
        <w:tc>
          <w:tcPr>
            <w:tcW w:w="1388" w:type="pct"/>
          </w:tcPr>
          <w:p w14:paraId="5BB5631D" w14:textId="77777777" w:rsidR="00D54EFC" w:rsidRPr="00D54EFC" w:rsidRDefault="00D54EFC" w:rsidP="00D54EFC">
            <w:pPr>
              <w:spacing w:after="60"/>
              <w:rPr>
                <w:iCs/>
                <w:sz w:val="20"/>
                <w:szCs w:val="24"/>
              </w:rPr>
            </w:pPr>
            <w:r w:rsidRPr="00D54EFC">
              <w:rPr>
                <w:sz w:val="20"/>
                <w:szCs w:val="24"/>
              </w:rPr>
              <w:t>ESRELCC</w:t>
            </w:r>
            <w:r w:rsidRPr="00D54EFC">
              <w:rPr>
                <w:szCs w:val="24"/>
              </w:rPr>
              <w:t xml:space="preserve"> </w:t>
            </w:r>
            <w:r w:rsidRPr="00D54EFC">
              <w:rPr>
                <w:i/>
                <w:iCs/>
                <w:sz w:val="20"/>
                <w:szCs w:val="24"/>
                <w:vertAlign w:val="subscript"/>
              </w:rPr>
              <w:t>p</w:t>
            </w:r>
            <w:r w:rsidRPr="00D54EFC">
              <w:rPr>
                <w:i/>
                <w:sz w:val="20"/>
                <w:szCs w:val="24"/>
                <w:vertAlign w:val="subscript"/>
              </w:rPr>
              <w:t>,</w:t>
            </w:r>
            <w:r w:rsidRPr="00D54EFC">
              <w:rPr>
                <w:i/>
                <w:iCs/>
                <w:sz w:val="20"/>
                <w:szCs w:val="24"/>
                <w:vertAlign w:val="subscript"/>
              </w:rPr>
              <w:t xml:space="preserve"> </w:t>
            </w:r>
            <w:r w:rsidRPr="00D54EFC">
              <w:rPr>
                <w:i/>
                <w:sz w:val="20"/>
                <w:szCs w:val="24"/>
                <w:vertAlign w:val="subscript"/>
              </w:rPr>
              <w:t>s, i</w:t>
            </w:r>
          </w:p>
        </w:tc>
        <w:tc>
          <w:tcPr>
            <w:tcW w:w="349" w:type="pct"/>
          </w:tcPr>
          <w:p w14:paraId="58A8495E" w14:textId="77777777" w:rsidR="00D54EFC" w:rsidRPr="00D54EFC" w:rsidRDefault="00D54EFC" w:rsidP="00D54EFC">
            <w:pPr>
              <w:spacing w:after="60"/>
              <w:rPr>
                <w:iCs/>
                <w:sz w:val="20"/>
                <w:szCs w:val="24"/>
              </w:rPr>
            </w:pPr>
            <w:r w:rsidRPr="00D54EFC">
              <w:rPr>
                <w:iCs/>
                <w:sz w:val="20"/>
                <w:szCs w:val="24"/>
              </w:rPr>
              <w:t>%</w:t>
            </w:r>
          </w:p>
        </w:tc>
        <w:tc>
          <w:tcPr>
            <w:tcW w:w="3264" w:type="pct"/>
          </w:tcPr>
          <w:p w14:paraId="4B138253" w14:textId="30906F92" w:rsidR="00D54EFC" w:rsidRPr="00D54EFC" w:rsidRDefault="000D18DD" w:rsidP="00D54EFC">
            <w:pPr>
              <w:spacing w:after="60"/>
              <w:rPr>
                <w:i/>
                <w:iCs/>
                <w:sz w:val="20"/>
                <w:szCs w:val="24"/>
              </w:rPr>
            </w:pPr>
            <w:r>
              <w:rPr>
                <w:i/>
                <w:iCs/>
                <w:sz w:val="20"/>
                <w:szCs w:val="24"/>
              </w:rPr>
              <w:t>Effective Load Carrying Capability</w:t>
            </w:r>
            <w:r w:rsidR="00D54EFC" w:rsidRPr="00D54EFC">
              <w:rPr>
                <w:i/>
                <w:iCs/>
                <w:sz w:val="20"/>
                <w:szCs w:val="24"/>
              </w:rPr>
              <w:t xml:space="preserve"> for E</w:t>
            </w:r>
            <w:r>
              <w:rPr>
                <w:i/>
                <w:iCs/>
                <w:sz w:val="20"/>
                <w:szCs w:val="24"/>
              </w:rPr>
              <w:t>nergy Storage Resource</w:t>
            </w:r>
            <w:r w:rsidR="00D54EFC" w:rsidRPr="00D54EFC">
              <w:rPr>
                <w:i/>
                <w:iCs/>
                <w:sz w:val="20"/>
                <w:szCs w:val="24"/>
              </w:rPr>
              <w:t>s</w:t>
            </w:r>
            <w:r w:rsidR="00D54EFC" w:rsidRPr="00D54EFC">
              <w:rPr>
                <w:iCs/>
                <w:sz w:val="20"/>
                <w:szCs w:val="24"/>
              </w:rPr>
              <w:t xml:space="preserve">—The average ELCC for Reserve Risk Period </w:t>
            </w:r>
            <w:r w:rsidR="00D54EFC" w:rsidRPr="00D54EFC">
              <w:rPr>
                <w:i/>
                <w:sz w:val="20"/>
                <w:szCs w:val="24"/>
              </w:rPr>
              <w:t>p</w:t>
            </w:r>
            <w:r w:rsidR="00D54EFC" w:rsidRPr="00D54EFC">
              <w:rPr>
                <w:sz w:val="20"/>
                <w:szCs w:val="24"/>
              </w:rPr>
              <w:t xml:space="preserve">, </w:t>
            </w:r>
            <w:r w:rsidR="00160D80">
              <w:rPr>
                <w:sz w:val="20"/>
                <w:szCs w:val="24"/>
              </w:rPr>
              <w:t>s</w:t>
            </w:r>
            <w:r w:rsidR="00D54EFC" w:rsidRPr="00D54EFC">
              <w:rPr>
                <w:iCs/>
                <w:sz w:val="20"/>
                <w:szCs w:val="24"/>
              </w:rPr>
              <w:t xml:space="preserve">eason </w:t>
            </w:r>
            <w:r w:rsidR="00D54EFC" w:rsidRPr="00D54EFC">
              <w:rPr>
                <w:i/>
                <w:sz w:val="20"/>
                <w:szCs w:val="24"/>
              </w:rPr>
              <w:t>s</w:t>
            </w:r>
            <w:r w:rsidR="00D54EFC" w:rsidRPr="00D54EFC">
              <w:rPr>
                <w:iCs/>
                <w:sz w:val="20"/>
                <w:szCs w:val="24"/>
              </w:rPr>
              <w:t xml:space="preserve">, and </w:t>
            </w:r>
            <w:r w:rsidR="00160D80">
              <w:rPr>
                <w:iCs/>
                <w:sz w:val="20"/>
                <w:szCs w:val="24"/>
              </w:rPr>
              <w:t>y</w:t>
            </w:r>
            <w:r w:rsidR="00D54EFC" w:rsidRPr="00D54EFC">
              <w:rPr>
                <w:iCs/>
                <w:sz w:val="20"/>
                <w:szCs w:val="24"/>
              </w:rPr>
              <w:t xml:space="preserve">ear </w:t>
            </w:r>
            <w:r w:rsidR="00D54EFC" w:rsidRPr="00D54EFC">
              <w:rPr>
                <w:i/>
                <w:sz w:val="20"/>
                <w:szCs w:val="24"/>
              </w:rPr>
              <w:t>i</w:t>
            </w:r>
            <w:r w:rsidR="00D54EFC" w:rsidRPr="00D54EFC">
              <w:rPr>
                <w:iCs/>
                <w:sz w:val="20"/>
                <w:szCs w:val="24"/>
              </w:rPr>
              <w:t>, expressed as a percentage.</w:t>
            </w:r>
          </w:p>
        </w:tc>
      </w:tr>
      <w:tr w:rsidR="00D54EFC" w:rsidRPr="00D54EFC" w14:paraId="40599493" w14:textId="77777777" w:rsidTr="00B87A9E">
        <w:trPr>
          <w:cantSplit/>
        </w:trPr>
        <w:tc>
          <w:tcPr>
            <w:tcW w:w="1388" w:type="pct"/>
          </w:tcPr>
          <w:p w14:paraId="0C32D10F" w14:textId="77777777" w:rsidR="00D54EFC" w:rsidRPr="00D54EFC" w:rsidRDefault="00D54EFC" w:rsidP="00D54EFC">
            <w:pPr>
              <w:spacing w:after="60"/>
              <w:rPr>
                <w:iCs/>
                <w:sz w:val="20"/>
                <w:szCs w:val="24"/>
              </w:rPr>
            </w:pPr>
            <w:r w:rsidRPr="00D54EFC">
              <w:rPr>
                <w:sz w:val="20"/>
                <w:szCs w:val="24"/>
              </w:rPr>
              <w:t>ESRCAP</w:t>
            </w:r>
            <w:r w:rsidRPr="00D54EFC">
              <w:rPr>
                <w:szCs w:val="24"/>
              </w:rPr>
              <w:t xml:space="preserve"> </w:t>
            </w:r>
            <w:r w:rsidRPr="00D54EFC">
              <w:rPr>
                <w:i/>
                <w:iCs/>
                <w:sz w:val="20"/>
                <w:szCs w:val="24"/>
                <w:vertAlign w:val="subscript"/>
              </w:rPr>
              <w:t>p</w:t>
            </w:r>
            <w:r w:rsidRPr="00D54EFC">
              <w:rPr>
                <w:i/>
                <w:sz w:val="20"/>
                <w:szCs w:val="24"/>
                <w:vertAlign w:val="subscript"/>
              </w:rPr>
              <w:t>, s, i</w:t>
            </w:r>
          </w:p>
        </w:tc>
        <w:tc>
          <w:tcPr>
            <w:tcW w:w="349" w:type="pct"/>
          </w:tcPr>
          <w:p w14:paraId="148AF0A3" w14:textId="77777777" w:rsidR="00D54EFC" w:rsidRPr="00D54EFC" w:rsidRDefault="00D54EFC" w:rsidP="00D54EFC">
            <w:pPr>
              <w:spacing w:after="60"/>
              <w:rPr>
                <w:iCs/>
                <w:sz w:val="20"/>
                <w:szCs w:val="24"/>
              </w:rPr>
            </w:pPr>
            <w:r w:rsidRPr="00D54EFC">
              <w:rPr>
                <w:iCs/>
                <w:sz w:val="20"/>
                <w:szCs w:val="24"/>
              </w:rPr>
              <w:t>%</w:t>
            </w:r>
          </w:p>
        </w:tc>
        <w:tc>
          <w:tcPr>
            <w:tcW w:w="3264" w:type="pct"/>
          </w:tcPr>
          <w:p w14:paraId="313E5BEE" w14:textId="47A9E58B" w:rsidR="00D54EFC" w:rsidRPr="00D54EFC" w:rsidRDefault="00D54EFC" w:rsidP="00D54EFC">
            <w:pPr>
              <w:spacing w:after="60"/>
              <w:rPr>
                <w:i/>
                <w:iCs/>
                <w:sz w:val="20"/>
                <w:szCs w:val="24"/>
              </w:rPr>
            </w:pPr>
            <w:r w:rsidRPr="00D54EFC">
              <w:rPr>
                <w:i/>
                <w:iCs/>
                <w:sz w:val="20"/>
                <w:szCs w:val="24"/>
              </w:rPr>
              <w:t xml:space="preserve">Available </w:t>
            </w:r>
            <w:r w:rsidR="000D18DD">
              <w:rPr>
                <w:i/>
                <w:iCs/>
                <w:sz w:val="20"/>
                <w:szCs w:val="24"/>
              </w:rPr>
              <w:t>Energy Storage Resource</w:t>
            </w:r>
            <w:r w:rsidRPr="00D54EFC">
              <w:rPr>
                <w:i/>
                <w:iCs/>
                <w:sz w:val="20"/>
                <w:szCs w:val="24"/>
              </w:rPr>
              <w:t xml:space="preserve"> Capacity</w:t>
            </w:r>
            <w:r w:rsidRPr="00D54EFC">
              <w:rPr>
                <w:iCs/>
                <w:sz w:val="20"/>
                <w:szCs w:val="24"/>
              </w:rPr>
              <w:t xml:space="preserve">—The amount of ESR capacity by Reserve Risk Period </w:t>
            </w:r>
            <w:r w:rsidRPr="00160D80">
              <w:rPr>
                <w:i/>
                <w:iCs/>
                <w:sz w:val="20"/>
                <w:szCs w:val="24"/>
              </w:rPr>
              <w:t>p</w:t>
            </w:r>
            <w:r w:rsidRPr="00D54EFC">
              <w:rPr>
                <w:sz w:val="20"/>
                <w:szCs w:val="24"/>
              </w:rPr>
              <w:t xml:space="preserve">, </w:t>
            </w:r>
            <w:r w:rsidR="00160D80">
              <w:rPr>
                <w:iCs/>
                <w:sz w:val="20"/>
                <w:szCs w:val="24"/>
              </w:rPr>
              <w:t>s</w:t>
            </w:r>
            <w:r w:rsidRPr="00D54EFC">
              <w:rPr>
                <w:iCs/>
                <w:sz w:val="20"/>
                <w:szCs w:val="24"/>
              </w:rPr>
              <w:t xml:space="preserve">eason </w:t>
            </w:r>
            <w:r w:rsidRPr="00D54EFC">
              <w:rPr>
                <w:i/>
                <w:sz w:val="20"/>
                <w:szCs w:val="24"/>
              </w:rPr>
              <w:t>s</w:t>
            </w:r>
            <w:r w:rsidRPr="00D54EFC">
              <w:rPr>
                <w:iCs/>
                <w:sz w:val="20"/>
                <w:szCs w:val="24"/>
              </w:rPr>
              <w:t xml:space="preserve">, and </w:t>
            </w:r>
            <w:r w:rsidR="00160D80">
              <w:rPr>
                <w:iCs/>
                <w:sz w:val="20"/>
                <w:szCs w:val="24"/>
              </w:rPr>
              <w:t>y</w:t>
            </w:r>
            <w:r w:rsidRPr="00D54EFC">
              <w:rPr>
                <w:iCs/>
                <w:sz w:val="20"/>
                <w:szCs w:val="24"/>
              </w:rPr>
              <w:t xml:space="preserve">ear </w:t>
            </w:r>
            <w:r w:rsidR="00160D80" w:rsidRPr="00160D80">
              <w:rPr>
                <w:i/>
                <w:sz w:val="20"/>
                <w:szCs w:val="24"/>
              </w:rPr>
              <w:t>i</w:t>
            </w:r>
            <w:r w:rsidRPr="00D54EFC">
              <w:rPr>
                <w:iCs/>
                <w:sz w:val="20"/>
                <w:szCs w:val="24"/>
              </w:rPr>
              <w:t xml:space="preserve"> that is currently operational, multiplied by ESRELCC </w:t>
            </w:r>
            <w:r w:rsidRPr="00D54EFC">
              <w:rPr>
                <w:i/>
                <w:sz w:val="20"/>
                <w:szCs w:val="24"/>
                <w:vertAlign w:val="subscript"/>
              </w:rPr>
              <w:t xml:space="preserve">p, r, </w:t>
            </w:r>
            <w:r w:rsidRPr="00D54EFC">
              <w:rPr>
                <w:i/>
                <w:iCs/>
                <w:sz w:val="20"/>
                <w:szCs w:val="24"/>
                <w:vertAlign w:val="subscript"/>
              </w:rPr>
              <w:t>s, i</w:t>
            </w:r>
            <w:r w:rsidRPr="00D54EFC">
              <w:rPr>
                <w:i/>
                <w:iCs/>
                <w:sz w:val="20"/>
                <w:szCs w:val="24"/>
              </w:rPr>
              <w:t>.</w:t>
            </w:r>
            <w:r w:rsidRPr="00D54EFC">
              <w:rPr>
                <w:sz w:val="20"/>
                <w:szCs w:val="24"/>
              </w:rPr>
              <w:t xml:space="preserve"> </w:t>
            </w:r>
            <w:r w:rsidR="00F44383">
              <w:rPr>
                <w:sz w:val="20"/>
                <w:szCs w:val="24"/>
              </w:rPr>
              <w:t xml:space="preserve"> </w:t>
            </w:r>
            <w:r w:rsidRPr="00D54EFC">
              <w:rPr>
                <w:sz w:val="20"/>
                <w:szCs w:val="24"/>
              </w:rPr>
              <w:t xml:space="preserve">Capacity is considered operational if it has an ERCOT Resource Commissioning Date or </w:t>
            </w:r>
            <w:r w:rsidRPr="00D54EFC">
              <w:rPr>
                <w:iCs/>
                <w:sz w:val="20"/>
                <w:szCs w:val="24"/>
              </w:rPr>
              <w:t xml:space="preserve">ERCOT has approved, or expects to approve, the capacity for grid synchronization by the start of </w:t>
            </w:r>
            <w:r w:rsidR="00160D80">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 xml:space="preserve">for </w:t>
            </w:r>
            <w:r w:rsidR="00160D80">
              <w:rPr>
                <w:sz w:val="20"/>
                <w:szCs w:val="24"/>
              </w:rPr>
              <w:t>y</w:t>
            </w:r>
            <w:r w:rsidRPr="00D54EFC">
              <w:rPr>
                <w:sz w:val="20"/>
                <w:szCs w:val="24"/>
              </w:rPr>
              <w:t>ear</w:t>
            </w:r>
            <w:r w:rsidRPr="00D54EFC">
              <w:rPr>
                <w:iCs/>
                <w:sz w:val="20"/>
                <w:szCs w:val="24"/>
              </w:rPr>
              <w:t xml:space="preserve"> </w:t>
            </w:r>
            <w:r w:rsidRPr="00D54EFC">
              <w:rPr>
                <w:i/>
                <w:iCs/>
                <w:sz w:val="20"/>
                <w:szCs w:val="24"/>
              </w:rPr>
              <w:t>i</w:t>
            </w:r>
            <w:r w:rsidRPr="00D54EFC">
              <w:rPr>
                <w:sz w:val="20"/>
                <w:szCs w:val="24"/>
              </w:rPr>
              <w:t>.</w:t>
            </w:r>
            <w:r w:rsidRPr="00D54EFC">
              <w:rPr>
                <w:iCs/>
                <w:sz w:val="20"/>
                <w:szCs w:val="24"/>
              </w:rPr>
              <w:t xml:space="preserve"> </w:t>
            </w:r>
            <w:r w:rsidR="00160D80">
              <w:rPr>
                <w:iCs/>
                <w:sz w:val="20"/>
                <w:szCs w:val="24"/>
              </w:rPr>
              <w:t xml:space="preserve"> </w:t>
            </w:r>
            <w:r w:rsidRPr="00D54EFC">
              <w:rPr>
                <w:iCs/>
                <w:sz w:val="20"/>
                <w:szCs w:val="24"/>
              </w:rPr>
              <w:t>For ESRs classified as small generators in accordance with paragraph (3) of Planning Guide Section 5.2.1, capacity is considered operational once a Model Ready Date has been assigned to the resource.</w:t>
            </w:r>
          </w:p>
        </w:tc>
      </w:tr>
      <w:tr w:rsidR="00D54EFC" w:rsidRPr="00D54EFC" w14:paraId="6C87D8D5" w14:textId="77777777" w:rsidTr="00B87A9E">
        <w:trPr>
          <w:cantSplit/>
        </w:trPr>
        <w:tc>
          <w:tcPr>
            <w:tcW w:w="1388" w:type="pct"/>
          </w:tcPr>
          <w:p w14:paraId="47A5A072" w14:textId="77777777" w:rsidR="00D54EFC" w:rsidRPr="00D54EFC" w:rsidRDefault="00D54EFC" w:rsidP="00D54EFC">
            <w:pPr>
              <w:spacing w:after="60"/>
              <w:rPr>
                <w:iCs/>
                <w:sz w:val="20"/>
                <w:szCs w:val="24"/>
              </w:rPr>
            </w:pPr>
            <w:r w:rsidRPr="00D54EFC">
              <w:rPr>
                <w:iCs/>
                <w:sz w:val="20"/>
                <w:szCs w:val="24"/>
              </w:rPr>
              <w:t xml:space="preserve">RMRCAP </w:t>
            </w:r>
            <w:r w:rsidRPr="00D54EFC">
              <w:rPr>
                <w:bCs/>
                <w:i/>
                <w:iCs/>
                <w:sz w:val="20"/>
                <w:szCs w:val="24"/>
                <w:vertAlign w:val="subscript"/>
              </w:rPr>
              <w:t>s, i</w:t>
            </w:r>
          </w:p>
        </w:tc>
        <w:tc>
          <w:tcPr>
            <w:tcW w:w="349" w:type="pct"/>
          </w:tcPr>
          <w:p w14:paraId="38091579"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F89978D" w14:textId="576E742C" w:rsidR="00D54EFC" w:rsidRPr="00D54EFC" w:rsidRDefault="00D54EFC" w:rsidP="00D54EFC">
            <w:pPr>
              <w:spacing w:after="60"/>
              <w:rPr>
                <w:iCs/>
                <w:sz w:val="20"/>
                <w:szCs w:val="24"/>
              </w:rPr>
            </w:pPr>
            <w:r w:rsidRPr="00D54EFC">
              <w:rPr>
                <w:i/>
                <w:iCs/>
                <w:sz w:val="20"/>
                <w:szCs w:val="24"/>
              </w:rPr>
              <w:t>Seasonal Net Max Sustainable Rating for Generation Resource providing RMR Service</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providing RMR Service for the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until the approved exit strategy for the RMR Resource is expected to be completed.</w:t>
            </w:r>
            <w:r w:rsidRPr="00D54EFC">
              <w:rPr>
                <w:i/>
                <w:iCs/>
                <w:sz w:val="20"/>
                <w:szCs w:val="24"/>
              </w:rPr>
              <w:t xml:space="preserve">  </w:t>
            </w:r>
          </w:p>
        </w:tc>
      </w:tr>
      <w:tr w:rsidR="00D54EFC" w:rsidRPr="00D54EFC" w14:paraId="0FE00C4F" w14:textId="77777777" w:rsidTr="00B87A9E">
        <w:trPr>
          <w:cantSplit/>
        </w:trPr>
        <w:tc>
          <w:tcPr>
            <w:tcW w:w="1388" w:type="pct"/>
          </w:tcPr>
          <w:p w14:paraId="329650B3" w14:textId="77777777" w:rsidR="00D54EFC" w:rsidRPr="00D54EFC" w:rsidRDefault="00D54EFC" w:rsidP="00D54EFC">
            <w:pPr>
              <w:spacing w:after="60"/>
              <w:rPr>
                <w:iCs/>
                <w:sz w:val="20"/>
                <w:szCs w:val="24"/>
              </w:rPr>
            </w:pPr>
            <w:r w:rsidRPr="00D54EFC">
              <w:rPr>
                <w:iCs/>
                <w:sz w:val="20"/>
                <w:szCs w:val="24"/>
              </w:rPr>
              <w:t xml:space="preserve">DCTIEPEAKPCT </w:t>
            </w:r>
            <w:r w:rsidRPr="00D54EFC">
              <w:rPr>
                <w:i/>
                <w:iCs/>
                <w:sz w:val="20"/>
                <w:szCs w:val="24"/>
                <w:vertAlign w:val="subscript"/>
              </w:rPr>
              <w:t>s</w:t>
            </w:r>
          </w:p>
        </w:tc>
        <w:tc>
          <w:tcPr>
            <w:tcW w:w="349" w:type="pct"/>
          </w:tcPr>
          <w:p w14:paraId="4BA2BD77" w14:textId="77777777" w:rsidR="00D54EFC" w:rsidRPr="00D54EFC" w:rsidRDefault="00D54EFC" w:rsidP="00D54EFC">
            <w:pPr>
              <w:spacing w:after="60"/>
              <w:rPr>
                <w:iCs/>
                <w:sz w:val="20"/>
                <w:szCs w:val="24"/>
              </w:rPr>
            </w:pPr>
            <w:r w:rsidRPr="00D54EFC">
              <w:rPr>
                <w:iCs/>
                <w:sz w:val="20"/>
                <w:szCs w:val="24"/>
              </w:rPr>
              <w:t>%</w:t>
            </w:r>
          </w:p>
        </w:tc>
        <w:tc>
          <w:tcPr>
            <w:tcW w:w="3264" w:type="pct"/>
          </w:tcPr>
          <w:p w14:paraId="3D4B6149" w14:textId="2EA78930" w:rsidR="00D54EFC" w:rsidRPr="00D54EFC" w:rsidRDefault="00D54EFC" w:rsidP="00D54EFC">
            <w:pPr>
              <w:spacing w:after="60"/>
              <w:rPr>
                <w:i/>
                <w:iCs/>
                <w:sz w:val="20"/>
                <w:szCs w:val="24"/>
              </w:rPr>
            </w:pPr>
            <w:r w:rsidRPr="00D54EFC">
              <w:rPr>
                <w:i/>
                <w:iCs/>
                <w:sz w:val="20"/>
                <w:szCs w:val="24"/>
              </w:rPr>
              <w:t>Seasonal Net Import Capacity for existing DC Tie Resources as a Percent of Installed DC Tie Capacity</w:t>
            </w:r>
            <w:r w:rsidRPr="00D54EFC">
              <w:rPr>
                <w:iCs/>
                <w:sz w:val="20"/>
                <w:szCs w:val="24"/>
              </w:rPr>
              <w:t xml:space="preserve">—The average net emergency DC Tie imports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divided by the total installed DC Tie capacity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D54EFC" w:rsidRPr="00D54EFC" w14:paraId="2827DB2A" w14:textId="77777777" w:rsidTr="00B87A9E">
        <w:trPr>
          <w:cantSplit/>
        </w:trPr>
        <w:tc>
          <w:tcPr>
            <w:tcW w:w="1388" w:type="pct"/>
          </w:tcPr>
          <w:p w14:paraId="2144DD8F" w14:textId="77777777" w:rsidR="00D54EFC" w:rsidRPr="00D54EFC" w:rsidRDefault="00D54EFC" w:rsidP="00D54EFC">
            <w:pPr>
              <w:spacing w:after="60"/>
              <w:rPr>
                <w:iCs/>
                <w:sz w:val="20"/>
                <w:szCs w:val="24"/>
              </w:rPr>
            </w:pPr>
            <w:r w:rsidRPr="00D54EFC">
              <w:rPr>
                <w:iCs/>
                <w:sz w:val="20"/>
                <w:szCs w:val="24"/>
              </w:rPr>
              <w:lastRenderedPageBreak/>
              <w:t xml:space="preserve">DCTIECAP </w:t>
            </w:r>
            <w:r w:rsidRPr="00D54EFC">
              <w:rPr>
                <w:i/>
                <w:iCs/>
                <w:sz w:val="20"/>
                <w:szCs w:val="24"/>
                <w:vertAlign w:val="subscript"/>
              </w:rPr>
              <w:t>s</w:t>
            </w:r>
          </w:p>
        </w:tc>
        <w:tc>
          <w:tcPr>
            <w:tcW w:w="349" w:type="pct"/>
          </w:tcPr>
          <w:p w14:paraId="69F48CE4"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5CDEDC7" w14:textId="5E17B6A7" w:rsidR="00D54EFC" w:rsidRPr="00D54EFC" w:rsidRDefault="00D54EFC" w:rsidP="00D54EFC">
            <w:pPr>
              <w:spacing w:after="60"/>
              <w:rPr>
                <w:iCs/>
                <w:sz w:val="20"/>
                <w:szCs w:val="24"/>
              </w:rPr>
            </w:pPr>
            <w:r w:rsidRPr="00D54EFC">
              <w:rPr>
                <w:i/>
                <w:iCs/>
                <w:sz w:val="20"/>
                <w:szCs w:val="24"/>
              </w:rPr>
              <w:t>Expected Existing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installed DC Tie capacity available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adjusted for any known capacity transfer limitations.</w:t>
            </w:r>
          </w:p>
        </w:tc>
      </w:tr>
      <w:tr w:rsidR="00D54EFC" w:rsidRPr="00D54EFC" w14:paraId="6B1443F0" w14:textId="77777777" w:rsidTr="00B87A9E">
        <w:trPr>
          <w:cantSplit/>
        </w:trPr>
        <w:tc>
          <w:tcPr>
            <w:tcW w:w="1388" w:type="pct"/>
          </w:tcPr>
          <w:p w14:paraId="1C0F9501" w14:textId="77777777" w:rsidR="00D54EFC" w:rsidRPr="00D54EFC" w:rsidRDefault="00D54EFC" w:rsidP="00D54EFC">
            <w:pPr>
              <w:spacing w:after="60"/>
              <w:rPr>
                <w:iCs/>
                <w:sz w:val="20"/>
                <w:szCs w:val="24"/>
              </w:rPr>
            </w:pPr>
            <w:r w:rsidRPr="00D54EFC">
              <w:rPr>
                <w:iCs/>
                <w:sz w:val="20"/>
                <w:szCs w:val="24"/>
              </w:rPr>
              <w:t xml:space="preserve">PLANDCTIECAP </w:t>
            </w:r>
            <w:r w:rsidRPr="00D54EFC">
              <w:rPr>
                <w:i/>
                <w:iCs/>
                <w:sz w:val="20"/>
                <w:szCs w:val="24"/>
                <w:vertAlign w:val="subscript"/>
              </w:rPr>
              <w:t>s</w:t>
            </w:r>
          </w:p>
        </w:tc>
        <w:tc>
          <w:tcPr>
            <w:tcW w:w="349" w:type="pct"/>
          </w:tcPr>
          <w:p w14:paraId="1CD40A6D"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A0C0E2" w14:textId="6BC219B1" w:rsidR="00D54EFC" w:rsidRPr="00D54EFC" w:rsidRDefault="00D54EFC" w:rsidP="00D54EFC">
            <w:pPr>
              <w:spacing w:after="60"/>
              <w:rPr>
                <w:i/>
                <w:iCs/>
                <w:sz w:val="20"/>
                <w:szCs w:val="24"/>
              </w:rPr>
            </w:pPr>
            <w:r w:rsidRPr="00D54EFC">
              <w:rPr>
                <w:i/>
                <w:iCs/>
                <w:sz w:val="20"/>
                <w:szCs w:val="24"/>
              </w:rPr>
              <w:t>Expected Planned DC Tie Capacity Available under Emergency Conditions</w:t>
            </w:r>
            <w:r w:rsidRPr="00D54EFC">
              <w:rPr>
                <w:iCs/>
                <w:sz w:val="20"/>
                <w:szCs w:val="24"/>
              </w:rPr>
              <w:t>—DCTIEPEAKPCT</w:t>
            </w:r>
            <w:r w:rsidRPr="00D54EFC">
              <w:rPr>
                <w:iCs/>
                <w:sz w:val="20"/>
                <w:szCs w:val="24"/>
                <w:vertAlign w:val="subscript"/>
              </w:rPr>
              <w:t xml:space="preserve"> </w:t>
            </w:r>
            <w:r w:rsidRPr="00D54EFC">
              <w:rPr>
                <w:i/>
                <w:iCs/>
                <w:sz w:val="20"/>
                <w:szCs w:val="24"/>
                <w:vertAlign w:val="subscript"/>
              </w:rPr>
              <w:t>s</w:t>
            </w:r>
            <w:r w:rsidRPr="00D54EFC">
              <w:rPr>
                <w:iCs/>
                <w:sz w:val="20"/>
                <w:szCs w:val="24"/>
              </w:rPr>
              <w:t xml:space="preserve"> multiplied by the maximum peak import capacity of planned DC Tie projects included in the most recent Steady State Working Group (SSWG) base cases,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The import capacity may be adjusted to reflect known capacity transfer limitations indicated by transmission studies.</w:t>
            </w:r>
          </w:p>
        </w:tc>
      </w:tr>
      <w:tr w:rsidR="00D54EFC" w:rsidRPr="00D54EFC" w14:paraId="5EE4575E" w14:textId="77777777" w:rsidTr="00B87A9E">
        <w:trPr>
          <w:cantSplit/>
        </w:trPr>
        <w:tc>
          <w:tcPr>
            <w:tcW w:w="1388" w:type="pct"/>
          </w:tcPr>
          <w:p w14:paraId="037F43FB" w14:textId="77777777" w:rsidR="00D54EFC" w:rsidRPr="00D54EFC" w:rsidRDefault="00D54EFC" w:rsidP="00D54EFC">
            <w:pPr>
              <w:spacing w:after="60"/>
              <w:rPr>
                <w:iCs/>
                <w:sz w:val="20"/>
                <w:szCs w:val="24"/>
              </w:rPr>
            </w:pPr>
            <w:r w:rsidRPr="00D54EFC">
              <w:rPr>
                <w:iCs/>
                <w:sz w:val="20"/>
                <w:szCs w:val="24"/>
              </w:rPr>
              <w:t xml:space="preserve">SWITCHCAP </w:t>
            </w:r>
            <w:r w:rsidRPr="00D54EFC">
              <w:rPr>
                <w:bCs/>
                <w:i/>
                <w:iCs/>
                <w:sz w:val="20"/>
                <w:szCs w:val="24"/>
                <w:vertAlign w:val="subscript"/>
              </w:rPr>
              <w:t>s, i</w:t>
            </w:r>
          </w:p>
        </w:tc>
        <w:tc>
          <w:tcPr>
            <w:tcW w:w="349" w:type="pct"/>
          </w:tcPr>
          <w:p w14:paraId="445F95FA"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22096E97" w14:textId="2F134A85" w:rsidR="00D54EFC" w:rsidRPr="00D54EFC" w:rsidRDefault="00D54EFC" w:rsidP="00D54EFC">
            <w:pPr>
              <w:spacing w:after="60"/>
              <w:rPr>
                <w:iCs/>
                <w:sz w:val="20"/>
                <w:szCs w:val="24"/>
              </w:rPr>
            </w:pPr>
            <w:r w:rsidRPr="00D54EFC">
              <w:rPr>
                <w:i/>
                <w:iCs/>
                <w:sz w:val="20"/>
                <w:szCs w:val="24"/>
              </w:rPr>
              <w:t>Seasonal Net Max Sustainable Rating for Switchable Generation Resources</w:t>
            </w:r>
            <w:r w:rsidRPr="00D54EFC">
              <w:rPr>
                <w:iCs/>
                <w:sz w:val="20"/>
                <w:szCs w:val="24"/>
              </w:rPr>
              <w:t xml:space="preserve">—The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each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can electrically connect (i.e., “switch”) from the ERCOT Region to another power region.</w:t>
            </w:r>
          </w:p>
        </w:tc>
      </w:tr>
      <w:tr w:rsidR="00D54EFC" w:rsidRPr="00D54EFC" w14:paraId="6112733E" w14:textId="77777777" w:rsidTr="00B87A9E">
        <w:trPr>
          <w:cantSplit/>
        </w:trPr>
        <w:tc>
          <w:tcPr>
            <w:tcW w:w="1388" w:type="pct"/>
          </w:tcPr>
          <w:p w14:paraId="78F89A0B" w14:textId="77777777" w:rsidR="00D54EFC" w:rsidRPr="00D54EFC" w:rsidRDefault="00D54EFC" w:rsidP="00D54EFC">
            <w:pPr>
              <w:spacing w:after="60"/>
              <w:rPr>
                <w:iCs/>
                <w:sz w:val="20"/>
                <w:szCs w:val="24"/>
              </w:rPr>
            </w:pPr>
            <w:r w:rsidRPr="00D54EFC">
              <w:rPr>
                <w:iCs/>
                <w:sz w:val="20"/>
                <w:szCs w:val="24"/>
              </w:rPr>
              <w:t xml:space="preserve">MOTHCAP </w:t>
            </w:r>
            <w:r w:rsidRPr="00D54EFC">
              <w:rPr>
                <w:bCs/>
                <w:i/>
                <w:iCs/>
                <w:sz w:val="20"/>
                <w:szCs w:val="24"/>
                <w:vertAlign w:val="subscript"/>
              </w:rPr>
              <w:t>s, i</w:t>
            </w:r>
          </w:p>
        </w:tc>
        <w:tc>
          <w:tcPr>
            <w:tcW w:w="349" w:type="pct"/>
          </w:tcPr>
          <w:p w14:paraId="743AA396"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8A29A9F" w14:textId="523F94A0" w:rsidR="00D54EFC" w:rsidRPr="00D54EFC" w:rsidRDefault="00D54EFC" w:rsidP="00D54EFC">
            <w:pPr>
              <w:spacing w:after="60"/>
              <w:rPr>
                <w:iCs/>
                <w:sz w:val="20"/>
                <w:szCs w:val="24"/>
              </w:rPr>
            </w:pPr>
            <w:r w:rsidRPr="00D54EFC">
              <w:rPr>
                <w:i/>
                <w:iCs/>
                <w:sz w:val="20"/>
                <w:szCs w:val="24"/>
              </w:rPr>
              <w:t>Seasonal Net Max Sustainable Rating for Mothballed Generation Resource</w:t>
            </w:r>
            <w:r w:rsidRPr="00D54EFC">
              <w:rPr>
                <w:iCs/>
                <w:sz w:val="20"/>
                <w:szCs w:val="24"/>
              </w:rPr>
              <w:t xml:space="preserve">—The Seasonal net maximum sustainable rating for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as reported in the RIOO system for each Mothballed Generation Resource for year </w:t>
            </w:r>
            <w:r w:rsidRPr="00D54EFC">
              <w:rPr>
                <w:i/>
                <w:iCs/>
                <w:sz w:val="20"/>
                <w:szCs w:val="24"/>
              </w:rPr>
              <w:t>i</w:t>
            </w:r>
            <w:r w:rsidRPr="00D54EFC">
              <w:rPr>
                <w:iCs/>
                <w:sz w:val="20"/>
                <w:szCs w:val="24"/>
              </w:rPr>
              <w:t xml:space="preserve"> based on the lead time and probability information furnished by the owners of Mothballed Generation Resources pursuant to Section 3.14.1.9, Generation Resource</w:t>
            </w:r>
            <w:r w:rsidR="00E15748">
              <w:rPr>
                <w:iCs/>
                <w:sz w:val="20"/>
                <w:szCs w:val="24"/>
              </w:rPr>
              <w:t>/Energy Storage Resource</w:t>
            </w:r>
            <w:r w:rsidRPr="00D54EFC">
              <w:rPr>
                <w:iCs/>
                <w:sz w:val="20"/>
                <w:szCs w:val="24"/>
              </w:rPr>
              <w:t xml:space="preserve"> Status Updates.</w:t>
            </w:r>
            <w:r w:rsidRPr="00D54EFC">
              <w:rPr>
                <w:i/>
                <w:iCs/>
                <w:sz w:val="20"/>
                <w:szCs w:val="24"/>
              </w:rPr>
              <w:t xml:space="preserve">  </w:t>
            </w:r>
            <w:r w:rsidRPr="00D54EFC">
              <w:rPr>
                <w:iCs/>
                <w:sz w:val="20"/>
                <w:szCs w:val="24"/>
              </w:rPr>
              <w:t xml:space="preserve">If the value furnished by the owner of a Mothballed Generation Resource pursuant to Section 3.14.1.9 is greater than or equal to 75%, then use the Seasonal net maximum sustainable rating for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as reported in the RIOO system for the Mothballed Generation Resource for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If the value furnished by the owner of a Mothballed Generation Resource pursuant to Section 3.14.1.9 is less than 75%, then exclude that Resource from the </w:t>
            </w:r>
            <w:r w:rsidRPr="00D54EFC">
              <w:rPr>
                <w:sz w:val="20"/>
                <w:szCs w:val="24"/>
              </w:rPr>
              <w:t>Total Capacity Estimate.</w:t>
            </w:r>
          </w:p>
        </w:tc>
      </w:tr>
      <w:tr w:rsidR="00D54EFC" w:rsidRPr="00D54EFC" w14:paraId="3B0D86FB" w14:textId="77777777" w:rsidTr="00B87A9E">
        <w:trPr>
          <w:cantSplit/>
        </w:trPr>
        <w:tc>
          <w:tcPr>
            <w:tcW w:w="1388" w:type="pct"/>
          </w:tcPr>
          <w:p w14:paraId="1BDBF52E" w14:textId="77777777" w:rsidR="00D54EFC" w:rsidRPr="00D54EFC" w:rsidRDefault="00D54EFC" w:rsidP="00D54EFC">
            <w:pPr>
              <w:spacing w:after="60"/>
              <w:rPr>
                <w:iCs/>
                <w:sz w:val="20"/>
                <w:szCs w:val="24"/>
              </w:rPr>
            </w:pPr>
            <w:r w:rsidRPr="00D54EFC">
              <w:rPr>
                <w:iCs/>
                <w:sz w:val="20"/>
                <w:szCs w:val="24"/>
              </w:rPr>
              <w:lastRenderedPageBreak/>
              <w:t xml:space="preserve">PLANTHERMCAP </w:t>
            </w:r>
            <w:r w:rsidRPr="00D54EFC">
              <w:rPr>
                <w:bCs/>
                <w:i/>
                <w:iCs/>
                <w:sz w:val="20"/>
                <w:szCs w:val="24"/>
                <w:vertAlign w:val="subscript"/>
              </w:rPr>
              <w:t>s, i</w:t>
            </w:r>
          </w:p>
        </w:tc>
        <w:tc>
          <w:tcPr>
            <w:tcW w:w="349" w:type="pct"/>
          </w:tcPr>
          <w:p w14:paraId="6059AF83"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6BAF3191" w14:textId="17FD4A2C" w:rsidR="00D54EFC" w:rsidRPr="00D54EFC" w:rsidRDefault="00D54EFC" w:rsidP="00D54EFC">
            <w:pPr>
              <w:keepNext/>
              <w:tabs>
                <w:tab w:val="num" w:pos="576"/>
              </w:tabs>
              <w:spacing w:after="60"/>
              <w:rPr>
                <w:b/>
                <w:iCs/>
                <w:sz w:val="20"/>
                <w:szCs w:val="24"/>
              </w:rPr>
            </w:pPr>
            <w:r w:rsidRPr="00D54EFC">
              <w:rPr>
                <w:i/>
                <w:iCs/>
                <w:sz w:val="20"/>
                <w:szCs w:val="24"/>
              </w:rPr>
              <w:t>New Thermal Generating Capacity</w:t>
            </w:r>
            <w:r w:rsidRPr="00D54EFC">
              <w:rPr>
                <w:iCs/>
                <w:sz w:val="20"/>
                <w:szCs w:val="24"/>
              </w:rPr>
              <w:t xml:space="preserve">—The amount of new thermal generating capacity available by the start of </w:t>
            </w:r>
            <w:r w:rsidR="006148E1">
              <w:rPr>
                <w:iCs/>
                <w:sz w:val="20"/>
                <w:szCs w:val="24"/>
              </w:rPr>
              <w:t>s</w:t>
            </w:r>
            <w:r w:rsidRPr="00D54EFC">
              <w:rPr>
                <w:iCs/>
                <w:sz w:val="20"/>
                <w:szCs w:val="24"/>
              </w:rPr>
              <w:t xml:space="preserve">eason </w:t>
            </w:r>
            <w:r w:rsidRPr="00376BF0">
              <w:rPr>
                <w:i/>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sidR="009D4045">
              <w:rPr>
                <w:iCs/>
                <w:sz w:val="20"/>
                <w:szCs w:val="24"/>
              </w:rPr>
              <w:t xml:space="preserve">(IE) </w:t>
            </w:r>
            <w:r w:rsidRPr="00D54EFC">
              <w:rPr>
                <w:iCs/>
                <w:sz w:val="20"/>
                <w:szCs w:val="24"/>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sidR="006B323B">
              <w:rPr>
                <w:iCs/>
                <w:sz w:val="20"/>
                <w:szCs w:val="24"/>
              </w:rPr>
              <w:t xml:space="preserve"> </w:t>
            </w:r>
            <w:r w:rsidRPr="00D54EFC">
              <w:rPr>
                <w:iCs/>
                <w:sz w:val="20"/>
                <w:szCs w:val="24"/>
              </w:rPr>
              <w:t>Thermal resources classified as small generators in accordance with paragraph (3) of Planning Guide Section 5.2.1 must have an ERCOT-assigned Model Ready Date.</w:t>
            </w:r>
          </w:p>
        </w:tc>
      </w:tr>
      <w:tr w:rsidR="00D54EFC" w:rsidRPr="00D54EFC" w:rsidDel="00CC3B79" w14:paraId="006DFC2B" w14:textId="77777777" w:rsidTr="00B87A9E">
        <w:trPr>
          <w:cantSplit/>
        </w:trPr>
        <w:tc>
          <w:tcPr>
            <w:tcW w:w="1388" w:type="pct"/>
          </w:tcPr>
          <w:p w14:paraId="1100160A" w14:textId="77777777" w:rsidR="00D54EFC" w:rsidRPr="00D54EFC" w:rsidDel="00CC3B79" w:rsidRDefault="00D54EFC" w:rsidP="00D54EFC">
            <w:pPr>
              <w:spacing w:after="60"/>
              <w:rPr>
                <w:iCs/>
                <w:sz w:val="20"/>
                <w:szCs w:val="24"/>
              </w:rPr>
            </w:pPr>
            <w:r w:rsidRPr="00D54EFC">
              <w:rPr>
                <w:iCs/>
                <w:sz w:val="20"/>
                <w:szCs w:val="24"/>
              </w:rPr>
              <w:t xml:space="preserve">PLANWINDCAP </w:t>
            </w:r>
            <w:r w:rsidRPr="00D54EFC">
              <w:rPr>
                <w:i/>
                <w:sz w:val="20"/>
                <w:szCs w:val="24"/>
                <w:vertAlign w:val="subscript"/>
              </w:rPr>
              <w:t xml:space="preserve">p, </w:t>
            </w:r>
            <w:r w:rsidRPr="00D54EFC">
              <w:rPr>
                <w:i/>
                <w:iCs/>
                <w:sz w:val="20"/>
                <w:szCs w:val="24"/>
                <w:vertAlign w:val="subscript"/>
              </w:rPr>
              <w:t>s, i, wr</w:t>
            </w:r>
          </w:p>
        </w:tc>
        <w:tc>
          <w:tcPr>
            <w:tcW w:w="349" w:type="pct"/>
          </w:tcPr>
          <w:p w14:paraId="4B5A42B7" w14:textId="77777777" w:rsidR="00D54EFC" w:rsidRPr="00D54EFC" w:rsidDel="00CC3B79" w:rsidRDefault="00D54EFC" w:rsidP="00D54EFC">
            <w:pPr>
              <w:spacing w:after="60"/>
              <w:rPr>
                <w:iCs/>
                <w:sz w:val="20"/>
                <w:szCs w:val="24"/>
              </w:rPr>
            </w:pPr>
          </w:p>
        </w:tc>
        <w:tc>
          <w:tcPr>
            <w:tcW w:w="3264" w:type="pct"/>
          </w:tcPr>
          <w:p w14:paraId="60BE5273" w14:textId="5FD2ACE5" w:rsidR="00D54EFC" w:rsidRPr="00D54EFC" w:rsidDel="00CC3B79" w:rsidRDefault="00D54EFC" w:rsidP="00D54EFC">
            <w:pPr>
              <w:spacing w:after="60"/>
              <w:rPr>
                <w:i/>
                <w:iCs/>
                <w:sz w:val="20"/>
                <w:szCs w:val="24"/>
              </w:rPr>
            </w:pPr>
            <w:r w:rsidRPr="00D54EFC">
              <w:rPr>
                <w:i/>
                <w:iCs/>
                <w:sz w:val="20"/>
                <w:szCs w:val="24"/>
              </w:rPr>
              <w:t>New WGR Capacity</w:t>
            </w:r>
            <w:r w:rsidRPr="00D54EFC">
              <w:rPr>
                <w:iCs/>
                <w:sz w:val="20"/>
                <w:szCs w:val="24"/>
              </w:rPr>
              <w:t xml:space="preserve">—For new WGRs, the capacity available by the start of </w:t>
            </w:r>
            <w:r w:rsidR="00160D80">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Reserve Risk Period </w:t>
            </w:r>
            <w:r w:rsidRPr="00D54EFC">
              <w:rPr>
                <w:i/>
                <w:sz w:val="20"/>
                <w:szCs w:val="24"/>
              </w:rPr>
              <w:t>p</w:t>
            </w:r>
            <w:r w:rsidRPr="00D54EFC">
              <w:rPr>
                <w:iCs/>
                <w:sz w:val="20"/>
                <w:szCs w:val="24"/>
              </w:rPr>
              <w:t xml:space="preserve">, </w:t>
            </w:r>
            <w:r w:rsidR="00160D80">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wr</w:t>
            </w:r>
            <w:r w:rsidRPr="00D54EFC">
              <w:rPr>
                <w:iCs/>
                <w:sz w:val="20"/>
                <w:szCs w:val="24"/>
              </w:rPr>
              <w:t xml:space="preserve">, multiplied by WINDELCC for season </w:t>
            </w:r>
            <w:r w:rsidRPr="00D54EFC">
              <w:rPr>
                <w:i/>
                <w:iCs/>
                <w:sz w:val="20"/>
                <w:szCs w:val="24"/>
              </w:rPr>
              <w:t xml:space="preserve">s </w:t>
            </w:r>
            <w:r w:rsidRPr="00D54EFC">
              <w:rPr>
                <w:sz w:val="20"/>
                <w:szCs w:val="24"/>
              </w:rPr>
              <w:t xml:space="preserve">for Reserve Risk Period </w:t>
            </w:r>
            <w:r w:rsidRPr="00D54EFC">
              <w:rPr>
                <w:i/>
                <w:iCs/>
                <w:sz w:val="20"/>
                <w:szCs w:val="24"/>
              </w:rPr>
              <w:t>p</w:t>
            </w:r>
            <w:r w:rsidRPr="00D54EFC">
              <w:rPr>
                <w:sz w:val="20"/>
                <w:szCs w:val="24"/>
              </w:rPr>
              <w:t>,</w:t>
            </w:r>
            <w:r w:rsidRPr="00D54EFC">
              <w:rPr>
                <w:i/>
                <w:iCs/>
                <w:sz w:val="20"/>
                <w:szCs w:val="24"/>
              </w:rPr>
              <w:t xml:space="preserve"> </w:t>
            </w:r>
            <w:r w:rsidRPr="00D54EFC">
              <w:rPr>
                <w:sz w:val="20"/>
                <w:szCs w:val="24"/>
              </w:rPr>
              <w:t xml:space="preserve">year </w:t>
            </w:r>
            <w:r w:rsidRPr="00D54EFC">
              <w:rPr>
                <w:i/>
                <w:iCs/>
                <w:sz w:val="20"/>
                <w:szCs w:val="24"/>
              </w:rPr>
              <w:t>i</w:t>
            </w:r>
            <w:r w:rsidRPr="00D54EFC">
              <w:rPr>
                <w:sz w:val="20"/>
                <w:szCs w:val="24"/>
              </w:rPr>
              <w:t>,</w:t>
            </w:r>
            <w:r w:rsidRPr="00D54EFC">
              <w:rPr>
                <w:iCs/>
                <w:sz w:val="20"/>
                <w:szCs w:val="24"/>
              </w:rPr>
              <w:t xml:space="preserve"> and Region </w:t>
            </w:r>
            <w:r w:rsidRPr="00D54EFC">
              <w:rPr>
                <w:i/>
                <w:sz w:val="20"/>
                <w:szCs w:val="24"/>
              </w:rPr>
              <w:t>w</w:t>
            </w:r>
            <w:r w:rsidRPr="00D54EFC">
              <w:rPr>
                <w:i/>
                <w:iCs/>
                <w:sz w:val="20"/>
                <w:szCs w:val="24"/>
              </w:rPr>
              <w:t>r</w:t>
            </w:r>
            <w:r w:rsidRPr="00D54EFC">
              <w:rPr>
                <w:iCs/>
                <w:sz w:val="20"/>
                <w:szCs w:val="24"/>
              </w:rPr>
              <w:t xml:space="preserve">. </w:t>
            </w:r>
            <w:r w:rsidR="006F3CA5">
              <w:rPr>
                <w:iCs/>
                <w:sz w:val="20"/>
                <w:szCs w:val="24"/>
              </w:rPr>
              <w:t xml:space="preserve"> </w:t>
            </w:r>
            <w:r w:rsidRPr="00D54EFC">
              <w:rPr>
                <w:iCs/>
                <w:sz w:val="20"/>
                <w:szCs w:val="24"/>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5B0B0B">
              <w:rPr>
                <w:iCs/>
                <w:sz w:val="20"/>
                <w:szCs w:val="24"/>
              </w:rPr>
              <w:t xml:space="preserve"> </w:t>
            </w:r>
            <w:r w:rsidRPr="00D54EFC">
              <w:rPr>
                <w:iCs/>
                <w:sz w:val="20"/>
                <w:szCs w:val="24"/>
              </w:rPr>
              <w:t>Wind resources classified as small generators in accordance with paragraph (3) of Planning Guide Section 5.2.1 must have an ERCOT-assigned Model Ready Date.</w:t>
            </w:r>
          </w:p>
        </w:tc>
      </w:tr>
      <w:tr w:rsidR="00D54EFC" w:rsidRPr="00D54EFC" w:rsidDel="00CC3B79" w14:paraId="20DA3477" w14:textId="77777777" w:rsidTr="00B87A9E">
        <w:trPr>
          <w:cantSplit/>
        </w:trPr>
        <w:tc>
          <w:tcPr>
            <w:tcW w:w="1388" w:type="pct"/>
          </w:tcPr>
          <w:p w14:paraId="166FB0CD" w14:textId="77777777" w:rsidR="00D54EFC" w:rsidRPr="00D54EFC" w:rsidDel="00CC3B79" w:rsidRDefault="00D54EFC" w:rsidP="00D54EFC">
            <w:pPr>
              <w:spacing w:after="60"/>
              <w:rPr>
                <w:iCs/>
                <w:sz w:val="20"/>
                <w:szCs w:val="24"/>
              </w:rPr>
            </w:pPr>
            <w:r w:rsidRPr="00D54EFC">
              <w:rPr>
                <w:iCs/>
                <w:sz w:val="20"/>
                <w:szCs w:val="24"/>
              </w:rPr>
              <w:t>PLANSOLARCAP</w:t>
            </w:r>
            <w:r w:rsidRPr="00D54EFC">
              <w:rPr>
                <w:bCs/>
                <w:i/>
                <w:iCs/>
                <w:sz w:val="20"/>
                <w:szCs w:val="24"/>
                <w:vertAlign w:val="subscript"/>
              </w:rPr>
              <w:t xml:space="preserve"> </w:t>
            </w:r>
            <w:r w:rsidRPr="00D54EFC">
              <w:rPr>
                <w:i/>
                <w:sz w:val="20"/>
                <w:szCs w:val="24"/>
                <w:vertAlign w:val="subscript"/>
              </w:rPr>
              <w:t xml:space="preserve">p, </w:t>
            </w:r>
            <w:r w:rsidRPr="00D54EFC">
              <w:rPr>
                <w:i/>
                <w:iCs/>
                <w:sz w:val="20"/>
                <w:szCs w:val="24"/>
                <w:vertAlign w:val="subscript"/>
              </w:rPr>
              <w:t>s, i, sr</w:t>
            </w:r>
          </w:p>
        </w:tc>
        <w:tc>
          <w:tcPr>
            <w:tcW w:w="349" w:type="pct"/>
          </w:tcPr>
          <w:p w14:paraId="55DE5E45" w14:textId="77777777" w:rsidR="00D54EFC" w:rsidRPr="00D54EFC" w:rsidDel="00CC3B79" w:rsidRDefault="00D54EFC" w:rsidP="00D54EFC">
            <w:pPr>
              <w:spacing w:after="60"/>
              <w:rPr>
                <w:iCs/>
                <w:sz w:val="20"/>
                <w:szCs w:val="24"/>
              </w:rPr>
            </w:pPr>
          </w:p>
        </w:tc>
        <w:tc>
          <w:tcPr>
            <w:tcW w:w="3264" w:type="pct"/>
          </w:tcPr>
          <w:p w14:paraId="4ED37271" w14:textId="258BEFF7" w:rsidR="00D54EFC" w:rsidRPr="00D54EFC" w:rsidDel="00CC3B79" w:rsidRDefault="00D54EFC" w:rsidP="00D54EFC">
            <w:pPr>
              <w:spacing w:after="60"/>
              <w:rPr>
                <w:i/>
                <w:iCs/>
                <w:sz w:val="20"/>
                <w:szCs w:val="24"/>
              </w:rPr>
            </w:pPr>
            <w:r w:rsidRPr="00D54EFC">
              <w:rPr>
                <w:i/>
                <w:iCs/>
                <w:sz w:val="20"/>
                <w:szCs w:val="24"/>
              </w:rPr>
              <w:t>New PVGR Capacity</w:t>
            </w:r>
            <w:r w:rsidRPr="00D54EFC">
              <w:rPr>
                <w:iCs/>
                <w:sz w:val="20"/>
                <w:szCs w:val="24"/>
              </w:rPr>
              <w:t xml:space="preserve">—For new PVGRs, the capacity available by the start of season </w:t>
            </w:r>
            <w:r w:rsidRPr="00D54EFC">
              <w:rPr>
                <w:i/>
                <w:iCs/>
                <w:sz w:val="20"/>
                <w:szCs w:val="24"/>
              </w:rPr>
              <w:t xml:space="preserve">s </w:t>
            </w:r>
            <w:r w:rsidRPr="00D54EFC">
              <w:rPr>
                <w:iCs/>
                <w:sz w:val="20"/>
                <w:szCs w:val="24"/>
              </w:rPr>
              <w:t xml:space="preserve">for </w:t>
            </w:r>
            <w:r w:rsidR="0030570B">
              <w:rPr>
                <w:iCs/>
                <w:sz w:val="20"/>
                <w:szCs w:val="24"/>
              </w:rPr>
              <w:t xml:space="preserve">Reserve </w:t>
            </w:r>
            <w:r w:rsidRPr="00D54EFC">
              <w:rPr>
                <w:iCs/>
                <w:sz w:val="20"/>
                <w:szCs w:val="24"/>
              </w:rPr>
              <w:t xml:space="preserve">Risk Period </w:t>
            </w:r>
            <w:r w:rsidRPr="00D54EFC">
              <w:rPr>
                <w:i/>
                <w:sz w:val="20"/>
                <w:szCs w:val="24"/>
              </w:rPr>
              <w:t>p</w:t>
            </w:r>
            <w:r w:rsidRPr="00D54EFC">
              <w:rPr>
                <w:iCs/>
                <w:sz w:val="20"/>
                <w:szCs w:val="24"/>
              </w:rPr>
              <w:t xml:space="preserve">,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and region </w:t>
            </w:r>
            <w:r w:rsidRPr="00D54EFC">
              <w:rPr>
                <w:i/>
                <w:sz w:val="20"/>
                <w:szCs w:val="24"/>
              </w:rPr>
              <w:t>sr</w:t>
            </w:r>
            <w:r w:rsidRPr="00D54EFC">
              <w:rPr>
                <w:iCs/>
                <w:sz w:val="20"/>
                <w:szCs w:val="24"/>
              </w:rPr>
              <w:t xml:space="preserve">, multiplied by SOLARELCC </w:t>
            </w:r>
            <w:r w:rsidRPr="00D54EFC">
              <w:rPr>
                <w:i/>
                <w:iCs/>
                <w:sz w:val="20"/>
                <w:szCs w:val="24"/>
                <w:vertAlign w:val="subscript"/>
              </w:rPr>
              <w:t>p</w:t>
            </w:r>
            <w:r w:rsidRPr="00D54EFC">
              <w:rPr>
                <w:sz w:val="20"/>
                <w:szCs w:val="24"/>
                <w:vertAlign w:val="subscript"/>
              </w:rPr>
              <w:t xml:space="preserve">, </w:t>
            </w:r>
            <w:r w:rsidRPr="00D54EFC">
              <w:rPr>
                <w:i/>
                <w:iCs/>
                <w:sz w:val="20"/>
                <w:szCs w:val="24"/>
                <w:vertAlign w:val="subscript"/>
              </w:rPr>
              <w:t>s</w:t>
            </w:r>
            <w:r w:rsidRPr="00D54EFC">
              <w:rPr>
                <w:sz w:val="20"/>
                <w:szCs w:val="24"/>
                <w:vertAlign w:val="subscript"/>
              </w:rPr>
              <w:t>,</w:t>
            </w:r>
            <w:r w:rsidRPr="00D54EFC">
              <w:rPr>
                <w:iCs/>
                <w:sz w:val="20"/>
                <w:szCs w:val="24"/>
                <w:vertAlign w:val="subscript"/>
              </w:rPr>
              <w:t xml:space="preserve"> </w:t>
            </w:r>
            <w:r w:rsidRPr="00D54EFC">
              <w:rPr>
                <w:i/>
                <w:sz w:val="20"/>
                <w:szCs w:val="24"/>
                <w:vertAlign w:val="subscript"/>
              </w:rPr>
              <w:t>i</w:t>
            </w:r>
            <w:r w:rsidRPr="00D54EFC">
              <w:rPr>
                <w:iCs/>
                <w:sz w:val="20"/>
                <w:szCs w:val="24"/>
                <w:vertAlign w:val="subscript"/>
              </w:rPr>
              <w:t xml:space="preserve">, </w:t>
            </w:r>
            <w:r w:rsidRPr="00D54EFC">
              <w:rPr>
                <w:i/>
                <w:sz w:val="20"/>
                <w:szCs w:val="24"/>
                <w:vertAlign w:val="subscript"/>
              </w:rPr>
              <w:t>s</w:t>
            </w:r>
            <w:r w:rsidRPr="00D54EFC">
              <w:rPr>
                <w:i/>
                <w:iCs/>
                <w:sz w:val="20"/>
                <w:szCs w:val="24"/>
                <w:vertAlign w:val="subscript"/>
              </w:rPr>
              <w:t>r</w:t>
            </w:r>
            <w:r w:rsidRPr="00D54EFC">
              <w:rPr>
                <w:iCs/>
                <w:sz w:val="20"/>
                <w:szCs w:val="24"/>
              </w:rPr>
              <w:t xml:space="preserve">. </w:t>
            </w:r>
            <w:r w:rsidR="009B4645">
              <w:rPr>
                <w:iCs/>
                <w:sz w:val="20"/>
                <w:szCs w:val="24"/>
              </w:rPr>
              <w:t xml:space="preserve"> </w:t>
            </w:r>
            <w:r w:rsidRPr="00D54EFC">
              <w:rPr>
                <w:iCs/>
                <w:sz w:val="20"/>
                <w:szCs w:val="24"/>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sidR="00326BDC">
              <w:rPr>
                <w:iCs/>
                <w:sz w:val="20"/>
                <w:szCs w:val="24"/>
              </w:rPr>
              <w:t xml:space="preserve"> </w:t>
            </w:r>
            <w:r w:rsidRPr="00D54EFC">
              <w:rPr>
                <w:iCs/>
                <w:sz w:val="20"/>
                <w:szCs w:val="24"/>
              </w:rPr>
              <w:t>Solar resources classified as small generators in accordance with paragraph (3) of Planning Guide Section 5.2.1 must have an ERCOT-assigned Model Ready Date.</w:t>
            </w:r>
          </w:p>
        </w:tc>
      </w:tr>
      <w:tr w:rsidR="00D54EFC" w:rsidRPr="00D54EFC" w:rsidDel="00CC3B79" w14:paraId="76A90153" w14:textId="77777777" w:rsidTr="00B87A9E">
        <w:trPr>
          <w:cantSplit/>
        </w:trPr>
        <w:tc>
          <w:tcPr>
            <w:tcW w:w="1388" w:type="pct"/>
          </w:tcPr>
          <w:p w14:paraId="6E1B83C8" w14:textId="77777777" w:rsidR="00D54EFC" w:rsidRPr="00D54EFC" w:rsidDel="00CC3B79" w:rsidRDefault="00D54EFC" w:rsidP="00D54EFC">
            <w:pPr>
              <w:spacing w:after="60"/>
              <w:rPr>
                <w:iCs/>
                <w:sz w:val="20"/>
                <w:szCs w:val="24"/>
              </w:rPr>
            </w:pPr>
            <w:r w:rsidRPr="00D54EFC">
              <w:rPr>
                <w:sz w:val="20"/>
                <w:szCs w:val="24"/>
              </w:rPr>
              <w:lastRenderedPageBreak/>
              <w:t xml:space="preserve">PLANESRCAP </w:t>
            </w:r>
            <w:r w:rsidRPr="00D54EFC">
              <w:rPr>
                <w:i/>
                <w:iCs/>
                <w:sz w:val="20"/>
                <w:szCs w:val="24"/>
                <w:vertAlign w:val="subscript"/>
              </w:rPr>
              <w:t>p</w:t>
            </w:r>
            <w:r w:rsidRPr="00D54EFC">
              <w:rPr>
                <w:i/>
                <w:sz w:val="20"/>
                <w:szCs w:val="24"/>
                <w:vertAlign w:val="subscript"/>
              </w:rPr>
              <w:t>, s, i</w:t>
            </w:r>
          </w:p>
        </w:tc>
        <w:tc>
          <w:tcPr>
            <w:tcW w:w="349" w:type="pct"/>
          </w:tcPr>
          <w:p w14:paraId="309B8598" w14:textId="77777777" w:rsidR="00D54EFC" w:rsidRPr="00D54EFC" w:rsidDel="00CC3B79" w:rsidRDefault="00D54EFC" w:rsidP="00D54EFC">
            <w:pPr>
              <w:spacing w:after="60"/>
              <w:rPr>
                <w:iCs/>
                <w:sz w:val="20"/>
                <w:szCs w:val="24"/>
              </w:rPr>
            </w:pPr>
            <w:r w:rsidRPr="00D54EFC">
              <w:rPr>
                <w:iCs/>
                <w:sz w:val="20"/>
                <w:szCs w:val="24"/>
              </w:rPr>
              <w:t>MW</w:t>
            </w:r>
          </w:p>
        </w:tc>
        <w:tc>
          <w:tcPr>
            <w:tcW w:w="3264" w:type="pct"/>
          </w:tcPr>
          <w:p w14:paraId="5960EE76" w14:textId="680A819F" w:rsidR="00D54EFC" w:rsidRPr="00D54EFC" w:rsidDel="00CC3B79" w:rsidRDefault="00D54EFC" w:rsidP="00D54EFC">
            <w:pPr>
              <w:spacing w:after="60"/>
              <w:rPr>
                <w:i/>
                <w:iCs/>
                <w:sz w:val="20"/>
                <w:szCs w:val="24"/>
              </w:rPr>
            </w:pPr>
            <w:r w:rsidRPr="00D54EFC">
              <w:rPr>
                <w:i/>
                <w:iCs/>
                <w:sz w:val="20"/>
                <w:szCs w:val="24"/>
              </w:rPr>
              <w:t>Available</w:t>
            </w:r>
            <w:r w:rsidR="000D18DD">
              <w:rPr>
                <w:i/>
                <w:iCs/>
                <w:sz w:val="20"/>
                <w:szCs w:val="24"/>
              </w:rPr>
              <w:t xml:space="preserve"> Energy Storage Resource</w:t>
            </w:r>
            <w:r w:rsidRPr="00D54EFC">
              <w:rPr>
                <w:i/>
                <w:iCs/>
                <w:sz w:val="20"/>
                <w:szCs w:val="24"/>
              </w:rPr>
              <w:t xml:space="preserve"> Capacity</w:t>
            </w:r>
            <w:r w:rsidRPr="00D54EFC">
              <w:rPr>
                <w:iCs/>
                <w:sz w:val="20"/>
                <w:szCs w:val="24"/>
              </w:rPr>
              <w:t xml:space="preserve">—The amount of ESR capacity that ERCOT has approved, or expects to approve, for grid synchronization by the start of season </w:t>
            </w:r>
            <w:r w:rsidRPr="00D54EFC">
              <w:rPr>
                <w:i/>
                <w:iCs/>
                <w:sz w:val="20"/>
                <w:szCs w:val="24"/>
              </w:rPr>
              <w:t>s</w:t>
            </w:r>
            <w:r w:rsidRPr="00D54EFC">
              <w:rPr>
                <w:sz w:val="20"/>
                <w:szCs w:val="24"/>
              </w:rPr>
              <w:t xml:space="preserve"> for Reserve Risk Period</w:t>
            </w:r>
            <w:r w:rsidRPr="00D54EFC">
              <w:rPr>
                <w:i/>
                <w:iCs/>
                <w:sz w:val="20"/>
                <w:szCs w:val="24"/>
              </w:rPr>
              <w:t xml:space="preserve"> p </w:t>
            </w:r>
            <w:r w:rsidRPr="00D54EFC">
              <w:rPr>
                <w:sz w:val="20"/>
                <w:szCs w:val="24"/>
              </w:rPr>
              <w:t xml:space="preserve">and </w:t>
            </w:r>
            <w:r w:rsidR="006148E1">
              <w:rPr>
                <w:sz w:val="20"/>
                <w:szCs w:val="24"/>
              </w:rPr>
              <w:t>y</w:t>
            </w:r>
            <w:r w:rsidRPr="00D54EFC">
              <w:rPr>
                <w:iCs/>
                <w:sz w:val="20"/>
                <w:szCs w:val="24"/>
              </w:rPr>
              <w:t xml:space="preserve">ear </w:t>
            </w:r>
            <w:r w:rsidRPr="00D54EFC">
              <w:rPr>
                <w:i/>
                <w:iCs/>
                <w:sz w:val="20"/>
                <w:szCs w:val="24"/>
              </w:rPr>
              <w:t>i</w:t>
            </w:r>
            <w:r w:rsidRPr="00D54EFC">
              <w:rPr>
                <w:iCs/>
                <w:sz w:val="20"/>
                <w:szCs w:val="24"/>
              </w:rPr>
              <w:t xml:space="preserve">, multiplied by ERSELCC </w:t>
            </w:r>
            <w:r w:rsidRPr="00D54EFC">
              <w:rPr>
                <w:i/>
                <w:sz w:val="20"/>
                <w:szCs w:val="24"/>
                <w:vertAlign w:val="subscript"/>
              </w:rPr>
              <w:t>p,</w:t>
            </w:r>
            <w:r w:rsidRPr="00D54EFC">
              <w:rPr>
                <w:iCs/>
                <w:sz w:val="20"/>
                <w:szCs w:val="24"/>
              </w:rPr>
              <w:t xml:space="preserve"> </w:t>
            </w:r>
            <w:r w:rsidRPr="00D54EFC">
              <w:rPr>
                <w:i/>
                <w:iCs/>
                <w:sz w:val="20"/>
                <w:szCs w:val="24"/>
                <w:vertAlign w:val="subscript"/>
              </w:rPr>
              <w:t>s, i.</w:t>
            </w:r>
          </w:p>
        </w:tc>
      </w:tr>
      <w:tr w:rsidR="00D54EFC" w:rsidRPr="00D54EFC" w14:paraId="7E2AEF45" w14:textId="77777777" w:rsidTr="00B87A9E">
        <w:trPr>
          <w:cantSplit/>
        </w:trPr>
        <w:tc>
          <w:tcPr>
            <w:tcW w:w="1388" w:type="pct"/>
          </w:tcPr>
          <w:p w14:paraId="4CA4D2E6" w14:textId="77777777" w:rsidR="00D54EFC" w:rsidRPr="00D54EFC" w:rsidRDefault="00D54EFC" w:rsidP="00D54EFC">
            <w:pPr>
              <w:spacing w:after="60"/>
              <w:rPr>
                <w:iCs/>
                <w:sz w:val="20"/>
                <w:szCs w:val="24"/>
              </w:rPr>
            </w:pPr>
            <w:r w:rsidRPr="00D54EFC">
              <w:rPr>
                <w:iCs/>
                <w:sz w:val="20"/>
                <w:szCs w:val="24"/>
              </w:rPr>
              <w:t xml:space="preserve">LTOUTAGE </w:t>
            </w:r>
            <w:r w:rsidRPr="00D54EFC">
              <w:rPr>
                <w:bCs/>
                <w:i/>
                <w:iCs/>
                <w:sz w:val="20"/>
                <w:szCs w:val="24"/>
                <w:vertAlign w:val="subscript"/>
              </w:rPr>
              <w:t>s, i</w:t>
            </w:r>
          </w:p>
        </w:tc>
        <w:tc>
          <w:tcPr>
            <w:tcW w:w="349" w:type="pct"/>
          </w:tcPr>
          <w:p w14:paraId="6A3BA43C"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0D18741B" w14:textId="7E4FB622" w:rsidR="00D54EFC" w:rsidRPr="00D54EFC" w:rsidRDefault="00D54EFC" w:rsidP="00D54EFC">
            <w:pPr>
              <w:spacing w:after="60"/>
              <w:rPr>
                <w:i/>
                <w:iCs/>
                <w:sz w:val="20"/>
                <w:szCs w:val="24"/>
              </w:rPr>
            </w:pPr>
            <w:r w:rsidRPr="00D54EFC">
              <w:rPr>
                <w:i/>
                <w:iCs/>
                <w:sz w:val="20"/>
                <w:szCs w:val="24"/>
              </w:rPr>
              <w:t>Forced Outage Capacity Reported in a Notification of Suspension of Operations—</w:t>
            </w:r>
            <w:r w:rsidRPr="00D54EFC">
              <w:rPr>
                <w:iCs/>
                <w:sz w:val="20"/>
                <w:szCs w:val="24"/>
              </w:rPr>
              <w:t xml:space="preserve">For Generation Resources whose operation has been suspended due to a Forced Outage as reported in a Notification of Suspension of Operations (NSO), the sum of Seasonal net maximum sustainable ratings for </w:t>
            </w:r>
            <w:r w:rsidR="006148E1">
              <w:rPr>
                <w:iCs/>
                <w:sz w:val="20"/>
                <w:szCs w:val="24"/>
              </w:rPr>
              <w:t>s</w:t>
            </w:r>
            <w:r w:rsidRPr="00D54EFC">
              <w:rPr>
                <w:iCs/>
                <w:sz w:val="20"/>
                <w:szCs w:val="24"/>
              </w:rPr>
              <w:t xml:space="preserve">eason </w:t>
            </w:r>
            <w:r w:rsidRPr="00D54EFC">
              <w:rPr>
                <w:i/>
                <w:iCs/>
                <w:sz w:val="20"/>
                <w:szCs w:val="24"/>
              </w:rPr>
              <w:t xml:space="preserve">s </w:t>
            </w:r>
            <w:r w:rsidRPr="00D54EFC">
              <w:rPr>
                <w:sz w:val="20"/>
                <w:szCs w:val="24"/>
              </w:rPr>
              <w:t>and</w:t>
            </w:r>
            <w:r w:rsidRPr="00D54EFC">
              <w:rPr>
                <w:iCs/>
                <w:sz w:val="20"/>
                <w:szCs w:val="24"/>
              </w:rPr>
              <w:t xml:space="preserve">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as reported in the NSO forms.  For Inverter</w:t>
            </w:r>
            <w:r w:rsidR="00D01202">
              <w:rPr>
                <w:iCs/>
                <w:sz w:val="20"/>
                <w:szCs w:val="24"/>
              </w:rPr>
              <w:t>-</w:t>
            </w:r>
            <w:r w:rsidRPr="00D54EFC">
              <w:rPr>
                <w:iCs/>
                <w:sz w:val="20"/>
                <w:szCs w:val="24"/>
              </w:rPr>
              <w:t xml:space="preserve">Based Resources </w:t>
            </w:r>
            <w:r w:rsidR="00D01202">
              <w:rPr>
                <w:iCs/>
                <w:sz w:val="20"/>
                <w:szCs w:val="24"/>
              </w:rPr>
              <w:t xml:space="preserve">(IBRs) </w:t>
            </w:r>
            <w:r w:rsidRPr="00D54EFC">
              <w:rPr>
                <w:iCs/>
                <w:sz w:val="20"/>
                <w:szCs w:val="24"/>
              </w:rPr>
              <w:t>use WINDCAP, SOLARCAP, and ESRCAP rather than ratings reported in NSOs.</w:t>
            </w:r>
          </w:p>
        </w:tc>
      </w:tr>
      <w:tr w:rsidR="00D54EFC" w:rsidRPr="00D54EFC" w14:paraId="497DAB44" w14:textId="77777777" w:rsidTr="00B87A9E">
        <w:trPr>
          <w:cantSplit/>
        </w:trPr>
        <w:tc>
          <w:tcPr>
            <w:tcW w:w="1388" w:type="pct"/>
          </w:tcPr>
          <w:p w14:paraId="502A2480" w14:textId="77777777" w:rsidR="00D54EFC" w:rsidRPr="00D54EFC" w:rsidRDefault="00D54EFC" w:rsidP="00D54EFC">
            <w:pPr>
              <w:spacing w:after="60"/>
              <w:rPr>
                <w:iCs/>
                <w:sz w:val="20"/>
                <w:szCs w:val="24"/>
              </w:rPr>
            </w:pPr>
            <w:r w:rsidRPr="00D54EFC">
              <w:rPr>
                <w:iCs/>
                <w:sz w:val="20"/>
                <w:szCs w:val="24"/>
              </w:rPr>
              <w:t xml:space="preserve">UNSWITCH </w:t>
            </w:r>
            <w:r w:rsidRPr="00D54EFC">
              <w:rPr>
                <w:bCs/>
                <w:i/>
                <w:iCs/>
                <w:sz w:val="20"/>
                <w:szCs w:val="24"/>
                <w:vertAlign w:val="subscript"/>
              </w:rPr>
              <w:t xml:space="preserve">s, i </w:t>
            </w:r>
          </w:p>
        </w:tc>
        <w:tc>
          <w:tcPr>
            <w:tcW w:w="349" w:type="pct"/>
          </w:tcPr>
          <w:p w14:paraId="7BC714D8"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1F779436" w14:textId="01A6B246" w:rsidR="00D54EFC" w:rsidRPr="00D54EFC" w:rsidRDefault="00D54EFC" w:rsidP="00D54EFC">
            <w:pPr>
              <w:spacing w:after="60"/>
              <w:rPr>
                <w:iCs/>
                <w:sz w:val="20"/>
                <w:szCs w:val="24"/>
              </w:rPr>
            </w:pPr>
            <w:r w:rsidRPr="00D54EFC">
              <w:rPr>
                <w:i/>
                <w:iCs/>
                <w:sz w:val="20"/>
                <w:szCs w:val="24"/>
              </w:rPr>
              <w:t>Capacity of Unavailable Switchable Generation Resource</w:t>
            </w:r>
            <w:r w:rsidRPr="00D54EFC">
              <w:rPr>
                <w:iCs/>
                <w:sz w:val="20"/>
                <w:szCs w:val="24"/>
              </w:rPr>
              <w:t xml:space="preserve">—The amount of capacity reported by the owners of a switchable Generation Resource that will be unavailable to ERCOT during </w:t>
            </w:r>
            <w:r w:rsidR="006148E1">
              <w:rPr>
                <w:iCs/>
                <w:sz w:val="20"/>
                <w:szCs w:val="24"/>
              </w:rPr>
              <w:t>s</w:t>
            </w:r>
            <w:r w:rsidRPr="00D54EFC">
              <w:rPr>
                <w:iCs/>
                <w:sz w:val="20"/>
                <w:szCs w:val="24"/>
              </w:rPr>
              <w:t xml:space="preserve">eason </w:t>
            </w:r>
            <w:r w:rsidRPr="00D54EFC">
              <w:rPr>
                <w:i/>
                <w:iCs/>
                <w:sz w:val="20"/>
                <w:szCs w:val="24"/>
              </w:rPr>
              <w:t>s</w:t>
            </w:r>
            <w:r w:rsidRPr="00D54EFC">
              <w:rPr>
                <w:iCs/>
                <w:sz w:val="20"/>
                <w:szCs w:val="24"/>
              </w:rPr>
              <w:t xml:space="preserve"> and </w:t>
            </w:r>
            <w:r w:rsidR="006148E1">
              <w:rPr>
                <w:iCs/>
                <w:sz w:val="20"/>
                <w:szCs w:val="24"/>
              </w:rPr>
              <w:t>y</w:t>
            </w:r>
            <w:r w:rsidRPr="00D54EFC">
              <w:rPr>
                <w:iCs/>
                <w:sz w:val="20"/>
                <w:szCs w:val="24"/>
              </w:rPr>
              <w:t xml:space="preserve">ear </w:t>
            </w:r>
            <w:r w:rsidRPr="00D54EFC">
              <w:rPr>
                <w:i/>
                <w:iCs/>
                <w:sz w:val="20"/>
                <w:szCs w:val="24"/>
              </w:rPr>
              <w:t>i</w:t>
            </w:r>
            <w:r w:rsidRPr="00D54EFC">
              <w:rPr>
                <w:iCs/>
                <w:sz w:val="20"/>
                <w:szCs w:val="24"/>
              </w:rPr>
              <w:t xml:space="preserve"> pursuant to paragraph (2) of Section 16.5.4, Maintaining and Updating Resource Entity Information.</w:t>
            </w:r>
          </w:p>
        </w:tc>
      </w:tr>
      <w:tr w:rsidR="00D54EFC" w:rsidRPr="00D54EFC" w14:paraId="0FA7FBFC" w14:textId="77777777" w:rsidTr="00B87A9E">
        <w:trPr>
          <w:cantSplit/>
        </w:trPr>
        <w:tc>
          <w:tcPr>
            <w:tcW w:w="1388" w:type="pct"/>
          </w:tcPr>
          <w:p w14:paraId="75202CC3" w14:textId="77777777" w:rsidR="00D54EFC" w:rsidRPr="00D54EFC" w:rsidRDefault="00D54EFC" w:rsidP="00D54EFC">
            <w:pPr>
              <w:spacing w:after="60"/>
              <w:rPr>
                <w:iCs/>
                <w:sz w:val="20"/>
                <w:szCs w:val="24"/>
              </w:rPr>
            </w:pPr>
            <w:r w:rsidRPr="00D54EFC">
              <w:rPr>
                <w:iCs/>
                <w:sz w:val="20"/>
                <w:szCs w:val="24"/>
              </w:rPr>
              <w:t xml:space="preserve">RETCAPNSO </w:t>
            </w:r>
            <w:r w:rsidRPr="00D54EFC">
              <w:rPr>
                <w:bCs/>
                <w:i/>
                <w:iCs/>
                <w:sz w:val="20"/>
                <w:szCs w:val="24"/>
                <w:vertAlign w:val="subscript"/>
              </w:rPr>
              <w:t>s, i</w:t>
            </w:r>
          </w:p>
        </w:tc>
        <w:tc>
          <w:tcPr>
            <w:tcW w:w="349" w:type="pct"/>
          </w:tcPr>
          <w:p w14:paraId="6E62259B" w14:textId="77777777" w:rsidR="00D54EFC" w:rsidRPr="00D54EFC" w:rsidRDefault="00D54EFC" w:rsidP="00D54EFC">
            <w:pPr>
              <w:spacing w:after="60"/>
              <w:rPr>
                <w:iCs/>
                <w:sz w:val="20"/>
                <w:szCs w:val="24"/>
              </w:rPr>
            </w:pPr>
            <w:r w:rsidRPr="00D54EFC">
              <w:rPr>
                <w:iCs/>
                <w:sz w:val="20"/>
                <w:szCs w:val="24"/>
              </w:rPr>
              <w:t>MW</w:t>
            </w:r>
          </w:p>
        </w:tc>
        <w:tc>
          <w:tcPr>
            <w:tcW w:w="3264" w:type="pct"/>
          </w:tcPr>
          <w:p w14:paraId="46499362" w14:textId="39897BEE" w:rsidR="00D54EFC" w:rsidRPr="00D54EFC" w:rsidRDefault="00D54EFC" w:rsidP="00D54EFC">
            <w:pPr>
              <w:spacing w:after="60"/>
              <w:rPr>
                <w:iCs/>
                <w:sz w:val="20"/>
                <w:szCs w:val="24"/>
              </w:rPr>
            </w:pPr>
            <w:r w:rsidRPr="00D54EFC">
              <w:rPr>
                <w:i/>
                <w:iCs/>
                <w:sz w:val="20"/>
                <w:szCs w:val="24"/>
              </w:rPr>
              <w:t>Capacity Pending Retirement</w:t>
            </w:r>
            <w:r w:rsidRPr="00D54EFC">
              <w:rPr>
                <w:iCs/>
                <w:sz w:val="20"/>
                <w:szCs w:val="24"/>
              </w:rPr>
              <w:t xml:space="preserve">—The amount of capacity in </w:t>
            </w:r>
            <w:r w:rsidR="004E4508">
              <w:rPr>
                <w:iCs/>
                <w:sz w:val="20"/>
                <w:szCs w:val="24"/>
              </w:rPr>
              <w:t>s</w:t>
            </w:r>
            <w:r w:rsidR="004E4508" w:rsidRPr="00D54EFC">
              <w:rPr>
                <w:iCs/>
                <w:sz w:val="20"/>
                <w:szCs w:val="24"/>
              </w:rPr>
              <w:t xml:space="preserve">eason </w:t>
            </w:r>
            <w:r w:rsidRPr="00D54EFC">
              <w:rPr>
                <w:i/>
                <w:iCs/>
                <w:sz w:val="20"/>
                <w:szCs w:val="24"/>
              </w:rPr>
              <w:t>s</w:t>
            </w:r>
            <w:r w:rsidRPr="00D54EFC">
              <w:rPr>
                <w:iCs/>
                <w:sz w:val="20"/>
                <w:szCs w:val="24"/>
              </w:rPr>
              <w:t xml:space="preserve"> of </w:t>
            </w:r>
            <w:r w:rsidR="006B1517">
              <w:rPr>
                <w:iCs/>
                <w:sz w:val="20"/>
                <w:szCs w:val="24"/>
              </w:rPr>
              <w:t>y</w:t>
            </w:r>
            <w:r w:rsidR="006B1517" w:rsidRPr="00D54EFC">
              <w:rPr>
                <w:iCs/>
                <w:sz w:val="20"/>
                <w:szCs w:val="24"/>
              </w:rPr>
              <w:t xml:space="preserve">ear </w:t>
            </w:r>
            <w:r w:rsidRPr="00D54EFC">
              <w:rPr>
                <w:i/>
                <w:iCs/>
                <w:sz w:val="20"/>
                <w:szCs w:val="24"/>
              </w:rPr>
              <w:t>i</w:t>
            </w:r>
            <w:r w:rsidRPr="00D54EFC">
              <w:rPr>
                <w:iCs/>
                <w:sz w:val="20"/>
                <w:szCs w:val="24"/>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D54EFC" w:rsidRPr="00D54EFC" w14:paraId="558EA0C7"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A7A9CCF" w14:textId="77777777" w:rsidR="00D54EFC" w:rsidRPr="00D54EFC" w:rsidRDefault="00D54EFC" w:rsidP="00D54EFC">
            <w:pPr>
              <w:spacing w:after="60"/>
              <w:rPr>
                <w:i/>
                <w:iCs/>
                <w:sz w:val="20"/>
              </w:rPr>
            </w:pPr>
            <w:r w:rsidRPr="00D54EFC">
              <w:rPr>
                <w:iCs/>
                <w:sz w:val="20"/>
              </w:rPr>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0CDE75C3" w14:textId="77777777" w:rsidR="00D54EFC" w:rsidRPr="00D54EFC" w:rsidRDefault="00D54EFC" w:rsidP="00D54EFC">
            <w:pPr>
              <w:spacing w:after="60"/>
              <w:rPr>
                <w:iCs/>
                <w:sz w:val="20"/>
              </w:rPr>
            </w:pPr>
            <w:r w:rsidRPr="00D54EFC">
              <w:rPr>
                <w:iCs/>
                <w:sz w:val="20"/>
              </w:rPr>
              <w:t>MW</w:t>
            </w:r>
          </w:p>
        </w:tc>
        <w:tc>
          <w:tcPr>
            <w:tcW w:w="3264" w:type="pct"/>
            <w:tcBorders>
              <w:top w:val="single" w:sz="6" w:space="0" w:color="auto"/>
              <w:left w:val="single" w:sz="6" w:space="0" w:color="auto"/>
              <w:bottom w:val="single" w:sz="6" w:space="0" w:color="auto"/>
              <w:right w:val="single" w:sz="4" w:space="0" w:color="auto"/>
            </w:tcBorders>
          </w:tcPr>
          <w:p w14:paraId="4D587508" w14:textId="3759D191" w:rsidR="00D54EFC" w:rsidRPr="00D54EFC" w:rsidRDefault="00D54EFC" w:rsidP="00D54EFC">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sidR="00D33CC5">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sidR="004E4508">
              <w:rPr>
                <w:iCs/>
                <w:sz w:val="20"/>
              </w:rPr>
              <w:t>s</w:t>
            </w:r>
            <w:r w:rsidR="004E4508" w:rsidRPr="00D54EFC">
              <w:rPr>
                <w:iCs/>
                <w:sz w:val="20"/>
              </w:rPr>
              <w:t xml:space="preserve">eason </w:t>
            </w:r>
            <w:r w:rsidRPr="00D54EFC">
              <w:rPr>
                <w:i/>
                <w:iCs/>
                <w:sz w:val="20"/>
              </w:rPr>
              <w:t>s</w:t>
            </w:r>
            <w:r w:rsidRPr="00D54EFC">
              <w:rPr>
                <w:iCs/>
                <w:sz w:val="20"/>
              </w:rPr>
              <w:t xml:space="preserve"> for </w:t>
            </w:r>
            <w:r w:rsidR="006B1517">
              <w:rPr>
                <w:iCs/>
                <w:sz w:val="20"/>
              </w:rPr>
              <w:t>y</w:t>
            </w:r>
            <w:r w:rsidR="006B1517"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D54EFC" w:rsidRPr="00D54EFC" w14:paraId="6EB5D523"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BBAC935" w14:textId="77777777" w:rsidR="00D54EFC" w:rsidRPr="00D54EFC" w:rsidRDefault="00D54EFC" w:rsidP="00D54EFC">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27C5EB12"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67B3905B" w14:textId="52277E9A" w:rsidR="00D54EFC" w:rsidRPr="006148E1" w:rsidRDefault="00D54EFC" w:rsidP="00D54EFC">
            <w:pPr>
              <w:spacing w:after="60"/>
              <w:rPr>
                <w:sz w:val="20"/>
                <w:szCs w:val="24"/>
              </w:rPr>
            </w:pPr>
            <w:r w:rsidRPr="00D54EFC">
              <w:rPr>
                <w:sz w:val="20"/>
                <w:szCs w:val="24"/>
              </w:rPr>
              <w:t xml:space="preserve">Reserve Risk Period. </w:t>
            </w:r>
            <w:r w:rsidR="00887552">
              <w:rPr>
                <w:sz w:val="20"/>
                <w:szCs w:val="24"/>
              </w:rPr>
              <w:t xml:space="preserve"> </w:t>
            </w:r>
            <w:r w:rsidRPr="00D54EFC">
              <w:rPr>
                <w:sz w:val="20"/>
                <w:szCs w:val="24"/>
              </w:rPr>
              <w:t>The range of consecutive hours having the highest risk of operating reserve shortages for each season as determined by an ELCC study per Section 3.2.6.2</w:t>
            </w:r>
            <w:r w:rsidR="002C7B77">
              <w:rPr>
                <w:sz w:val="20"/>
                <w:szCs w:val="24"/>
              </w:rPr>
              <w:t xml:space="preserve">, </w:t>
            </w:r>
            <w:r w:rsidR="002C7B77" w:rsidRPr="002C7B77">
              <w:rPr>
                <w:sz w:val="20"/>
                <w:szCs w:val="24"/>
              </w:rPr>
              <w:t>Effective Load Carrying Capability (ELCC) Studies</w:t>
            </w:r>
            <w:r w:rsidRPr="00D54EFC">
              <w:rPr>
                <w:sz w:val="20"/>
                <w:szCs w:val="24"/>
              </w:rPr>
              <w:t>.</w:t>
            </w:r>
          </w:p>
        </w:tc>
      </w:tr>
      <w:tr w:rsidR="006148E1" w:rsidRPr="00D54EFC" w14:paraId="1D341E2E" w14:textId="7B6B1EA9"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3BB11439" w14:textId="5D44C563" w:rsidR="006148E1" w:rsidRPr="00D54EFC" w:rsidRDefault="006148E1" w:rsidP="006148E1">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361B3F0" w14:textId="32555230" w:rsidR="006148E1" w:rsidRPr="00D54EFC" w:rsidRDefault="006148E1" w:rsidP="006148E1">
            <w:pPr>
              <w:spacing w:after="60"/>
              <w:rPr>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2640C0E0" w14:textId="1B1E7B41" w:rsidR="006148E1" w:rsidRPr="00D54EFC" w:rsidRDefault="006148E1" w:rsidP="006148E1">
            <w:pPr>
              <w:spacing w:after="60"/>
              <w:rPr>
                <w:iCs/>
                <w:sz w:val="20"/>
              </w:rPr>
            </w:pPr>
            <w:r w:rsidRPr="00D54EFC">
              <w:rPr>
                <w:iCs/>
                <w:sz w:val="20"/>
              </w:rPr>
              <w:t>The forecasted peak Load hour and forecasted peak Net Load hour.</w:t>
            </w:r>
          </w:p>
        </w:tc>
      </w:tr>
      <w:tr w:rsidR="00D54EFC" w:rsidRPr="00D54EFC" w14:paraId="210DAB10" w14:textId="77777777" w:rsidTr="00B87A9E">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0BE9700" w14:textId="77777777" w:rsidR="00D54EFC" w:rsidRPr="00D54EFC" w:rsidRDefault="00D54EFC" w:rsidP="00D54EFC">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3AB3BB6F"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C2A6266" w14:textId="77777777" w:rsidR="00D54EFC" w:rsidRPr="00D54EFC" w:rsidRDefault="00D54EFC" w:rsidP="00D54EFC">
            <w:pPr>
              <w:spacing w:after="60"/>
              <w:rPr>
                <w:iCs/>
                <w:sz w:val="20"/>
              </w:rPr>
            </w:pPr>
            <w:r w:rsidRPr="00D54EFC">
              <w:rPr>
                <w:iCs/>
                <w:sz w:val="20"/>
              </w:rPr>
              <w:t>Year.</w:t>
            </w:r>
          </w:p>
        </w:tc>
      </w:tr>
      <w:tr w:rsidR="00D54EFC" w:rsidRPr="00D54EFC" w14:paraId="4152E5D9" w14:textId="77777777" w:rsidTr="00B87A9E">
        <w:trPr>
          <w:cantSplit/>
          <w:trHeight w:val="210"/>
        </w:trPr>
        <w:tc>
          <w:tcPr>
            <w:tcW w:w="1388" w:type="pct"/>
            <w:tcBorders>
              <w:top w:val="single" w:sz="6" w:space="0" w:color="auto"/>
              <w:left w:val="single" w:sz="4" w:space="0" w:color="auto"/>
              <w:bottom w:val="single" w:sz="6" w:space="0" w:color="auto"/>
              <w:right w:val="single" w:sz="6" w:space="0" w:color="auto"/>
            </w:tcBorders>
          </w:tcPr>
          <w:p w14:paraId="24684DA5" w14:textId="77777777" w:rsidR="00D54EFC" w:rsidRPr="00D54EFC" w:rsidRDefault="00D54EFC" w:rsidP="00D54EFC">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50777BB2" w14:textId="77777777" w:rsidR="00D54EFC" w:rsidRPr="00D54EFC" w:rsidRDefault="00D54EFC" w:rsidP="00D54EFC">
            <w:pPr>
              <w:spacing w:after="60"/>
              <w:rPr>
                <w:i/>
                <w:iCs/>
                <w:sz w:val="20"/>
              </w:rPr>
            </w:pPr>
            <w:r w:rsidRPr="00D54EFC">
              <w:rPr>
                <w:iCs/>
                <w:sz w:val="20"/>
              </w:rPr>
              <w:t>None</w:t>
            </w:r>
          </w:p>
        </w:tc>
        <w:tc>
          <w:tcPr>
            <w:tcW w:w="3264" w:type="pct"/>
            <w:tcBorders>
              <w:top w:val="single" w:sz="6" w:space="0" w:color="auto"/>
              <w:left w:val="single" w:sz="6" w:space="0" w:color="auto"/>
              <w:bottom w:val="single" w:sz="6" w:space="0" w:color="auto"/>
              <w:right w:val="single" w:sz="4" w:space="0" w:color="auto"/>
            </w:tcBorders>
          </w:tcPr>
          <w:p w14:paraId="12D143D1" w14:textId="77777777" w:rsidR="00D54EFC" w:rsidRPr="00D54EFC" w:rsidRDefault="00D54EFC" w:rsidP="00D54EFC">
            <w:pPr>
              <w:spacing w:after="60"/>
              <w:rPr>
                <w:iCs/>
                <w:sz w:val="20"/>
              </w:rPr>
            </w:pPr>
            <w:r w:rsidRPr="00D54EFC">
              <w:rPr>
                <w:iCs/>
                <w:sz w:val="20"/>
              </w:rPr>
              <w:t xml:space="preserve">Season. </w:t>
            </w:r>
          </w:p>
          <w:p w14:paraId="513537CA" w14:textId="77777777" w:rsidR="00F54775" w:rsidRPr="00D54EFC" w:rsidRDefault="00F54775" w:rsidP="00F54775">
            <w:pPr>
              <w:spacing w:after="60"/>
              <w:rPr>
                <w:iCs/>
                <w:sz w:val="20"/>
              </w:rPr>
            </w:pPr>
            <w:r w:rsidRPr="00D54EFC">
              <w:rPr>
                <w:iCs/>
                <w:sz w:val="20"/>
              </w:rPr>
              <w:t>Spring (March through May)</w:t>
            </w:r>
          </w:p>
          <w:p w14:paraId="01236ED7" w14:textId="77777777" w:rsidR="00D54EFC" w:rsidRPr="00D54EFC" w:rsidRDefault="00D54EFC" w:rsidP="00D54EFC">
            <w:pPr>
              <w:spacing w:after="60"/>
              <w:rPr>
                <w:iCs/>
                <w:sz w:val="20"/>
              </w:rPr>
            </w:pPr>
            <w:r w:rsidRPr="00D54EFC">
              <w:rPr>
                <w:iCs/>
                <w:sz w:val="20"/>
              </w:rPr>
              <w:t>Summer (June through September)</w:t>
            </w:r>
          </w:p>
          <w:p w14:paraId="6EDA9092" w14:textId="77777777" w:rsidR="00F54775" w:rsidRPr="00D54EFC" w:rsidRDefault="00F54775" w:rsidP="00F54775">
            <w:pPr>
              <w:spacing w:after="60"/>
              <w:rPr>
                <w:iCs/>
                <w:sz w:val="20"/>
              </w:rPr>
            </w:pPr>
            <w:r w:rsidRPr="00D54EFC">
              <w:rPr>
                <w:iCs/>
                <w:sz w:val="20"/>
              </w:rPr>
              <w:t>Fall (October through November)</w:t>
            </w:r>
          </w:p>
          <w:p w14:paraId="475FCD47" w14:textId="77777777" w:rsidR="00D54EFC" w:rsidRPr="00D54EFC" w:rsidRDefault="00D54EFC" w:rsidP="00D54EFC">
            <w:pPr>
              <w:spacing w:after="60"/>
              <w:rPr>
                <w:iCs/>
                <w:sz w:val="20"/>
              </w:rPr>
            </w:pPr>
            <w:r w:rsidRPr="00D54EFC">
              <w:rPr>
                <w:iCs/>
                <w:sz w:val="20"/>
              </w:rPr>
              <w:t>Winter (December through February)</w:t>
            </w:r>
          </w:p>
        </w:tc>
      </w:tr>
      <w:tr w:rsidR="00D54EFC" w:rsidRPr="00D54EFC" w14:paraId="4D9201B8"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DFEF9E0" w14:textId="77777777" w:rsidR="00D54EFC" w:rsidRPr="00D54EFC" w:rsidRDefault="00D54EFC" w:rsidP="00D54EFC">
            <w:pPr>
              <w:spacing w:after="60"/>
              <w:rPr>
                <w:i/>
                <w:iCs/>
                <w:sz w:val="20"/>
              </w:rPr>
            </w:pPr>
            <w:r w:rsidRPr="00D54EFC">
              <w:rPr>
                <w:i/>
                <w:iCs/>
                <w:sz w:val="20"/>
              </w:rPr>
              <w:lastRenderedPageBreak/>
              <w:t>sr</w:t>
            </w:r>
          </w:p>
        </w:tc>
        <w:tc>
          <w:tcPr>
            <w:tcW w:w="349" w:type="pct"/>
            <w:tcBorders>
              <w:top w:val="single" w:sz="6" w:space="0" w:color="auto"/>
              <w:left w:val="single" w:sz="6" w:space="0" w:color="auto"/>
              <w:bottom w:val="single" w:sz="4" w:space="0" w:color="auto"/>
              <w:right w:val="single" w:sz="6" w:space="0" w:color="auto"/>
            </w:tcBorders>
          </w:tcPr>
          <w:p w14:paraId="39C50CB9"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5785E2E8" w14:textId="4D4982BE" w:rsidR="00D54EFC" w:rsidRPr="00D54EFC" w:rsidRDefault="00D54EFC" w:rsidP="00D54EFC">
            <w:pPr>
              <w:spacing w:after="60"/>
              <w:rPr>
                <w:iCs/>
                <w:sz w:val="20"/>
              </w:rPr>
            </w:pPr>
            <w:r w:rsidRPr="00D54EFC">
              <w:rPr>
                <w:iCs/>
                <w:sz w:val="20"/>
              </w:rPr>
              <w:t xml:space="preserve">West, Far West, and Other solar regions. </w:t>
            </w:r>
            <w:r w:rsidR="00E32948">
              <w:rPr>
                <w:iCs/>
                <w:sz w:val="20"/>
              </w:rPr>
              <w:t xml:space="preserve"> </w:t>
            </w:r>
            <w:r w:rsidRPr="00D54EFC">
              <w:rPr>
                <w:iCs/>
                <w:sz w:val="20"/>
              </w:rPr>
              <w:t xml:space="preserve">PVGRs are classified into regions based on the county that contains their Point of Interconnection Bus (POIB). </w:t>
            </w:r>
          </w:p>
          <w:p w14:paraId="465EC5FB" w14:textId="77777777" w:rsidR="00D54EFC" w:rsidRPr="00D54EFC" w:rsidRDefault="00D54EFC" w:rsidP="00D54EFC">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3CDE1702" w14:textId="77777777" w:rsidR="00D54EFC" w:rsidRPr="00D54EFC" w:rsidRDefault="00D54EFC" w:rsidP="00D54EFC">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2F2585FD" w14:textId="77777777" w:rsidR="00D54EFC" w:rsidRPr="00D54EFC" w:rsidRDefault="00D54EFC" w:rsidP="00D54EFC">
            <w:pPr>
              <w:spacing w:after="60"/>
              <w:rPr>
                <w:iCs/>
                <w:sz w:val="20"/>
              </w:rPr>
            </w:pPr>
            <w:r w:rsidRPr="00D54EFC">
              <w:rPr>
                <w:iCs/>
                <w:sz w:val="20"/>
              </w:rPr>
              <w:t>The Other solar region consists of all other counties in the ERCOT Region.</w:t>
            </w:r>
          </w:p>
        </w:tc>
      </w:tr>
      <w:tr w:rsidR="00D54EFC" w:rsidRPr="00D54EFC" w14:paraId="0B661370" w14:textId="77777777" w:rsidTr="00B87A9E">
        <w:trPr>
          <w:cantSplit/>
        </w:trPr>
        <w:tc>
          <w:tcPr>
            <w:tcW w:w="1388" w:type="pct"/>
            <w:tcBorders>
              <w:top w:val="single" w:sz="6" w:space="0" w:color="auto"/>
              <w:left w:val="single" w:sz="4" w:space="0" w:color="auto"/>
              <w:bottom w:val="single" w:sz="4" w:space="0" w:color="auto"/>
              <w:right w:val="single" w:sz="6" w:space="0" w:color="auto"/>
            </w:tcBorders>
          </w:tcPr>
          <w:p w14:paraId="7558BC45" w14:textId="77777777" w:rsidR="00D54EFC" w:rsidRPr="00D54EFC" w:rsidRDefault="00D54EFC" w:rsidP="00D54EFC">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683B8765" w14:textId="77777777" w:rsidR="00D54EFC" w:rsidRPr="00D54EFC" w:rsidRDefault="00D54EFC" w:rsidP="00D54EFC">
            <w:pPr>
              <w:spacing w:after="60"/>
              <w:rPr>
                <w:iCs/>
                <w:sz w:val="20"/>
              </w:rPr>
            </w:pPr>
            <w:r w:rsidRPr="00D54EFC">
              <w:rPr>
                <w:iCs/>
                <w:sz w:val="20"/>
              </w:rPr>
              <w:t>None</w:t>
            </w:r>
          </w:p>
        </w:tc>
        <w:tc>
          <w:tcPr>
            <w:tcW w:w="3264" w:type="pct"/>
            <w:tcBorders>
              <w:top w:val="single" w:sz="6" w:space="0" w:color="auto"/>
              <w:left w:val="single" w:sz="6" w:space="0" w:color="auto"/>
              <w:bottom w:val="single" w:sz="4" w:space="0" w:color="auto"/>
              <w:right w:val="single" w:sz="4" w:space="0" w:color="auto"/>
            </w:tcBorders>
          </w:tcPr>
          <w:p w14:paraId="4EC60FEC" w14:textId="17516853" w:rsidR="00D54EFC" w:rsidRPr="00D54EFC" w:rsidRDefault="00D54EFC" w:rsidP="00D54EFC">
            <w:pPr>
              <w:spacing w:after="60"/>
              <w:rPr>
                <w:iCs/>
                <w:sz w:val="20"/>
              </w:rPr>
            </w:pPr>
            <w:r w:rsidRPr="00D54EFC">
              <w:rPr>
                <w:iCs/>
                <w:sz w:val="20"/>
              </w:rPr>
              <w:t xml:space="preserve">Coastal, Panhandle, and Other wind regions.  WGRs are classified into regions based on the county that contains their POIB.  </w:t>
            </w:r>
          </w:p>
          <w:p w14:paraId="1F5DAF99" w14:textId="77777777" w:rsidR="00D54EFC" w:rsidRPr="00D54EFC" w:rsidRDefault="00D54EFC" w:rsidP="00D54EFC">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8263268" w14:textId="6C423E2B" w:rsidR="00D54EFC" w:rsidRPr="00D54EFC" w:rsidRDefault="00D54EFC" w:rsidP="00D54EFC">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7866660E" w14:textId="6CB812E4" w:rsidR="00D54EFC" w:rsidRPr="00D54EFC" w:rsidRDefault="00D54EFC" w:rsidP="00D54EFC">
            <w:pPr>
              <w:spacing w:after="60"/>
              <w:rPr>
                <w:iCs/>
                <w:sz w:val="20"/>
              </w:rPr>
            </w:pPr>
            <w:r w:rsidRPr="00D54EFC">
              <w:rPr>
                <w:iCs/>
                <w:sz w:val="20"/>
              </w:rPr>
              <w:t>The Other region consists of all other counties in the ERCOT Region.</w:t>
            </w:r>
          </w:p>
        </w:tc>
      </w:tr>
    </w:tbl>
    <w:p w14:paraId="3D5255A7" w14:textId="77777777" w:rsidR="00E362F3" w:rsidRDefault="00E362F3"/>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362F3" w14:paraId="2985A4C7" w14:textId="77777777" w:rsidTr="00E362F3">
        <w:tc>
          <w:tcPr>
            <w:tcW w:w="5000" w:type="pct"/>
            <w:tcBorders>
              <w:top w:val="single" w:sz="4" w:space="0" w:color="auto"/>
              <w:left w:val="single" w:sz="4" w:space="0" w:color="auto"/>
              <w:bottom w:val="single" w:sz="4" w:space="0" w:color="auto"/>
              <w:right w:val="single" w:sz="4" w:space="0" w:color="auto"/>
            </w:tcBorders>
            <w:shd w:val="clear" w:color="auto" w:fill="D9D9D9"/>
            <w:hideMark/>
          </w:tcPr>
          <w:bookmarkEnd w:id="684"/>
          <w:bookmarkEnd w:id="686"/>
          <w:p w14:paraId="37CF52EB" w14:textId="7880A0F4" w:rsidR="00E362F3" w:rsidRDefault="00E362F3" w:rsidP="000F6E5A">
            <w:pPr>
              <w:spacing w:before="120" w:after="240"/>
              <w:rPr>
                <w:b/>
                <w:i/>
              </w:rPr>
            </w:pPr>
            <w:r>
              <w:rPr>
                <w:b/>
                <w:i/>
              </w:rPr>
              <w:t>[NPRR1267:  Insert Section 3.2.7 below upon system implementation:]</w:t>
            </w:r>
          </w:p>
          <w:p w14:paraId="68B36BFC" w14:textId="77777777" w:rsidR="00E362F3" w:rsidRPr="00E362F3" w:rsidRDefault="00E362F3" w:rsidP="00E362F3">
            <w:pPr>
              <w:keepNext/>
              <w:tabs>
                <w:tab w:val="left" w:pos="1080"/>
              </w:tabs>
              <w:spacing w:after="240"/>
              <w:ind w:left="1080" w:hanging="1080"/>
              <w:outlineLvl w:val="2"/>
              <w:rPr>
                <w:b/>
                <w:bCs/>
                <w:i/>
                <w:lang w:val="x-none" w:eastAsia="x-none"/>
              </w:rPr>
            </w:pPr>
            <w:bookmarkStart w:id="687" w:name="_Toc230765233"/>
            <w:bookmarkStart w:id="688" w:name="_Hlk204323075"/>
            <w:r w:rsidRPr="00E362F3">
              <w:rPr>
                <w:b/>
                <w:bCs/>
                <w:i/>
                <w:lang w:val="x-none" w:eastAsia="x-none"/>
              </w:rPr>
              <w:t>3.2.7</w:t>
            </w:r>
            <w:r w:rsidRPr="00E362F3">
              <w:rPr>
                <w:b/>
                <w:bCs/>
                <w:i/>
                <w:lang w:val="x-none" w:eastAsia="x-none"/>
              </w:rPr>
              <w:tab/>
              <w:t>Large Load Interconnection Status Report</w:t>
            </w:r>
            <w:bookmarkEnd w:id="687"/>
            <w:r w:rsidRPr="00E362F3">
              <w:rPr>
                <w:b/>
                <w:bCs/>
                <w:i/>
                <w:lang w:val="x-none" w:eastAsia="x-none"/>
              </w:rPr>
              <w:t xml:space="preserve"> </w:t>
            </w:r>
          </w:p>
          <w:p w14:paraId="46428394" w14:textId="3718A068" w:rsidR="00E362F3" w:rsidRPr="00E362F3" w:rsidRDefault="00E362F3" w:rsidP="00E362F3">
            <w:pPr>
              <w:spacing w:after="240"/>
              <w:ind w:left="720" w:hanging="720"/>
              <w:rPr>
                <w:szCs w:val="24"/>
              </w:rPr>
            </w:pPr>
            <w:r w:rsidRPr="00E362F3">
              <w:rPr>
                <w:iCs/>
              </w:rPr>
              <w:t>(1)</w:t>
            </w:r>
            <w:r w:rsidRPr="00E362F3">
              <w:rPr>
                <w:iCs/>
              </w:rPr>
              <w:tab/>
              <w:t xml:space="preserve">For purposes of this section, a Large Load is inclusive of </w:t>
            </w:r>
            <w:r w:rsidRPr="00E362F3">
              <w:rPr>
                <w:szCs w:val="24"/>
              </w:rPr>
              <w:t xml:space="preserve">one or more Facilities at a single site with an aggregate peak Demand greater than or equal to 75 MW behind one or more common Points of Interconnection (POIs) or Service Delivery Points that is seeking interconnection on or after March 25, 2022. </w:t>
            </w:r>
            <w:r>
              <w:rPr>
                <w:szCs w:val="24"/>
              </w:rPr>
              <w:t xml:space="preserve"> </w:t>
            </w:r>
            <w:r w:rsidRPr="00E362F3">
              <w:rPr>
                <w:szCs w:val="24"/>
              </w:rPr>
              <w:t>ERCOT may expand the criteria for including a Load as a Large Load, provided the defining criteria are clearly stated in the applicable report.</w:t>
            </w:r>
          </w:p>
          <w:p w14:paraId="00BEA73A" w14:textId="6AF197D8" w:rsidR="00E362F3" w:rsidRPr="00E362F3" w:rsidRDefault="00E362F3" w:rsidP="00E362F3">
            <w:pPr>
              <w:spacing w:after="240"/>
              <w:ind w:left="720" w:hanging="720"/>
              <w:rPr>
                <w:szCs w:val="24"/>
              </w:rPr>
            </w:pPr>
            <w:r w:rsidRPr="00E362F3">
              <w:rPr>
                <w:szCs w:val="24"/>
              </w:rPr>
              <w:t>(2)</w:t>
            </w:r>
            <w:r w:rsidRPr="00E362F3">
              <w:rPr>
                <w:szCs w:val="24"/>
              </w:rPr>
              <w:tab/>
              <w:t xml:space="preserve">ERCOT must publish a Large Load </w:t>
            </w:r>
            <w:r w:rsidR="00A22AC7">
              <w:rPr>
                <w:szCs w:val="24"/>
              </w:rPr>
              <w:t>i</w:t>
            </w:r>
            <w:r w:rsidRPr="00E362F3">
              <w:rPr>
                <w:szCs w:val="24"/>
              </w:rPr>
              <w:t xml:space="preserve">nterconnection status report each month to the ERCOT website that aggregates Large Load </w:t>
            </w:r>
            <w:r w:rsidR="00A22AC7">
              <w:rPr>
                <w:szCs w:val="24"/>
              </w:rPr>
              <w:t>i</w:t>
            </w:r>
            <w:r w:rsidRPr="00E362F3">
              <w:rPr>
                <w:szCs w:val="24"/>
              </w:rPr>
              <w:t xml:space="preserve">nterconnection requests across multiple </w:t>
            </w:r>
            <w:r w:rsidRPr="00E362F3">
              <w:rPr>
                <w:szCs w:val="24"/>
              </w:rPr>
              <w:lastRenderedPageBreak/>
              <w:t>dimensions with as much specificity as possible while maintaining the confidentiality of Customer data, including:</w:t>
            </w:r>
          </w:p>
          <w:p w14:paraId="2D22031C" w14:textId="77777777" w:rsidR="00E362F3" w:rsidRPr="00E362F3" w:rsidRDefault="00E362F3" w:rsidP="00E362F3">
            <w:pPr>
              <w:spacing w:after="240"/>
              <w:ind w:left="1440" w:hanging="720"/>
            </w:pPr>
            <w:r w:rsidRPr="00E362F3">
              <w:t>(a)</w:t>
            </w:r>
            <w:r w:rsidRPr="00E362F3">
              <w:tab/>
              <w:t>Load Zone;</w:t>
            </w:r>
          </w:p>
          <w:p w14:paraId="0CDE1501" w14:textId="77777777" w:rsidR="00E362F3" w:rsidRPr="00E362F3" w:rsidRDefault="00E362F3" w:rsidP="00E362F3">
            <w:pPr>
              <w:spacing w:after="240"/>
              <w:ind w:left="1440" w:hanging="720"/>
            </w:pPr>
            <w:r w:rsidRPr="00E362F3">
              <w:t>(b)</w:t>
            </w:r>
            <w:r w:rsidRPr="00E362F3">
              <w:tab/>
              <w:t>TSP;</w:t>
            </w:r>
          </w:p>
          <w:p w14:paraId="3ED87F73" w14:textId="3E8046A2" w:rsidR="00E362F3" w:rsidRPr="00E362F3" w:rsidRDefault="00E362F3" w:rsidP="00E362F3">
            <w:pPr>
              <w:spacing w:after="240"/>
              <w:ind w:left="1440" w:hanging="720"/>
            </w:pPr>
            <w:r w:rsidRPr="00E362F3">
              <w:t>(c)</w:t>
            </w:r>
            <w:r w:rsidRPr="00E362F3">
              <w:tab/>
              <w:t>Load type (as provided to the TSP, such as refinery, steel mill, data center, etc.);</w:t>
            </w:r>
          </w:p>
          <w:p w14:paraId="129E23D4" w14:textId="77777777" w:rsidR="00E362F3" w:rsidRPr="00E362F3" w:rsidRDefault="00E362F3" w:rsidP="00E362F3">
            <w:pPr>
              <w:spacing w:after="240"/>
              <w:ind w:left="1440" w:hanging="720"/>
            </w:pPr>
            <w:r w:rsidRPr="00E362F3">
              <w:t>(d)</w:t>
            </w:r>
            <w:r w:rsidRPr="00E362F3">
              <w:tab/>
              <w:t xml:space="preserve">Calendar quarter and year in which the interconnecting TSP submitted the project to ERCOT; </w:t>
            </w:r>
          </w:p>
          <w:p w14:paraId="57D12AEB" w14:textId="77777777" w:rsidR="00E362F3" w:rsidRPr="00E362F3" w:rsidRDefault="00E362F3" w:rsidP="00E362F3">
            <w:pPr>
              <w:spacing w:after="240"/>
              <w:ind w:left="1440" w:hanging="720"/>
            </w:pPr>
            <w:r w:rsidRPr="00E362F3">
              <w:t>(e)</w:t>
            </w:r>
            <w:r w:rsidRPr="00E362F3">
              <w:tab/>
              <w:t>Requested energization quarter and year;</w:t>
            </w:r>
          </w:p>
          <w:p w14:paraId="0E686E56" w14:textId="77777777" w:rsidR="00E362F3" w:rsidRPr="00E362F3" w:rsidRDefault="00E362F3" w:rsidP="00E362F3">
            <w:pPr>
              <w:spacing w:after="240"/>
              <w:ind w:left="1440" w:hanging="720"/>
            </w:pPr>
            <w:r w:rsidRPr="00E362F3">
              <w:t>(f)</w:t>
            </w:r>
            <w:r w:rsidRPr="00E362F3">
              <w:tab/>
              <w:t>Size range;</w:t>
            </w:r>
          </w:p>
          <w:p w14:paraId="575DA179" w14:textId="77777777" w:rsidR="00E362F3" w:rsidRPr="00E362F3" w:rsidRDefault="00E362F3" w:rsidP="00E362F3">
            <w:pPr>
              <w:spacing w:after="240"/>
              <w:ind w:left="1440" w:hanging="720"/>
            </w:pPr>
            <w:r w:rsidRPr="00E362F3">
              <w:t>(g)</w:t>
            </w:r>
            <w:r w:rsidRPr="00E362F3">
              <w:tab/>
              <w:t>Interconnection status (as defined by ERCOT to differentiate between operational, approved, under study, etc.); and</w:t>
            </w:r>
          </w:p>
          <w:p w14:paraId="3E087CB1" w14:textId="77777777" w:rsidR="00E362F3" w:rsidRPr="00E362F3" w:rsidRDefault="00E362F3" w:rsidP="00E362F3">
            <w:pPr>
              <w:spacing w:after="240"/>
              <w:ind w:left="1440" w:hanging="720"/>
            </w:pPr>
            <w:r w:rsidRPr="00E362F3">
              <w:t>(h)</w:t>
            </w:r>
            <w:r w:rsidRPr="00E362F3">
              <w:tab/>
              <w:t>Co-location status.</w:t>
            </w:r>
          </w:p>
          <w:p w14:paraId="66A4750E" w14:textId="77777777" w:rsidR="00E362F3" w:rsidRPr="00E362F3" w:rsidRDefault="00E362F3" w:rsidP="00E362F3">
            <w:pPr>
              <w:spacing w:after="240"/>
              <w:ind w:left="720" w:hanging="720"/>
              <w:rPr>
                <w:szCs w:val="24"/>
              </w:rPr>
            </w:pPr>
            <w:r w:rsidRPr="00E362F3">
              <w:rPr>
                <w:szCs w:val="24"/>
              </w:rPr>
              <w:t>(3)</w:t>
            </w:r>
            <w:r w:rsidRPr="00E362F3">
              <w:rPr>
                <w:szCs w:val="24"/>
              </w:rPr>
              <w:tab/>
              <w:t xml:space="preserve">ERCOT shall take actions such </w:t>
            </w:r>
            <w:r w:rsidRPr="00E362F3">
              <w:rPr>
                <w:position w:val="-1"/>
                <w:szCs w:val="24"/>
              </w:rPr>
              <w:t>as providing ranges of interconnection MW sizes, aggregate loads, and other similar actions</w:t>
            </w:r>
            <w:r w:rsidRPr="00E362F3">
              <w:rPr>
                <w:szCs w:val="24"/>
              </w:rPr>
              <w:t xml:space="preserve"> to protect, anonymize, and otherwise safeguard confidential and competitively-sensitive Customer data from public disclosure.  When aggregating Customer data, ERCOT should ensure that at least five Customers exist in a particular Load type subcategory prior to aggregation, to protect against accidental disclosure.  ERCOT may leave a certain category blank or aggregated with other Load types to avoid disclosure.</w:t>
            </w:r>
          </w:p>
          <w:p w14:paraId="4E2B835C" w14:textId="77777777" w:rsidR="00E362F3" w:rsidRPr="00E362F3" w:rsidRDefault="00E362F3" w:rsidP="00E362F3">
            <w:pPr>
              <w:spacing w:after="240"/>
              <w:ind w:left="720" w:hanging="720"/>
              <w:rPr>
                <w:rFonts w:ascii="Arial" w:hAnsi="Arial" w:cs="Arial"/>
                <w:b/>
                <w:i/>
                <w:color w:val="FF0000"/>
                <w:sz w:val="22"/>
                <w:szCs w:val="22"/>
              </w:rPr>
            </w:pPr>
            <w:r w:rsidRPr="00E362F3">
              <w:rPr>
                <w:szCs w:val="24"/>
              </w:rPr>
              <w:t>(4)</w:t>
            </w:r>
            <w:r w:rsidRPr="00E362F3">
              <w:rPr>
                <w:szCs w:val="24"/>
              </w:rPr>
              <w:tab/>
              <w:t>ERCOT shall report to TAC or its designated subcommittee its methodology for developing the report defined in paragraph (2) above whenever that methodology changes, but at least every two years.</w:t>
            </w:r>
          </w:p>
          <w:bookmarkEnd w:id="688"/>
          <w:p w14:paraId="27ACC170" w14:textId="705ADBE9" w:rsidR="00E362F3" w:rsidRPr="007F7DC3" w:rsidRDefault="00E362F3" w:rsidP="000F6E5A">
            <w:pPr>
              <w:pStyle w:val="List"/>
            </w:pPr>
          </w:p>
        </w:tc>
      </w:tr>
    </w:tbl>
    <w:p w14:paraId="2269EC1D" w14:textId="74ACDADF" w:rsidR="00CB13B2" w:rsidRDefault="002D238A" w:rsidP="002402BA">
      <w:pPr>
        <w:pStyle w:val="H2"/>
        <w:spacing w:before="480"/>
        <w:ind w:left="0" w:firstLine="0"/>
      </w:pPr>
      <w:bookmarkStart w:id="689" w:name="_Toc230765234"/>
      <w:r>
        <w:lastRenderedPageBreak/>
        <w:t>3.3</w:t>
      </w:r>
      <w:r>
        <w:tab/>
        <w:t>Management of Changes to ERCOT Transmission Grid</w:t>
      </w:r>
      <w:bookmarkEnd w:id="673"/>
      <w:bookmarkEnd w:id="674"/>
      <w:bookmarkEnd w:id="675"/>
      <w:bookmarkEnd w:id="676"/>
      <w:bookmarkEnd w:id="677"/>
      <w:bookmarkEnd w:id="678"/>
      <w:bookmarkEnd w:id="679"/>
      <w:bookmarkEnd w:id="680"/>
      <w:bookmarkEnd w:id="681"/>
      <w:bookmarkEnd w:id="682"/>
      <w:bookmarkEnd w:id="689"/>
    </w:p>
    <w:p w14:paraId="5493DBDE" w14:textId="77777777" w:rsidR="00CB13B2" w:rsidRDefault="00685343" w:rsidP="006D5EC8">
      <w:pPr>
        <w:pStyle w:val="BodyTextNumbered"/>
      </w:pPr>
      <w:r>
        <w:t>(1)</w:t>
      </w:r>
      <w:r>
        <w:tab/>
      </w:r>
      <w:r w:rsidR="002D238A">
        <w:t>Additions and changes to the ERCOT System must be coordinated with ERCOT to accurately represent the ERCOT Transmission Grid.</w:t>
      </w:r>
    </w:p>
    <w:p w14:paraId="4766AA7D" w14:textId="77777777" w:rsidR="00CB13B2" w:rsidRDefault="002D238A">
      <w:pPr>
        <w:pStyle w:val="H3"/>
      </w:pPr>
      <w:bookmarkStart w:id="690" w:name="_Toc204048511"/>
      <w:bookmarkStart w:id="691" w:name="_Toc400526104"/>
      <w:bookmarkStart w:id="692" w:name="_Toc405534422"/>
      <w:bookmarkStart w:id="693" w:name="_Toc406570435"/>
      <w:bookmarkStart w:id="694" w:name="_Toc410910587"/>
      <w:bookmarkStart w:id="695" w:name="_Toc411841015"/>
      <w:bookmarkStart w:id="696" w:name="_Toc422146977"/>
      <w:bookmarkStart w:id="697" w:name="_Toc433020573"/>
      <w:bookmarkStart w:id="698" w:name="_Toc437262014"/>
      <w:bookmarkStart w:id="699" w:name="_Toc478375189"/>
      <w:bookmarkStart w:id="700" w:name="_Toc230765235"/>
      <w:r>
        <w:t>3.3.1</w:t>
      </w:r>
      <w:r>
        <w:tab/>
        <w:t>ERCOT Approval of New or Relocated Facilities</w:t>
      </w:r>
      <w:bookmarkEnd w:id="690"/>
      <w:bookmarkEnd w:id="691"/>
      <w:bookmarkEnd w:id="692"/>
      <w:bookmarkEnd w:id="693"/>
      <w:bookmarkEnd w:id="694"/>
      <w:bookmarkEnd w:id="695"/>
      <w:bookmarkEnd w:id="696"/>
      <w:bookmarkEnd w:id="697"/>
      <w:bookmarkEnd w:id="698"/>
      <w:bookmarkEnd w:id="699"/>
      <w:bookmarkEnd w:id="700"/>
    </w:p>
    <w:p w14:paraId="48A76B41" w14:textId="77777777" w:rsidR="00CB13B2" w:rsidRDefault="00685343" w:rsidP="006D5EC8">
      <w:pPr>
        <w:pStyle w:val="BodyTextNumbered"/>
      </w:pPr>
      <w:r>
        <w:t>(1)</w:t>
      </w:r>
      <w:r>
        <w:tab/>
      </w:r>
      <w:r w:rsidR="002D238A">
        <w:t xml:space="preserve">Before energizing and placing into service any new or relocated facility connected to the ERCOT Transmission Grid, a </w:t>
      </w:r>
      <w:r w:rsidR="007D7BBB">
        <w:t>Transmission Service Provider (</w:t>
      </w:r>
      <w:r w:rsidR="002D238A">
        <w:t>TSP</w:t>
      </w:r>
      <w:r w:rsidR="007D7BBB">
        <w:t>)</w:t>
      </w:r>
      <w:r w:rsidR="002D238A">
        <w:t xml:space="preserve">, </w:t>
      </w:r>
      <w:r w:rsidR="007D7BBB">
        <w:t>Qualified Scheduling Entity (</w:t>
      </w:r>
      <w:r w:rsidR="002D238A">
        <w:t>QSE</w:t>
      </w:r>
      <w:r w:rsidR="007D7BBB">
        <w:t>)</w:t>
      </w:r>
      <w:r w:rsidR="002D238A">
        <w:t>, or Resource Entity shall enter appropriate information in the Outage Scheduler and coordinate with, and receive written notice of approval from,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41D8D83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AC89733" w14:textId="695294D7" w:rsidR="009B1548" w:rsidRDefault="009B1548" w:rsidP="00DA7DC3">
            <w:pPr>
              <w:spacing w:before="120" w:after="240"/>
              <w:rPr>
                <w:b/>
                <w:i/>
              </w:rPr>
            </w:pPr>
            <w:bookmarkStart w:id="701" w:name="_Toc204048512"/>
            <w:bookmarkStart w:id="702" w:name="_Toc400526105"/>
            <w:bookmarkStart w:id="703" w:name="_Toc405534423"/>
            <w:bookmarkStart w:id="704" w:name="_Toc406570436"/>
            <w:bookmarkStart w:id="705" w:name="_Toc410910588"/>
            <w:bookmarkStart w:id="706" w:name="_Toc411841016"/>
            <w:bookmarkStart w:id="707" w:name="_Toc422146978"/>
            <w:bookmarkStart w:id="708" w:name="_Toc433020574"/>
            <w:bookmarkStart w:id="709" w:name="_Toc437262015"/>
            <w:bookmarkStart w:id="710" w:name="_Toc478375190"/>
            <w:r>
              <w:rPr>
                <w:b/>
                <w:i/>
              </w:rPr>
              <w:lastRenderedPageBreak/>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C5D497C" w14:textId="7F72A0A4" w:rsidR="009B1548" w:rsidRPr="009B1548" w:rsidRDefault="009B1548" w:rsidP="009B1548">
            <w:pPr>
              <w:spacing w:after="240"/>
              <w:ind w:left="720" w:hanging="720"/>
              <w:rPr>
                <w:iCs/>
              </w:rPr>
            </w:pPr>
            <w:r w:rsidRPr="00E55E72">
              <w:rPr>
                <w:iCs/>
              </w:rPr>
              <w:t>(1)</w:t>
            </w:r>
            <w:r w:rsidRPr="00E55E72">
              <w:rPr>
                <w:iCs/>
              </w:rPr>
              <w:tab/>
              <w:t xml:space="preserve">Before energizing and placing into service any new or relocated facility connected to the ERCOT Transmission Grid, a Transmission Service Provider (TSP), Direct Current Tie Operator (DCTO), Qualified Scheduling Entity (QSE), or Resource Entity shall enter appropriate information in the Outage Scheduler and coordinate with, and receive written </w:t>
            </w:r>
            <w:r>
              <w:rPr>
                <w:iCs/>
              </w:rPr>
              <w:t>notice of approval from, ERCOT.</w:t>
            </w:r>
          </w:p>
        </w:tc>
      </w:tr>
    </w:tbl>
    <w:p w14:paraId="59CA8164" w14:textId="77777777" w:rsidR="00CB13B2" w:rsidRDefault="002D238A" w:rsidP="008C5A20">
      <w:pPr>
        <w:pStyle w:val="H3"/>
        <w:spacing w:before="480"/>
      </w:pPr>
      <w:bookmarkStart w:id="711" w:name="_Toc230765236"/>
      <w:r>
        <w:t>3.3.2</w:t>
      </w:r>
      <w:r>
        <w:tab/>
        <w:t>Types of Work Requiring ERCOT Approval</w:t>
      </w:r>
      <w:bookmarkEnd w:id="701"/>
      <w:bookmarkEnd w:id="702"/>
      <w:bookmarkEnd w:id="703"/>
      <w:bookmarkEnd w:id="704"/>
      <w:bookmarkEnd w:id="705"/>
      <w:bookmarkEnd w:id="706"/>
      <w:bookmarkEnd w:id="707"/>
      <w:bookmarkEnd w:id="708"/>
      <w:bookmarkEnd w:id="709"/>
      <w:bookmarkEnd w:id="710"/>
      <w:bookmarkEnd w:id="711"/>
      <w:r>
        <w:t xml:space="preserve"> </w:t>
      </w:r>
    </w:p>
    <w:p w14:paraId="48D2BEEE" w14:textId="77777777" w:rsidR="00CB13B2" w:rsidRDefault="00685343" w:rsidP="006D5EC8">
      <w:pPr>
        <w:pStyle w:val="BodyTextNumbered"/>
      </w:pPr>
      <w:r>
        <w:t>(1)</w:t>
      </w:r>
      <w:r>
        <w:tab/>
      </w:r>
      <w:r w:rsidR="002D238A">
        <w:t>Each TSP, QSE and Resource Entity shall coordinate with ERCOT the requirements of Section 3.10, Network Operations Modeling and Telemetry, the following types of work 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B1548" w14:paraId="00930A1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F32D873" w14:textId="4363B1BA" w:rsidR="009B1548" w:rsidRDefault="009B1548"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CA6A84A" w14:textId="76CA5EAE" w:rsidR="009B1548" w:rsidRPr="009B1548" w:rsidRDefault="009B1548" w:rsidP="00ED259B">
            <w:pPr>
              <w:spacing w:after="240"/>
              <w:ind w:left="720" w:hanging="720"/>
              <w:rPr>
                <w:iCs/>
              </w:rPr>
            </w:pPr>
            <w:r w:rsidRPr="00E55E72">
              <w:rPr>
                <w:iCs/>
              </w:rPr>
              <w:t>(1)</w:t>
            </w:r>
            <w:r w:rsidRPr="00E55E72">
              <w:rPr>
                <w:iCs/>
              </w:rPr>
              <w:tab/>
              <w:t>Each TSP, DCTO, QSE</w:t>
            </w:r>
            <w:r w:rsidR="00ED259B">
              <w:rPr>
                <w:iCs/>
              </w:rPr>
              <w:t>,</w:t>
            </w:r>
            <w:r w:rsidRPr="00E55E72">
              <w:rPr>
                <w:iCs/>
              </w:rPr>
              <w:t xml:space="preserve"> and Resource Entity shall coordinate with ERCOT the requirements of Section 3.10, Network Operations Modeling and Telemetry, the following types of work for any addition to, replacement of, or change to or removal fr</w:t>
            </w:r>
            <w:r>
              <w:rPr>
                <w:iCs/>
              </w:rPr>
              <w:t>om the ERCOT Transmission Grid:</w:t>
            </w:r>
          </w:p>
        </w:tc>
      </w:tr>
    </w:tbl>
    <w:p w14:paraId="57F395FD" w14:textId="69B161C3" w:rsidR="00CB13B2" w:rsidRDefault="002D238A" w:rsidP="008C5A20">
      <w:pPr>
        <w:spacing w:before="240" w:after="240"/>
        <w:ind w:left="1440" w:hanging="720"/>
      </w:pPr>
      <w:r>
        <w:t>(a)</w:t>
      </w:r>
      <w:r>
        <w:tab/>
        <w:t>Transmission lines;</w:t>
      </w:r>
    </w:p>
    <w:p w14:paraId="36CDE978" w14:textId="77777777" w:rsidR="00CB13B2" w:rsidRDefault="002D238A" w:rsidP="007D2202">
      <w:pPr>
        <w:spacing w:after="240"/>
        <w:ind w:left="1440" w:hanging="720"/>
      </w:pPr>
      <w:r>
        <w:t>(b)</w:t>
      </w:r>
      <w:r>
        <w:tab/>
        <w:t xml:space="preserve">Equipment including circuit breakers, transformers, disconnects, </w:t>
      </w:r>
      <w:r w:rsidR="007D7BBB">
        <w:t xml:space="preserve">and </w:t>
      </w:r>
      <w:r>
        <w:t>reactive devices;</w:t>
      </w:r>
    </w:p>
    <w:p w14:paraId="14828347" w14:textId="32C96BB9" w:rsidR="00CB13B2" w:rsidRDefault="002D238A" w:rsidP="007D2202">
      <w:pPr>
        <w:spacing w:after="240"/>
        <w:ind w:left="1440" w:hanging="720"/>
      </w:pPr>
      <w:r>
        <w:t>(c)</w:t>
      </w:r>
      <w:r>
        <w:tab/>
        <w:t>Resource interconnections;</w:t>
      </w:r>
    </w:p>
    <w:p w14:paraId="4E65698E" w14:textId="77777777" w:rsidR="005A36F5" w:rsidRDefault="002D238A" w:rsidP="007D2202">
      <w:pPr>
        <w:spacing w:after="240"/>
        <w:ind w:left="1440" w:hanging="720"/>
        <w:rPr>
          <w:sz w:val="23"/>
          <w:szCs w:val="23"/>
        </w:rPr>
      </w:pPr>
      <w:r>
        <w:t>(d)</w:t>
      </w:r>
      <w:r>
        <w:tab/>
      </w:r>
      <w:r w:rsidR="00916B2B">
        <w:t xml:space="preserve">Protection and control schemes, including changes to Remedial Action Plans (RAPs), Supervisory Control and Data Acquisition (SCADA) systems, Energy </w:t>
      </w:r>
      <w:r w:rsidR="00916B2B">
        <w:lastRenderedPageBreak/>
        <w:t>Management Systems (EMSs), Automatic Generation Control (AGC),</w:t>
      </w:r>
      <w:r w:rsidR="00916B2B">
        <w:rPr>
          <w:sz w:val="23"/>
          <w:szCs w:val="23"/>
        </w:rPr>
        <w:t xml:space="preserve"> Remedial Action Schemes (RASs), or Automatic Mitigation Plans (AMPs)</w:t>
      </w:r>
      <w:r w:rsidR="005A36F5">
        <w:rPr>
          <w:sz w:val="23"/>
          <w:szCs w:val="23"/>
        </w:rPr>
        <w:t>; and</w:t>
      </w:r>
    </w:p>
    <w:p w14:paraId="2D4E2FB6" w14:textId="5D5E2B48" w:rsidR="00C73A90" w:rsidRDefault="005A36F5" w:rsidP="007D2202">
      <w:pPr>
        <w:spacing w:after="240"/>
        <w:ind w:left="1440" w:hanging="720"/>
      </w:pPr>
      <w:r w:rsidRPr="003D6297">
        <w:t>(e)</w:t>
      </w:r>
      <w:r w:rsidRPr="003D6297">
        <w:tab/>
        <w:t>Large Load interconnections</w:t>
      </w:r>
      <w:r w:rsidR="00916B2B">
        <w:rPr>
          <w:sz w:val="23"/>
          <w:szCs w:val="23"/>
        </w:rPr>
        <w:t>.</w:t>
      </w:r>
    </w:p>
    <w:p w14:paraId="1CF07020" w14:textId="77777777" w:rsidR="00CB13B2" w:rsidRPr="00AE0E6D" w:rsidRDefault="002D238A" w:rsidP="007E4139">
      <w:pPr>
        <w:pStyle w:val="H4"/>
        <w:keepNext w:val="0"/>
        <w:rPr>
          <w:b/>
        </w:rPr>
      </w:pPr>
      <w:bookmarkStart w:id="712" w:name="_Toc204048513"/>
      <w:bookmarkStart w:id="713" w:name="_Toc400526106"/>
      <w:bookmarkStart w:id="714" w:name="_Toc405534424"/>
      <w:bookmarkStart w:id="715" w:name="_Toc406570437"/>
      <w:bookmarkStart w:id="716" w:name="_Toc410910589"/>
      <w:bookmarkStart w:id="717" w:name="_Toc411841017"/>
      <w:bookmarkStart w:id="718" w:name="_Toc422146979"/>
      <w:bookmarkStart w:id="719" w:name="_Toc433020575"/>
      <w:bookmarkStart w:id="720" w:name="_Toc437262016"/>
      <w:bookmarkStart w:id="721" w:name="_Toc478375191"/>
      <w:bookmarkStart w:id="722" w:name="_Toc230765237"/>
      <w:r w:rsidRPr="00AE0E6D">
        <w:rPr>
          <w:b/>
        </w:rPr>
        <w:t>3.3.2.1</w:t>
      </w:r>
      <w:r w:rsidRPr="00AE0E6D">
        <w:rPr>
          <w:b/>
        </w:rPr>
        <w:tab/>
        <w:t>Information to Be Provided to ERCOT</w:t>
      </w:r>
      <w:bookmarkEnd w:id="712"/>
      <w:bookmarkEnd w:id="713"/>
      <w:bookmarkEnd w:id="714"/>
      <w:bookmarkEnd w:id="715"/>
      <w:bookmarkEnd w:id="716"/>
      <w:bookmarkEnd w:id="717"/>
      <w:bookmarkEnd w:id="718"/>
      <w:bookmarkEnd w:id="719"/>
      <w:bookmarkEnd w:id="720"/>
      <w:bookmarkEnd w:id="721"/>
      <w:bookmarkEnd w:id="722"/>
    </w:p>
    <w:p w14:paraId="4F0A4FC5" w14:textId="3E43A334" w:rsidR="00FB0D08" w:rsidRDefault="00286790" w:rsidP="0060360A">
      <w:pPr>
        <w:pStyle w:val="BodyTextNumbered"/>
      </w:pPr>
      <w:r>
        <w:t>(1)</w:t>
      </w:r>
      <w:r>
        <w:tab/>
      </w:r>
      <w:r w:rsidR="002D238A">
        <w:t xml:space="preserve">The energization or removal of </w:t>
      </w:r>
      <w:r w:rsidR="00C13EEB">
        <w:t>a Transmission Facility</w:t>
      </w:r>
      <w:r w:rsidR="002B7373">
        <w:t>,</w:t>
      </w:r>
      <w:r w:rsidR="00C13EEB">
        <w:t xml:space="preserve"> Generation Resource</w:t>
      </w:r>
      <w:r w:rsidR="002B7373">
        <w:t>, or Energy Storage Resources (ESR)</w:t>
      </w:r>
      <w:r w:rsidR="002D238A">
        <w:t xml:space="preserve"> in the Network Operations Model requires an entry into the Outage Scheduler by </w:t>
      </w:r>
      <w:r w:rsidR="00C13EEB">
        <w:t xml:space="preserve">a </w:t>
      </w:r>
      <w:r w:rsidR="002D238A">
        <w:t xml:space="preserve">TSP or Resource Entity.  </w:t>
      </w:r>
      <w:r w:rsidR="003B4783">
        <w:t xml:space="preserve">For TSP requests, the TSPs shall enter such requests in the Outage Scheduler.  For Resource Entity requests, the Resource Entity shall enter such requests in the Outage Scheduler.  </w:t>
      </w:r>
      <w:r w:rsidR="003B4783" w:rsidRPr="00806763">
        <w:t>If any changes in system topology or telemetry are expected, then the TSP or Resource</w:t>
      </w:r>
      <w:r w:rsidR="003B4783">
        <w:t xml:space="preserve"> </w:t>
      </w:r>
      <w:r w:rsidR="003B4783" w:rsidRPr="00045AC9">
        <w:t>Entity</w:t>
      </w:r>
      <w:r w:rsidR="003B4783" w:rsidRPr="00806763">
        <w:t xml:space="preserve"> shall notify ERCOT </w:t>
      </w:r>
      <w:r w:rsidR="003B4783">
        <w:t xml:space="preserve">in accordance with </w:t>
      </w:r>
      <w:r w:rsidR="003B4783" w:rsidRPr="00806763">
        <w:t>the schedule in Section 3.3.1, ERCOT Approval of New or Relocated Facilities</w:t>
      </w:r>
      <w:r w:rsidR="003B4783">
        <w:t>.  Information submitted pursuant to this subsection for Transmission Facilities within a Private Use Network shall not be publicly posted</w:t>
      </w:r>
      <w:r w:rsidR="00C13EEB">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5760EDC"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00B6119" w14:textId="43018002"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98D6D2" w14:textId="085FF2C6" w:rsidR="00F977F7" w:rsidRPr="009B1548" w:rsidRDefault="00F977F7" w:rsidP="00F977F7">
            <w:pPr>
              <w:spacing w:after="240"/>
              <w:ind w:left="720" w:hanging="720"/>
              <w:rPr>
                <w:iCs/>
              </w:rPr>
            </w:pPr>
            <w:r w:rsidRPr="00E55E72">
              <w:rPr>
                <w:iCs/>
              </w:rPr>
              <w:t>(1)</w:t>
            </w:r>
            <w:r w:rsidRPr="00E55E72">
              <w:rPr>
                <w:iCs/>
              </w:rPr>
              <w:tab/>
              <w:t>The energization or removal of a Transmission Facility</w:t>
            </w:r>
            <w:r w:rsidR="00A10D88">
              <w:rPr>
                <w:iCs/>
              </w:rPr>
              <w:t>,</w:t>
            </w:r>
            <w:r w:rsidRPr="00E55E72">
              <w:rPr>
                <w:iCs/>
              </w:rPr>
              <w:t xml:space="preserve"> Generation Resource</w:t>
            </w:r>
            <w:r w:rsidR="00A10D88">
              <w:rPr>
                <w:iCs/>
              </w:rPr>
              <w:t>, or Energy Storage Resource (ESR)</w:t>
            </w:r>
            <w:r w:rsidRPr="00E55E72">
              <w:rPr>
                <w:iCs/>
              </w:rPr>
              <w:t xml:space="preserve"> in the Network Operations Model requires an entry into the Outage Scheduler by a TSP, DCTO, or Resource Entity.  For any TSP or DCTO request, the TSP or DCTO shall enter the request in the Outage Scheduler.  For any Resource Entity request, the Resource Entity shall enter the request in the Outage Scheduler.  If any changes in system topology or telemetry are expected, then the TSP, DCTO, or Resource Entity shall notify ERCOT in accordance with the schedule in Section 3.3.1, ERCOT Approval of New or Relocated Facilities.  Information submitted pursuant to this subsection for Transmission Facilities within a Private Use Network</w:t>
            </w:r>
            <w:r>
              <w:rPr>
                <w:iCs/>
              </w:rPr>
              <w:t xml:space="preserve"> shall not be publicly posted. </w:t>
            </w:r>
          </w:p>
        </w:tc>
      </w:tr>
    </w:tbl>
    <w:p w14:paraId="59A311BB" w14:textId="24618BA5" w:rsidR="00286790" w:rsidRDefault="00286790" w:rsidP="008C5A20">
      <w:pPr>
        <w:pStyle w:val="BodyTextNumbered"/>
        <w:spacing w:before="240"/>
      </w:pPr>
      <w:r w:rsidRPr="007061C7">
        <w:t>(2)</w:t>
      </w:r>
      <w:r w:rsidRPr="007061C7">
        <w:tab/>
      </w:r>
      <w:r w:rsidRPr="004230F5">
        <w:t xml:space="preserve">If a Resource </w:t>
      </w:r>
      <w:r>
        <w:t>E</w:t>
      </w:r>
      <w:r w:rsidRPr="004230F5">
        <w:t xml:space="preserve">ntity within a </w:t>
      </w:r>
      <w:r w:rsidRPr="00615CBF">
        <w:t xml:space="preserve">Private Use Network is adding or removing a </w:t>
      </w:r>
      <w:r w:rsidRPr="004230F5">
        <w:t>Transmission Facility at the Point of Interconnection</w:t>
      </w:r>
      <w:r>
        <w:t xml:space="preserve"> (POI), it</w:t>
      </w:r>
      <w:r w:rsidRPr="00615CBF">
        <w:t xml:space="preserve"> shall </w:t>
      </w:r>
      <w:r w:rsidRPr="009120F4">
        <w:t xml:space="preserve">inform and determine with ERCOT whether any corresponding Network Operations Model updates are necessary.  If ERCOT and the </w:t>
      </w:r>
      <w:r>
        <w:t>Resource Entity</w:t>
      </w:r>
      <w:r w:rsidRPr="009120F4">
        <w:t xml:space="preserve"> determine that updates are</w:t>
      </w:r>
      <w:r w:rsidRPr="00615CBF">
        <w:t> </w:t>
      </w:r>
      <w:r w:rsidRPr="009120F4">
        <w:t xml:space="preserve">needed, the process set forth in </w:t>
      </w:r>
      <w:r>
        <w:t xml:space="preserve">paragraph (1) above </w:t>
      </w:r>
      <w:r w:rsidRPr="009120F4">
        <w:t>shall be used to incorporate the</w:t>
      </w:r>
      <w:r w:rsidRPr="00615CBF">
        <w:t> </w:t>
      </w:r>
      <w:r w:rsidRPr="009120F4">
        <w:t xml:space="preserve">update into the Network Operations Model.  Information submitted pursuant to </w:t>
      </w:r>
      <w:r>
        <w:t>paragraph (1) above</w:t>
      </w:r>
      <w:r w:rsidRPr="009120F4">
        <w:t xml:space="preserve"> shall not be publicly posted.</w:t>
      </w:r>
      <w:r>
        <w:rPr>
          <w:color w:val="FF0000"/>
        </w:rPr>
        <w:t xml:space="preserve"> </w:t>
      </w:r>
    </w:p>
    <w:p w14:paraId="5FEC129E" w14:textId="77777777" w:rsidR="00FB0D08" w:rsidRDefault="00286790" w:rsidP="006D5EC8">
      <w:pPr>
        <w:pStyle w:val="BodyTextNumbered"/>
      </w:pPr>
      <w:r>
        <w:lastRenderedPageBreak/>
        <w:t>(3)</w:t>
      </w:r>
      <w:r>
        <w:tab/>
      </w:r>
      <w:r w:rsidRPr="00A621FE">
        <w:t>TSPs</w:t>
      </w:r>
      <w:r>
        <w:t xml:space="preserve"> and Resource Entities shall submit any changes in system topology or telemetry in accordance with the Network Operations Model Change Request (NOMCR) process or other ERCOT-prescribed process applicable to Resource Entities and according to the requirements of Section 3.10.1, </w:t>
      </w:r>
      <w:r w:rsidRPr="00E83305">
        <w:t>Time Line for Network Operations Model Change</w:t>
      </w:r>
      <w:r>
        <w:t xml:space="preserve">s.  The submittal shall include the following: </w:t>
      </w:r>
    </w:p>
    <w:p w14:paraId="7E930F83" w14:textId="77777777" w:rsidR="00FB0D08" w:rsidRDefault="002D238A">
      <w:pPr>
        <w:pStyle w:val="List"/>
      </w:pPr>
      <w:r>
        <w:t>(a)</w:t>
      </w:r>
      <w:r>
        <w:tab/>
        <w:t>Proposed energize date;</w:t>
      </w:r>
    </w:p>
    <w:p w14:paraId="6AC705CE" w14:textId="77777777" w:rsidR="00FB0D08" w:rsidRDefault="002D238A">
      <w:pPr>
        <w:pStyle w:val="List"/>
      </w:pPr>
      <w:r>
        <w:t>(b)</w:t>
      </w:r>
      <w:r>
        <w:tab/>
        <w:t>TSP</w:t>
      </w:r>
      <w:r w:rsidR="00286790">
        <w:t>s or Resource Entities</w:t>
      </w:r>
      <w:r>
        <w:t xml:space="preserve"> performing work;</w:t>
      </w:r>
    </w:p>
    <w:p w14:paraId="70369B5B" w14:textId="77777777" w:rsidR="00FB0D08" w:rsidRDefault="002D238A">
      <w:pPr>
        <w:pStyle w:val="List"/>
      </w:pPr>
      <w:r>
        <w:t>(c)</w:t>
      </w:r>
      <w:r>
        <w:tab/>
        <w:t>TSPs</w:t>
      </w:r>
      <w:r w:rsidR="00286790">
        <w:t xml:space="preserve"> or Resource Entities</w:t>
      </w:r>
      <w:r>
        <w:t xml:space="preserve"> responsible for rating affected </w:t>
      </w:r>
      <w:r w:rsidR="00286790">
        <w:t>T</w:t>
      </w:r>
      <w:r>
        <w:t xml:space="preserve">ransmission </w:t>
      </w:r>
      <w:r w:rsidR="00286790">
        <w:t>E</w:t>
      </w:r>
      <w:r>
        <w:t>lement(s);</w:t>
      </w:r>
    </w:p>
    <w:p w14:paraId="79F2E512" w14:textId="77777777" w:rsidR="00FB0D08" w:rsidRDefault="00286790">
      <w:pPr>
        <w:pStyle w:val="List"/>
      </w:pPr>
      <w:r>
        <w:t>(d)</w:t>
      </w:r>
      <w:r>
        <w:tab/>
        <w:t>For Resource Entities, data and information required by Section 16.5, Registration of a Resource Entity;</w:t>
      </w:r>
    </w:p>
    <w:p w14:paraId="764ADCD8" w14:textId="77777777" w:rsidR="00FB0D08" w:rsidRDefault="002D238A">
      <w:pPr>
        <w:pStyle w:val="List"/>
      </w:pPr>
      <w:r>
        <w:t>(</w:t>
      </w:r>
      <w:r w:rsidR="00286790">
        <w:t>e</w:t>
      </w:r>
      <w:r>
        <w:t>)</w:t>
      </w:r>
      <w:r>
        <w:tab/>
        <w:t>Station identification code;</w:t>
      </w:r>
    </w:p>
    <w:p w14:paraId="31074DAB" w14:textId="77777777" w:rsidR="00FB0D08" w:rsidRDefault="002D238A">
      <w:pPr>
        <w:pStyle w:val="List"/>
      </w:pPr>
      <w:r>
        <w:t>(</w:t>
      </w:r>
      <w:r w:rsidR="00286790">
        <w:t>f</w:t>
      </w:r>
      <w:r>
        <w:t>)</w:t>
      </w:r>
      <w:r>
        <w:tab/>
        <w:t>Identification of existing Transmission Facilities involved and new Transmission Facilities (if any) being added or existing Transmission Facilities being permanently removed from service;</w:t>
      </w:r>
    </w:p>
    <w:p w14:paraId="003B7510" w14:textId="77777777" w:rsidR="00FB0D08" w:rsidRDefault="002D238A">
      <w:pPr>
        <w:pStyle w:val="List"/>
      </w:pPr>
      <w:r>
        <w:t>(</w:t>
      </w:r>
      <w:r w:rsidR="00286790">
        <w:t>g</w:t>
      </w:r>
      <w:r>
        <w:t>)</w:t>
      </w:r>
      <w:r>
        <w:tab/>
        <w:t>Ratings of existing Transmission Facilities involved and new Transmission Facilities (if any) being added;</w:t>
      </w:r>
    </w:p>
    <w:p w14:paraId="0406956C" w14:textId="77777777" w:rsidR="00FB0D08" w:rsidRDefault="002D238A">
      <w:pPr>
        <w:pStyle w:val="List"/>
      </w:pPr>
      <w:r>
        <w:t>(</w:t>
      </w:r>
      <w:r w:rsidR="00286790">
        <w:t>h</w:t>
      </w:r>
      <w:r>
        <w:t>)</w:t>
      </w:r>
      <w:r>
        <w:tab/>
        <w:t>Outages required (clearly identify each Outage if multiple Outages are required), including sequence of Outage and estimate of Outage duration;</w:t>
      </w:r>
    </w:p>
    <w:p w14:paraId="0B9F02F7" w14:textId="77777777" w:rsidR="00FB0D08" w:rsidRDefault="002D238A">
      <w:pPr>
        <w:pStyle w:val="List"/>
      </w:pPr>
      <w:r>
        <w:t>(</w:t>
      </w:r>
      <w:r w:rsidR="00286790">
        <w:t>i</w:t>
      </w:r>
      <w:r>
        <w:t>)</w:t>
      </w:r>
      <w:r>
        <w:tab/>
        <w:t>General statement of work to be completed with intermediate progress dates and events identified;</w:t>
      </w:r>
    </w:p>
    <w:p w14:paraId="6E417E74" w14:textId="77777777" w:rsidR="00FB0D08" w:rsidRDefault="002D238A">
      <w:pPr>
        <w:pStyle w:val="List"/>
      </w:pPr>
      <w:r>
        <w:t>(</w:t>
      </w:r>
      <w:r w:rsidR="00286790">
        <w:t>j</w:t>
      </w:r>
      <w:r>
        <w:t>)</w:t>
      </w:r>
      <w:r>
        <w:tab/>
      </w:r>
      <w:r w:rsidR="00286790">
        <w:t>SCADA</w:t>
      </w:r>
      <w:r>
        <w:t xml:space="preserve"> modification work, including descriptions of the telemetry points or changes to existing telemetry, providing information on equipment being installed, changed, or monitored;</w:t>
      </w:r>
    </w:p>
    <w:p w14:paraId="619D0F0E" w14:textId="77777777" w:rsidR="00FB0D08" w:rsidRDefault="002D238A">
      <w:pPr>
        <w:pStyle w:val="List"/>
      </w:pPr>
      <w:r>
        <w:t>(</w:t>
      </w:r>
      <w:r w:rsidR="00286790">
        <w:t>k</w:t>
      </w:r>
      <w:r>
        <w:t>)</w:t>
      </w:r>
      <w:r>
        <w:tab/>
        <w:t>Additional data determined by ERCOT and TSPs</w:t>
      </w:r>
      <w:r w:rsidR="00286790">
        <w:t>, or Resource Entities</w:t>
      </w:r>
      <w:r>
        <w:t xml:space="preserve"> as needed to complete the ERCOT model representation of existing Transmission Facilities involved and new Transmission Facilities (if any) being added;</w:t>
      </w:r>
    </w:p>
    <w:p w14:paraId="61576553" w14:textId="77777777" w:rsidR="00FB0D08" w:rsidRDefault="002D238A">
      <w:pPr>
        <w:pStyle w:val="List"/>
      </w:pPr>
      <w:r>
        <w:t>(</w:t>
      </w:r>
      <w:r w:rsidR="00286790">
        <w:t>l</w:t>
      </w:r>
      <w:r>
        <w:t>)</w:t>
      </w:r>
      <w:r>
        <w:tab/>
        <w:t>Statement of completion, including:</w:t>
      </w:r>
    </w:p>
    <w:p w14:paraId="70D707CD" w14:textId="77777777" w:rsidR="00FB0D08" w:rsidRDefault="002D238A">
      <w:pPr>
        <w:pStyle w:val="List2"/>
      </w:pPr>
      <w:r>
        <w:t>(i)</w:t>
      </w:r>
      <w:r>
        <w:tab/>
        <w:t>Statement to be made at the completion of each intermediate stage of project; and</w:t>
      </w:r>
    </w:p>
    <w:p w14:paraId="04533DD6" w14:textId="77777777" w:rsidR="00FB0D08" w:rsidRDefault="002D238A">
      <w:pPr>
        <w:pStyle w:val="List2"/>
      </w:pPr>
      <w:r>
        <w:t>(ii)</w:t>
      </w:r>
      <w:r>
        <w:tab/>
        <w:t>Statement to be made at completion of total project.</w:t>
      </w:r>
    </w:p>
    <w:p w14:paraId="0877DFB0" w14:textId="77777777" w:rsidR="00FB0D08" w:rsidRDefault="002D238A">
      <w:pPr>
        <w:pStyle w:val="List"/>
      </w:pPr>
      <w:r>
        <w:t>(</w:t>
      </w:r>
      <w:r w:rsidR="00286790">
        <w:t>m</w:t>
      </w:r>
      <w:r>
        <w:t>)</w:t>
      </w:r>
      <w:r>
        <w:tab/>
        <w:t>Drawings, including:</w:t>
      </w:r>
    </w:p>
    <w:p w14:paraId="79CD051A" w14:textId="77777777" w:rsidR="00FB0D08" w:rsidRDefault="002D238A">
      <w:pPr>
        <w:pStyle w:val="List2"/>
      </w:pPr>
      <w:r>
        <w:t>(i)</w:t>
      </w:r>
      <w:r>
        <w:tab/>
        <w:t>Existing status;</w:t>
      </w:r>
    </w:p>
    <w:p w14:paraId="4949B00E" w14:textId="77777777" w:rsidR="00FB0D08" w:rsidRDefault="002D238A">
      <w:pPr>
        <w:pStyle w:val="List2"/>
      </w:pPr>
      <w:r>
        <w:lastRenderedPageBreak/>
        <w:t>(ii)</w:t>
      </w:r>
      <w:r>
        <w:tab/>
        <w:t>Each intermediate stage; and</w:t>
      </w:r>
    </w:p>
    <w:p w14:paraId="2AF3DB6F" w14:textId="77777777" w:rsidR="00FB0D08" w:rsidRDefault="002D238A">
      <w:pPr>
        <w:pStyle w:val="List2"/>
      </w:pPr>
      <w:r>
        <w:t>(iii)</w:t>
      </w:r>
      <w:r>
        <w:tab/>
        <w:t>Proposed final configuration.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EBE449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161A5106" w14:textId="041CC2F1" w:rsidR="00F977F7" w:rsidRDefault="00F977F7" w:rsidP="00DA7DC3">
            <w:pPr>
              <w:spacing w:before="120" w:after="240"/>
              <w:rPr>
                <w:b/>
                <w:i/>
              </w:rPr>
            </w:pPr>
            <w:bookmarkStart w:id="723" w:name="_Toc204048514"/>
            <w:bookmarkStart w:id="724" w:name="_Toc400526107"/>
            <w:bookmarkStart w:id="725" w:name="_Toc405534425"/>
            <w:bookmarkStart w:id="726" w:name="_Toc406570438"/>
            <w:bookmarkStart w:id="727" w:name="_Toc410910590"/>
            <w:bookmarkStart w:id="728" w:name="_Toc411841018"/>
            <w:bookmarkStart w:id="729" w:name="_Toc422146980"/>
            <w:bookmarkStart w:id="730" w:name="_Toc433020576"/>
            <w:bookmarkStart w:id="731" w:name="_Toc437262017"/>
            <w:bookmarkStart w:id="732" w:name="_Toc478375192"/>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3E1A95" w14:textId="77777777" w:rsidR="00F977F7" w:rsidRPr="00E55E72" w:rsidRDefault="00F977F7" w:rsidP="00F977F7">
            <w:pPr>
              <w:spacing w:after="240"/>
              <w:ind w:left="720" w:hanging="720"/>
              <w:rPr>
                <w:iCs/>
              </w:rPr>
            </w:pPr>
            <w:r w:rsidRPr="00E55E72">
              <w:rPr>
                <w:iCs/>
              </w:rPr>
              <w:t>(3)</w:t>
            </w:r>
            <w:r w:rsidRPr="00E55E72">
              <w:rPr>
                <w:iCs/>
              </w:rPr>
              <w:tab/>
              <w:t xml:space="preserve">Each TSP, DCTO, and Resource Entity shall submit any changes in system topology or telemetry in accordance with the Network Operations Model Change Request (NOMCR) process or other ERCOT-prescribed process applicable to Resource Entities and according to the requirements of Section 3.10.1, Time Line for Network Operations Model Changes.  The submittal shall include the following: </w:t>
            </w:r>
          </w:p>
          <w:p w14:paraId="608EB6E5" w14:textId="77777777" w:rsidR="00F977F7" w:rsidRPr="00E55E72" w:rsidRDefault="00F977F7" w:rsidP="00F977F7">
            <w:pPr>
              <w:spacing w:after="240"/>
              <w:ind w:left="1440" w:hanging="720"/>
            </w:pPr>
            <w:r w:rsidRPr="00E55E72">
              <w:t>(a)</w:t>
            </w:r>
            <w:r w:rsidRPr="00E55E72">
              <w:tab/>
              <w:t>Proposed energize date;</w:t>
            </w:r>
          </w:p>
          <w:p w14:paraId="5E0B5731" w14:textId="77777777" w:rsidR="00F977F7" w:rsidRPr="00E55E72" w:rsidRDefault="00F977F7" w:rsidP="00F977F7">
            <w:pPr>
              <w:spacing w:after="240"/>
              <w:ind w:left="1440" w:hanging="720"/>
            </w:pPr>
            <w:r w:rsidRPr="00E55E72">
              <w:t>(b)</w:t>
            </w:r>
            <w:r w:rsidRPr="00E55E72">
              <w:tab/>
              <w:t>TSPs, DCTOs, or Resource Entities performing work;</w:t>
            </w:r>
          </w:p>
          <w:p w14:paraId="741CD122" w14:textId="77777777" w:rsidR="00F977F7" w:rsidRPr="00E55E72" w:rsidRDefault="00F977F7" w:rsidP="00F977F7">
            <w:pPr>
              <w:spacing w:after="240"/>
              <w:ind w:left="1440" w:hanging="720"/>
            </w:pPr>
            <w:r w:rsidRPr="00E55E72">
              <w:t>(c)</w:t>
            </w:r>
            <w:r w:rsidRPr="00E55E72">
              <w:tab/>
              <w:t>TSPs, DCTOs, or Resource Entities responsible for rating affected Transmission Element(s);</w:t>
            </w:r>
          </w:p>
          <w:p w14:paraId="108FF97E" w14:textId="77777777" w:rsidR="00F977F7" w:rsidRPr="00E55E72" w:rsidRDefault="00F977F7" w:rsidP="00F977F7">
            <w:pPr>
              <w:spacing w:after="240"/>
              <w:ind w:left="1440" w:hanging="720"/>
            </w:pPr>
            <w:r w:rsidRPr="00E55E72">
              <w:t>(d)</w:t>
            </w:r>
            <w:r w:rsidRPr="00E55E72">
              <w:tab/>
              <w:t>For Resource Entities, data and information required by Section 16.5, Registration of a Resource Entity;</w:t>
            </w:r>
          </w:p>
          <w:p w14:paraId="7E631F3A" w14:textId="77777777" w:rsidR="00F977F7" w:rsidRPr="00E55E72" w:rsidRDefault="00F977F7" w:rsidP="00F977F7">
            <w:pPr>
              <w:spacing w:after="240"/>
              <w:ind w:left="1440" w:hanging="720"/>
            </w:pPr>
            <w:r w:rsidRPr="00E55E72">
              <w:t>(e)</w:t>
            </w:r>
            <w:r w:rsidRPr="00E55E72">
              <w:tab/>
              <w:t>Station identification code;</w:t>
            </w:r>
          </w:p>
          <w:p w14:paraId="3BB1E6B6" w14:textId="77777777" w:rsidR="00F977F7" w:rsidRPr="00E55E72" w:rsidRDefault="00F977F7" w:rsidP="00F977F7">
            <w:pPr>
              <w:spacing w:after="240"/>
              <w:ind w:left="1440" w:hanging="720"/>
            </w:pPr>
            <w:r w:rsidRPr="00E55E72">
              <w:t>(f)</w:t>
            </w:r>
            <w:r w:rsidRPr="00E55E72">
              <w:tab/>
              <w:t>Identification of existing Transmission Facilities involved and new Transmission Facilities (if any) being added or existing Transmission Facilities being permanently removed from service;</w:t>
            </w:r>
          </w:p>
          <w:p w14:paraId="32ECAAA9" w14:textId="77777777" w:rsidR="00F977F7" w:rsidRPr="00E55E72" w:rsidRDefault="00F977F7" w:rsidP="00F977F7">
            <w:pPr>
              <w:spacing w:after="240"/>
              <w:ind w:left="1440" w:hanging="720"/>
            </w:pPr>
            <w:r w:rsidRPr="00E55E72">
              <w:t>(g)</w:t>
            </w:r>
            <w:r w:rsidRPr="00E55E72">
              <w:tab/>
              <w:t>Ratings of existing Transmission Facilities involved and new Transmission Facilities (if any) being added;</w:t>
            </w:r>
          </w:p>
          <w:p w14:paraId="3C5BE75E" w14:textId="77777777" w:rsidR="00F977F7" w:rsidRPr="00E55E72" w:rsidRDefault="00F977F7" w:rsidP="00F977F7">
            <w:pPr>
              <w:spacing w:after="240"/>
              <w:ind w:left="1440" w:hanging="720"/>
            </w:pPr>
            <w:r w:rsidRPr="00E55E72">
              <w:t>(h)</w:t>
            </w:r>
            <w:r w:rsidRPr="00E55E72">
              <w:tab/>
              <w:t>Outages required (clearly identify each Outage if multiple Outages are required), including sequence of Outage and estimate of Outage duration;</w:t>
            </w:r>
          </w:p>
          <w:p w14:paraId="2CC7D00D" w14:textId="77777777" w:rsidR="00F977F7" w:rsidRPr="00E55E72" w:rsidRDefault="00F977F7" w:rsidP="00F977F7">
            <w:pPr>
              <w:spacing w:after="240"/>
              <w:ind w:left="1440" w:hanging="720"/>
            </w:pPr>
            <w:r w:rsidRPr="00E55E72">
              <w:t>(i)</w:t>
            </w:r>
            <w:r w:rsidRPr="00E55E72">
              <w:tab/>
              <w:t>General statement of work to be completed with intermediate progress dates and events identified;</w:t>
            </w:r>
          </w:p>
          <w:p w14:paraId="08854078" w14:textId="77777777" w:rsidR="00F977F7" w:rsidRPr="00E55E72" w:rsidRDefault="00F977F7" w:rsidP="00F977F7">
            <w:pPr>
              <w:spacing w:after="240"/>
              <w:ind w:left="1440" w:hanging="720"/>
            </w:pPr>
            <w:r w:rsidRPr="00E55E72">
              <w:t>(j)</w:t>
            </w:r>
            <w:r w:rsidRPr="00E55E72">
              <w:tab/>
              <w:t>SCADA modification work, including descriptions of the telemetry points or changes to existing telemetry, providing information on equipment being installed, changed, or monitored;</w:t>
            </w:r>
          </w:p>
          <w:p w14:paraId="7B06E27A" w14:textId="77777777" w:rsidR="00F977F7" w:rsidRPr="00E55E72" w:rsidRDefault="00F977F7" w:rsidP="00F977F7">
            <w:pPr>
              <w:spacing w:after="240"/>
              <w:ind w:left="1440" w:hanging="720"/>
            </w:pPr>
            <w:r w:rsidRPr="00E55E72">
              <w:lastRenderedPageBreak/>
              <w:t>(k)</w:t>
            </w:r>
            <w:r w:rsidRPr="00E55E72">
              <w:tab/>
              <w:t>Additional data determined by ERCOT, TSPs, DCTOs, or Resource Entities as needed to complete the ERCOT model representation of existing Transmission Facilities involved and new Transmission Facilities (if any) being added;</w:t>
            </w:r>
          </w:p>
          <w:p w14:paraId="522B6CF0" w14:textId="77777777" w:rsidR="00F977F7" w:rsidRPr="00E55E72" w:rsidRDefault="00F977F7" w:rsidP="00F977F7">
            <w:pPr>
              <w:spacing w:after="240"/>
              <w:ind w:left="1440" w:hanging="720"/>
            </w:pPr>
            <w:r w:rsidRPr="00E55E72">
              <w:t>(l)</w:t>
            </w:r>
            <w:r w:rsidRPr="00E55E72">
              <w:tab/>
              <w:t>Statement of completion, including:</w:t>
            </w:r>
          </w:p>
          <w:p w14:paraId="66FF0E86" w14:textId="77777777" w:rsidR="00F977F7" w:rsidRPr="00E55E72" w:rsidRDefault="00F977F7" w:rsidP="00F977F7">
            <w:pPr>
              <w:spacing w:after="240"/>
              <w:ind w:left="2160" w:hanging="720"/>
            </w:pPr>
            <w:r w:rsidRPr="00E55E72">
              <w:t>(i)</w:t>
            </w:r>
            <w:r w:rsidRPr="00E55E72">
              <w:tab/>
              <w:t>Statement to be made at the completion of each intermediate stage of project; and</w:t>
            </w:r>
          </w:p>
          <w:p w14:paraId="61DD14A0" w14:textId="77777777" w:rsidR="00F977F7" w:rsidRPr="00E55E72" w:rsidRDefault="00F977F7" w:rsidP="00F977F7">
            <w:pPr>
              <w:spacing w:after="240"/>
              <w:ind w:left="2160" w:hanging="720"/>
            </w:pPr>
            <w:r w:rsidRPr="00E55E72">
              <w:t>(ii)</w:t>
            </w:r>
            <w:r w:rsidRPr="00E55E72">
              <w:tab/>
              <w:t>Statement to be made at completion of total project.</w:t>
            </w:r>
          </w:p>
          <w:p w14:paraId="796D382E" w14:textId="77777777" w:rsidR="00F977F7" w:rsidRPr="00E55E72" w:rsidRDefault="00F977F7" w:rsidP="00F977F7">
            <w:pPr>
              <w:spacing w:after="240"/>
              <w:ind w:left="1440" w:hanging="720"/>
            </w:pPr>
            <w:r w:rsidRPr="00E55E72">
              <w:t>(m)</w:t>
            </w:r>
            <w:r w:rsidRPr="00E55E72">
              <w:tab/>
              <w:t>Drawings, including:</w:t>
            </w:r>
          </w:p>
          <w:p w14:paraId="6E1138CA" w14:textId="77777777" w:rsidR="00F977F7" w:rsidRPr="00E55E72" w:rsidRDefault="00F977F7" w:rsidP="00F977F7">
            <w:pPr>
              <w:spacing w:after="240"/>
              <w:ind w:left="2160" w:hanging="720"/>
            </w:pPr>
            <w:r w:rsidRPr="00E55E72">
              <w:t>(i)</w:t>
            </w:r>
            <w:r w:rsidRPr="00E55E72">
              <w:tab/>
              <w:t>Existing status;</w:t>
            </w:r>
          </w:p>
          <w:p w14:paraId="25BC95CB" w14:textId="77777777" w:rsidR="00F977F7" w:rsidRPr="00E55E72" w:rsidRDefault="00F977F7" w:rsidP="00F977F7">
            <w:pPr>
              <w:spacing w:after="240"/>
              <w:ind w:left="2160" w:hanging="720"/>
            </w:pPr>
            <w:r w:rsidRPr="00E55E72">
              <w:t>(ii)</w:t>
            </w:r>
            <w:r w:rsidRPr="00E55E72">
              <w:tab/>
              <w:t>Each intermediate stage; and</w:t>
            </w:r>
          </w:p>
          <w:p w14:paraId="0AA31DE3" w14:textId="6FE15455" w:rsidR="00F977F7" w:rsidRPr="00F977F7" w:rsidRDefault="00F977F7" w:rsidP="00F977F7">
            <w:pPr>
              <w:spacing w:after="240"/>
              <w:ind w:left="2160" w:hanging="720"/>
            </w:pPr>
            <w:r w:rsidRPr="00E55E72">
              <w:t>(iii</w:t>
            </w:r>
            <w:r>
              <w:t>)</w:t>
            </w:r>
            <w:r>
              <w:tab/>
              <w:t>Proposed final configuration.</w:t>
            </w:r>
          </w:p>
        </w:tc>
      </w:tr>
    </w:tbl>
    <w:p w14:paraId="6835FCB3" w14:textId="77777777" w:rsidR="00FB0D08" w:rsidRPr="00AE0E6D" w:rsidRDefault="002D238A" w:rsidP="008C5A20">
      <w:pPr>
        <w:pStyle w:val="H4"/>
        <w:spacing w:before="480"/>
        <w:ind w:left="0" w:firstLine="0"/>
        <w:rPr>
          <w:b/>
        </w:rPr>
      </w:pPr>
      <w:bookmarkStart w:id="733" w:name="_Toc230765238"/>
      <w:r w:rsidRPr="00AE0E6D">
        <w:rPr>
          <w:b/>
        </w:rPr>
        <w:lastRenderedPageBreak/>
        <w:t>3.3.2.2</w:t>
      </w:r>
      <w:r w:rsidRPr="00AE0E6D">
        <w:rPr>
          <w:b/>
        </w:rPr>
        <w:tab/>
        <w:t>Record of Approved Work</w:t>
      </w:r>
      <w:bookmarkEnd w:id="723"/>
      <w:bookmarkEnd w:id="724"/>
      <w:bookmarkEnd w:id="725"/>
      <w:bookmarkEnd w:id="726"/>
      <w:bookmarkEnd w:id="727"/>
      <w:bookmarkEnd w:id="728"/>
      <w:bookmarkEnd w:id="729"/>
      <w:bookmarkEnd w:id="730"/>
      <w:bookmarkEnd w:id="731"/>
      <w:bookmarkEnd w:id="732"/>
      <w:bookmarkEnd w:id="733"/>
    </w:p>
    <w:p w14:paraId="7A2C54E3" w14:textId="77777777" w:rsidR="00CB13B2" w:rsidRDefault="00685343" w:rsidP="006D5EC8">
      <w:pPr>
        <w:pStyle w:val="BodyTextNumbered"/>
      </w:pPr>
      <w:r>
        <w:t>(1)</w:t>
      </w:r>
      <w:r>
        <w:tab/>
      </w:r>
      <w:r w:rsidR="002D238A">
        <w:t xml:space="preserve">ERCOT shall maintain a record of all work approved in accordance with Section 3.3, Management of Changes to ERCOT Transmission Grid, and shall publish, and update monthly, information on the MIS Secure Area regarding each new Transmission Element to be installed on the ERCOT Transmission Grid. </w:t>
      </w:r>
    </w:p>
    <w:p w14:paraId="11C17DF5" w14:textId="77777777" w:rsidR="00CB13B2" w:rsidRDefault="002D238A">
      <w:pPr>
        <w:pStyle w:val="H2"/>
      </w:pPr>
      <w:bookmarkStart w:id="734" w:name="_Toc204048515"/>
      <w:bookmarkStart w:id="735" w:name="_Toc400526108"/>
      <w:bookmarkStart w:id="736" w:name="_Toc405534426"/>
      <w:bookmarkStart w:id="737" w:name="_Toc406570439"/>
      <w:bookmarkStart w:id="738" w:name="_Toc410910591"/>
      <w:bookmarkStart w:id="739" w:name="_Toc411841019"/>
      <w:bookmarkStart w:id="740" w:name="_Toc422146981"/>
      <w:bookmarkStart w:id="741" w:name="_Toc433020577"/>
      <w:bookmarkStart w:id="742" w:name="_Toc437262018"/>
      <w:bookmarkStart w:id="743" w:name="_Toc478375193"/>
      <w:bookmarkStart w:id="744" w:name="_Toc230765239"/>
      <w:r>
        <w:t>3.4</w:t>
      </w:r>
      <w:r>
        <w:tab/>
        <w:t>Load Zones</w:t>
      </w:r>
      <w:bookmarkEnd w:id="734"/>
      <w:bookmarkEnd w:id="735"/>
      <w:bookmarkEnd w:id="736"/>
      <w:bookmarkEnd w:id="737"/>
      <w:bookmarkEnd w:id="738"/>
      <w:bookmarkEnd w:id="739"/>
      <w:bookmarkEnd w:id="740"/>
      <w:bookmarkEnd w:id="741"/>
      <w:bookmarkEnd w:id="742"/>
      <w:bookmarkEnd w:id="743"/>
      <w:bookmarkEnd w:id="744"/>
      <w:r>
        <w:t xml:space="preserve"> </w:t>
      </w:r>
    </w:p>
    <w:p w14:paraId="4709CC49" w14:textId="77777777" w:rsidR="00160DBB" w:rsidRDefault="00685343" w:rsidP="00160DBB">
      <w:pPr>
        <w:pStyle w:val="BodyTextNumbered"/>
      </w:pPr>
      <w:r>
        <w:t>(1)</w:t>
      </w:r>
      <w:r>
        <w:tab/>
      </w:r>
      <w:r w:rsidR="00160DBB">
        <w:t>ERCOT shall assign every power flow bus to a Load Zone for Day-Ahead Market (DAM) and Congestion Revenue Right (CRR) Settlement purposes.  ERCOT shall calculate a Settlement Point Price for each Load Zone using the Load-weighted aggregated Shift Factors of the applicable energized power flow buses for each constraint.  The Load-weighting must be determined using the Load distribution factors.</w:t>
      </w:r>
    </w:p>
    <w:p w14:paraId="5DEEF3C5" w14:textId="77777777" w:rsidR="00CB13B2" w:rsidRDefault="00160DBB" w:rsidP="00160DBB">
      <w:pPr>
        <w:pStyle w:val="BodyTextNumbered"/>
      </w:pPr>
      <w:r>
        <w:t>(2)</w:t>
      </w:r>
      <w:r>
        <w:tab/>
      </w:r>
      <w:r w:rsidR="002D238A">
        <w:t xml:space="preserve">ERCOT shall assign every Electrical Bus to a Load Zone for </w:t>
      </w:r>
      <w:r>
        <w:t xml:space="preserve">Real-Time Market (RTM) </w:t>
      </w:r>
      <w:r w:rsidR="00563659">
        <w:t>S</w:t>
      </w:r>
      <w:r w:rsidR="002D238A">
        <w:t xml:space="preserve">ettlement purposes.  ERCOT shall calculate a Settlement Point Price for each Load Zone as the Load-weighted average of the </w:t>
      </w:r>
      <w:r w:rsidR="00046E5F">
        <w:t>Locational Marginal Prices (</w:t>
      </w:r>
      <w:r w:rsidR="002D238A">
        <w:t>LMPs</w:t>
      </w:r>
      <w:r w:rsidR="00046E5F">
        <w:t>)</w:t>
      </w:r>
      <w:r w:rsidR="002D238A">
        <w:t xml:space="preserve"> at all Electrical Buses assigned to that Load Zone.  The Load-weighting must be determined using the Load, if any, from the State Estimator at each Electrical Bus.</w:t>
      </w:r>
    </w:p>
    <w:p w14:paraId="330AB1F2" w14:textId="77777777" w:rsidR="00CB13B2" w:rsidRDefault="002D238A">
      <w:pPr>
        <w:pStyle w:val="H3"/>
      </w:pPr>
      <w:bookmarkStart w:id="745" w:name="_Toc204048516"/>
      <w:bookmarkStart w:id="746" w:name="_Toc400526109"/>
      <w:bookmarkStart w:id="747" w:name="_Toc405534427"/>
      <w:bookmarkStart w:id="748" w:name="_Toc406570440"/>
      <w:bookmarkStart w:id="749" w:name="_Toc410910592"/>
      <w:bookmarkStart w:id="750" w:name="_Toc411841020"/>
      <w:bookmarkStart w:id="751" w:name="_Toc422146982"/>
      <w:bookmarkStart w:id="752" w:name="_Toc433020578"/>
      <w:bookmarkStart w:id="753" w:name="_Toc437262019"/>
      <w:bookmarkStart w:id="754" w:name="_Toc478375194"/>
      <w:bookmarkStart w:id="755" w:name="_Toc230765240"/>
      <w:r>
        <w:t>3.4.1</w:t>
      </w:r>
      <w:r>
        <w:tab/>
        <w:t>Load Zone Types</w:t>
      </w:r>
      <w:bookmarkEnd w:id="745"/>
      <w:bookmarkEnd w:id="746"/>
      <w:bookmarkEnd w:id="747"/>
      <w:bookmarkEnd w:id="748"/>
      <w:bookmarkEnd w:id="749"/>
      <w:bookmarkEnd w:id="750"/>
      <w:bookmarkEnd w:id="751"/>
      <w:bookmarkEnd w:id="752"/>
      <w:bookmarkEnd w:id="753"/>
      <w:bookmarkEnd w:id="754"/>
      <w:bookmarkEnd w:id="755"/>
      <w:r>
        <w:t xml:space="preserve"> </w:t>
      </w:r>
    </w:p>
    <w:p w14:paraId="3C59618A" w14:textId="77777777" w:rsidR="00CB13B2" w:rsidRDefault="002D238A">
      <w:pPr>
        <w:pStyle w:val="ListIntroduction"/>
      </w:pPr>
      <w:r>
        <w:t>(1)</w:t>
      </w:r>
      <w:r>
        <w:tab/>
        <w:t>The Load Zone types are:</w:t>
      </w:r>
    </w:p>
    <w:p w14:paraId="4BFFAFB1" w14:textId="77777777" w:rsidR="00CB13B2" w:rsidRDefault="002D238A">
      <w:pPr>
        <w:pStyle w:val="List"/>
      </w:pPr>
      <w:r>
        <w:t>(a)</w:t>
      </w:r>
      <w:r>
        <w:tab/>
      </w:r>
      <w:r w:rsidR="002D72D0">
        <w:t>T</w:t>
      </w:r>
      <w:r>
        <w:t xml:space="preserve">he Competitive Load Zones;  </w:t>
      </w:r>
    </w:p>
    <w:p w14:paraId="2B03FADC" w14:textId="77777777" w:rsidR="00CB13B2" w:rsidRDefault="002D238A">
      <w:pPr>
        <w:pStyle w:val="List"/>
      </w:pPr>
      <w:r>
        <w:lastRenderedPageBreak/>
        <w:t>(b)</w:t>
      </w:r>
      <w:r>
        <w:tab/>
      </w:r>
      <w:r w:rsidR="002D72D0">
        <w:t>T</w:t>
      </w:r>
      <w:r>
        <w:t xml:space="preserve">he </w:t>
      </w:r>
      <w:r w:rsidR="002D72D0">
        <w:t>Non-Opt-In Entity (</w:t>
      </w:r>
      <w:r>
        <w:t>NOIE</w:t>
      </w:r>
      <w:r w:rsidR="002D72D0">
        <w:t>)</w:t>
      </w:r>
      <w:r>
        <w:t xml:space="preserve"> Load Zones created pursuant to Section 3.4.3, NOIE Load Zones; and </w:t>
      </w:r>
    </w:p>
    <w:p w14:paraId="52BB906E" w14:textId="77777777" w:rsidR="00CB13B2" w:rsidRDefault="002D238A">
      <w:pPr>
        <w:pStyle w:val="List"/>
      </w:pPr>
      <w:r>
        <w:t>(c)</w:t>
      </w:r>
      <w:r>
        <w:tab/>
      </w:r>
      <w:r w:rsidR="002D72D0">
        <w:t>T</w:t>
      </w:r>
      <w:r>
        <w:t xml:space="preserve">he </w:t>
      </w:r>
      <w:r w:rsidR="002D72D0">
        <w:t>Direct Current Tie (</w:t>
      </w:r>
      <w:r>
        <w:t>DC Tie</w:t>
      </w:r>
      <w:r w:rsidR="002D72D0">
        <w:t>)</w:t>
      </w:r>
      <w:r>
        <w:t xml:space="preserve"> Load Zones as defined in Section 3.4.4, DC Tie Load Zones. </w:t>
      </w:r>
    </w:p>
    <w:p w14:paraId="00A0A2E2" w14:textId="77777777" w:rsidR="00CB13B2" w:rsidRDefault="002D238A">
      <w:pPr>
        <w:pStyle w:val="BodyTextNumbered"/>
      </w:pPr>
      <w:r>
        <w:t>(2)</w:t>
      </w:r>
      <w:r>
        <w:tab/>
        <w:t>The Competitive Load Zones are the four zones in effect during the 2003 ERCOT market unless they are changed pursuant to Section 3.4.2, Load Zone Modifications, less any Electrical Buses that are assigned to a NOIE Load Zone or a DC Tie Load Zone.</w:t>
      </w:r>
    </w:p>
    <w:p w14:paraId="2D956031" w14:textId="77777777" w:rsidR="00CB13B2" w:rsidRDefault="002D238A">
      <w:pPr>
        <w:pStyle w:val="H3"/>
      </w:pPr>
      <w:bookmarkStart w:id="756" w:name="_Toc204048517"/>
      <w:bookmarkStart w:id="757" w:name="_Toc400526110"/>
      <w:bookmarkStart w:id="758" w:name="_Toc405534428"/>
      <w:bookmarkStart w:id="759" w:name="_Toc406570441"/>
      <w:bookmarkStart w:id="760" w:name="_Toc410910593"/>
      <w:bookmarkStart w:id="761" w:name="_Toc411841021"/>
      <w:bookmarkStart w:id="762" w:name="_Toc422146983"/>
      <w:bookmarkStart w:id="763" w:name="_Toc433020579"/>
      <w:bookmarkStart w:id="764" w:name="_Toc437262020"/>
      <w:bookmarkStart w:id="765" w:name="_Toc478375195"/>
      <w:bookmarkStart w:id="766" w:name="_Toc230765241"/>
      <w:r>
        <w:t>3.4.2</w:t>
      </w:r>
      <w:r>
        <w:tab/>
        <w:t>Load Zone Modifications</w:t>
      </w:r>
      <w:bookmarkEnd w:id="756"/>
      <w:bookmarkEnd w:id="757"/>
      <w:bookmarkEnd w:id="758"/>
      <w:bookmarkEnd w:id="759"/>
      <w:bookmarkEnd w:id="760"/>
      <w:bookmarkEnd w:id="761"/>
      <w:bookmarkEnd w:id="762"/>
      <w:bookmarkEnd w:id="763"/>
      <w:bookmarkEnd w:id="764"/>
      <w:bookmarkEnd w:id="765"/>
      <w:bookmarkEnd w:id="766"/>
    </w:p>
    <w:p w14:paraId="5697F218" w14:textId="797A19AF" w:rsidR="002D3965" w:rsidRDefault="00C82CA7">
      <w:pPr>
        <w:pStyle w:val="BodyText"/>
        <w:ind w:left="720" w:hanging="720"/>
      </w:pPr>
      <w:r>
        <w:t>(1)</w:t>
      </w:r>
      <w:r>
        <w:tab/>
      </w:r>
      <w:r w:rsidR="00E30FE0">
        <w:t xml:space="preserve">Competitive Load Zones and NOIE </w:t>
      </w:r>
      <w:r w:rsidR="002D238A">
        <w:t xml:space="preserve">Load Zones may be added, deleted, or changed, only when approved by the ERCOT Board, with the exception of </w:t>
      </w:r>
      <w:r>
        <w:t xml:space="preserve">paragraph </w:t>
      </w:r>
      <w:r w:rsidR="0040513B">
        <w:t>(1)</w:t>
      </w:r>
      <w:r w:rsidR="001E4134">
        <w:t>(c)</w:t>
      </w:r>
      <w:r>
        <w:t xml:space="preserve"> of </w:t>
      </w:r>
      <w:r w:rsidR="002D238A">
        <w:t xml:space="preserve">Section 3.4.3, NOIE Load Zones.  Approved additions, deletions, or changes go into effect </w:t>
      </w:r>
      <w:r w:rsidR="00E86037">
        <w:t>48</w:t>
      </w:r>
      <w:r w:rsidR="002D238A">
        <w:t xml:space="preserve"> months after the end of the month in which the addition, deletion, or change was approved</w:t>
      </w:r>
      <w:r w:rsidR="001E4134">
        <w:t>, with the exception of paragraph (</w:t>
      </w:r>
      <w:r w:rsidR="00B40C7D">
        <w:t>3</w:t>
      </w:r>
      <w:r w:rsidR="001E4134">
        <w:t>) below</w:t>
      </w:r>
      <w:r w:rsidR="002D238A">
        <w:t xml:space="preserve">.  </w:t>
      </w:r>
      <w:r w:rsidR="00E30FE0">
        <w:t>DC Tie Load Zones are not subject to these requirements.</w:t>
      </w:r>
    </w:p>
    <w:p w14:paraId="1059448D" w14:textId="46A9DF6F" w:rsidR="00B40C7D" w:rsidRPr="009411AB" w:rsidRDefault="00B40C7D" w:rsidP="00B40C7D">
      <w:pPr>
        <w:pStyle w:val="BodyText"/>
        <w:ind w:left="720" w:hanging="720"/>
      </w:pPr>
      <w:r w:rsidRPr="009411AB">
        <w:t>(2)       The addition of Load that is new to the ERCOT System to an existing Load Zone does not constitute a change to a Load Zone under this section.  This provision includes the transfer of existing Load from a non-ERCOT Control Area into a Load Zone in the ERCOT System.  Adding Load that is new to the ERCOT System to an existing Load Zone does not require ERCOT Board approval, and no notice period is required prior to adding such Load to an existing Load Zone.</w:t>
      </w:r>
    </w:p>
    <w:p w14:paraId="1E2F7433" w14:textId="7E4D9756" w:rsidR="001E4134" w:rsidRDefault="00C82CA7" w:rsidP="00B40C7D">
      <w:pPr>
        <w:pStyle w:val="BodyText"/>
        <w:ind w:left="720" w:hanging="720"/>
      </w:pPr>
      <w:r>
        <w:t>(</w:t>
      </w:r>
      <w:r w:rsidR="00B40C7D">
        <w:t>3</w:t>
      </w:r>
      <w:r>
        <w:t>)</w:t>
      </w:r>
      <w:r>
        <w:tab/>
        <w:t xml:space="preserve">A </w:t>
      </w:r>
      <w:r w:rsidR="00F467D1">
        <w:t>NOIE</w:t>
      </w:r>
      <w:r w:rsidR="001E4134">
        <w:t xml:space="preserve"> that was included in the establishment of an automatic pre-assigned NOIE Load Zone under paragraph </w:t>
      </w:r>
      <w:r w:rsidR="0040513B">
        <w:t>(1)</w:t>
      </w:r>
      <w:r w:rsidR="001E4134">
        <w:t xml:space="preserve">(c) of Section 3.4.3 </w:t>
      </w:r>
      <w:r>
        <w:t>may elect to be assigned to an appropriate Competitive Load Zone after giving notice of termination of</w:t>
      </w:r>
      <w:r w:rsidRPr="00202D7A">
        <w:t xml:space="preserve"> its power supply arrangement</w:t>
      </w:r>
      <w:r>
        <w:t xml:space="preserve"> </w:t>
      </w:r>
      <w:r w:rsidR="001E4134">
        <w:t xml:space="preserve">if a request to be assigned to a Competitive Load Zone was given </w:t>
      </w:r>
      <w:r>
        <w:t>to ERCOT</w:t>
      </w:r>
      <w:r w:rsidR="001E4134">
        <w:t xml:space="preserve"> </w:t>
      </w:r>
      <w:r w:rsidR="002D72D0">
        <w:t xml:space="preserve">at least </w:t>
      </w:r>
      <w:r w:rsidR="001E4134">
        <w:t xml:space="preserve">90 days prior to the start of </w:t>
      </w:r>
      <w:r w:rsidR="002D72D0" w:rsidRPr="00BE367A">
        <w:t>the Pre-Assigned Congestion Revenue Right (PCRR) nomination window for the effective year of the Load Zone change</w:t>
      </w:r>
      <w:r w:rsidR="001E4134">
        <w:t xml:space="preserve">.  The move to a Competitive Load Zone requires ERCOT Board approval and shall be effective no sooner than </w:t>
      </w:r>
      <w:r w:rsidR="002D72D0" w:rsidRPr="00BE367A">
        <w:t>the first day of the PCRR Nomination Year</w:t>
      </w:r>
      <w:r>
        <w:t xml:space="preserve">.  </w:t>
      </w:r>
    </w:p>
    <w:p w14:paraId="1D8992DC" w14:textId="77777777" w:rsidR="00CB13B2" w:rsidRDefault="002D238A" w:rsidP="009E22CC">
      <w:pPr>
        <w:pStyle w:val="H3"/>
        <w:ind w:left="0" w:firstLine="0"/>
      </w:pPr>
      <w:bookmarkStart w:id="767" w:name="_Toc204048518"/>
      <w:bookmarkStart w:id="768" w:name="_Toc400526111"/>
      <w:bookmarkStart w:id="769" w:name="_Toc405534429"/>
      <w:bookmarkStart w:id="770" w:name="_Toc406570442"/>
      <w:bookmarkStart w:id="771" w:name="_Toc410910594"/>
      <w:bookmarkStart w:id="772" w:name="_Toc411841022"/>
      <w:bookmarkStart w:id="773" w:name="_Toc422146984"/>
      <w:bookmarkStart w:id="774" w:name="_Toc433020580"/>
      <w:bookmarkStart w:id="775" w:name="_Toc437262021"/>
      <w:bookmarkStart w:id="776" w:name="_Toc478375196"/>
      <w:bookmarkStart w:id="777" w:name="_Toc230765242"/>
      <w:r>
        <w:t>3.4.3</w:t>
      </w:r>
      <w:r>
        <w:tab/>
        <w:t>NOIE Load Zones</w:t>
      </w:r>
      <w:bookmarkEnd w:id="767"/>
      <w:bookmarkEnd w:id="768"/>
      <w:bookmarkEnd w:id="769"/>
      <w:bookmarkEnd w:id="770"/>
      <w:bookmarkEnd w:id="771"/>
      <w:bookmarkEnd w:id="772"/>
      <w:bookmarkEnd w:id="773"/>
      <w:bookmarkEnd w:id="774"/>
      <w:bookmarkEnd w:id="775"/>
      <w:bookmarkEnd w:id="776"/>
      <w:bookmarkEnd w:id="777"/>
    </w:p>
    <w:p w14:paraId="41D3BC97" w14:textId="77777777" w:rsidR="00CB13B2" w:rsidRDefault="00685343">
      <w:pPr>
        <w:pStyle w:val="BodyTextNumbered"/>
        <w:keepNext/>
      </w:pPr>
      <w:r>
        <w:t>(1)</w:t>
      </w:r>
      <w:r>
        <w:tab/>
      </w:r>
      <w:r w:rsidR="002D238A">
        <w:t>The descriptions and conditions set forth below apply to Load Zones established by NOIEs:</w:t>
      </w:r>
    </w:p>
    <w:p w14:paraId="72F6CF4F" w14:textId="77777777" w:rsidR="00CB13B2" w:rsidRDefault="002D238A">
      <w:pPr>
        <w:pStyle w:val="List"/>
      </w:pPr>
      <w:r>
        <w:t>(</w:t>
      </w:r>
      <w:r w:rsidR="001E4134">
        <w:t>a</w:t>
      </w:r>
      <w:r>
        <w:t>)</w:t>
      </w:r>
      <w:r>
        <w:tab/>
      </w:r>
      <w:r w:rsidR="001E4134">
        <w:t xml:space="preserve">There are four </w:t>
      </w:r>
      <w:r>
        <w:t xml:space="preserve">NOIE Load Zones </w:t>
      </w:r>
      <w:r w:rsidR="001E4134">
        <w:t>that were approved prior to the Texas Nodal Market Implementation Date: Austin Energy, City Public Service, Rayburn Country Electric Cooperative, and Lower Colorado River Authority (LCRA)</w:t>
      </w:r>
      <w:r>
        <w:t xml:space="preserve">; </w:t>
      </w:r>
    </w:p>
    <w:p w14:paraId="017BFD78" w14:textId="77777777" w:rsidR="00CB13B2" w:rsidRDefault="002D238A">
      <w:pPr>
        <w:pStyle w:val="List"/>
      </w:pPr>
      <w:r>
        <w:t>(</w:t>
      </w:r>
      <w:r w:rsidR="001E4134">
        <w:t>b</w:t>
      </w:r>
      <w:r>
        <w:t>)</w:t>
      </w:r>
      <w:r>
        <w:tab/>
        <w:t>Any costs allocated based upon a zonal Load Ratio Share</w:t>
      </w:r>
      <w:r w:rsidR="001E4134">
        <w:t xml:space="preserve"> (LRS)</w:t>
      </w:r>
      <w:r>
        <w:t xml:space="preserve"> must be allocated using </w:t>
      </w:r>
      <w:r w:rsidR="00B5701E">
        <w:t>“</w:t>
      </w:r>
      <w:r>
        <w:t>Cost-Allocation Load Zones,</w:t>
      </w:r>
      <w:r w:rsidR="00B5701E">
        <w:t>”</w:t>
      </w:r>
      <w:r>
        <w:t xml:space="preserve"> which are the four </w:t>
      </w:r>
      <w:r w:rsidR="001E4134">
        <w:t>Load Z</w:t>
      </w:r>
      <w:r>
        <w:t xml:space="preserve">ones in effect </w:t>
      </w:r>
      <w:r>
        <w:lastRenderedPageBreak/>
        <w:t xml:space="preserve">during the 2003 ERCOT market unless they are changed pursuant to Section 3.4.2, Load Zone Modifications. </w:t>
      </w:r>
      <w:r w:rsidR="00544190">
        <w:t xml:space="preserve"> </w:t>
      </w:r>
      <w:r w:rsidR="00544190" w:rsidRPr="000B02B5">
        <w:t xml:space="preserve">For these allocation purposes, any NOIE Load Zone is considered to be located entirely within the 2003 ERCOT </w:t>
      </w:r>
      <w:r w:rsidR="00544190">
        <w:t>Congestion Management Zone (</w:t>
      </w:r>
      <w:r w:rsidR="00544190" w:rsidRPr="000B02B5">
        <w:t>CMZ</w:t>
      </w:r>
      <w:r w:rsidR="00544190">
        <w:t>)</w:t>
      </w:r>
      <w:r w:rsidR="00544190" w:rsidRPr="000B02B5">
        <w:t xml:space="preserve"> that represented the largest Load for that NOIE or group of NOIEs in 2003</w:t>
      </w:r>
      <w:r>
        <w:t>;</w:t>
      </w:r>
    </w:p>
    <w:p w14:paraId="0CB78A23" w14:textId="77777777" w:rsidR="00CB13B2" w:rsidRDefault="002D238A">
      <w:pPr>
        <w:pStyle w:val="List"/>
      </w:pPr>
      <w:r>
        <w:t>(</w:t>
      </w:r>
      <w:r w:rsidR="001E4134">
        <w:t>c</w:t>
      </w:r>
      <w:r>
        <w:t>)</w:t>
      </w:r>
      <w:r>
        <w:tab/>
      </w:r>
      <w:r w:rsidR="001E4134">
        <w:t xml:space="preserve">A separate NOIE Load Zone is made up of a </w:t>
      </w:r>
      <w:r>
        <w:t xml:space="preserve">group of NOIEs </w:t>
      </w:r>
      <w:r w:rsidR="001E4134">
        <w:t xml:space="preserve">that </w:t>
      </w:r>
      <w:r>
        <w:t>are parties to the same pre-1999 power supply arrangements and that ha</w:t>
      </w:r>
      <w:r w:rsidR="001E4134">
        <w:t>d</w:t>
      </w:r>
      <w:r>
        <w:t xml:space="preserve"> a</w:t>
      </w:r>
      <w:r w:rsidR="00C82CA7">
        <w:t>n overall</w:t>
      </w:r>
      <w:r>
        <w:t xml:space="preserve"> 2003 peak Load in excess of 2,300 MW</w:t>
      </w:r>
      <w:r w:rsidR="00C82CA7">
        <w:t xml:space="preserve">.  A </w:t>
      </w:r>
      <w:r w:rsidR="001E4134">
        <w:t xml:space="preserve">NOIE that is a </w:t>
      </w:r>
      <w:r w:rsidR="00C82CA7">
        <w:t>member of this separate NOIE Load Zone</w:t>
      </w:r>
      <w:r w:rsidR="001E4134">
        <w:t xml:space="preserve"> and that</w:t>
      </w:r>
      <w:r w:rsidR="00C82CA7">
        <w:t xml:space="preserve"> has given notice of termination of its </w:t>
      </w:r>
      <w:r w:rsidR="001E4134">
        <w:t xml:space="preserve">pre-1999 </w:t>
      </w:r>
      <w:r w:rsidR="00C82CA7">
        <w:t xml:space="preserve">power supply arrangement may elect to be assigned to an appropriate Competitive Load Zone.  </w:t>
      </w:r>
      <w:r w:rsidR="001E4134">
        <w:t>Such a</w:t>
      </w:r>
      <w:r w:rsidR="00C82CA7">
        <w:t>n election shall be subject to the approval process in Section 3.4.2</w:t>
      </w:r>
      <w:r>
        <w:t>;</w:t>
      </w:r>
    </w:p>
    <w:p w14:paraId="783B1443" w14:textId="77777777" w:rsidR="00CB13B2" w:rsidRDefault="002D238A">
      <w:pPr>
        <w:pStyle w:val="List"/>
      </w:pPr>
      <w:r>
        <w:t>(</w:t>
      </w:r>
      <w:r w:rsidR="00853F5B">
        <w:t>d</w:t>
      </w:r>
      <w:r>
        <w:t>)</w:t>
      </w:r>
      <w:r>
        <w:tab/>
        <w:t>NOIEs may participate in only one NOIE Load Zone, and all Loads served by that NOIE must be contained within that Load Zone;</w:t>
      </w:r>
    </w:p>
    <w:p w14:paraId="0D8558D9" w14:textId="4D0101E2" w:rsidR="00CB13B2" w:rsidRDefault="002D238A">
      <w:pPr>
        <w:pStyle w:val="List"/>
      </w:pPr>
      <w:r>
        <w:t>(</w:t>
      </w:r>
      <w:r w:rsidR="00853F5B">
        <w:t>e</w:t>
      </w:r>
      <w:r>
        <w:t>)</w:t>
      </w:r>
      <w:r>
        <w:tab/>
        <w:t xml:space="preserve">Except as specified otherwise in this subsection, Load Zones established by NOIEs will be treated the same as other Load Zones, including a </w:t>
      </w:r>
      <w:r w:rsidR="00E86037">
        <w:t>48</w:t>
      </w:r>
      <w:r>
        <w:t>-month notice requirement for ERCOT Board approval of any changes to Load Zones</w:t>
      </w:r>
      <w:r w:rsidR="00B40C7D">
        <w:rPr>
          <w:szCs w:val="24"/>
        </w:rPr>
        <w:t xml:space="preserve">.  However, </w:t>
      </w:r>
      <w:r w:rsidR="00B40C7D" w:rsidRPr="00C57246">
        <w:rPr>
          <w:szCs w:val="24"/>
        </w:rPr>
        <w:t>th</w:t>
      </w:r>
      <w:r w:rsidR="00B40C7D" w:rsidRPr="009411AB">
        <w:rPr>
          <w:szCs w:val="24"/>
        </w:rPr>
        <w:t xml:space="preserve">e addition of Load that is new to the ERCOT System, including </w:t>
      </w:r>
      <w:r w:rsidR="00B40C7D" w:rsidRPr="009411AB">
        <w:t>the transfer of existing Load from a non-ERCOT Control Area, in</w:t>
      </w:r>
      <w:r w:rsidR="00B40C7D" w:rsidRPr="009411AB">
        <w:rPr>
          <w:szCs w:val="24"/>
        </w:rPr>
        <w:t>to an existing NOIE Load Zone is not a change to a Load Zone under these Protocols</w:t>
      </w:r>
      <w:r>
        <w:t>; and</w:t>
      </w:r>
    </w:p>
    <w:p w14:paraId="4FAE3A7F" w14:textId="77777777" w:rsidR="0040513B" w:rsidRDefault="002D238A" w:rsidP="000B494C">
      <w:pPr>
        <w:pStyle w:val="List"/>
      </w:pPr>
      <w:r>
        <w:t>(</w:t>
      </w:r>
      <w:r w:rsidR="00853F5B">
        <w:t>f</w:t>
      </w:r>
      <w:r>
        <w:t>)</w:t>
      </w:r>
      <w:r>
        <w:tab/>
      </w:r>
      <w:r w:rsidR="00E86037">
        <w:t>Four</w:t>
      </w:r>
      <w:r>
        <w:t xml:space="preserve"> years after a NOIE offers its Customers retail choice, the NOIE’s Load must be merged into the appropriate Competitive Load Zone(s).  For a Load Zone that is an aggregation of NOIE systems of which less than all of the NOIEs opt into Customer Choice, each remaining NOIE in that NOIE Load Zone may choose to have its Load merged into the appropriate Competitive Load Zone(s) under the same </w:t>
      </w:r>
      <w:r w:rsidR="00E86037">
        <w:t>four</w:t>
      </w:r>
      <w:r>
        <w:t>-year time frame.</w:t>
      </w:r>
    </w:p>
    <w:p w14:paraId="6A0706C8" w14:textId="77777777" w:rsidR="00CB13B2" w:rsidRDefault="002D238A" w:rsidP="000B494C">
      <w:pPr>
        <w:pStyle w:val="H3"/>
      </w:pPr>
      <w:bookmarkStart w:id="778" w:name="_Toc204048519"/>
      <w:bookmarkStart w:id="779" w:name="_Toc400526112"/>
      <w:bookmarkStart w:id="780" w:name="_Toc405534430"/>
      <w:bookmarkStart w:id="781" w:name="_Toc406570443"/>
      <w:bookmarkStart w:id="782" w:name="_Toc410910595"/>
      <w:bookmarkStart w:id="783" w:name="_Toc411841023"/>
      <w:bookmarkStart w:id="784" w:name="_Toc422146985"/>
      <w:bookmarkStart w:id="785" w:name="_Toc433020581"/>
      <w:bookmarkStart w:id="786" w:name="_Toc437262022"/>
      <w:bookmarkStart w:id="787" w:name="_Toc478375197"/>
      <w:bookmarkStart w:id="788" w:name="_Toc230765243"/>
      <w:r>
        <w:t>3.4.4</w:t>
      </w:r>
      <w:r>
        <w:tab/>
        <w:t>DC Tie Load Zones</w:t>
      </w:r>
      <w:bookmarkEnd w:id="778"/>
      <w:bookmarkEnd w:id="779"/>
      <w:bookmarkEnd w:id="780"/>
      <w:bookmarkEnd w:id="781"/>
      <w:bookmarkEnd w:id="782"/>
      <w:bookmarkEnd w:id="783"/>
      <w:bookmarkEnd w:id="784"/>
      <w:bookmarkEnd w:id="785"/>
      <w:bookmarkEnd w:id="786"/>
      <w:bookmarkEnd w:id="787"/>
      <w:bookmarkEnd w:id="788"/>
    </w:p>
    <w:p w14:paraId="2A9C0F08" w14:textId="77777777" w:rsidR="00CB13B2" w:rsidRDefault="00685343" w:rsidP="006D5EC8">
      <w:pPr>
        <w:pStyle w:val="BodyTextNumbered"/>
        <w:keepNext/>
      </w:pPr>
      <w:r>
        <w:t>(1)</w:t>
      </w:r>
      <w:r>
        <w:tab/>
      </w:r>
      <w:r w:rsidR="002D238A">
        <w:t xml:space="preserve">A DC Tie Load Zone contains only the Electrical Bus in the ERCOT Transmission Grid that connects the DC Tie and is used in the settlement of the DC Tie Load in that zone.  </w:t>
      </w:r>
    </w:p>
    <w:p w14:paraId="3FF980B8" w14:textId="77777777" w:rsidR="00CB13B2" w:rsidRDefault="002D238A">
      <w:pPr>
        <w:pStyle w:val="H3"/>
      </w:pPr>
      <w:bookmarkStart w:id="789" w:name="_Toc204048520"/>
      <w:bookmarkStart w:id="790" w:name="_Toc400526113"/>
      <w:bookmarkStart w:id="791" w:name="_Toc405534431"/>
      <w:bookmarkStart w:id="792" w:name="_Toc406570444"/>
      <w:bookmarkStart w:id="793" w:name="_Toc410910596"/>
      <w:bookmarkStart w:id="794" w:name="_Toc411841024"/>
      <w:bookmarkStart w:id="795" w:name="_Toc422146986"/>
      <w:bookmarkStart w:id="796" w:name="_Toc433020582"/>
      <w:bookmarkStart w:id="797" w:name="_Toc437262023"/>
      <w:bookmarkStart w:id="798" w:name="_Toc478375198"/>
      <w:bookmarkStart w:id="799" w:name="_Toc230765244"/>
      <w:r>
        <w:t>3.4.5</w:t>
      </w:r>
      <w:r>
        <w:tab/>
        <w:t>Additional Load Buses</w:t>
      </w:r>
      <w:bookmarkEnd w:id="789"/>
      <w:bookmarkEnd w:id="790"/>
      <w:bookmarkEnd w:id="791"/>
      <w:bookmarkEnd w:id="792"/>
      <w:bookmarkEnd w:id="793"/>
      <w:bookmarkEnd w:id="794"/>
      <w:bookmarkEnd w:id="795"/>
      <w:bookmarkEnd w:id="796"/>
      <w:bookmarkEnd w:id="797"/>
      <w:bookmarkEnd w:id="798"/>
      <w:bookmarkEnd w:id="799"/>
    </w:p>
    <w:p w14:paraId="61CBF260" w14:textId="77777777" w:rsidR="00CB13B2" w:rsidRDefault="00685343" w:rsidP="006D5EC8">
      <w:pPr>
        <w:pStyle w:val="BodyTextNumbered"/>
        <w:keepNext/>
      </w:pPr>
      <w:r>
        <w:t>(1)</w:t>
      </w:r>
      <w:r>
        <w:tab/>
      </w:r>
      <w:r w:rsidR="002D238A">
        <w:t>ERCOT shall assign new Electrical Buses to a Load Zone and Cost Allocation Zone in accordance with the following rules; changes are effective immediately:</w:t>
      </w:r>
    </w:p>
    <w:p w14:paraId="681E3D6A" w14:textId="77777777" w:rsidR="00CB13B2" w:rsidRDefault="002D238A">
      <w:pPr>
        <w:pStyle w:val="List"/>
        <w:ind w:left="1260" w:hanging="540"/>
      </w:pPr>
      <w:r>
        <w:t>(a)</w:t>
      </w:r>
      <w:r>
        <w:tab/>
        <w:t>For each new Electrical Bus serving Load of a NOIE that is a part of a NOIE Load Zone, the new Electrical Bus will be assigned to that NOIE Load Zone;</w:t>
      </w:r>
    </w:p>
    <w:p w14:paraId="6B2704F7" w14:textId="77777777" w:rsidR="00CB13B2" w:rsidRDefault="002D238A">
      <w:pPr>
        <w:pStyle w:val="List"/>
        <w:ind w:left="1260" w:hanging="540"/>
      </w:pPr>
      <w:r>
        <w:t>(b)</w:t>
      </w:r>
      <w:r>
        <w:tab/>
        <w:t xml:space="preserve">For each new Electrical Bus not covered in paragraph (a) above, connected via Transmission Facilities to Electrical Buses all located within the same Competitive Load Zone, the new Electrical Bus will be assigned to that Competitive Load Zone; </w:t>
      </w:r>
    </w:p>
    <w:p w14:paraId="52F6626D" w14:textId="77777777" w:rsidR="00CB13B2" w:rsidRDefault="002D238A">
      <w:pPr>
        <w:pStyle w:val="List"/>
        <w:ind w:left="1260" w:hanging="540"/>
      </w:pPr>
      <w:r>
        <w:lastRenderedPageBreak/>
        <w:t>(c)</w:t>
      </w:r>
      <w:r>
        <w:tab/>
        <w:t xml:space="preserve">For each new Electrical Bus not covered in paragraphs (a) or (b) above, ERCOT shall simulate LMPs for the annual peak hour of the system with the new Electrical Bus incorporated into the model.  ERCOT shall assign that new Electrical Bus to the Competitive Load Zone with the closest matching zonal Settlement Point Price to the new Electrical Bus's LMP; </w:t>
      </w:r>
    </w:p>
    <w:p w14:paraId="512AE29D" w14:textId="77777777" w:rsidR="00CB13B2" w:rsidRDefault="002D238A">
      <w:pPr>
        <w:pStyle w:val="List"/>
        <w:ind w:left="1260" w:hanging="540"/>
      </w:pPr>
      <w:r>
        <w:t>(d)</w:t>
      </w:r>
      <w:r>
        <w:tab/>
        <w:t>For each new Electrical Bus covered in paragraph (a) above and connected via Transmission Facilities to Electrical Buses all located within the same Cost Allocation Zone, then the new Electrical Bus will be assigned to that Cost Allocation Zone;</w:t>
      </w:r>
    </w:p>
    <w:p w14:paraId="754473E7" w14:textId="77777777" w:rsidR="00CB13B2" w:rsidRDefault="002D238A">
      <w:pPr>
        <w:pStyle w:val="List"/>
        <w:ind w:left="1260" w:hanging="540"/>
      </w:pPr>
      <w:r>
        <w:t>(e)</w:t>
      </w:r>
      <w:r>
        <w:tab/>
        <w:t>For each new Electrical Bus covered in paragraph (a) above and not covered in paragraph (d) above, ERCOT shall simulate LMPs for the annual peak hour of the system with the new Electrical Bus incorporated into the model.  ERCOT shall assign each new Electrical Bus associated with a NOIE that is a part of a NOIE Load Zone to the Cost Allocation Zone with the closest matching zonal Settlement Point Price to the new Electrical Bus's LMP.</w:t>
      </w:r>
    </w:p>
    <w:p w14:paraId="5E1F6113" w14:textId="77777777" w:rsidR="00CB13B2" w:rsidRDefault="002D238A">
      <w:pPr>
        <w:pStyle w:val="List"/>
        <w:ind w:left="1260" w:hanging="540"/>
      </w:pPr>
      <w:r>
        <w:t>(f)</w:t>
      </w:r>
      <w:r>
        <w:tab/>
        <w:t xml:space="preserve">For each new Electrical Bus not covered in paragraph (a), the new Electrical Bus is assigned to the same Cost Allocation Zone as its designated Load Zone;   </w:t>
      </w:r>
    </w:p>
    <w:p w14:paraId="74DBEEFD" w14:textId="77777777" w:rsidR="00CB13B2" w:rsidRDefault="002D238A">
      <w:pPr>
        <w:pStyle w:val="H2"/>
      </w:pPr>
      <w:bookmarkStart w:id="800" w:name="_Toc204048521"/>
      <w:bookmarkStart w:id="801" w:name="_Toc400526114"/>
      <w:bookmarkStart w:id="802" w:name="_Toc405534432"/>
      <w:bookmarkStart w:id="803" w:name="_Toc406570445"/>
      <w:bookmarkStart w:id="804" w:name="_Toc410910597"/>
      <w:bookmarkStart w:id="805" w:name="_Toc411841025"/>
      <w:bookmarkStart w:id="806" w:name="_Toc422146987"/>
      <w:bookmarkStart w:id="807" w:name="_Toc433020583"/>
      <w:bookmarkStart w:id="808" w:name="_Toc437262024"/>
      <w:bookmarkStart w:id="809" w:name="_Toc478375199"/>
      <w:bookmarkStart w:id="810" w:name="_Toc230765245"/>
      <w:r>
        <w:t>3.5</w:t>
      </w:r>
      <w:r>
        <w:tab/>
        <w:t>Hubs</w:t>
      </w:r>
      <w:bookmarkEnd w:id="800"/>
      <w:bookmarkEnd w:id="801"/>
      <w:bookmarkEnd w:id="802"/>
      <w:bookmarkEnd w:id="803"/>
      <w:bookmarkEnd w:id="804"/>
      <w:bookmarkEnd w:id="805"/>
      <w:bookmarkEnd w:id="806"/>
      <w:bookmarkEnd w:id="807"/>
      <w:bookmarkEnd w:id="808"/>
      <w:bookmarkEnd w:id="809"/>
      <w:bookmarkEnd w:id="810"/>
    </w:p>
    <w:p w14:paraId="346C5EFD" w14:textId="77777777" w:rsidR="00CB13B2" w:rsidRDefault="002D238A">
      <w:pPr>
        <w:pStyle w:val="H3"/>
      </w:pPr>
      <w:bookmarkStart w:id="811" w:name="_Toc204048522"/>
      <w:bookmarkStart w:id="812" w:name="_Toc400526115"/>
      <w:bookmarkStart w:id="813" w:name="_Toc405534433"/>
      <w:bookmarkStart w:id="814" w:name="_Toc406570446"/>
      <w:bookmarkStart w:id="815" w:name="_Toc410910598"/>
      <w:bookmarkStart w:id="816" w:name="_Toc411841026"/>
      <w:bookmarkStart w:id="817" w:name="_Toc422146988"/>
      <w:bookmarkStart w:id="818" w:name="_Toc433020584"/>
      <w:bookmarkStart w:id="819" w:name="_Toc437262025"/>
      <w:bookmarkStart w:id="820" w:name="_Toc478375200"/>
      <w:bookmarkStart w:id="821" w:name="_Toc230765246"/>
      <w:r>
        <w:t>3.5.1</w:t>
      </w:r>
      <w:r>
        <w:tab/>
        <w:t>Process for Defining Hubs</w:t>
      </w:r>
      <w:bookmarkEnd w:id="811"/>
      <w:bookmarkEnd w:id="812"/>
      <w:bookmarkEnd w:id="813"/>
      <w:bookmarkEnd w:id="814"/>
      <w:bookmarkEnd w:id="815"/>
      <w:bookmarkEnd w:id="816"/>
      <w:bookmarkEnd w:id="817"/>
      <w:bookmarkEnd w:id="818"/>
      <w:bookmarkEnd w:id="819"/>
      <w:bookmarkEnd w:id="820"/>
      <w:bookmarkEnd w:id="821"/>
    </w:p>
    <w:p w14:paraId="3C84EC26" w14:textId="4FF450EF" w:rsidR="00FD1F6A" w:rsidRDefault="002D238A" w:rsidP="00FD1F6A">
      <w:pPr>
        <w:pStyle w:val="BodyTextNumbered"/>
      </w:pPr>
      <w:r>
        <w:t>(1)</w:t>
      </w:r>
      <w:r>
        <w:tab/>
        <w:t xml:space="preserve">Hubs settled through ERCOT may only be created by an amendment to Section 3.5.2, Hub Definitions.  Hubs are made up of one or more Electrical Buses. </w:t>
      </w:r>
      <w:r w:rsidR="00D01DD0">
        <w:t xml:space="preserve"> </w:t>
      </w:r>
      <w:r>
        <w:t xml:space="preserve">ERCOT shall post the list of Electrical Buses (including their names) that are part of a Hub on the </w:t>
      </w:r>
      <w:r w:rsidR="00012253">
        <w:t>ERCOT website</w:t>
      </w:r>
      <w:r>
        <w:t xml:space="preserve">.  A Hub, once defined, may not be modified except as explicitly described in the definition of that Hub. </w:t>
      </w:r>
    </w:p>
    <w:p w14:paraId="52643848" w14:textId="77777777" w:rsidR="00CB13B2" w:rsidRDefault="002D238A">
      <w:pPr>
        <w:pStyle w:val="BodyTextNumbered"/>
      </w:pPr>
      <w:r>
        <w:t>(</w:t>
      </w:r>
      <w:r w:rsidR="006D450C">
        <w:t>2</w:t>
      </w:r>
      <w:r>
        <w:t>)</w:t>
      </w:r>
      <w:r>
        <w:tab/>
        <w:t xml:space="preserve">When any Electrical Bus within a Hub Bus is added to the Network Operations Model or the </w:t>
      </w:r>
      <w:r w:rsidR="006D450C">
        <w:t>Congestion Revenue Right (</w:t>
      </w:r>
      <w:r>
        <w:t>CRR</w:t>
      </w:r>
      <w:r w:rsidR="006D450C">
        <w:t>)</w:t>
      </w:r>
      <w:r>
        <w:t xml:space="preserve"> Network Model through changes to the Network Operations Model or CRR Network Model, ERCOT shall provide notice to all Market Participants as soon as practicable and include that Electrical Bus in the Hub Bus price calculation.</w:t>
      </w:r>
    </w:p>
    <w:p w14:paraId="69D0111F" w14:textId="77777777" w:rsidR="00CB13B2" w:rsidRDefault="002D238A">
      <w:pPr>
        <w:pStyle w:val="BodyTextNumbered"/>
      </w:pPr>
      <w:r>
        <w:t>(</w:t>
      </w:r>
      <w:r w:rsidR="006D450C">
        <w:t>3</w:t>
      </w:r>
      <w:r>
        <w:t>)</w:t>
      </w:r>
      <w:r>
        <w:tab/>
        <w:t>When any Electrical Bus within a Hub Bus is disconnected from the Network Operations Model or the CRR Network Model through operations changes in transmission topology temporarily, ERCOT shall provide notice to all Market Participants as soon as practicable and exclude that Electrical Bus from the Hub Bus price calculation.</w:t>
      </w:r>
    </w:p>
    <w:p w14:paraId="6E2DD2D6" w14:textId="77777777" w:rsidR="00CB13B2" w:rsidRDefault="002D238A">
      <w:pPr>
        <w:pStyle w:val="BodyTextNumbered"/>
      </w:pPr>
      <w:r>
        <w:t>(</w:t>
      </w:r>
      <w:r w:rsidR="006D450C">
        <w:t>4</w:t>
      </w:r>
      <w:r>
        <w:t>)</w:t>
      </w:r>
      <w:r>
        <w:tab/>
        <w:t xml:space="preserve">In the event of a permanent change that removes the Hub Bus from the ERCOT Transmission Grid, ERCOT shall file a </w:t>
      </w:r>
      <w:r w:rsidR="00FD1F6A">
        <w:t xml:space="preserve">Nodal </w:t>
      </w:r>
      <w:r>
        <w:t>Protocol Revision Request (</w:t>
      </w:r>
      <w:r w:rsidR="00FD1F6A">
        <w:t>N</w:t>
      </w:r>
      <w:r>
        <w:t xml:space="preserve">PRR) to revise the appropriate Hub definition.  </w:t>
      </w:r>
    </w:p>
    <w:p w14:paraId="6EFE5041" w14:textId="77777777" w:rsidR="00CB13B2" w:rsidRDefault="002D238A">
      <w:pPr>
        <w:pStyle w:val="BodyTextNumbered"/>
      </w:pPr>
      <w:r>
        <w:lastRenderedPageBreak/>
        <w:t>(</w:t>
      </w:r>
      <w:r w:rsidR="006D450C">
        <w:t>5</w:t>
      </w:r>
      <w:r>
        <w:t>)</w:t>
      </w:r>
      <w:r>
        <w:tab/>
        <w:t xml:space="preserve">If a </w:t>
      </w:r>
      <w:r w:rsidR="00046F25">
        <w:t>Transmission Service Provider (</w:t>
      </w:r>
      <w:r>
        <w:t>TSP</w:t>
      </w:r>
      <w:r w:rsidR="00046F25">
        <w:t>)</w:t>
      </w:r>
      <w:r>
        <w:t xml:space="preserve"> or ERCOT plans a nomenclature change in the Network Operations Model or the CRR Network Model, ERCOT shall file a </w:t>
      </w:r>
      <w:r w:rsidR="00FD1F6A">
        <w:t>N</w:t>
      </w:r>
      <w:r>
        <w:t>PRR to include the nomenclature change in the Hub Bus definitions before implementing the name change to either the Network Operations Model or the CRR Network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F0425D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16F8136" w14:textId="6DEBE53B" w:rsidR="00F977F7" w:rsidRDefault="00F977F7" w:rsidP="00DA7DC3">
            <w:pPr>
              <w:spacing w:before="120" w:after="240"/>
              <w:rPr>
                <w:b/>
                <w:i/>
              </w:rPr>
            </w:pPr>
            <w:bookmarkStart w:id="822" w:name="_Toc204048523"/>
            <w:bookmarkStart w:id="823" w:name="_Toc400526116"/>
            <w:bookmarkStart w:id="824" w:name="_Toc405534434"/>
            <w:bookmarkStart w:id="825" w:name="_Toc406570447"/>
            <w:bookmarkStart w:id="826" w:name="_Toc410910599"/>
            <w:bookmarkStart w:id="827" w:name="_Toc411841027"/>
            <w:bookmarkStart w:id="828" w:name="_Toc422146989"/>
            <w:bookmarkStart w:id="829" w:name="_Toc433020585"/>
            <w:bookmarkStart w:id="830" w:name="_Toc437262026"/>
            <w:bookmarkStart w:id="831" w:name="_Toc478375201"/>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DC99C6" w14:textId="0A100EC5" w:rsidR="00F977F7" w:rsidRPr="00F977F7" w:rsidRDefault="00F977F7" w:rsidP="00F977F7">
            <w:pPr>
              <w:spacing w:after="240"/>
              <w:ind w:left="720" w:hanging="720"/>
            </w:pPr>
            <w:r w:rsidRPr="00E55E72">
              <w:rPr>
                <w:iCs/>
              </w:rPr>
              <w:t>(5)</w:t>
            </w:r>
            <w:r w:rsidRPr="00E55E72">
              <w:rPr>
                <w:iCs/>
              </w:rPr>
              <w:tab/>
              <w:t>If a Transmission Service Provider (TSP), Direct Current Tie Operator (DCTO), or ERCOT plans a nomenclature change in the Network Operations Model or the CRR Network Model, ERCOT shall file a NPRR to include the nomenclature change in the Hub Bus definitions before implementing the name change to either the Network Operations Model or the CRR Network Model.</w:t>
            </w:r>
          </w:p>
        </w:tc>
      </w:tr>
    </w:tbl>
    <w:p w14:paraId="2D59B8D6" w14:textId="77777777" w:rsidR="00CB13B2" w:rsidRDefault="002D238A" w:rsidP="008C5A20">
      <w:pPr>
        <w:pStyle w:val="H3"/>
        <w:spacing w:before="480"/>
        <w:ind w:left="1440" w:hanging="1440"/>
      </w:pPr>
      <w:bookmarkStart w:id="832" w:name="_Toc230765247"/>
      <w:bookmarkStart w:id="833" w:name="_Hlk213919953"/>
      <w:r>
        <w:t>3.5.2</w:t>
      </w:r>
      <w:r>
        <w:tab/>
        <w:t>Hub Definitions</w:t>
      </w:r>
      <w:bookmarkEnd w:id="822"/>
      <w:bookmarkEnd w:id="823"/>
      <w:bookmarkEnd w:id="824"/>
      <w:bookmarkEnd w:id="825"/>
      <w:bookmarkEnd w:id="826"/>
      <w:bookmarkEnd w:id="827"/>
      <w:bookmarkEnd w:id="828"/>
      <w:bookmarkEnd w:id="829"/>
      <w:bookmarkEnd w:id="830"/>
      <w:bookmarkEnd w:id="831"/>
      <w:bookmarkEnd w:id="832"/>
    </w:p>
    <w:p w14:paraId="6614C0E2" w14:textId="77777777" w:rsidR="00C51FB1" w:rsidRPr="00AE0E6D" w:rsidRDefault="00C51FB1" w:rsidP="00C51FB1">
      <w:pPr>
        <w:pStyle w:val="H4"/>
        <w:rPr>
          <w:b/>
        </w:rPr>
      </w:pPr>
      <w:bookmarkStart w:id="834" w:name="_Toc204048524"/>
      <w:bookmarkStart w:id="835" w:name="_Toc400526117"/>
      <w:bookmarkStart w:id="836" w:name="_Toc405534435"/>
      <w:bookmarkStart w:id="837" w:name="_Toc406570448"/>
      <w:bookmarkStart w:id="838" w:name="_Toc410910600"/>
      <w:bookmarkStart w:id="839" w:name="_Toc411841028"/>
      <w:bookmarkStart w:id="840" w:name="_Toc422146990"/>
      <w:bookmarkStart w:id="841" w:name="_Toc433020586"/>
      <w:bookmarkStart w:id="842" w:name="_Toc437262027"/>
      <w:bookmarkStart w:id="843" w:name="_Toc478375202"/>
      <w:bookmarkStart w:id="844" w:name="_Toc230765248"/>
      <w:bookmarkStart w:id="845" w:name="_Toc204048526"/>
      <w:r w:rsidRPr="00AE0E6D">
        <w:rPr>
          <w:b/>
        </w:rPr>
        <w:t>3.5.2.1</w:t>
      </w:r>
      <w:r w:rsidRPr="00AE0E6D">
        <w:rPr>
          <w:b/>
        </w:rPr>
        <w:tab/>
        <w:t>North 345 kV Hub (North 345)</w:t>
      </w:r>
      <w:bookmarkEnd w:id="834"/>
      <w:bookmarkEnd w:id="835"/>
      <w:bookmarkEnd w:id="836"/>
      <w:bookmarkEnd w:id="837"/>
      <w:bookmarkEnd w:id="838"/>
      <w:bookmarkEnd w:id="839"/>
      <w:bookmarkEnd w:id="840"/>
      <w:bookmarkEnd w:id="841"/>
      <w:bookmarkEnd w:id="842"/>
      <w:bookmarkEnd w:id="843"/>
      <w:bookmarkEnd w:id="844"/>
    </w:p>
    <w:p w14:paraId="45388175" w14:textId="77777777" w:rsidR="00C51FB1" w:rsidRDefault="00C51FB1" w:rsidP="00C51FB1">
      <w:pPr>
        <w:pStyle w:val="BodyTextNumbered"/>
      </w:pPr>
      <w:r>
        <w:t>(1)</w:t>
      </w:r>
      <w: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C51FB1" w14:paraId="341B0951" w14:textId="77777777" w:rsidTr="00286D10">
        <w:trPr>
          <w:cantSplit/>
          <w:trHeight w:val="270"/>
          <w:tblHeader/>
        </w:trPr>
        <w:tc>
          <w:tcPr>
            <w:tcW w:w="773" w:type="dxa"/>
            <w:tcBorders>
              <w:top w:val="nil"/>
              <w:left w:val="nil"/>
              <w:bottom w:val="nil"/>
              <w:right w:val="nil"/>
            </w:tcBorders>
            <w:noWrap/>
            <w:vAlign w:val="bottom"/>
          </w:tcPr>
          <w:p w14:paraId="23CB39CD" w14:textId="77777777" w:rsidR="00C51FB1" w:rsidRDefault="00C51FB1" w:rsidP="00286D10">
            <w:pPr>
              <w:jc w:val="center"/>
              <w:rPr>
                <w:rFonts w:ascii="Arial" w:hAnsi="Arial" w:cs="Arial"/>
                <w:sz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46752E36" w14:textId="77777777" w:rsidR="00C51FB1" w:rsidRDefault="00C51FB1" w:rsidP="00286D10">
            <w:pPr>
              <w:jc w:val="center"/>
              <w:rPr>
                <w:rFonts w:ascii="Arial" w:hAnsi="Arial" w:cs="Arial"/>
                <w:sz w:val="20"/>
              </w:rPr>
            </w:pPr>
            <w:r>
              <w:rPr>
                <w:rFonts w:ascii="Arial" w:hAnsi="Arial" w:cs="Arial"/>
                <w:sz w:val="20"/>
              </w:rPr>
              <w:t>ERCOT Operations</w:t>
            </w:r>
          </w:p>
        </w:tc>
        <w:tc>
          <w:tcPr>
            <w:tcW w:w="1384" w:type="dxa"/>
            <w:tcBorders>
              <w:top w:val="nil"/>
              <w:left w:val="nil"/>
              <w:bottom w:val="nil"/>
              <w:right w:val="nil"/>
            </w:tcBorders>
            <w:noWrap/>
            <w:vAlign w:val="bottom"/>
          </w:tcPr>
          <w:p w14:paraId="187AA510" w14:textId="77777777" w:rsidR="00C51FB1" w:rsidRDefault="00C51FB1" w:rsidP="00286D10">
            <w:pPr>
              <w:jc w:val="center"/>
              <w:rPr>
                <w:rFonts w:ascii="Arial" w:hAnsi="Arial" w:cs="Arial"/>
                <w:sz w:val="20"/>
              </w:rPr>
            </w:pPr>
          </w:p>
        </w:tc>
      </w:tr>
      <w:tr w:rsidR="00C51FB1" w14:paraId="110D6DBB" w14:textId="77777777" w:rsidTr="00286D10">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0C412C3D" w14:textId="77777777" w:rsidR="00C51FB1" w:rsidRDefault="00C51FB1" w:rsidP="00286D10">
            <w:pPr>
              <w:jc w:val="center"/>
              <w:rPr>
                <w:rFonts w:ascii="Arial" w:hAnsi="Arial" w:cs="Arial"/>
                <w:sz w:val="20"/>
              </w:rPr>
            </w:pPr>
            <w:r>
              <w:rPr>
                <w:rFonts w:ascii="Arial" w:hAnsi="Arial" w:cs="Arial"/>
                <w:sz w:val="20"/>
              </w:rPr>
              <w:t>No.</w:t>
            </w:r>
          </w:p>
        </w:tc>
        <w:tc>
          <w:tcPr>
            <w:tcW w:w="2147" w:type="dxa"/>
            <w:tcBorders>
              <w:top w:val="nil"/>
              <w:left w:val="nil"/>
              <w:bottom w:val="single" w:sz="8" w:space="0" w:color="auto"/>
              <w:right w:val="single" w:sz="8" w:space="0" w:color="auto"/>
            </w:tcBorders>
            <w:noWrap/>
            <w:vAlign w:val="bottom"/>
          </w:tcPr>
          <w:p w14:paraId="3B4AE266" w14:textId="77777777" w:rsidR="00C51FB1" w:rsidRDefault="00C51FB1" w:rsidP="00286D10">
            <w:pPr>
              <w:jc w:val="center"/>
              <w:rPr>
                <w:rFonts w:ascii="Arial" w:hAnsi="Arial" w:cs="Arial"/>
                <w:sz w:val="20"/>
              </w:rPr>
            </w:pPr>
            <w:r>
              <w:rPr>
                <w:rFonts w:ascii="Arial" w:hAnsi="Arial" w:cs="Arial"/>
                <w:sz w:val="20"/>
              </w:rPr>
              <w:t>Hub Bus</w:t>
            </w:r>
          </w:p>
        </w:tc>
        <w:tc>
          <w:tcPr>
            <w:tcW w:w="826" w:type="dxa"/>
            <w:tcBorders>
              <w:top w:val="nil"/>
              <w:left w:val="nil"/>
              <w:bottom w:val="single" w:sz="8" w:space="0" w:color="auto"/>
              <w:right w:val="single" w:sz="8" w:space="0" w:color="auto"/>
            </w:tcBorders>
            <w:noWrap/>
            <w:vAlign w:val="bottom"/>
          </w:tcPr>
          <w:p w14:paraId="42DC2C69" w14:textId="77777777" w:rsidR="00C51FB1" w:rsidRDefault="00C51FB1" w:rsidP="00286D10">
            <w:pPr>
              <w:jc w:val="center"/>
              <w:rPr>
                <w:rFonts w:ascii="Arial" w:hAnsi="Arial" w:cs="Arial"/>
                <w:sz w:val="20"/>
              </w:rPr>
            </w:pPr>
            <w:r>
              <w:rPr>
                <w:rFonts w:ascii="Arial" w:hAnsi="Arial" w:cs="Arial"/>
                <w:sz w:val="20"/>
              </w:rPr>
              <w:t>kV</w:t>
            </w:r>
          </w:p>
        </w:tc>
        <w:tc>
          <w:tcPr>
            <w:tcW w:w="1384" w:type="dxa"/>
            <w:tcBorders>
              <w:top w:val="single" w:sz="8" w:space="0" w:color="auto"/>
              <w:left w:val="nil"/>
              <w:bottom w:val="single" w:sz="8" w:space="0" w:color="auto"/>
              <w:right w:val="single" w:sz="8" w:space="0" w:color="auto"/>
            </w:tcBorders>
            <w:noWrap/>
            <w:vAlign w:val="bottom"/>
          </w:tcPr>
          <w:p w14:paraId="13A08B51" w14:textId="77777777" w:rsidR="00C51FB1" w:rsidRDefault="00C51FB1" w:rsidP="00286D10">
            <w:pPr>
              <w:jc w:val="center"/>
              <w:rPr>
                <w:rFonts w:ascii="Arial" w:hAnsi="Arial" w:cs="Arial"/>
                <w:sz w:val="20"/>
              </w:rPr>
            </w:pPr>
            <w:r>
              <w:rPr>
                <w:rFonts w:ascii="Arial" w:hAnsi="Arial" w:cs="Arial"/>
                <w:sz w:val="20"/>
              </w:rPr>
              <w:t>Hub</w:t>
            </w:r>
          </w:p>
        </w:tc>
      </w:tr>
      <w:tr w:rsidR="00C51FB1" w14:paraId="6AD33C1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B376777" w14:textId="77777777" w:rsidR="00C51FB1" w:rsidRDefault="00C51FB1" w:rsidP="00286D10">
            <w:pPr>
              <w:jc w:val="right"/>
              <w:rPr>
                <w:rFonts w:ascii="Arial" w:hAnsi="Arial" w:cs="Arial"/>
                <w:sz w:val="20"/>
              </w:rPr>
            </w:pPr>
            <w:r>
              <w:rPr>
                <w:rFonts w:ascii="Arial" w:hAnsi="Arial" w:cs="Arial"/>
                <w:sz w:val="20"/>
              </w:rPr>
              <w:t>1</w:t>
            </w:r>
          </w:p>
        </w:tc>
        <w:tc>
          <w:tcPr>
            <w:tcW w:w="2147" w:type="dxa"/>
            <w:tcBorders>
              <w:top w:val="nil"/>
              <w:left w:val="nil"/>
              <w:bottom w:val="single" w:sz="8" w:space="0" w:color="auto"/>
              <w:right w:val="single" w:sz="8" w:space="0" w:color="auto"/>
            </w:tcBorders>
            <w:noWrap/>
            <w:vAlign w:val="bottom"/>
          </w:tcPr>
          <w:p w14:paraId="2789137A" w14:textId="77777777" w:rsidR="00C51FB1" w:rsidRDefault="00C51FB1" w:rsidP="00286D10">
            <w:pPr>
              <w:rPr>
                <w:rFonts w:ascii="Arial" w:hAnsi="Arial" w:cs="Arial"/>
                <w:sz w:val="20"/>
              </w:rPr>
            </w:pPr>
            <w:r>
              <w:rPr>
                <w:rFonts w:ascii="Arial" w:hAnsi="Arial" w:cs="Arial"/>
                <w:sz w:val="20"/>
              </w:rPr>
              <w:t>ANASW</w:t>
            </w:r>
          </w:p>
        </w:tc>
        <w:tc>
          <w:tcPr>
            <w:tcW w:w="826" w:type="dxa"/>
            <w:tcBorders>
              <w:top w:val="nil"/>
              <w:left w:val="nil"/>
              <w:bottom w:val="single" w:sz="8" w:space="0" w:color="auto"/>
              <w:right w:val="single" w:sz="8" w:space="0" w:color="auto"/>
            </w:tcBorders>
            <w:noWrap/>
            <w:vAlign w:val="bottom"/>
          </w:tcPr>
          <w:p w14:paraId="50BD019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DF2E8A0" w14:textId="77777777" w:rsidR="00C51FB1" w:rsidRDefault="00C51FB1" w:rsidP="00286D10">
            <w:pPr>
              <w:jc w:val="center"/>
              <w:rPr>
                <w:rFonts w:ascii="Arial" w:hAnsi="Arial" w:cs="Arial"/>
                <w:sz w:val="20"/>
              </w:rPr>
            </w:pPr>
            <w:r>
              <w:rPr>
                <w:rFonts w:ascii="Arial" w:hAnsi="Arial" w:cs="Arial"/>
                <w:sz w:val="20"/>
              </w:rPr>
              <w:t>NORTH</w:t>
            </w:r>
          </w:p>
        </w:tc>
      </w:tr>
      <w:tr w:rsidR="00C51FB1" w14:paraId="5AE2ABB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5CCEC" w14:textId="77777777" w:rsidR="00C51FB1" w:rsidRDefault="00C51FB1" w:rsidP="00286D10">
            <w:pPr>
              <w:jc w:val="right"/>
              <w:rPr>
                <w:rFonts w:ascii="Arial" w:hAnsi="Arial" w:cs="Arial"/>
                <w:sz w:val="20"/>
              </w:rPr>
            </w:pPr>
            <w:r>
              <w:rPr>
                <w:rFonts w:ascii="Arial" w:hAnsi="Arial" w:cs="Arial"/>
                <w:sz w:val="20"/>
              </w:rPr>
              <w:t>2</w:t>
            </w:r>
          </w:p>
        </w:tc>
        <w:tc>
          <w:tcPr>
            <w:tcW w:w="2147" w:type="dxa"/>
            <w:tcBorders>
              <w:top w:val="nil"/>
              <w:left w:val="nil"/>
              <w:bottom w:val="single" w:sz="8" w:space="0" w:color="auto"/>
              <w:right w:val="single" w:sz="8" w:space="0" w:color="auto"/>
            </w:tcBorders>
            <w:noWrap/>
            <w:vAlign w:val="bottom"/>
          </w:tcPr>
          <w:p w14:paraId="0D834FFB" w14:textId="77777777" w:rsidR="00C51FB1" w:rsidRDefault="00C51FB1" w:rsidP="00286D10">
            <w:pPr>
              <w:rPr>
                <w:rFonts w:ascii="Arial" w:hAnsi="Arial" w:cs="Arial"/>
                <w:sz w:val="20"/>
              </w:rPr>
            </w:pPr>
            <w:r>
              <w:rPr>
                <w:rFonts w:ascii="Arial" w:hAnsi="Arial" w:cs="Arial"/>
                <w:sz w:val="20"/>
              </w:rPr>
              <w:t>CN345</w:t>
            </w:r>
          </w:p>
        </w:tc>
        <w:tc>
          <w:tcPr>
            <w:tcW w:w="826" w:type="dxa"/>
            <w:tcBorders>
              <w:top w:val="nil"/>
              <w:left w:val="nil"/>
              <w:bottom w:val="single" w:sz="8" w:space="0" w:color="auto"/>
              <w:right w:val="single" w:sz="8" w:space="0" w:color="auto"/>
            </w:tcBorders>
            <w:noWrap/>
            <w:vAlign w:val="bottom"/>
          </w:tcPr>
          <w:p w14:paraId="01A0064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31DD78A" w14:textId="77777777" w:rsidR="00C51FB1" w:rsidRDefault="00C51FB1" w:rsidP="00286D10">
            <w:pPr>
              <w:jc w:val="center"/>
              <w:rPr>
                <w:rFonts w:ascii="Arial" w:hAnsi="Arial" w:cs="Arial"/>
                <w:sz w:val="20"/>
              </w:rPr>
            </w:pPr>
            <w:r>
              <w:rPr>
                <w:rFonts w:ascii="Arial" w:hAnsi="Arial" w:cs="Arial"/>
                <w:sz w:val="20"/>
              </w:rPr>
              <w:t>NORTH</w:t>
            </w:r>
          </w:p>
        </w:tc>
      </w:tr>
      <w:tr w:rsidR="00C51FB1" w14:paraId="0297D46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E35889" w14:textId="77777777" w:rsidR="00C51FB1" w:rsidRDefault="00C51FB1" w:rsidP="00286D10">
            <w:pPr>
              <w:jc w:val="right"/>
              <w:rPr>
                <w:rFonts w:ascii="Arial" w:hAnsi="Arial" w:cs="Arial"/>
                <w:sz w:val="20"/>
              </w:rPr>
            </w:pPr>
            <w:r>
              <w:rPr>
                <w:rFonts w:ascii="Arial" w:hAnsi="Arial" w:cs="Arial"/>
                <w:sz w:val="20"/>
              </w:rPr>
              <w:t>3</w:t>
            </w:r>
          </w:p>
        </w:tc>
        <w:tc>
          <w:tcPr>
            <w:tcW w:w="2147" w:type="dxa"/>
            <w:tcBorders>
              <w:top w:val="nil"/>
              <w:left w:val="nil"/>
              <w:bottom w:val="single" w:sz="8" w:space="0" w:color="auto"/>
              <w:right w:val="single" w:sz="8" w:space="0" w:color="auto"/>
            </w:tcBorders>
            <w:noWrap/>
            <w:vAlign w:val="bottom"/>
          </w:tcPr>
          <w:p w14:paraId="60C868AB" w14:textId="77777777" w:rsidR="00C51FB1" w:rsidRDefault="00C51FB1" w:rsidP="00286D10">
            <w:pPr>
              <w:rPr>
                <w:rFonts w:ascii="Arial" w:hAnsi="Arial" w:cs="Arial"/>
                <w:sz w:val="20"/>
              </w:rPr>
            </w:pPr>
            <w:r>
              <w:rPr>
                <w:rFonts w:ascii="Arial" w:hAnsi="Arial" w:cs="Arial"/>
                <w:sz w:val="20"/>
              </w:rPr>
              <w:t>WLSH</w:t>
            </w:r>
          </w:p>
        </w:tc>
        <w:tc>
          <w:tcPr>
            <w:tcW w:w="826" w:type="dxa"/>
            <w:tcBorders>
              <w:top w:val="nil"/>
              <w:left w:val="nil"/>
              <w:bottom w:val="single" w:sz="8" w:space="0" w:color="auto"/>
              <w:right w:val="single" w:sz="8" w:space="0" w:color="auto"/>
            </w:tcBorders>
            <w:noWrap/>
            <w:vAlign w:val="bottom"/>
          </w:tcPr>
          <w:p w14:paraId="03644D5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9F83862" w14:textId="77777777" w:rsidR="00C51FB1" w:rsidRDefault="00C51FB1" w:rsidP="00286D10">
            <w:pPr>
              <w:jc w:val="center"/>
              <w:rPr>
                <w:rFonts w:ascii="Arial" w:hAnsi="Arial" w:cs="Arial"/>
                <w:sz w:val="20"/>
              </w:rPr>
            </w:pPr>
            <w:r>
              <w:rPr>
                <w:rFonts w:ascii="Arial" w:hAnsi="Arial" w:cs="Arial"/>
                <w:sz w:val="20"/>
              </w:rPr>
              <w:t>NORTH</w:t>
            </w:r>
          </w:p>
        </w:tc>
      </w:tr>
      <w:tr w:rsidR="00C51FB1" w14:paraId="4247093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BC543A" w14:textId="77777777" w:rsidR="00C51FB1" w:rsidRDefault="00C51FB1" w:rsidP="00286D10">
            <w:pPr>
              <w:jc w:val="right"/>
              <w:rPr>
                <w:rFonts w:ascii="Arial" w:hAnsi="Arial" w:cs="Arial"/>
                <w:sz w:val="20"/>
              </w:rPr>
            </w:pPr>
            <w:r>
              <w:rPr>
                <w:rFonts w:ascii="Arial" w:hAnsi="Arial" w:cs="Arial"/>
                <w:sz w:val="20"/>
              </w:rPr>
              <w:t>4</w:t>
            </w:r>
          </w:p>
        </w:tc>
        <w:tc>
          <w:tcPr>
            <w:tcW w:w="2147" w:type="dxa"/>
            <w:tcBorders>
              <w:top w:val="nil"/>
              <w:left w:val="nil"/>
              <w:bottom w:val="single" w:sz="8" w:space="0" w:color="auto"/>
              <w:right w:val="single" w:sz="8" w:space="0" w:color="auto"/>
            </w:tcBorders>
            <w:noWrap/>
            <w:vAlign w:val="bottom"/>
          </w:tcPr>
          <w:p w14:paraId="74F8029F" w14:textId="77777777" w:rsidR="00C51FB1" w:rsidRDefault="00C51FB1" w:rsidP="00286D10">
            <w:pPr>
              <w:rPr>
                <w:rFonts w:ascii="Arial" w:hAnsi="Arial" w:cs="Arial"/>
                <w:sz w:val="20"/>
              </w:rPr>
            </w:pPr>
            <w:r>
              <w:rPr>
                <w:rFonts w:ascii="Arial" w:hAnsi="Arial" w:cs="Arial"/>
                <w:sz w:val="20"/>
              </w:rPr>
              <w:t>FMRVL</w:t>
            </w:r>
          </w:p>
        </w:tc>
        <w:tc>
          <w:tcPr>
            <w:tcW w:w="826" w:type="dxa"/>
            <w:tcBorders>
              <w:top w:val="nil"/>
              <w:left w:val="nil"/>
              <w:bottom w:val="single" w:sz="8" w:space="0" w:color="auto"/>
              <w:right w:val="single" w:sz="8" w:space="0" w:color="auto"/>
            </w:tcBorders>
            <w:noWrap/>
            <w:vAlign w:val="bottom"/>
          </w:tcPr>
          <w:p w14:paraId="69897E8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AC7E91E" w14:textId="77777777" w:rsidR="00C51FB1" w:rsidRDefault="00C51FB1" w:rsidP="00286D10">
            <w:pPr>
              <w:jc w:val="center"/>
              <w:rPr>
                <w:rFonts w:ascii="Arial" w:hAnsi="Arial" w:cs="Arial"/>
                <w:sz w:val="20"/>
              </w:rPr>
            </w:pPr>
            <w:r>
              <w:rPr>
                <w:rFonts w:ascii="Arial" w:hAnsi="Arial" w:cs="Arial"/>
                <w:sz w:val="20"/>
              </w:rPr>
              <w:t>NORTH</w:t>
            </w:r>
          </w:p>
        </w:tc>
      </w:tr>
      <w:tr w:rsidR="00C51FB1" w14:paraId="13FFA5A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38D98C" w14:textId="77777777" w:rsidR="00C51FB1" w:rsidRDefault="00C51FB1" w:rsidP="00286D10">
            <w:pPr>
              <w:jc w:val="right"/>
              <w:rPr>
                <w:rFonts w:ascii="Arial" w:hAnsi="Arial" w:cs="Arial"/>
                <w:sz w:val="20"/>
              </w:rPr>
            </w:pPr>
            <w:r>
              <w:rPr>
                <w:rFonts w:ascii="Arial" w:hAnsi="Arial" w:cs="Arial"/>
                <w:sz w:val="20"/>
              </w:rPr>
              <w:t>5</w:t>
            </w:r>
          </w:p>
        </w:tc>
        <w:tc>
          <w:tcPr>
            <w:tcW w:w="2147" w:type="dxa"/>
            <w:tcBorders>
              <w:top w:val="nil"/>
              <w:left w:val="nil"/>
              <w:bottom w:val="single" w:sz="8" w:space="0" w:color="auto"/>
              <w:right w:val="single" w:sz="8" w:space="0" w:color="auto"/>
            </w:tcBorders>
            <w:noWrap/>
            <w:vAlign w:val="bottom"/>
          </w:tcPr>
          <w:p w14:paraId="31FE988A" w14:textId="77777777" w:rsidR="00C51FB1" w:rsidRDefault="00C51FB1" w:rsidP="00286D10">
            <w:pPr>
              <w:rPr>
                <w:rFonts w:ascii="Arial" w:hAnsi="Arial" w:cs="Arial"/>
                <w:sz w:val="20"/>
              </w:rPr>
            </w:pPr>
            <w:r>
              <w:rPr>
                <w:rFonts w:ascii="Arial" w:hAnsi="Arial" w:cs="Arial"/>
                <w:sz w:val="20"/>
              </w:rPr>
              <w:t>LPCCS</w:t>
            </w:r>
          </w:p>
        </w:tc>
        <w:tc>
          <w:tcPr>
            <w:tcW w:w="826" w:type="dxa"/>
            <w:tcBorders>
              <w:top w:val="nil"/>
              <w:left w:val="nil"/>
              <w:bottom w:val="single" w:sz="8" w:space="0" w:color="auto"/>
              <w:right w:val="single" w:sz="8" w:space="0" w:color="auto"/>
            </w:tcBorders>
            <w:noWrap/>
            <w:vAlign w:val="bottom"/>
          </w:tcPr>
          <w:p w14:paraId="0F2EC75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A13875" w14:textId="77777777" w:rsidR="00C51FB1" w:rsidRDefault="00C51FB1" w:rsidP="00286D10">
            <w:pPr>
              <w:jc w:val="center"/>
              <w:rPr>
                <w:rFonts w:ascii="Arial" w:hAnsi="Arial" w:cs="Arial"/>
                <w:sz w:val="20"/>
              </w:rPr>
            </w:pPr>
            <w:r>
              <w:rPr>
                <w:rFonts w:ascii="Arial" w:hAnsi="Arial" w:cs="Arial"/>
                <w:sz w:val="20"/>
              </w:rPr>
              <w:t>NORTH</w:t>
            </w:r>
          </w:p>
        </w:tc>
      </w:tr>
      <w:tr w:rsidR="00C51FB1" w14:paraId="1F83F64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833755" w14:textId="77777777" w:rsidR="00C51FB1" w:rsidRDefault="00C51FB1" w:rsidP="00286D10">
            <w:pPr>
              <w:jc w:val="right"/>
              <w:rPr>
                <w:rFonts w:ascii="Arial" w:hAnsi="Arial" w:cs="Arial"/>
                <w:sz w:val="20"/>
              </w:rPr>
            </w:pPr>
            <w:r>
              <w:rPr>
                <w:rFonts w:ascii="Arial" w:hAnsi="Arial" w:cs="Arial"/>
                <w:sz w:val="20"/>
              </w:rPr>
              <w:t>6</w:t>
            </w:r>
          </w:p>
        </w:tc>
        <w:tc>
          <w:tcPr>
            <w:tcW w:w="2147" w:type="dxa"/>
            <w:tcBorders>
              <w:top w:val="nil"/>
              <w:left w:val="nil"/>
              <w:bottom w:val="single" w:sz="8" w:space="0" w:color="auto"/>
              <w:right w:val="single" w:sz="8" w:space="0" w:color="auto"/>
            </w:tcBorders>
            <w:noWrap/>
            <w:vAlign w:val="bottom"/>
          </w:tcPr>
          <w:p w14:paraId="31EEAA25" w14:textId="77777777" w:rsidR="00C51FB1" w:rsidRDefault="00C51FB1" w:rsidP="00286D10">
            <w:pPr>
              <w:rPr>
                <w:rFonts w:ascii="Arial" w:hAnsi="Arial" w:cs="Arial"/>
                <w:sz w:val="20"/>
              </w:rPr>
            </w:pPr>
            <w:r>
              <w:rPr>
                <w:rFonts w:ascii="Arial" w:hAnsi="Arial" w:cs="Arial"/>
                <w:sz w:val="20"/>
              </w:rPr>
              <w:t>MNSES</w:t>
            </w:r>
          </w:p>
        </w:tc>
        <w:tc>
          <w:tcPr>
            <w:tcW w:w="826" w:type="dxa"/>
            <w:tcBorders>
              <w:top w:val="nil"/>
              <w:left w:val="nil"/>
              <w:bottom w:val="single" w:sz="8" w:space="0" w:color="auto"/>
              <w:right w:val="single" w:sz="8" w:space="0" w:color="auto"/>
            </w:tcBorders>
            <w:noWrap/>
            <w:vAlign w:val="bottom"/>
          </w:tcPr>
          <w:p w14:paraId="2C02275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9ACA6B2" w14:textId="77777777" w:rsidR="00C51FB1" w:rsidRDefault="00C51FB1" w:rsidP="00286D10">
            <w:pPr>
              <w:jc w:val="center"/>
              <w:rPr>
                <w:rFonts w:ascii="Arial" w:hAnsi="Arial" w:cs="Arial"/>
                <w:sz w:val="20"/>
              </w:rPr>
            </w:pPr>
            <w:r>
              <w:rPr>
                <w:rFonts w:ascii="Arial" w:hAnsi="Arial" w:cs="Arial"/>
                <w:sz w:val="20"/>
              </w:rPr>
              <w:t>NORTH</w:t>
            </w:r>
          </w:p>
        </w:tc>
      </w:tr>
      <w:tr w:rsidR="00C51FB1" w14:paraId="174C4B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48C9036" w14:textId="77777777" w:rsidR="00C51FB1" w:rsidRDefault="00C51FB1" w:rsidP="00286D10">
            <w:pPr>
              <w:jc w:val="right"/>
              <w:rPr>
                <w:rFonts w:ascii="Arial" w:hAnsi="Arial" w:cs="Arial"/>
                <w:sz w:val="20"/>
              </w:rPr>
            </w:pPr>
            <w:r>
              <w:rPr>
                <w:rFonts w:ascii="Arial" w:hAnsi="Arial" w:cs="Arial"/>
                <w:sz w:val="20"/>
              </w:rPr>
              <w:t>7</w:t>
            </w:r>
          </w:p>
        </w:tc>
        <w:tc>
          <w:tcPr>
            <w:tcW w:w="2147" w:type="dxa"/>
            <w:tcBorders>
              <w:top w:val="nil"/>
              <w:left w:val="nil"/>
              <w:bottom w:val="single" w:sz="8" w:space="0" w:color="auto"/>
              <w:right w:val="single" w:sz="8" w:space="0" w:color="auto"/>
            </w:tcBorders>
            <w:noWrap/>
            <w:vAlign w:val="bottom"/>
          </w:tcPr>
          <w:p w14:paraId="3F852FD9" w14:textId="77777777" w:rsidR="00C51FB1" w:rsidRDefault="00C51FB1" w:rsidP="00286D10">
            <w:pPr>
              <w:rPr>
                <w:rFonts w:ascii="Arial" w:hAnsi="Arial" w:cs="Arial"/>
                <w:sz w:val="20"/>
              </w:rPr>
            </w:pPr>
            <w:r>
              <w:rPr>
                <w:rFonts w:ascii="Arial" w:hAnsi="Arial" w:cs="Arial"/>
                <w:sz w:val="20"/>
              </w:rPr>
              <w:t>PRSSW</w:t>
            </w:r>
          </w:p>
        </w:tc>
        <w:tc>
          <w:tcPr>
            <w:tcW w:w="826" w:type="dxa"/>
            <w:tcBorders>
              <w:top w:val="nil"/>
              <w:left w:val="nil"/>
              <w:bottom w:val="single" w:sz="8" w:space="0" w:color="auto"/>
              <w:right w:val="single" w:sz="8" w:space="0" w:color="auto"/>
            </w:tcBorders>
            <w:noWrap/>
            <w:vAlign w:val="bottom"/>
          </w:tcPr>
          <w:p w14:paraId="7389759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701E6E" w14:textId="77777777" w:rsidR="00C51FB1" w:rsidRDefault="00C51FB1" w:rsidP="00286D10">
            <w:pPr>
              <w:jc w:val="center"/>
              <w:rPr>
                <w:rFonts w:ascii="Arial" w:hAnsi="Arial" w:cs="Arial"/>
                <w:sz w:val="20"/>
              </w:rPr>
            </w:pPr>
            <w:r>
              <w:rPr>
                <w:rFonts w:ascii="Arial" w:hAnsi="Arial" w:cs="Arial"/>
                <w:sz w:val="20"/>
              </w:rPr>
              <w:t>NORTH</w:t>
            </w:r>
          </w:p>
        </w:tc>
      </w:tr>
      <w:tr w:rsidR="00C51FB1" w14:paraId="76E711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4F4DE51" w14:textId="77777777" w:rsidR="00C51FB1" w:rsidRDefault="00C51FB1" w:rsidP="00286D10">
            <w:pPr>
              <w:jc w:val="right"/>
              <w:rPr>
                <w:rFonts w:ascii="Arial" w:hAnsi="Arial" w:cs="Arial"/>
                <w:sz w:val="20"/>
              </w:rPr>
            </w:pPr>
            <w:r>
              <w:rPr>
                <w:rFonts w:ascii="Arial" w:hAnsi="Arial" w:cs="Arial"/>
                <w:sz w:val="20"/>
              </w:rPr>
              <w:t>8</w:t>
            </w:r>
          </w:p>
        </w:tc>
        <w:tc>
          <w:tcPr>
            <w:tcW w:w="2147" w:type="dxa"/>
            <w:tcBorders>
              <w:top w:val="nil"/>
              <w:left w:val="nil"/>
              <w:bottom w:val="single" w:sz="8" w:space="0" w:color="auto"/>
              <w:right w:val="single" w:sz="8" w:space="0" w:color="auto"/>
            </w:tcBorders>
            <w:noWrap/>
            <w:vAlign w:val="bottom"/>
          </w:tcPr>
          <w:p w14:paraId="2101C2F6" w14:textId="77777777" w:rsidR="00C51FB1" w:rsidRDefault="00C51FB1" w:rsidP="00286D10">
            <w:pPr>
              <w:rPr>
                <w:rFonts w:ascii="Arial" w:hAnsi="Arial" w:cs="Arial"/>
                <w:sz w:val="20"/>
              </w:rPr>
            </w:pPr>
            <w:r>
              <w:rPr>
                <w:rFonts w:ascii="Arial" w:hAnsi="Arial" w:cs="Arial"/>
                <w:sz w:val="20"/>
              </w:rPr>
              <w:t>SSPSW</w:t>
            </w:r>
          </w:p>
        </w:tc>
        <w:tc>
          <w:tcPr>
            <w:tcW w:w="826" w:type="dxa"/>
            <w:tcBorders>
              <w:top w:val="nil"/>
              <w:left w:val="nil"/>
              <w:bottom w:val="single" w:sz="8" w:space="0" w:color="auto"/>
              <w:right w:val="single" w:sz="8" w:space="0" w:color="auto"/>
            </w:tcBorders>
            <w:noWrap/>
            <w:vAlign w:val="bottom"/>
          </w:tcPr>
          <w:p w14:paraId="5BA122A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BBE904" w14:textId="77777777" w:rsidR="00C51FB1" w:rsidRDefault="00C51FB1" w:rsidP="00286D10">
            <w:pPr>
              <w:jc w:val="center"/>
              <w:rPr>
                <w:rFonts w:ascii="Arial" w:hAnsi="Arial" w:cs="Arial"/>
                <w:sz w:val="20"/>
              </w:rPr>
            </w:pPr>
            <w:r>
              <w:rPr>
                <w:rFonts w:ascii="Arial" w:hAnsi="Arial" w:cs="Arial"/>
                <w:sz w:val="20"/>
              </w:rPr>
              <w:t>NORTH</w:t>
            </w:r>
          </w:p>
        </w:tc>
      </w:tr>
      <w:tr w:rsidR="00C51FB1" w14:paraId="5895E6D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ED24D" w14:textId="77777777" w:rsidR="00C51FB1" w:rsidRDefault="00C51FB1" w:rsidP="00286D10">
            <w:pPr>
              <w:jc w:val="right"/>
              <w:rPr>
                <w:rFonts w:ascii="Arial" w:hAnsi="Arial" w:cs="Arial"/>
                <w:sz w:val="20"/>
              </w:rPr>
            </w:pPr>
            <w:r>
              <w:rPr>
                <w:rFonts w:ascii="Arial" w:hAnsi="Arial" w:cs="Arial"/>
                <w:sz w:val="20"/>
              </w:rPr>
              <w:t>9</w:t>
            </w:r>
          </w:p>
        </w:tc>
        <w:tc>
          <w:tcPr>
            <w:tcW w:w="2147" w:type="dxa"/>
            <w:tcBorders>
              <w:top w:val="nil"/>
              <w:left w:val="nil"/>
              <w:bottom w:val="single" w:sz="8" w:space="0" w:color="auto"/>
              <w:right w:val="single" w:sz="8" w:space="0" w:color="auto"/>
            </w:tcBorders>
            <w:noWrap/>
            <w:vAlign w:val="bottom"/>
          </w:tcPr>
          <w:p w14:paraId="7CF69887" w14:textId="77777777" w:rsidR="00C51FB1" w:rsidRDefault="00C51FB1" w:rsidP="00286D10">
            <w:pPr>
              <w:rPr>
                <w:rFonts w:ascii="Arial" w:hAnsi="Arial" w:cs="Arial"/>
                <w:sz w:val="20"/>
              </w:rPr>
            </w:pPr>
            <w:r>
              <w:rPr>
                <w:rFonts w:ascii="Arial" w:hAnsi="Arial" w:cs="Arial"/>
                <w:sz w:val="20"/>
              </w:rPr>
              <w:t>VLSES</w:t>
            </w:r>
          </w:p>
        </w:tc>
        <w:tc>
          <w:tcPr>
            <w:tcW w:w="826" w:type="dxa"/>
            <w:tcBorders>
              <w:top w:val="nil"/>
              <w:left w:val="nil"/>
              <w:bottom w:val="single" w:sz="8" w:space="0" w:color="auto"/>
              <w:right w:val="single" w:sz="8" w:space="0" w:color="auto"/>
            </w:tcBorders>
            <w:noWrap/>
            <w:vAlign w:val="bottom"/>
          </w:tcPr>
          <w:p w14:paraId="1B467AF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9E81C62" w14:textId="77777777" w:rsidR="00C51FB1" w:rsidRDefault="00C51FB1" w:rsidP="00286D10">
            <w:pPr>
              <w:jc w:val="center"/>
              <w:rPr>
                <w:rFonts w:ascii="Arial" w:hAnsi="Arial" w:cs="Arial"/>
                <w:sz w:val="20"/>
              </w:rPr>
            </w:pPr>
            <w:r>
              <w:rPr>
                <w:rFonts w:ascii="Arial" w:hAnsi="Arial" w:cs="Arial"/>
                <w:sz w:val="20"/>
              </w:rPr>
              <w:t>NORTH</w:t>
            </w:r>
          </w:p>
        </w:tc>
      </w:tr>
      <w:tr w:rsidR="00C51FB1" w14:paraId="4181D4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C4CCA6" w14:textId="77777777" w:rsidR="00C51FB1" w:rsidRDefault="00C51FB1" w:rsidP="00286D10">
            <w:pPr>
              <w:jc w:val="right"/>
              <w:rPr>
                <w:rFonts w:ascii="Arial" w:hAnsi="Arial" w:cs="Arial"/>
                <w:sz w:val="20"/>
              </w:rPr>
            </w:pPr>
            <w:r>
              <w:rPr>
                <w:rFonts w:ascii="Arial" w:hAnsi="Arial" w:cs="Arial"/>
                <w:sz w:val="20"/>
              </w:rPr>
              <w:t>10</w:t>
            </w:r>
          </w:p>
        </w:tc>
        <w:tc>
          <w:tcPr>
            <w:tcW w:w="2147" w:type="dxa"/>
            <w:tcBorders>
              <w:top w:val="nil"/>
              <w:left w:val="nil"/>
              <w:bottom w:val="single" w:sz="8" w:space="0" w:color="auto"/>
              <w:right w:val="single" w:sz="8" w:space="0" w:color="auto"/>
            </w:tcBorders>
            <w:noWrap/>
            <w:vAlign w:val="bottom"/>
          </w:tcPr>
          <w:p w14:paraId="5DEBC549" w14:textId="77777777" w:rsidR="00C51FB1" w:rsidRDefault="00C51FB1" w:rsidP="00286D10">
            <w:pPr>
              <w:rPr>
                <w:rFonts w:ascii="Arial" w:hAnsi="Arial" w:cs="Arial"/>
                <w:sz w:val="20"/>
              </w:rPr>
            </w:pPr>
            <w:r>
              <w:rPr>
                <w:rFonts w:ascii="Arial" w:hAnsi="Arial" w:cs="Arial"/>
                <w:sz w:val="20"/>
              </w:rPr>
              <w:t>ALNSW</w:t>
            </w:r>
          </w:p>
        </w:tc>
        <w:tc>
          <w:tcPr>
            <w:tcW w:w="826" w:type="dxa"/>
            <w:tcBorders>
              <w:top w:val="nil"/>
              <w:left w:val="nil"/>
              <w:bottom w:val="single" w:sz="8" w:space="0" w:color="auto"/>
              <w:right w:val="single" w:sz="8" w:space="0" w:color="auto"/>
            </w:tcBorders>
            <w:noWrap/>
            <w:vAlign w:val="bottom"/>
          </w:tcPr>
          <w:p w14:paraId="38FC58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D0EF87" w14:textId="77777777" w:rsidR="00C51FB1" w:rsidRDefault="00C51FB1" w:rsidP="00286D10">
            <w:pPr>
              <w:jc w:val="center"/>
              <w:rPr>
                <w:rFonts w:ascii="Arial" w:hAnsi="Arial" w:cs="Arial"/>
                <w:sz w:val="20"/>
              </w:rPr>
            </w:pPr>
            <w:r>
              <w:rPr>
                <w:rFonts w:ascii="Arial" w:hAnsi="Arial" w:cs="Arial"/>
                <w:sz w:val="20"/>
              </w:rPr>
              <w:t>NORTH</w:t>
            </w:r>
          </w:p>
        </w:tc>
      </w:tr>
      <w:tr w:rsidR="00C51FB1" w14:paraId="0042B13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CC9BBE2" w14:textId="77777777" w:rsidR="00C51FB1" w:rsidRDefault="00C51FB1" w:rsidP="00286D10">
            <w:pPr>
              <w:jc w:val="right"/>
              <w:rPr>
                <w:rFonts w:ascii="Arial" w:hAnsi="Arial" w:cs="Arial"/>
                <w:sz w:val="20"/>
              </w:rPr>
            </w:pPr>
            <w:r>
              <w:rPr>
                <w:rFonts w:ascii="Arial" w:hAnsi="Arial" w:cs="Arial"/>
                <w:sz w:val="20"/>
              </w:rPr>
              <w:t>11</w:t>
            </w:r>
          </w:p>
        </w:tc>
        <w:tc>
          <w:tcPr>
            <w:tcW w:w="2147" w:type="dxa"/>
            <w:tcBorders>
              <w:top w:val="nil"/>
              <w:left w:val="nil"/>
              <w:bottom w:val="single" w:sz="8" w:space="0" w:color="auto"/>
              <w:right w:val="single" w:sz="8" w:space="0" w:color="auto"/>
            </w:tcBorders>
            <w:noWrap/>
            <w:vAlign w:val="bottom"/>
          </w:tcPr>
          <w:p w14:paraId="5239934F" w14:textId="77777777" w:rsidR="00C51FB1" w:rsidRDefault="00C51FB1" w:rsidP="00286D10">
            <w:pPr>
              <w:rPr>
                <w:rFonts w:ascii="Arial" w:hAnsi="Arial" w:cs="Arial"/>
                <w:sz w:val="20"/>
              </w:rPr>
            </w:pPr>
            <w:r>
              <w:rPr>
                <w:rFonts w:ascii="Arial" w:hAnsi="Arial" w:cs="Arial"/>
                <w:sz w:val="20"/>
              </w:rPr>
              <w:t>ALLNC</w:t>
            </w:r>
          </w:p>
        </w:tc>
        <w:tc>
          <w:tcPr>
            <w:tcW w:w="826" w:type="dxa"/>
            <w:tcBorders>
              <w:top w:val="nil"/>
              <w:left w:val="nil"/>
              <w:bottom w:val="single" w:sz="8" w:space="0" w:color="auto"/>
              <w:right w:val="single" w:sz="8" w:space="0" w:color="auto"/>
            </w:tcBorders>
            <w:noWrap/>
            <w:vAlign w:val="bottom"/>
          </w:tcPr>
          <w:p w14:paraId="05D51F1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C172DBE" w14:textId="77777777" w:rsidR="00C51FB1" w:rsidRDefault="00C51FB1" w:rsidP="00286D10">
            <w:pPr>
              <w:jc w:val="center"/>
              <w:rPr>
                <w:rFonts w:ascii="Arial" w:hAnsi="Arial" w:cs="Arial"/>
                <w:sz w:val="20"/>
              </w:rPr>
            </w:pPr>
            <w:r>
              <w:rPr>
                <w:rFonts w:ascii="Arial" w:hAnsi="Arial" w:cs="Arial"/>
                <w:sz w:val="20"/>
              </w:rPr>
              <w:t>NORTH</w:t>
            </w:r>
          </w:p>
        </w:tc>
      </w:tr>
      <w:tr w:rsidR="00C51FB1" w14:paraId="2C1C737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99425C7" w14:textId="77777777" w:rsidR="00C51FB1" w:rsidRDefault="00C51FB1" w:rsidP="00286D10">
            <w:pPr>
              <w:jc w:val="right"/>
              <w:rPr>
                <w:rFonts w:ascii="Arial" w:hAnsi="Arial" w:cs="Arial"/>
                <w:sz w:val="20"/>
              </w:rPr>
            </w:pPr>
            <w:r>
              <w:rPr>
                <w:rFonts w:ascii="Arial" w:hAnsi="Arial" w:cs="Arial"/>
                <w:sz w:val="20"/>
              </w:rPr>
              <w:t>12</w:t>
            </w:r>
          </w:p>
        </w:tc>
        <w:tc>
          <w:tcPr>
            <w:tcW w:w="2147" w:type="dxa"/>
            <w:tcBorders>
              <w:top w:val="nil"/>
              <w:left w:val="nil"/>
              <w:bottom w:val="single" w:sz="8" w:space="0" w:color="auto"/>
              <w:right w:val="single" w:sz="8" w:space="0" w:color="auto"/>
            </w:tcBorders>
            <w:noWrap/>
            <w:vAlign w:val="bottom"/>
          </w:tcPr>
          <w:p w14:paraId="637A04A1" w14:textId="77777777" w:rsidR="00C51FB1" w:rsidRDefault="00C51FB1" w:rsidP="00286D10">
            <w:pPr>
              <w:rPr>
                <w:rFonts w:ascii="Arial" w:hAnsi="Arial" w:cs="Arial"/>
                <w:sz w:val="20"/>
              </w:rPr>
            </w:pPr>
            <w:r>
              <w:rPr>
                <w:rFonts w:ascii="Arial" w:hAnsi="Arial" w:cs="Arial"/>
                <w:sz w:val="20"/>
              </w:rPr>
              <w:t>BNDVS</w:t>
            </w:r>
          </w:p>
        </w:tc>
        <w:tc>
          <w:tcPr>
            <w:tcW w:w="826" w:type="dxa"/>
            <w:tcBorders>
              <w:top w:val="nil"/>
              <w:left w:val="nil"/>
              <w:bottom w:val="single" w:sz="8" w:space="0" w:color="auto"/>
              <w:right w:val="single" w:sz="8" w:space="0" w:color="auto"/>
            </w:tcBorders>
            <w:noWrap/>
            <w:vAlign w:val="bottom"/>
          </w:tcPr>
          <w:p w14:paraId="5B108BA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CB738B" w14:textId="77777777" w:rsidR="00C51FB1" w:rsidRDefault="00C51FB1" w:rsidP="00286D10">
            <w:pPr>
              <w:jc w:val="center"/>
              <w:rPr>
                <w:rFonts w:ascii="Arial" w:hAnsi="Arial" w:cs="Arial"/>
                <w:sz w:val="20"/>
              </w:rPr>
            </w:pPr>
            <w:r>
              <w:rPr>
                <w:rFonts w:ascii="Arial" w:hAnsi="Arial" w:cs="Arial"/>
                <w:sz w:val="20"/>
              </w:rPr>
              <w:t>NORTH</w:t>
            </w:r>
          </w:p>
        </w:tc>
      </w:tr>
      <w:tr w:rsidR="00C51FB1" w14:paraId="1E5A14D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865925" w14:textId="77777777" w:rsidR="00C51FB1" w:rsidRDefault="00C51FB1" w:rsidP="00286D10">
            <w:pPr>
              <w:jc w:val="right"/>
              <w:rPr>
                <w:rFonts w:ascii="Arial" w:hAnsi="Arial" w:cs="Arial"/>
                <w:sz w:val="20"/>
              </w:rPr>
            </w:pPr>
            <w:r>
              <w:rPr>
                <w:rFonts w:ascii="Arial" w:hAnsi="Arial" w:cs="Arial"/>
                <w:sz w:val="20"/>
              </w:rPr>
              <w:t>13</w:t>
            </w:r>
          </w:p>
        </w:tc>
        <w:tc>
          <w:tcPr>
            <w:tcW w:w="2147" w:type="dxa"/>
            <w:tcBorders>
              <w:top w:val="nil"/>
              <w:left w:val="nil"/>
              <w:bottom w:val="single" w:sz="8" w:space="0" w:color="auto"/>
              <w:right w:val="single" w:sz="8" w:space="0" w:color="auto"/>
            </w:tcBorders>
            <w:noWrap/>
            <w:vAlign w:val="bottom"/>
          </w:tcPr>
          <w:p w14:paraId="6F16D421" w14:textId="77777777" w:rsidR="00C51FB1" w:rsidRDefault="00C51FB1" w:rsidP="00286D10">
            <w:pPr>
              <w:rPr>
                <w:rFonts w:ascii="Arial" w:hAnsi="Arial" w:cs="Arial"/>
                <w:sz w:val="20"/>
              </w:rPr>
            </w:pPr>
            <w:r>
              <w:rPr>
                <w:rFonts w:ascii="Arial" w:hAnsi="Arial" w:cs="Arial"/>
                <w:sz w:val="20"/>
              </w:rPr>
              <w:t>BNBSW</w:t>
            </w:r>
          </w:p>
        </w:tc>
        <w:tc>
          <w:tcPr>
            <w:tcW w:w="826" w:type="dxa"/>
            <w:tcBorders>
              <w:top w:val="nil"/>
              <w:left w:val="nil"/>
              <w:bottom w:val="single" w:sz="8" w:space="0" w:color="auto"/>
              <w:right w:val="single" w:sz="8" w:space="0" w:color="auto"/>
            </w:tcBorders>
            <w:noWrap/>
            <w:vAlign w:val="bottom"/>
          </w:tcPr>
          <w:p w14:paraId="59D4E13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D0ABC2" w14:textId="77777777" w:rsidR="00C51FB1" w:rsidRDefault="00C51FB1" w:rsidP="00286D10">
            <w:pPr>
              <w:jc w:val="center"/>
              <w:rPr>
                <w:rFonts w:ascii="Arial" w:hAnsi="Arial" w:cs="Arial"/>
                <w:sz w:val="20"/>
              </w:rPr>
            </w:pPr>
            <w:r>
              <w:rPr>
                <w:rFonts w:ascii="Arial" w:hAnsi="Arial" w:cs="Arial"/>
                <w:sz w:val="20"/>
              </w:rPr>
              <w:t>NORTH</w:t>
            </w:r>
          </w:p>
        </w:tc>
      </w:tr>
      <w:tr w:rsidR="00C51FB1" w14:paraId="4588E85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0DE03AD" w14:textId="77777777" w:rsidR="00C51FB1" w:rsidRDefault="00C51FB1" w:rsidP="00286D10">
            <w:pPr>
              <w:jc w:val="right"/>
              <w:rPr>
                <w:rFonts w:ascii="Arial" w:hAnsi="Arial" w:cs="Arial"/>
                <w:sz w:val="20"/>
              </w:rPr>
            </w:pPr>
            <w:r>
              <w:rPr>
                <w:rFonts w:ascii="Arial" w:hAnsi="Arial" w:cs="Arial"/>
                <w:sz w:val="20"/>
              </w:rPr>
              <w:t>14</w:t>
            </w:r>
          </w:p>
        </w:tc>
        <w:tc>
          <w:tcPr>
            <w:tcW w:w="2147" w:type="dxa"/>
            <w:tcBorders>
              <w:top w:val="nil"/>
              <w:left w:val="nil"/>
              <w:bottom w:val="single" w:sz="8" w:space="0" w:color="auto"/>
              <w:right w:val="single" w:sz="8" w:space="0" w:color="auto"/>
            </w:tcBorders>
            <w:noWrap/>
            <w:vAlign w:val="bottom"/>
          </w:tcPr>
          <w:p w14:paraId="603FC496" w14:textId="77777777" w:rsidR="00C51FB1" w:rsidRDefault="00C51FB1" w:rsidP="00286D10">
            <w:pPr>
              <w:rPr>
                <w:rFonts w:ascii="Arial" w:hAnsi="Arial" w:cs="Arial"/>
                <w:sz w:val="20"/>
              </w:rPr>
            </w:pPr>
            <w:r>
              <w:rPr>
                <w:rFonts w:ascii="Arial" w:hAnsi="Arial" w:cs="Arial"/>
                <w:sz w:val="20"/>
              </w:rPr>
              <w:t>BBSES</w:t>
            </w:r>
          </w:p>
        </w:tc>
        <w:tc>
          <w:tcPr>
            <w:tcW w:w="826" w:type="dxa"/>
            <w:tcBorders>
              <w:top w:val="nil"/>
              <w:left w:val="nil"/>
              <w:bottom w:val="single" w:sz="8" w:space="0" w:color="auto"/>
              <w:right w:val="single" w:sz="8" w:space="0" w:color="auto"/>
            </w:tcBorders>
            <w:noWrap/>
            <w:vAlign w:val="bottom"/>
          </w:tcPr>
          <w:p w14:paraId="096585F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D00628" w14:textId="77777777" w:rsidR="00C51FB1" w:rsidRDefault="00C51FB1" w:rsidP="00286D10">
            <w:pPr>
              <w:jc w:val="center"/>
              <w:rPr>
                <w:rFonts w:ascii="Arial" w:hAnsi="Arial" w:cs="Arial"/>
                <w:sz w:val="20"/>
              </w:rPr>
            </w:pPr>
            <w:r>
              <w:rPr>
                <w:rFonts w:ascii="Arial" w:hAnsi="Arial" w:cs="Arial"/>
                <w:sz w:val="20"/>
              </w:rPr>
              <w:t>NORTH</w:t>
            </w:r>
          </w:p>
        </w:tc>
      </w:tr>
      <w:tr w:rsidR="00C51FB1" w14:paraId="694AB157"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45900B" w14:textId="77777777" w:rsidR="00C51FB1" w:rsidRDefault="00C51FB1" w:rsidP="00286D10">
            <w:pPr>
              <w:jc w:val="right"/>
              <w:rPr>
                <w:rFonts w:ascii="Arial" w:hAnsi="Arial" w:cs="Arial"/>
                <w:sz w:val="20"/>
              </w:rPr>
            </w:pPr>
            <w:r>
              <w:rPr>
                <w:rFonts w:ascii="Arial" w:hAnsi="Arial" w:cs="Arial"/>
                <w:sz w:val="20"/>
              </w:rPr>
              <w:t>15</w:t>
            </w:r>
          </w:p>
        </w:tc>
        <w:tc>
          <w:tcPr>
            <w:tcW w:w="2147" w:type="dxa"/>
            <w:tcBorders>
              <w:top w:val="nil"/>
              <w:left w:val="nil"/>
              <w:bottom w:val="single" w:sz="8" w:space="0" w:color="auto"/>
              <w:right w:val="single" w:sz="8" w:space="0" w:color="auto"/>
            </w:tcBorders>
            <w:noWrap/>
            <w:vAlign w:val="bottom"/>
          </w:tcPr>
          <w:p w14:paraId="77B3D24E" w14:textId="77777777" w:rsidR="00C51FB1" w:rsidRDefault="00C51FB1" w:rsidP="00286D10">
            <w:pPr>
              <w:rPr>
                <w:rFonts w:ascii="Arial" w:hAnsi="Arial" w:cs="Arial"/>
                <w:sz w:val="20"/>
              </w:rPr>
            </w:pPr>
            <w:r>
              <w:rPr>
                <w:rFonts w:ascii="Arial" w:hAnsi="Arial" w:cs="Arial"/>
                <w:sz w:val="20"/>
              </w:rPr>
              <w:t>BOSQUESW</w:t>
            </w:r>
          </w:p>
        </w:tc>
        <w:tc>
          <w:tcPr>
            <w:tcW w:w="826" w:type="dxa"/>
            <w:tcBorders>
              <w:top w:val="nil"/>
              <w:left w:val="nil"/>
              <w:bottom w:val="single" w:sz="8" w:space="0" w:color="auto"/>
              <w:right w:val="single" w:sz="8" w:space="0" w:color="auto"/>
            </w:tcBorders>
            <w:noWrap/>
            <w:vAlign w:val="bottom"/>
          </w:tcPr>
          <w:p w14:paraId="4897F22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831605E" w14:textId="77777777" w:rsidR="00C51FB1" w:rsidRDefault="00C51FB1" w:rsidP="00286D10">
            <w:pPr>
              <w:jc w:val="center"/>
              <w:rPr>
                <w:rFonts w:ascii="Arial" w:hAnsi="Arial" w:cs="Arial"/>
                <w:sz w:val="20"/>
              </w:rPr>
            </w:pPr>
            <w:r>
              <w:rPr>
                <w:rFonts w:ascii="Arial" w:hAnsi="Arial" w:cs="Arial"/>
                <w:sz w:val="20"/>
              </w:rPr>
              <w:t>NORTH</w:t>
            </w:r>
          </w:p>
        </w:tc>
      </w:tr>
      <w:tr w:rsidR="00C51FB1" w14:paraId="37F1697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1824379" w14:textId="77777777" w:rsidR="00C51FB1" w:rsidRDefault="00C51FB1" w:rsidP="00286D10">
            <w:pPr>
              <w:jc w:val="right"/>
              <w:rPr>
                <w:rFonts w:ascii="Arial" w:hAnsi="Arial" w:cs="Arial"/>
                <w:sz w:val="20"/>
              </w:rPr>
            </w:pPr>
            <w:r>
              <w:rPr>
                <w:rFonts w:ascii="Arial" w:hAnsi="Arial" w:cs="Arial"/>
                <w:sz w:val="20"/>
              </w:rPr>
              <w:t>16</w:t>
            </w:r>
          </w:p>
        </w:tc>
        <w:tc>
          <w:tcPr>
            <w:tcW w:w="2147" w:type="dxa"/>
            <w:tcBorders>
              <w:top w:val="nil"/>
              <w:left w:val="nil"/>
              <w:bottom w:val="single" w:sz="8" w:space="0" w:color="auto"/>
              <w:right w:val="single" w:sz="8" w:space="0" w:color="auto"/>
            </w:tcBorders>
            <w:noWrap/>
            <w:vAlign w:val="bottom"/>
          </w:tcPr>
          <w:p w14:paraId="2D63763D" w14:textId="77777777" w:rsidR="00C51FB1" w:rsidRDefault="00C51FB1" w:rsidP="00286D10">
            <w:pPr>
              <w:rPr>
                <w:rFonts w:ascii="Arial" w:hAnsi="Arial" w:cs="Arial"/>
                <w:sz w:val="20"/>
              </w:rPr>
            </w:pPr>
            <w:r>
              <w:rPr>
                <w:rFonts w:ascii="Arial" w:hAnsi="Arial" w:cs="Arial"/>
                <w:sz w:val="20"/>
              </w:rPr>
              <w:t>CDHSW</w:t>
            </w:r>
          </w:p>
        </w:tc>
        <w:tc>
          <w:tcPr>
            <w:tcW w:w="826" w:type="dxa"/>
            <w:tcBorders>
              <w:top w:val="nil"/>
              <w:left w:val="nil"/>
              <w:bottom w:val="single" w:sz="8" w:space="0" w:color="auto"/>
              <w:right w:val="single" w:sz="8" w:space="0" w:color="auto"/>
            </w:tcBorders>
            <w:noWrap/>
            <w:vAlign w:val="bottom"/>
          </w:tcPr>
          <w:p w14:paraId="5BBBD0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3ED154" w14:textId="77777777" w:rsidR="00C51FB1" w:rsidRDefault="00C51FB1" w:rsidP="00286D10">
            <w:pPr>
              <w:jc w:val="center"/>
              <w:rPr>
                <w:rFonts w:ascii="Arial" w:hAnsi="Arial" w:cs="Arial"/>
                <w:sz w:val="20"/>
              </w:rPr>
            </w:pPr>
            <w:r>
              <w:rPr>
                <w:rFonts w:ascii="Arial" w:hAnsi="Arial" w:cs="Arial"/>
                <w:sz w:val="20"/>
              </w:rPr>
              <w:t>NORTH</w:t>
            </w:r>
          </w:p>
        </w:tc>
      </w:tr>
      <w:tr w:rsidR="00C51FB1" w14:paraId="47EE8D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68E8C8" w14:textId="77777777" w:rsidR="00C51FB1" w:rsidRDefault="00C51FB1" w:rsidP="00286D10">
            <w:pPr>
              <w:jc w:val="right"/>
              <w:rPr>
                <w:rFonts w:ascii="Arial" w:hAnsi="Arial" w:cs="Arial"/>
                <w:sz w:val="20"/>
              </w:rPr>
            </w:pPr>
            <w:r>
              <w:rPr>
                <w:rFonts w:ascii="Arial" w:hAnsi="Arial" w:cs="Arial"/>
                <w:sz w:val="20"/>
              </w:rPr>
              <w:lastRenderedPageBreak/>
              <w:t>17</w:t>
            </w:r>
          </w:p>
        </w:tc>
        <w:tc>
          <w:tcPr>
            <w:tcW w:w="2147" w:type="dxa"/>
            <w:tcBorders>
              <w:top w:val="nil"/>
              <w:left w:val="nil"/>
              <w:bottom w:val="single" w:sz="8" w:space="0" w:color="auto"/>
              <w:right w:val="single" w:sz="8" w:space="0" w:color="auto"/>
            </w:tcBorders>
            <w:noWrap/>
            <w:vAlign w:val="bottom"/>
          </w:tcPr>
          <w:p w14:paraId="2AB70A9D" w14:textId="77777777" w:rsidR="00C51FB1" w:rsidRDefault="00C51FB1" w:rsidP="00286D10">
            <w:pPr>
              <w:rPr>
                <w:rFonts w:ascii="Arial" w:hAnsi="Arial" w:cs="Arial"/>
                <w:sz w:val="20"/>
              </w:rPr>
            </w:pPr>
            <w:r>
              <w:rPr>
                <w:rFonts w:ascii="Arial" w:hAnsi="Arial" w:cs="Arial"/>
                <w:sz w:val="20"/>
              </w:rPr>
              <w:t>CNTRY</w:t>
            </w:r>
          </w:p>
        </w:tc>
        <w:tc>
          <w:tcPr>
            <w:tcW w:w="826" w:type="dxa"/>
            <w:tcBorders>
              <w:top w:val="nil"/>
              <w:left w:val="nil"/>
              <w:bottom w:val="single" w:sz="8" w:space="0" w:color="auto"/>
              <w:right w:val="single" w:sz="8" w:space="0" w:color="auto"/>
            </w:tcBorders>
            <w:noWrap/>
            <w:vAlign w:val="bottom"/>
          </w:tcPr>
          <w:p w14:paraId="4B1EE73A"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B996CC4" w14:textId="77777777" w:rsidR="00C51FB1" w:rsidRDefault="00C51FB1" w:rsidP="00286D10">
            <w:pPr>
              <w:jc w:val="center"/>
              <w:rPr>
                <w:rFonts w:ascii="Arial" w:hAnsi="Arial" w:cs="Arial"/>
                <w:sz w:val="20"/>
              </w:rPr>
            </w:pPr>
            <w:r>
              <w:rPr>
                <w:rFonts w:ascii="Arial" w:hAnsi="Arial" w:cs="Arial"/>
                <w:sz w:val="20"/>
              </w:rPr>
              <w:t>NORTH</w:t>
            </w:r>
          </w:p>
        </w:tc>
      </w:tr>
      <w:tr w:rsidR="00C51FB1" w14:paraId="33C6492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A7AF28" w14:textId="77777777" w:rsidR="00C51FB1" w:rsidRDefault="00C51FB1" w:rsidP="00286D10">
            <w:pPr>
              <w:jc w:val="right"/>
              <w:rPr>
                <w:rFonts w:ascii="Arial" w:hAnsi="Arial" w:cs="Arial"/>
                <w:sz w:val="20"/>
              </w:rPr>
            </w:pPr>
            <w:r>
              <w:rPr>
                <w:rFonts w:ascii="Arial" w:hAnsi="Arial" w:cs="Arial"/>
                <w:sz w:val="20"/>
              </w:rPr>
              <w:t>18</w:t>
            </w:r>
          </w:p>
        </w:tc>
        <w:tc>
          <w:tcPr>
            <w:tcW w:w="2147" w:type="dxa"/>
            <w:tcBorders>
              <w:top w:val="nil"/>
              <w:left w:val="nil"/>
              <w:bottom w:val="single" w:sz="8" w:space="0" w:color="auto"/>
              <w:right w:val="single" w:sz="8" w:space="0" w:color="auto"/>
            </w:tcBorders>
            <w:noWrap/>
            <w:vAlign w:val="bottom"/>
          </w:tcPr>
          <w:p w14:paraId="2CF7586A" w14:textId="77777777" w:rsidR="00C51FB1" w:rsidRDefault="00C51FB1" w:rsidP="00286D10">
            <w:pPr>
              <w:rPr>
                <w:rFonts w:ascii="Arial" w:hAnsi="Arial" w:cs="Arial"/>
                <w:sz w:val="20"/>
              </w:rPr>
            </w:pPr>
            <w:r>
              <w:rPr>
                <w:rFonts w:ascii="Arial" w:hAnsi="Arial" w:cs="Arial"/>
                <w:sz w:val="20"/>
              </w:rPr>
              <w:t>CRLNW</w:t>
            </w:r>
          </w:p>
        </w:tc>
        <w:tc>
          <w:tcPr>
            <w:tcW w:w="826" w:type="dxa"/>
            <w:tcBorders>
              <w:top w:val="nil"/>
              <w:left w:val="nil"/>
              <w:bottom w:val="single" w:sz="8" w:space="0" w:color="auto"/>
              <w:right w:val="single" w:sz="8" w:space="0" w:color="auto"/>
            </w:tcBorders>
            <w:noWrap/>
            <w:vAlign w:val="bottom"/>
          </w:tcPr>
          <w:p w14:paraId="2807ADE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9A75720" w14:textId="77777777" w:rsidR="00C51FB1" w:rsidRDefault="00C51FB1" w:rsidP="00286D10">
            <w:pPr>
              <w:jc w:val="center"/>
              <w:rPr>
                <w:rFonts w:ascii="Arial" w:hAnsi="Arial" w:cs="Arial"/>
                <w:sz w:val="20"/>
              </w:rPr>
            </w:pPr>
            <w:r>
              <w:rPr>
                <w:rFonts w:ascii="Arial" w:hAnsi="Arial" w:cs="Arial"/>
                <w:sz w:val="20"/>
              </w:rPr>
              <w:t>NORTH</w:t>
            </w:r>
          </w:p>
        </w:tc>
      </w:tr>
      <w:tr w:rsidR="00C51FB1" w14:paraId="3975586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8F157E6" w14:textId="77777777" w:rsidR="00C51FB1" w:rsidRDefault="00C51FB1" w:rsidP="00286D10">
            <w:pPr>
              <w:jc w:val="right"/>
              <w:rPr>
                <w:rFonts w:ascii="Arial" w:hAnsi="Arial" w:cs="Arial"/>
                <w:sz w:val="20"/>
              </w:rPr>
            </w:pPr>
            <w:r>
              <w:rPr>
                <w:rFonts w:ascii="Arial" w:hAnsi="Arial" w:cs="Arial"/>
                <w:sz w:val="20"/>
              </w:rPr>
              <w:t>19</w:t>
            </w:r>
          </w:p>
        </w:tc>
        <w:tc>
          <w:tcPr>
            <w:tcW w:w="2147" w:type="dxa"/>
            <w:tcBorders>
              <w:top w:val="nil"/>
              <w:left w:val="nil"/>
              <w:bottom w:val="single" w:sz="8" w:space="0" w:color="auto"/>
              <w:right w:val="single" w:sz="8" w:space="0" w:color="auto"/>
            </w:tcBorders>
            <w:noWrap/>
            <w:vAlign w:val="bottom"/>
          </w:tcPr>
          <w:p w14:paraId="3DC600A0" w14:textId="77777777" w:rsidR="00C51FB1" w:rsidRDefault="00C51FB1" w:rsidP="00286D10">
            <w:pPr>
              <w:rPr>
                <w:rFonts w:ascii="Arial" w:hAnsi="Arial" w:cs="Arial"/>
                <w:sz w:val="20"/>
              </w:rPr>
            </w:pPr>
            <w:r>
              <w:rPr>
                <w:rFonts w:ascii="Arial" w:hAnsi="Arial" w:cs="Arial"/>
                <w:sz w:val="20"/>
              </w:rPr>
              <w:t>CMNSW</w:t>
            </w:r>
          </w:p>
        </w:tc>
        <w:tc>
          <w:tcPr>
            <w:tcW w:w="826" w:type="dxa"/>
            <w:tcBorders>
              <w:top w:val="nil"/>
              <w:left w:val="nil"/>
              <w:bottom w:val="single" w:sz="8" w:space="0" w:color="auto"/>
              <w:right w:val="single" w:sz="8" w:space="0" w:color="auto"/>
            </w:tcBorders>
            <w:noWrap/>
            <w:vAlign w:val="bottom"/>
          </w:tcPr>
          <w:p w14:paraId="7012CD7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C6067A8" w14:textId="77777777" w:rsidR="00C51FB1" w:rsidRDefault="00C51FB1" w:rsidP="00286D10">
            <w:pPr>
              <w:jc w:val="center"/>
              <w:rPr>
                <w:rFonts w:ascii="Arial" w:hAnsi="Arial" w:cs="Arial"/>
                <w:sz w:val="20"/>
              </w:rPr>
            </w:pPr>
            <w:r>
              <w:rPr>
                <w:rFonts w:ascii="Arial" w:hAnsi="Arial" w:cs="Arial"/>
                <w:sz w:val="20"/>
              </w:rPr>
              <w:t>NORTH</w:t>
            </w:r>
          </w:p>
        </w:tc>
      </w:tr>
      <w:tr w:rsidR="00C51FB1" w14:paraId="2B775F4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5CCF5A7" w14:textId="77777777" w:rsidR="00C51FB1" w:rsidRDefault="00C51FB1" w:rsidP="00286D10">
            <w:pPr>
              <w:jc w:val="right"/>
              <w:rPr>
                <w:rFonts w:ascii="Arial" w:hAnsi="Arial" w:cs="Arial"/>
                <w:sz w:val="20"/>
              </w:rPr>
            </w:pPr>
            <w:r>
              <w:rPr>
                <w:rFonts w:ascii="Arial" w:hAnsi="Arial" w:cs="Arial"/>
                <w:sz w:val="20"/>
              </w:rPr>
              <w:t>20</w:t>
            </w:r>
          </w:p>
        </w:tc>
        <w:tc>
          <w:tcPr>
            <w:tcW w:w="2147" w:type="dxa"/>
            <w:tcBorders>
              <w:top w:val="nil"/>
              <w:left w:val="nil"/>
              <w:bottom w:val="single" w:sz="8" w:space="0" w:color="auto"/>
              <w:right w:val="single" w:sz="8" w:space="0" w:color="auto"/>
            </w:tcBorders>
            <w:noWrap/>
            <w:vAlign w:val="bottom"/>
          </w:tcPr>
          <w:p w14:paraId="02F8F524" w14:textId="77777777" w:rsidR="00C51FB1" w:rsidRDefault="00C51FB1" w:rsidP="00286D10">
            <w:pPr>
              <w:rPr>
                <w:rFonts w:ascii="Arial" w:hAnsi="Arial" w:cs="Arial"/>
                <w:sz w:val="20"/>
              </w:rPr>
            </w:pPr>
            <w:r>
              <w:rPr>
                <w:rFonts w:ascii="Arial" w:hAnsi="Arial" w:cs="Arial"/>
                <w:sz w:val="20"/>
              </w:rPr>
              <w:t>CNRSW</w:t>
            </w:r>
          </w:p>
        </w:tc>
        <w:tc>
          <w:tcPr>
            <w:tcW w:w="826" w:type="dxa"/>
            <w:tcBorders>
              <w:top w:val="nil"/>
              <w:left w:val="nil"/>
              <w:bottom w:val="single" w:sz="8" w:space="0" w:color="auto"/>
              <w:right w:val="single" w:sz="8" w:space="0" w:color="auto"/>
            </w:tcBorders>
            <w:noWrap/>
            <w:vAlign w:val="bottom"/>
          </w:tcPr>
          <w:p w14:paraId="23E1280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FC8F54E" w14:textId="77777777" w:rsidR="00C51FB1" w:rsidRDefault="00C51FB1" w:rsidP="00286D10">
            <w:pPr>
              <w:jc w:val="center"/>
              <w:rPr>
                <w:rFonts w:ascii="Arial" w:hAnsi="Arial" w:cs="Arial"/>
                <w:sz w:val="20"/>
              </w:rPr>
            </w:pPr>
            <w:r>
              <w:rPr>
                <w:rFonts w:ascii="Arial" w:hAnsi="Arial" w:cs="Arial"/>
                <w:sz w:val="20"/>
              </w:rPr>
              <w:t>NORTH</w:t>
            </w:r>
          </w:p>
        </w:tc>
      </w:tr>
      <w:tr w:rsidR="00C51FB1" w14:paraId="30BDC97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8E9ACF" w14:textId="77777777" w:rsidR="00C51FB1" w:rsidRDefault="00C51FB1" w:rsidP="00286D10">
            <w:pPr>
              <w:jc w:val="right"/>
              <w:rPr>
                <w:rFonts w:ascii="Arial" w:hAnsi="Arial" w:cs="Arial"/>
                <w:sz w:val="20"/>
              </w:rPr>
            </w:pPr>
            <w:r>
              <w:rPr>
                <w:rFonts w:ascii="Arial" w:hAnsi="Arial" w:cs="Arial"/>
                <w:sz w:val="20"/>
              </w:rPr>
              <w:t>21</w:t>
            </w:r>
          </w:p>
        </w:tc>
        <w:tc>
          <w:tcPr>
            <w:tcW w:w="2147" w:type="dxa"/>
            <w:tcBorders>
              <w:top w:val="nil"/>
              <w:left w:val="nil"/>
              <w:bottom w:val="single" w:sz="8" w:space="0" w:color="auto"/>
              <w:right w:val="single" w:sz="8" w:space="0" w:color="auto"/>
            </w:tcBorders>
            <w:noWrap/>
            <w:vAlign w:val="bottom"/>
          </w:tcPr>
          <w:p w14:paraId="02D5A848" w14:textId="77777777" w:rsidR="00C51FB1" w:rsidRDefault="00C51FB1" w:rsidP="00286D10">
            <w:pPr>
              <w:rPr>
                <w:rFonts w:ascii="Arial" w:hAnsi="Arial" w:cs="Arial"/>
                <w:sz w:val="20"/>
              </w:rPr>
            </w:pPr>
            <w:r>
              <w:rPr>
                <w:rFonts w:ascii="Arial" w:hAnsi="Arial" w:cs="Arial"/>
                <w:sz w:val="20"/>
              </w:rPr>
              <w:t>CRTLD</w:t>
            </w:r>
          </w:p>
        </w:tc>
        <w:tc>
          <w:tcPr>
            <w:tcW w:w="826" w:type="dxa"/>
            <w:tcBorders>
              <w:top w:val="nil"/>
              <w:left w:val="nil"/>
              <w:bottom w:val="single" w:sz="8" w:space="0" w:color="auto"/>
              <w:right w:val="single" w:sz="8" w:space="0" w:color="auto"/>
            </w:tcBorders>
            <w:noWrap/>
            <w:vAlign w:val="bottom"/>
          </w:tcPr>
          <w:p w14:paraId="59A584A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DDF0B35" w14:textId="77777777" w:rsidR="00C51FB1" w:rsidRDefault="00C51FB1" w:rsidP="00286D10">
            <w:pPr>
              <w:jc w:val="center"/>
              <w:rPr>
                <w:rFonts w:ascii="Arial" w:hAnsi="Arial" w:cs="Arial"/>
                <w:sz w:val="20"/>
              </w:rPr>
            </w:pPr>
            <w:r>
              <w:rPr>
                <w:rFonts w:ascii="Arial" w:hAnsi="Arial" w:cs="Arial"/>
                <w:sz w:val="20"/>
              </w:rPr>
              <w:t>NORTH</w:t>
            </w:r>
          </w:p>
        </w:tc>
      </w:tr>
      <w:tr w:rsidR="00C51FB1" w14:paraId="7CDDFFD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E7CD6C" w14:textId="77777777" w:rsidR="00C51FB1" w:rsidRDefault="00C51FB1" w:rsidP="00286D10">
            <w:pPr>
              <w:jc w:val="right"/>
              <w:rPr>
                <w:rFonts w:ascii="Arial" w:hAnsi="Arial" w:cs="Arial"/>
                <w:sz w:val="20"/>
              </w:rPr>
            </w:pPr>
            <w:r>
              <w:rPr>
                <w:rFonts w:ascii="Arial" w:hAnsi="Arial" w:cs="Arial"/>
                <w:sz w:val="20"/>
              </w:rPr>
              <w:t>22</w:t>
            </w:r>
          </w:p>
        </w:tc>
        <w:tc>
          <w:tcPr>
            <w:tcW w:w="2147" w:type="dxa"/>
            <w:tcBorders>
              <w:top w:val="nil"/>
              <w:left w:val="nil"/>
              <w:bottom w:val="single" w:sz="8" w:space="0" w:color="auto"/>
              <w:right w:val="single" w:sz="8" w:space="0" w:color="auto"/>
            </w:tcBorders>
            <w:noWrap/>
            <w:vAlign w:val="bottom"/>
          </w:tcPr>
          <w:p w14:paraId="06C0A299" w14:textId="77777777" w:rsidR="00C51FB1" w:rsidRDefault="00C51FB1" w:rsidP="00286D10">
            <w:pPr>
              <w:rPr>
                <w:rFonts w:ascii="Arial" w:hAnsi="Arial" w:cs="Arial"/>
                <w:sz w:val="20"/>
              </w:rPr>
            </w:pPr>
            <w:r>
              <w:rPr>
                <w:rFonts w:ascii="Arial" w:hAnsi="Arial" w:cs="Arial"/>
                <w:sz w:val="20"/>
              </w:rPr>
              <w:t>DCSES</w:t>
            </w:r>
          </w:p>
        </w:tc>
        <w:tc>
          <w:tcPr>
            <w:tcW w:w="826" w:type="dxa"/>
            <w:tcBorders>
              <w:top w:val="nil"/>
              <w:left w:val="nil"/>
              <w:bottom w:val="single" w:sz="8" w:space="0" w:color="auto"/>
              <w:right w:val="single" w:sz="8" w:space="0" w:color="auto"/>
            </w:tcBorders>
            <w:noWrap/>
            <w:vAlign w:val="bottom"/>
          </w:tcPr>
          <w:p w14:paraId="272A6C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1921936" w14:textId="77777777" w:rsidR="00C51FB1" w:rsidRDefault="00C51FB1" w:rsidP="00286D10">
            <w:pPr>
              <w:jc w:val="center"/>
              <w:rPr>
                <w:rFonts w:ascii="Arial" w:hAnsi="Arial" w:cs="Arial"/>
                <w:sz w:val="20"/>
              </w:rPr>
            </w:pPr>
            <w:r>
              <w:rPr>
                <w:rFonts w:ascii="Arial" w:hAnsi="Arial" w:cs="Arial"/>
                <w:sz w:val="20"/>
              </w:rPr>
              <w:t>NORTH</w:t>
            </w:r>
          </w:p>
        </w:tc>
      </w:tr>
      <w:tr w:rsidR="00C51FB1" w14:paraId="2DE6C5B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AD938E" w14:textId="77777777" w:rsidR="00C51FB1" w:rsidRDefault="00C51FB1" w:rsidP="00286D10">
            <w:pPr>
              <w:jc w:val="right"/>
              <w:rPr>
                <w:rFonts w:ascii="Arial" w:hAnsi="Arial" w:cs="Arial"/>
                <w:sz w:val="20"/>
              </w:rPr>
            </w:pPr>
            <w:r>
              <w:rPr>
                <w:rFonts w:ascii="Arial" w:hAnsi="Arial" w:cs="Arial"/>
                <w:sz w:val="20"/>
              </w:rPr>
              <w:t>23</w:t>
            </w:r>
          </w:p>
        </w:tc>
        <w:tc>
          <w:tcPr>
            <w:tcW w:w="2147" w:type="dxa"/>
            <w:tcBorders>
              <w:top w:val="nil"/>
              <w:left w:val="nil"/>
              <w:bottom w:val="single" w:sz="8" w:space="0" w:color="auto"/>
              <w:right w:val="single" w:sz="8" w:space="0" w:color="auto"/>
            </w:tcBorders>
            <w:noWrap/>
            <w:vAlign w:val="bottom"/>
          </w:tcPr>
          <w:p w14:paraId="7D029981" w14:textId="77777777" w:rsidR="00C51FB1" w:rsidRDefault="00C51FB1" w:rsidP="00286D10">
            <w:pPr>
              <w:rPr>
                <w:rFonts w:ascii="Arial" w:hAnsi="Arial" w:cs="Arial"/>
                <w:sz w:val="20"/>
              </w:rPr>
            </w:pPr>
            <w:r>
              <w:rPr>
                <w:rFonts w:ascii="Arial" w:hAnsi="Arial" w:cs="Arial"/>
                <w:sz w:val="20"/>
              </w:rPr>
              <w:t>EMSES</w:t>
            </w:r>
          </w:p>
        </w:tc>
        <w:tc>
          <w:tcPr>
            <w:tcW w:w="826" w:type="dxa"/>
            <w:tcBorders>
              <w:top w:val="nil"/>
              <w:left w:val="nil"/>
              <w:bottom w:val="single" w:sz="8" w:space="0" w:color="auto"/>
              <w:right w:val="single" w:sz="8" w:space="0" w:color="auto"/>
            </w:tcBorders>
            <w:noWrap/>
            <w:vAlign w:val="bottom"/>
          </w:tcPr>
          <w:p w14:paraId="67C7F1D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965278" w14:textId="77777777" w:rsidR="00C51FB1" w:rsidRDefault="00C51FB1" w:rsidP="00286D10">
            <w:pPr>
              <w:jc w:val="center"/>
              <w:rPr>
                <w:rFonts w:ascii="Arial" w:hAnsi="Arial" w:cs="Arial"/>
                <w:sz w:val="20"/>
              </w:rPr>
            </w:pPr>
            <w:r>
              <w:rPr>
                <w:rFonts w:ascii="Arial" w:hAnsi="Arial" w:cs="Arial"/>
                <w:sz w:val="20"/>
              </w:rPr>
              <w:t>NORTH</w:t>
            </w:r>
          </w:p>
        </w:tc>
      </w:tr>
      <w:tr w:rsidR="00C51FB1" w14:paraId="56C64EB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93C1510" w14:textId="77777777" w:rsidR="00C51FB1" w:rsidRDefault="00C51FB1" w:rsidP="00286D10">
            <w:pPr>
              <w:jc w:val="right"/>
              <w:rPr>
                <w:rFonts w:ascii="Arial" w:hAnsi="Arial" w:cs="Arial"/>
                <w:sz w:val="20"/>
              </w:rPr>
            </w:pPr>
            <w:r>
              <w:rPr>
                <w:rFonts w:ascii="Arial" w:hAnsi="Arial" w:cs="Arial"/>
                <w:sz w:val="20"/>
              </w:rPr>
              <w:t>24</w:t>
            </w:r>
          </w:p>
        </w:tc>
        <w:tc>
          <w:tcPr>
            <w:tcW w:w="2147" w:type="dxa"/>
            <w:tcBorders>
              <w:top w:val="nil"/>
              <w:left w:val="nil"/>
              <w:bottom w:val="single" w:sz="8" w:space="0" w:color="auto"/>
              <w:right w:val="single" w:sz="8" w:space="0" w:color="auto"/>
            </w:tcBorders>
            <w:noWrap/>
            <w:vAlign w:val="bottom"/>
          </w:tcPr>
          <w:p w14:paraId="6100CBE5" w14:textId="77777777" w:rsidR="00C51FB1" w:rsidRDefault="00C51FB1" w:rsidP="00286D10">
            <w:pPr>
              <w:rPr>
                <w:rFonts w:ascii="Arial" w:hAnsi="Arial" w:cs="Arial"/>
                <w:sz w:val="20"/>
              </w:rPr>
            </w:pPr>
            <w:r>
              <w:rPr>
                <w:rFonts w:ascii="Arial" w:hAnsi="Arial" w:cs="Arial"/>
                <w:sz w:val="20"/>
              </w:rPr>
              <w:t>ELKTN</w:t>
            </w:r>
          </w:p>
        </w:tc>
        <w:tc>
          <w:tcPr>
            <w:tcW w:w="826" w:type="dxa"/>
            <w:tcBorders>
              <w:top w:val="nil"/>
              <w:left w:val="nil"/>
              <w:bottom w:val="single" w:sz="8" w:space="0" w:color="auto"/>
              <w:right w:val="single" w:sz="8" w:space="0" w:color="auto"/>
            </w:tcBorders>
            <w:noWrap/>
            <w:vAlign w:val="bottom"/>
          </w:tcPr>
          <w:p w14:paraId="769AFC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C8A748" w14:textId="77777777" w:rsidR="00C51FB1" w:rsidRDefault="00C51FB1" w:rsidP="00286D10">
            <w:pPr>
              <w:jc w:val="center"/>
              <w:rPr>
                <w:rFonts w:ascii="Arial" w:hAnsi="Arial" w:cs="Arial"/>
                <w:sz w:val="20"/>
              </w:rPr>
            </w:pPr>
            <w:r>
              <w:rPr>
                <w:rFonts w:ascii="Arial" w:hAnsi="Arial" w:cs="Arial"/>
                <w:sz w:val="20"/>
              </w:rPr>
              <w:t>NORTH</w:t>
            </w:r>
          </w:p>
        </w:tc>
      </w:tr>
      <w:tr w:rsidR="00C51FB1" w14:paraId="23AF4F8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C5DED4" w14:textId="77777777" w:rsidR="00C51FB1" w:rsidRDefault="00C51FB1" w:rsidP="00286D10">
            <w:pPr>
              <w:jc w:val="right"/>
              <w:rPr>
                <w:rFonts w:ascii="Arial" w:hAnsi="Arial" w:cs="Arial"/>
                <w:sz w:val="20"/>
              </w:rPr>
            </w:pPr>
            <w:r>
              <w:rPr>
                <w:rFonts w:ascii="Arial" w:hAnsi="Arial" w:cs="Arial"/>
                <w:sz w:val="20"/>
              </w:rPr>
              <w:t>25</w:t>
            </w:r>
          </w:p>
        </w:tc>
        <w:tc>
          <w:tcPr>
            <w:tcW w:w="2147" w:type="dxa"/>
            <w:tcBorders>
              <w:top w:val="nil"/>
              <w:left w:val="nil"/>
              <w:bottom w:val="single" w:sz="8" w:space="0" w:color="auto"/>
              <w:right w:val="single" w:sz="8" w:space="0" w:color="auto"/>
            </w:tcBorders>
            <w:noWrap/>
            <w:vAlign w:val="bottom"/>
          </w:tcPr>
          <w:p w14:paraId="12022E87" w14:textId="77777777" w:rsidR="00C51FB1" w:rsidRDefault="00C51FB1" w:rsidP="00286D10">
            <w:pPr>
              <w:rPr>
                <w:rFonts w:ascii="Arial" w:hAnsi="Arial" w:cs="Arial"/>
                <w:sz w:val="20"/>
              </w:rPr>
            </w:pPr>
            <w:r>
              <w:rPr>
                <w:rFonts w:ascii="Arial" w:hAnsi="Arial" w:cs="Arial"/>
                <w:sz w:val="20"/>
              </w:rPr>
              <w:t>ELMOT</w:t>
            </w:r>
          </w:p>
        </w:tc>
        <w:tc>
          <w:tcPr>
            <w:tcW w:w="826" w:type="dxa"/>
            <w:tcBorders>
              <w:top w:val="nil"/>
              <w:left w:val="nil"/>
              <w:bottom w:val="single" w:sz="8" w:space="0" w:color="auto"/>
              <w:right w:val="single" w:sz="8" w:space="0" w:color="auto"/>
            </w:tcBorders>
            <w:noWrap/>
            <w:vAlign w:val="bottom"/>
          </w:tcPr>
          <w:p w14:paraId="78BFBDC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EE00867" w14:textId="77777777" w:rsidR="00C51FB1" w:rsidRDefault="00C51FB1" w:rsidP="00286D10">
            <w:pPr>
              <w:jc w:val="center"/>
              <w:rPr>
                <w:rFonts w:ascii="Arial" w:hAnsi="Arial" w:cs="Arial"/>
                <w:sz w:val="20"/>
              </w:rPr>
            </w:pPr>
            <w:r>
              <w:rPr>
                <w:rFonts w:ascii="Arial" w:hAnsi="Arial" w:cs="Arial"/>
                <w:sz w:val="20"/>
              </w:rPr>
              <w:t>NORTH</w:t>
            </w:r>
          </w:p>
        </w:tc>
      </w:tr>
      <w:tr w:rsidR="00C51FB1" w14:paraId="139774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8ACE7A" w14:textId="77777777" w:rsidR="00C51FB1" w:rsidRDefault="00C51FB1" w:rsidP="00286D10">
            <w:pPr>
              <w:jc w:val="right"/>
              <w:rPr>
                <w:rFonts w:ascii="Arial" w:hAnsi="Arial" w:cs="Arial"/>
                <w:sz w:val="20"/>
              </w:rPr>
            </w:pPr>
            <w:r>
              <w:rPr>
                <w:rFonts w:ascii="Arial" w:hAnsi="Arial" w:cs="Arial"/>
                <w:sz w:val="20"/>
              </w:rPr>
              <w:t>26</w:t>
            </w:r>
          </w:p>
        </w:tc>
        <w:tc>
          <w:tcPr>
            <w:tcW w:w="2147" w:type="dxa"/>
            <w:tcBorders>
              <w:top w:val="nil"/>
              <w:left w:val="nil"/>
              <w:bottom w:val="single" w:sz="8" w:space="0" w:color="auto"/>
              <w:right w:val="single" w:sz="8" w:space="0" w:color="auto"/>
            </w:tcBorders>
            <w:noWrap/>
            <w:vAlign w:val="bottom"/>
          </w:tcPr>
          <w:p w14:paraId="431FEF65" w14:textId="77777777" w:rsidR="00C51FB1" w:rsidRDefault="00C51FB1" w:rsidP="00286D10">
            <w:pPr>
              <w:rPr>
                <w:rFonts w:ascii="Arial" w:hAnsi="Arial" w:cs="Arial"/>
                <w:sz w:val="20"/>
              </w:rPr>
            </w:pPr>
            <w:r>
              <w:rPr>
                <w:rFonts w:ascii="Arial" w:hAnsi="Arial" w:cs="Arial"/>
                <w:sz w:val="20"/>
              </w:rPr>
              <w:t>EVRSW</w:t>
            </w:r>
          </w:p>
        </w:tc>
        <w:tc>
          <w:tcPr>
            <w:tcW w:w="826" w:type="dxa"/>
            <w:tcBorders>
              <w:top w:val="nil"/>
              <w:left w:val="nil"/>
              <w:bottom w:val="single" w:sz="8" w:space="0" w:color="auto"/>
              <w:right w:val="single" w:sz="8" w:space="0" w:color="auto"/>
            </w:tcBorders>
            <w:noWrap/>
            <w:vAlign w:val="bottom"/>
          </w:tcPr>
          <w:p w14:paraId="3B2FBD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18D44DC" w14:textId="77777777" w:rsidR="00C51FB1" w:rsidRDefault="00C51FB1" w:rsidP="00286D10">
            <w:pPr>
              <w:jc w:val="center"/>
              <w:rPr>
                <w:rFonts w:ascii="Arial" w:hAnsi="Arial" w:cs="Arial"/>
                <w:sz w:val="20"/>
              </w:rPr>
            </w:pPr>
            <w:r>
              <w:rPr>
                <w:rFonts w:ascii="Arial" w:hAnsi="Arial" w:cs="Arial"/>
                <w:sz w:val="20"/>
              </w:rPr>
              <w:t>NORTH</w:t>
            </w:r>
          </w:p>
        </w:tc>
      </w:tr>
      <w:tr w:rsidR="00C51FB1" w14:paraId="395467D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463F900" w14:textId="77777777" w:rsidR="00C51FB1" w:rsidRDefault="00C51FB1" w:rsidP="00286D10">
            <w:pPr>
              <w:jc w:val="right"/>
              <w:rPr>
                <w:rFonts w:ascii="Arial" w:hAnsi="Arial" w:cs="Arial"/>
                <w:sz w:val="20"/>
              </w:rPr>
            </w:pPr>
            <w:r>
              <w:rPr>
                <w:rFonts w:ascii="Arial" w:hAnsi="Arial" w:cs="Arial"/>
                <w:sz w:val="20"/>
              </w:rPr>
              <w:t>27</w:t>
            </w:r>
          </w:p>
        </w:tc>
        <w:tc>
          <w:tcPr>
            <w:tcW w:w="2147" w:type="dxa"/>
            <w:tcBorders>
              <w:top w:val="nil"/>
              <w:left w:val="nil"/>
              <w:bottom w:val="single" w:sz="8" w:space="0" w:color="auto"/>
              <w:right w:val="single" w:sz="8" w:space="0" w:color="auto"/>
            </w:tcBorders>
            <w:noWrap/>
            <w:vAlign w:val="bottom"/>
          </w:tcPr>
          <w:p w14:paraId="7A543AE8" w14:textId="77777777" w:rsidR="00C51FB1" w:rsidRDefault="00C51FB1" w:rsidP="00286D10">
            <w:pPr>
              <w:rPr>
                <w:rFonts w:ascii="Arial" w:hAnsi="Arial" w:cs="Arial"/>
                <w:sz w:val="20"/>
              </w:rPr>
            </w:pPr>
            <w:r>
              <w:rPr>
                <w:rFonts w:ascii="Arial" w:hAnsi="Arial" w:cs="Arial"/>
                <w:sz w:val="20"/>
              </w:rPr>
              <w:t>KWASS</w:t>
            </w:r>
          </w:p>
        </w:tc>
        <w:tc>
          <w:tcPr>
            <w:tcW w:w="826" w:type="dxa"/>
            <w:tcBorders>
              <w:top w:val="nil"/>
              <w:left w:val="nil"/>
              <w:bottom w:val="single" w:sz="8" w:space="0" w:color="auto"/>
              <w:right w:val="single" w:sz="8" w:space="0" w:color="auto"/>
            </w:tcBorders>
            <w:noWrap/>
            <w:vAlign w:val="bottom"/>
          </w:tcPr>
          <w:p w14:paraId="0C64C22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7A27C5" w14:textId="77777777" w:rsidR="00C51FB1" w:rsidRDefault="00C51FB1" w:rsidP="00286D10">
            <w:pPr>
              <w:jc w:val="center"/>
              <w:rPr>
                <w:rFonts w:ascii="Arial" w:hAnsi="Arial" w:cs="Arial"/>
                <w:sz w:val="20"/>
              </w:rPr>
            </w:pPr>
            <w:r>
              <w:rPr>
                <w:rFonts w:ascii="Arial" w:hAnsi="Arial" w:cs="Arial"/>
                <w:sz w:val="20"/>
              </w:rPr>
              <w:t>NORTH</w:t>
            </w:r>
          </w:p>
        </w:tc>
      </w:tr>
      <w:tr w:rsidR="00C51FB1" w14:paraId="20D0DB4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216512" w14:textId="77777777" w:rsidR="00C51FB1" w:rsidRDefault="00C51FB1" w:rsidP="00286D10">
            <w:pPr>
              <w:jc w:val="right"/>
              <w:rPr>
                <w:rFonts w:ascii="Arial" w:hAnsi="Arial" w:cs="Arial"/>
                <w:sz w:val="20"/>
              </w:rPr>
            </w:pPr>
            <w:r>
              <w:rPr>
                <w:rFonts w:ascii="Arial" w:hAnsi="Arial" w:cs="Arial"/>
                <w:sz w:val="20"/>
              </w:rPr>
              <w:t>28</w:t>
            </w:r>
          </w:p>
        </w:tc>
        <w:tc>
          <w:tcPr>
            <w:tcW w:w="2147" w:type="dxa"/>
            <w:tcBorders>
              <w:top w:val="nil"/>
              <w:left w:val="nil"/>
              <w:bottom w:val="single" w:sz="8" w:space="0" w:color="auto"/>
              <w:right w:val="single" w:sz="8" w:space="0" w:color="auto"/>
            </w:tcBorders>
            <w:noWrap/>
            <w:vAlign w:val="bottom"/>
          </w:tcPr>
          <w:p w14:paraId="7A2F50EE" w14:textId="77777777" w:rsidR="00C51FB1" w:rsidRDefault="00C51FB1" w:rsidP="00286D10">
            <w:pPr>
              <w:rPr>
                <w:rFonts w:ascii="Arial" w:hAnsi="Arial" w:cs="Arial"/>
                <w:sz w:val="20"/>
              </w:rPr>
            </w:pPr>
            <w:r>
              <w:rPr>
                <w:rFonts w:ascii="Arial" w:hAnsi="Arial" w:cs="Arial"/>
                <w:sz w:val="20"/>
              </w:rPr>
              <w:t>FGRSW</w:t>
            </w:r>
          </w:p>
        </w:tc>
        <w:tc>
          <w:tcPr>
            <w:tcW w:w="826" w:type="dxa"/>
            <w:tcBorders>
              <w:top w:val="nil"/>
              <w:left w:val="nil"/>
              <w:bottom w:val="single" w:sz="8" w:space="0" w:color="auto"/>
              <w:right w:val="single" w:sz="8" w:space="0" w:color="auto"/>
            </w:tcBorders>
            <w:noWrap/>
            <w:vAlign w:val="bottom"/>
          </w:tcPr>
          <w:p w14:paraId="0440C22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3655092" w14:textId="77777777" w:rsidR="00C51FB1" w:rsidRDefault="00C51FB1" w:rsidP="00286D10">
            <w:pPr>
              <w:jc w:val="center"/>
              <w:rPr>
                <w:rFonts w:ascii="Arial" w:hAnsi="Arial" w:cs="Arial"/>
                <w:sz w:val="20"/>
              </w:rPr>
            </w:pPr>
            <w:r>
              <w:rPr>
                <w:rFonts w:ascii="Arial" w:hAnsi="Arial" w:cs="Arial"/>
                <w:sz w:val="20"/>
              </w:rPr>
              <w:t>NORTH</w:t>
            </w:r>
          </w:p>
        </w:tc>
      </w:tr>
      <w:tr w:rsidR="00C51FB1" w14:paraId="090E3FD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7796F17" w14:textId="77777777" w:rsidR="00C51FB1" w:rsidRDefault="00C51FB1" w:rsidP="00286D10">
            <w:pPr>
              <w:jc w:val="right"/>
              <w:rPr>
                <w:rFonts w:ascii="Arial" w:hAnsi="Arial" w:cs="Arial"/>
                <w:sz w:val="20"/>
              </w:rPr>
            </w:pPr>
            <w:r>
              <w:rPr>
                <w:rFonts w:ascii="Arial" w:hAnsi="Arial" w:cs="Arial"/>
                <w:sz w:val="20"/>
              </w:rPr>
              <w:t>29</w:t>
            </w:r>
          </w:p>
        </w:tc>
        <w:tc>
          <w:tcPr>
            <w:tcW w:w="2147" w:type="dxa"/>
            <w:tcBorders>
              <w:top w:val="nil"/>
              <w:left w:val="nil"/>
              <w:bottom w:val="single" w:sz="8" w:space="0" w:color="auto"/>
              <w:right w:val="single" w:sz="8" w:space="0" w:color="auto"/>
            </w:tcBorders>
            <w:noWrap/>
            <w:vAlign w:val="bottom"/>
          </w:tcPr>
          <w:p w14:paraId="58A78A97" w14:textId="77777777" w:rsidR="00C51FB1" w:rsidRDefault="00C51FB1" w:rsidP="00286D10">
            <w:pPr>
              <w:rPr>
                <w:rFonts w:ascii="Arial" w:hAnsi="Arial" w:cs="Arial"/>
                <w:sz w:val="20"/>
              </w:rPr>
            </w:pPr>
            <w:r>
              <w:rPr>
                <w:rFonts w:ascii="Arial" w:hAnsi="Arial" w:cs="Arial"/>
                <w:sz w:val="20"/>
              </w:rPr>
              <w:t>FORSW</w:t>
            </w:r>
          </w:p>
        </w:tc>
        <w:tc>
          <w:tcPr>
            <w:tcW w:w="826" w:type="dxa"/>
            <w:tcBorders>
              <w:top w:val="nil"/>
              <w:left w:val="nil"/>
              <w:bottom w:val="single" w:sz="8" w:space="0" w:color="auto"/>
              <w:right w:val="single" w:sz="8" w:space="0" w:color="auto"/>
            </w:tcBorders>
            <w:noWrap/>
            <w:vAlign w:val="bottom"/>
          </w:tcPr>
          <w:p w14:paraId="2E7C96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CA2B532" w14:textId="77777777" w:rsidR="00C51FB1" w:rsidRDefault="00C51FB1" w:rsidP="00286D10">
            <w:pPr>
              <w:jc w:val="center"/>
              <w:rPr>
                <w:rFonts w:ascii="Arial" w:hAnsi="Arial" w:cs="Arial"/>
                <w:sz w:val="20"/>
              </w:rPr>
            </w:pPr>
            <w:r>
              <w:rPr>
                <w:rFonts w:ascii="Arial" w:hAnsi="Arial" w:cs="Arial"/>
                <w:sz w:val="20"/>
              </w:rPr>
              <w:t>NORTH</w:t>
            </w:r>
          </w:p>
        </w:tc>
      </w:tr>
      <w:tr w:rsidR="00C51FB1" w14:paraId="6272882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B30A20" w14:textId="77777777" w:rsidR="00C51FB1" w:rsidRDefault="00C51FB1" w:rsidP="00286D10">
            <w:pPr>
              <w:jc w:val="right"/>
              <w:rPr>
                <w:rFonts w:ascii="Arial" w:hAnsi="Arial" w:cs="Arial"/>
                <w:sz w:val="20"/>
              </w:rPr>
            </w:pPr>
            <w:r>
              <w:rPr>
                <w:rFonts w:ascii="Arial" w:hAnsi="Arial" w:cs="Arial"/>
                <w:sz w:val="20"/>
              </w:rPr>
              <w:t>30</w:t>
            </w:r>
          </w:p>
        </w:tc>
        <w:tc>
          <w:tcPr>
            <w:tcW w:w="2147" w:type="dxa"/>
            <w:tcBorders>
              <w:top w:val="nil"/>
              <w:left w:val="nil"/>
              <w:bottom w:val="single" w:sz="8" w:space="0" w:color="auto"/>
              <w:right w:val="single" w:sz="8" w:space="0" w:color="auto"/>
            </w:tcBorders>
            <w:noWrap/>
            <w:vAlign w:val="bottom"/>
          </w:tcPr>
          <w:p w14:paraId="29980EE5" w14:textId="77777777" w:rsidR="00C51FB1" w:rsidRDefault="00C51FB1" w:rsidP="00286D10">
            <w:pPr>
              <w:rPr>
                <w:rFonts w:ascii="Arial" w:hAnsi="Arial" w:cs="Arial"/>
                <w:sz w:val="20"/>
              </w:rPr>
            </w:pPr>
            <w:r>
              <w:rPr>
                <w:rFonts w:ascii="Arial" w:hAnsi="Arial" w:cs="Arial"/>
                <w:sz w:val="20"/>
              </w:rPr>
              <w:t>FRNYPP</w:t>
            </w:r>
          </w:p>
        </w:tc>
        <w:tc>
          <w:tcPr>
            <w:tcW w:w="826" w:type="dxa"/>
            <w:tcBorders>
              <w:top w:val="nil"/>
              <w:left w:val="nil"/>
              <w:bottom w:val="single" w:sz="8" w:space="0" w:color="auto"/>
              <w:right w:val="single" w:sz="8" w:space="0" w:color="auto"/>
            </w:tcBorders>
            <w:noWrap/>
            <w:vAlign w:val="bottom"/>
          </w:tcPr>
          <w:p w14:paraId="4980338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6464FDC" w14:textId="77777777" w:rsidR="00C51FB1" w:rsidRDefault="00C51FB1" w:rsidP="00286D10">
            <w:pPr>
              <w:jc w:val="center"/>
              <w:rPr>
                <w:rFonts w:ascii="Arial" w:hAnsi="Arial" w:cs="Arial"/>
                <w:sz w:val="20"/>
              </w:rPr>
            </w:pPr>
            <w:r>
              <w:rPr>
                <w:rFonts w:ascii="Arial" w:hAnsi="Arial" w:cs="Arial"/>
                <w:sz w:val="20"/>
              </w:rPr>
              <w:t>NORTH</w:t>
            </w:r>
          </w:p>
        </w:tc>
      </w:tr>
      <w:tr w:rsidR="00C51FB1" w14:paraId="1466B43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DD58B1" w14:textId="77777777" w:rsidR="00C51FB1" w:rsidRDefault="00C51FB1" w:rsidP="00286D10">
            <w:pPr>
              <w:jc w:val="right"/>
              <w:rPr>
                <w:rFonts w:ascii="Arial" w:hAnsi="Arial" w:cs="Arial"/>
                <w:sz w:val="20"/>
              </w:rPr>
            </w:pPr>
            <w:r>
              <w:rPr>
                <w:rFonts w:ascii="Arial" w:hAnsi="Arial" w:cs="Arial"/>
                <w:sz w:val="20"/>
              </w:rPr>
              <w:t>31</w:t>
            </w:r>
          </w:p>
        </w:tc>
        <w:tc>
          <w:tcPr>
            <w:tcW w:w="2147" w:type="dxa"/>
            <w:tcBorders>
              <w:top w:val="nil"/>
              <w:left w:val="nil"/>
              <w:bottom w:val="single" w:sz="8" w:space="0" w:color="auto"/>
              <w:right w:val="single" w:sz="8" w:space="0" w:color="auto"/>
            </w:tcBorders>
            <w:noWrap/>
            <w:vAlign w:val="bottom"/>
          </w:tcPr>
          <w:p w14:paraId="6CA05E0F" w14:textId="77777777" w:rsidR="00C51FB1" w:rsidRDefault="00C51FB1" w:rsidP="00286D10">
            <w:pPr>
              <w:rPr>
                <w:rFonts w:ascii="Arial" w:hAnsi="Arial" w:cs="Arial"/>
                <w:sz w:val="20"/>
              </w:rPr>
            </w:pPr>
            <w:r>
              <w:rPr>
                <w:rFonts w:ascii="Arial" w:hAnsi="Arial" w:cs="Arial"/>
                <w:sz w:val="20"/>
              </w:rPr>
              <w:t>GIBCRK</w:t>
            </w:r>
          </w:p>
        </w:tc>
        <w:tc>
          <w:tcPr>
            <w:tcW w:w="826" w:type="dxa"/>
            <w:tcBorders>
              <w:top w:val="nil"/>
              <w:left w:val="nil"/>
              <w:bottom w:val="single" w:sz="8" w:space="0" w:color="auto"/>
              <w:right w:val="single" w:sz="8" w:space="0" w:color="auto"/>
            </w:tcBorders>
            <w:noWrap/>
            <w:vAlign w:val="bottom"/>
          </w:tcPr>
          <w:p w14:paraId="5F45448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F630293" w14:textId="77777777" w:rsidR="00C51FB1" w:rsidRDefault="00C51FB1" w:rsidP="00286D10">
            <w:pPr>
              <w:jc w:val="center"/>
              <w:rPr>
                <w:rFonts w:ascii="Arial" w:hAnsi="Arial" w:cs="Arial"/>
                <w:sz w:val="20"/>
              </w:rPr>
            </w:pPr>
            <w:r>
              <w:rPr>
                <w:rFonts w:ascii="Arial" w:hAnsi="Arial" w:cs="Arial"/>
                <w:sz w:val="20"/>
              </w:rPr>
              <w:t>NORTH</w:t>
            </w:r>
          </w:p>
        </w:tc>
      </w:tr>
      <w:tr w:rsidR="00C51FB1" w14:paraId="09843D4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31BA021" w14:textId="77777777" w:rsidR="00C51FB1" w:rsidRDefault="00C51FB1" w:rsidP="00286D10">
            <w:pPr>
              <w:jc w:val="right"/>
              <w:rPr>
                <w:rFonts w:ascii="Arial" w:hAnsi="Arial" w:cs="Arial"/>
                <w:sz w:val="20"/>
              </w:rPr>
            </w:pPr>
            <w:r>
              <w:rPr>
                <w:rFonts w:ascii="Arial" w:hAnsi="Arial" w:cs="Arial"/>
                <w:sz w:val="20"/>
              </w:rPr>
              <w:t>32</w:t>
            </w:r>
          </w:p>
        </w:tc>
        <w:tc>
          <w:tcPr>
            <w:tcW w:w="2147" w:type="dxa"/>
            <w:tcBorders>
              <w:top w:val="nil"/>
              <w:left w:val="nil"/>
              <w:bottom w:val="single" w:sz="8" w:space="0" w:color="auto"/>
              <w:right w:val="single" w:sz="8" w:space="0" w:color="auto"/>
            </w:tcBorders>
            <w:noWrap/>
            <w:vAlign w:val="bottom"/>
          </w:tcPr>
          <w:p w14:paraId="15DAF426" w14:textId="77777777" w:rsidR="00C51FB1" w:rsidRDefault="00C51FB1" w:rsidP="00286D10">
            <w:pPr>
              <w:rPr>
                <w:rFonts w:ascii="Arial" w:hAnsi="Arial" w:cs="Arial"/>
                <w:sz w:val="20"/>
              </w:rPr>
            </w:pPr>
            <w:r>
              <w:rPr>
                <w:rFonts w:ascii="Arial" w:hAnsi="Arial" w:cs="Arial"/>
                <w:sz w:val="20"/>
              </w:rPr>
              <w:t>HKBRY</w:t>
            </w:r>
          </w:p>
        </w:tc>
        <w:tc>
          <w:tcPr>
            <w:tcW w:w="826" w:type="dxa"/>
            <w:tcBorders>
              <w:top w:val="nil"/>
              <w:left w:val="nil"/>
              <w:bottom w:val="single" w:sz="8" w:space="0" w:color="auto"/>
              <w:right w:val="single" w:sz="8" w:space="0" w:color="auto"/>
            </w:tcBorders>
            <w:noWrap/>
            <w:vAlign w:val="bottom"/>
          </w:tcPr>
          <w:p w14:paraId="0BD5075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6872432" w14:textId="77777777" w:rsidR="00C51FB1" w:rsidRDefault="00C51FB1" w:rsidP="00286D10">
            <w:pPr>
              <w:jc w:val="center"/>
              <w:rPr>
                <w:rFonts w:ascii="Arial" w:hAnsi="Arial" w:cs="Arial"/>
                <w:sz w:val="20"/>
              </w:rPr>
            </w:pPr>
            <w:r>
              <w:rPr>
                <w:rFonts w:ascii="Arial" w:hAnsi="Arial" w:cs="Arial"/>
                <w:sz w:val="20"/>
              </w:rPr>
              <w:t>NORTH</w:t>
            </w:r>
          </w:p>
        </w:tc>
      </w:tr>
      <w:tr w:rsidR="00C51FB1" w14:paraId="1CAF9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E84BC" w14:textId="77777777" w:rsidR="00C51FB1" w:rsidRDefault="00C51FB1" w:rsidP="00286D10">
            <w:pPr>
              <w:jc w:val="right"/>
              <w:rPr>
                <w:rFonts w:ascii="Arial" w:hAnsi="Arial" w:cs="Arial"/>
                <w:sz w:val="20"/>
              </w:rPr>
            </w:pPr>
            <w:r>
              <w:rPr>
                <w:rFonts w:ascii="Arial" w:hAnsi="Arial" w:cs="Arial"/>
                <w:sz w:val="20"/>
              </w:rPr>
              <w:t>33</w:t>
            </w:r>
          </w:p>
        </w:tc>
        <w:tc>
          <w:tcPr>
            <w:tcW w:w="2147" w:type="dxa"/>
            <w:tcBorders>
              <w:top w:val="nil"/>
              <w:left w:val="nil"/>
              <w:bottom w:val="single" w:sz="8" w:space="0" w:color="auto"/>
              <w:right w:val="single" w:sz="8" w:space="0" w:color="auto"/>
            </w:tcBorders>
            <w:noWrap/>
            <w:vAlign w:val="bottom"/>
          </w:tcPr>
          <w:p w14:paraId="60A6FAE2" w14:textId="77777777" w:rsidR="00C51FB1" w:rsidRDefault="00C51FB1" w:rsidP="00286D10">
            <w:pPr>
              <w:rPr>
                <w:rFonts w:ascii="Arial" w:hAnsi="Arial" w:cs="Arial"/>
                <w:sz w:val="20"/>
              </w:rPr>
            </w:pPr>
            <w:r>
              <w:rPr>
                <w:rFonts w:ascii="Arial" w:hAnsi="Arial" w:cs="Arial"/>
                <w:sz w:val="20"/>
              </w:rPr>
              <w:t>VLYRN</w:t>
            </w:r>
          </w:p>
        </w:tc>
        <w:tc>
          <w:tcPr>
            <w:tcW w:w="826" w:type="dxa"/>
            <w:tcBorders>
              <w:top w:val="nil"/>
              <w:left w:val="nil"/>
              <w:bottom w:val="single" w:sz="8" w:space="0" w:color="auto"/>
              <w:right w:val="single" w:sz="8" w:space="0" w:color="auto"/>
            </w:tcBorders>
            <w:noWrap/>
            <w:vAlign w:val="bottom"/>
          </w:tcPr>
          <w:p w14:paraId="00F3A11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D77EC43" w14:textId="77777777" w:rsidR="00C51FB1" w:rsidRDefault="00C51FB1" w:rsidP="00286D10">
            <w:pPr>
              <w:jc w:val="center"/>
              <w:rPr>
                <w:rFonts w:ascii="Arial" w:hAnsi="Arial" w:cs="Arial"/>
                <w:sz w:val="20"/>
              </w:rPr>
            </w:pPr>
            <w:r>
              <w:rPr>
                <w:rFonts w:ascii="Arial" w:hAnsi="Arial" w:cs="Arial"/>
                <w:sz w:val="20"/>
              </w:rPr>
              <w:t>NORTH</w:t>
            </w:r>
          </w:p>
        </w:tc>
      </w:tr>
      <w:tr w:rsidR="00C51FB1" w14:paraId="3A58B98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730F77" w14:textId="77777777" w:rsidR="00C51FB1" w:rsidRDefault="00C51FB1" w:rsidP="00286D10">
            <w:pPr>
              <w:jc w:val="right"/>
              <w:rPr>
                <w:rFonts w:ascii="Arial" w:hAnsi="Arial" w:cs="Arial"/>
                <w:sz w:val="20"/>
              </w:rPr>
            </w:pPr>
            <w:r>
              <w:rPr>
                <w:rFonts w:ascii="Arial" w:hAnsi="Arial" w:cs="Arial"/>
                <w:sz w:val="20"/>
              </w:rPr>
              <w:t>34</w:t>
            </w:r>
          </w:p>
        </w:tc>
        <w:tc>
          <w:tcPr>
            <w:tcW w:w="2147" w:type="dxa"/>
            <w:tcBorders>
              <w:top w:val="nil"/>
              <w:left w:val="nil"/>
              <w:bottom w:val="single" w:sz="8" w:space="0" w:color="auto"/>
              <w:right w:val="single" w:sz="8" w:space="0" w:color="auto"/>
            </w:tcBorders>
            <w:noWrap/>
            <w:vAlign w:val="bottom"/>
          </w:tcPr>
          <w:p w14:paraId="3425149F" w14:textId="77777777" w:rsidR="00C51FB1" w:rsidRDefault="00C51FB1" w:rsidP="00286D10">
            <w:pPr>
              <w:rPr>
                <w:rFonts w:ascii="Arial" w:hAnsi="Arial" w:cs="Arial"/>
                <w:sz w:val="20"/>
              </w:rPr>
            </w:pPr>
            <w:r>
              <w:rPr>
                <w:rFonts w:ascii="Arial" w:hAnsi="Arial" w:cs="Arial"/>
                <w:sz w:val="20"/>
              </w:rPr>
              <w:t>JEWET</w:t>
            </w:r>
          </w:p>
        </w:tc>
        <w:tc>
          <w:tcPr>
            <w:tcW w:w="826" w:type="dxa"/>
            <w:tcBorders>
              <w:top w:val="nil"/>
              <w:left w:val="nil"/>
              <w:bottom w:val="single" w:sz="8" w:space="0" w:color="auto"/>
              <w:right w:val="single" w:sz="8" w:space="0" w:color="auto"/>
            </w:tcBorders>
            <w:noWrap/>
            <w:vAlign w:val="bottom"/>
          </w:tcPr>
          <w:p w14:paraId="0D94E5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43257A2" w14:textId="77777777" w:rsidR="00C51FB1" w:rsidRDefault="00C51FB1" w:rsidP="00286D10">
            <w:pPr>
              <w:jc w:val="center"/>
              <w:rPr>
                <w:rFonts w:ascii="Arial" w:hAnsi="Arial" w:cs="Arial"/>
                <w:sz w:val="20"/>
              </w:rPr>
            </w:pPr>
            <w:r>
              <w:rPr>
                <w:rFonts w:ascii="Arial" w:hAnsi="Arial" w:cs="Arial"/>
                <w:sz w:val="20"/>
              </w:rPr>
              <w:t>NORTH</w:t>
            </w:r>
          </w:p>
        </w:tc>
      </w:tr>
      <w:tr w:rsidR="00C51FB1" w14:paraId="3D9D18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8D35AA8" w14:textId="77777777" w:rsidR="00C51FB1" w:rsidRPr="005A0B76" w:rsidRDefault="00C51FB1" w:rsidP="00286D10">
            <w:pPr>
              <w:jc w:val="right"/>
              <w:rPr>
                <w:rFonts w:ascii="Arial" w:hAnsi="Arial" w:cs="Arial"/>
                <w:sz w:val="20"/>
              </w:rPr>
            </w:pPr>
            <w:r>
              <w:rPr>
                <w:rFonts w:ascii="Arial" w:hAnsi="Arial" w:cs="Arial"/>
                <w:sz w:val="20"/>
              </w:rPr>
              <w:t>35</w:t>
            </w:r>
          </w:p>
        </w:tc>
        <w:tc>
          <w:tcPr>
            <w:tcW w:w="2147" w:type="dxa"/>
            <w:tcBorders>
              <w:top w:val="nil"/>
              <w:left w:val="nil"/>
              <w:bottom w:val="single" w:sz="8" w:space="0" w:color="auto"/>
              <w:right w:val="single" w:sz="8" w:space="0" w:color="auto"/>
            </w:tcBorders>
            <w:noWrap/>
            <w:vAlign w:val="bottom"/>
          </w:tcPr>
          <w:p w14:paraId="5F49CDEC" w14:textId="77777777" w:rsidR="00C51FB1" w:rsidRPr="005A0B76" w:rsidRDefault="00C51FB1" w:rsidP="00286D10">
            <w:pPr>
              <w:rPr>
                <w:rFonts w:ascii="Arial" w:hAnsi="Arial" w:cs="Arial"/>
                <w:sz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noWrap/>
            <w:vAlign w:val="bottom"/>
          </w:tcPr>
          <w:p w14:paraId="2D6DD058" w14:textId="77777777" w:rsidR="00C51FB1" w:rsidRPr="005A0B76" w:rsidRDefault="00C51FB1" w:rsidP="00286D10">
            <w:pPr>
              <w:jc w:val="center"/>
              <w:rPr>
                <w:rFonts w:ascii="Arial" w:hAnsi="Arial" w:cs="Arial"/>
                <w:sz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DE923D" w14:textId="77777777" w:rsidR="00C51FB1" w:rsidRPr="005A0B76" w:rsidRDefault="00C51FB1" w:rsidP="00286D10">
            <w:pPr>
              <w:jc w:val="center"/>
              <w:rPr>
                <w:rFonts w:ascii="Arial" w:hAnsi="Arial" w:cs="Arial"/>
                <w:sz w:val="20"/>
              </w:rPr>
            </w:pPr>
            <w:r w:rsidRPr="005A0B76">
              <w:rPr>
                <w:rFonts w:ascii="Arial" w:hAnsi="Arial" w:cs="Arial"/>
                <w:sz w:val="20"/>
              </w:rPr>
              <w:t>NORTH</w:t>
            </w:r>
          </w:p>
        </w:tc>
      </w:tr>
      <w:tr w:rsidR="00C51FB1" w14:paraId="13E92D9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ED25C72" w14:textId="77777777" w:rsidR="00C51FB1" w:rsidRDefault="00C51FB1" w:rsidP="00286D10">
            <w:pPr>
              <w:jc w:val="right"/>
              <w:rPr>
                <w:rFonts w:ascii="Arial" w:hAnsi="Arial" w:cs="Arial"/>
                <w:sz w:val="20"/>
              </w:rPr>
            </w:pPr>
            <w:r>
              <w:rPr>
                <w:rFonts w:ascii="Arial" w:hAnsi="Arial" w:cs="Arial"/>
                <w:sz w:val="20"/>
              </w:rPr>
              <w:t>36</w:t>
            </w:r>
          </w:p>
        </w:tc>
        <w:tc>
          <w:tcPr>
            <w:tcW w:w="2147" w:type="dxa"/>
            <w:tcBorders>
              <w:top w:val="nil"/>
              <w:left w:val="nil"/>
              <w:bottom w:val="single" w:sz="8" w:space="0" w:color="auto"/>
              <w:right w:val="single" w:sz="8" w:space="0" w:color="auto"/>
            </w:tcBorders>
            <w:noWrap/>
            <w:vAlign w:val="bottom"/>
          </w:tcPr>
          <w:p w14:paraId="77315029" w14:textId="77777777" w:rsidR="00C51FB1" w:rsidRDefault="00C51FB1" w:rsidP="00286D10">
            <w:pPr>
              <w:rPr>
                <w:rFonts w:ascii="Arial" w:hAnsi="Arial" w:cs="Arial"/>
                <w:sz w:val="20"/>
              </w:rPr>
            </w:pPr>
            <w:r>
              <w:rPr>
                <w:rFonts w:ascii="Arial" w:hAnsi="Arial" w:cs="Arial"/>
                <w:sz w:val="20"/>
              </w:rPr>
              <w:t>KLNSW</w:t>
            </w:r>
          </w:p>
        </w:tc>
        <w:tc>
          <w:tcPr>
            <w:tcW w:w="826" w:type="dxa"/>
            <w:tcBorders>
              <w:top w:val="nil"/>
              <w:left w:val="nil"/>
              <w:bottom w:val="single" w:sz="8" w:space="0" w:color="auto"/>
              <w:right w:val="single" w:sz="8" w:space="0" w:color="auto"/>
            </w:tcBorders>
            <w:noWrap/>
            <w:vAlign w:val="bottom"/>
          </w:tcPr>
          <w:p w14:paraId="39DD316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5BDF83D" w14:textId="77777777" w:rsidR="00C51FB1" w:rsidRDefault="00C51FB1" w:rsidP="00286D10">
            <w:pPr>
              <w:jc w:val="center"/>
              <w:rPr>
                <w:rFonts w:ascii="Arial" w:hAnsi="Arial" w:cs="Arial"/>
                <w:sz w:val="20"/>
              </w:rPr>
            </w:pPr>
            <w:r>
              <w:rPr>
                <w:rFonts w:ascii="Arial" w:hAnsi="Arial" w:cs="Arial"/>
                <w:sz w:val="20"/>
              </w:rPr>
              <w:t>NORTH</w:t>
            </w:r>
          </w:p>
        </w:tc>
      </w:tr>
      <w:tr w:rsidR="00C51FB1" w14:paraId="6BF0290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3874715" w14:textId="77777777" w:rsidR="00C51FB1" w:rsidRDefault="00C51FB1" w:rsidP="00286D10">
            <w:pPr>
              <w:jc w:val="right"/>
              <w:rPr>
                <w:rFonts w:ascii="Arial" w:hAnsi="Arial" w:cs="Arial"/>
                <w:sz w:val="20"/>
              </w:rPr>
            </w:pPr>
            <w:r>
              <w:rPr>
                <w:rFonts w:ascii="Arial" w:hAnsi="Arial" w:cs="Arial"/>
                <w:sz w:val="20"/>
              </w:rPr>
              <w:t>37</w:t>
            </w:r>
          </w:p>
        </w:tc>
        <w:tc>
          <w:tcPr>
            <w:tcW w:w="2147" w:type="dxa"/>
            <w:tcBorders>
              <w:top w:val="nil"/>
              <w:left w:val="nil"/>
              <w:bottom w:val="single" w:sz="8" w:space="0" w:color="auto"/>
              <w:right w:val="single" w:sz="8" w:space="0" w:color="auto"/>
            </w:tcBorders>
            <w:noWrap/>
            <w:vAlign w:val="bottom"/>
          </w:tcPr>
          <w:p w14:paraId="27BEDE2D" w14:textId="77777777" w:rsidR="00C51FB1" w:rsidRDefault="00C51FB1" w:rsidP="00286D10">
            <w:pPr>
              <w:rPr>
                <w:rFonts w:ascii="Arial" w:hAnsi="Arial" w:cs="Arial"/>
                <w:sz w:val="20"/>
              </w:rPr>
            </w:pPr>
            <w:r>
              <w:rPr>
                <w:rFonts w:ascii="Arial" w:hAnsi="Arial" w:cs="Arial"/>
                <w:sz w:val="20"/>
              </w:rPr>
              <w:t>LCSES</w:t>
            </w:r>
          </w:p>
        </w:tc>
        <w:tc>
          <w:tcPr>
            <w:tcW w:w="826" w:type="dxa"/>
            <w:tcBorders>
              <w:top w:val="nil"/>
              <w:left w:val="nil"/>
              <w:bottom w:val="single" w:sz="8" w:space="0" w:color="auto"/>
              <w:right w:val="single" w:sz="8" w:space="0" w:color="auto"/>
            </w:tcBorders>
            <w:noWrap/>
            <w:vAlign w:val="bottom"/>
          </w:tcPr>
          <w:p w14:paraId="605E2D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800A615" w14:textId="77777777" w:rsidR="00C51FB1" w:rsidRDefault="00C51FB1" w:rsidP="00286D10">
            <w:pPr>
              <w:jc w:val="center"/>
              <w:rPr>
                <w:rFonts w:ascii="Arial" w:hAnsi="Arial" w:cs="Arial"/>
                <w:sz w:val="20"/>
              </w:rPr>
            </w:pPr>
            <w:r>
              <w:rPr>
                <w:rFonts w:ascii="Arial" w:hAnsi="Arial" w:cs="Arial"/>
                <w:sz w:val="20"/>
              </w:rPr>
              <w:t>NORTH</w:t>
            </w:r>
          </w:p>
        </w:tc>
      </w:tr>
      <w:tr w:rsidR="00C51FB1" w14:paraId="5F6B327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763C51D" w14:textId="77777777" w:rsidR="00C51FB1" w:rsidRDefault="00C51FB1" w:rsidP="00286D10">
            <w:pPr>
              <w:jc w:val="right"/>
              <w:rPr>
                <w:rFonts w:ascii="Arial" w:hAnsi="Arial" w:cs="Arial"/>
                <w:sz w:val="20"/>
              </w:rPr>
            </w:pPr>
            <w:r>
              <w:rPr>
                <w:rFonts w:ascii="Arial" w:hAnsi="Arial" w:cs="Arial"/>
                <w:sz w:val="20"/>
              </w:rPr>
              <w:t>38</w:t>
            </w:r>
          </w:p>
        </w:tc>
        <w:tc>
          <w:tcPr>
            <w:tcW w:w="2147" w:type="dxa"/>
            <w:tcBorders>
              <w:top w:val="nil"/>
              <w:left w:val="nil"/>
              <w:bottom w:val="single" w:sz="8" w:space="0" w:color="auto"/>
              <w:right w:val="single" w:sz="8" w:space="0" w:color="auto"/>
            </w:tcBorders>
            <w:noWrap/>
            <w:vAlign w:val="bottom"/>
          </w:tcPr>
          <w:p w14:paraId="498DF13B" w14:textId="77777777" w:rsidR="00C51FB1" w:rsidRDefault="00C51FB1" w:rsidP="00286D10">
            <w:pPr>
              <w:rPr>
                <w:rFonts w:ascii="Arial" w:hAnsi="Arial" w:cs="Arial"/>
                <w:sz w:val="20"/>
              </w:rPr>
            </w:pPr>
            <w:r>
              <w:rPr>
                <w:rFonts w:ascii="Arial" w:hAnsi="Arial" w:cs="Arial"/>
                <w:sz w:val="20"/>
              </w:rPr>
              <w:t>LIGSW</w:t>
            </w:r>
          </w:p>
        </w:tc>
        <w:tc>
          <w:tcPr>
            <w:tcW w:w="826" w:type="dxa"/>
            <w:tcBorders>
              <w:top w:val="nil"/>
              <w:left w:val="nil"/>
              <w:bottom w:val="single" w:sz="8" w:space="0" w:color="auto"/>
              <w:right w:val="single" w:sz="8" w:space="0" w:color="auto"/>
            </w:tcBorders>
            <w:noWrap/>
            <w:vAlign w:val="bottom"/>
          </w:tcPr>
          <w:p w14:paraId="656C3C7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458D836" w14:textId="77777777" w:rsidR="00C51FB1" w:rsidRDefault="00C51FB1" w:rsidP="00286D10">
            <w:pPr>
              <w:jc w:val="center"/>
              <w:rPr>
                <w:rFonts w:ascii="Arial" w:hAnsi="Arial" w:cs="Arial"/>
                <w:sz w:val="20"/>
              </w:rPr>
            </w:pPr>
            <w:r>
              <w:rPr>
                <w:rFonts w:ascii="Arial" w:hAnsi="Arial" w:cs="Arial"/>
                <w:sz w:val="20"/>
              </w:rPr>
              <w:t>NORTH</w:t>
            </w:r>
          </w:p>
        </w:tc>
      </w:tr>
      <w:tr w:rsidR="00C51FB1" w14:paraId="6290AC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E7B9E1A" w14:textId="77777777" w:rsidR="00C51FB1" w:rsidRDefault="00C51FB1" w:rsidP="00286D10">
            <w:pPr>
              <w:jc w:val="right"/>
              <w:rPr>
                <w:rFonts w:ascii="Arial" w:hAnsi="Arial" w:cs="Arial"/>
                <w:sz w:val="20"/>
              </w:rPr>
            </w:pPr>
            <w:r>
              <w:rPr>
                <w:rFonts w:ascii="Arial" w:hAnsi="Arial" w:cs="Arial"/>
                <w:sz w:val="20"/>
              </w:rPr>
              <w:t>39</w:t>
            </w:r>
          </w:p>
        </w:tc>
        <w:tc>
          <w:tcPr>
            <w:tcW w:w="2147" w:type="dxa"/>
            <w:tcBorders>
              <w:top w:val="nil"/>
              <w:left w:val="nil"/>
              <w:bottom w:val="single" w:sz="8" w:space="0" w:color="auto"/>
              <w:right w:val="single" w:sz="8" w:space="0" w:color="auto"/>
            </w:tcBorders>
            <w:noWrap/>
            <w:vAlign w:val="bottom"/>
          </w:tcPr>
          <w:p w14:paraId="576D1EFD" w14:textId="77777777" w:rsidR="00C51FB1" w:rsidRDefault="00C51FB1" w:rsidP="00286D10">
            <w:pPr>
              <w:rPr>
                <w:rFonts w:ascii="Arial" w:hAnsi="Arial" w:cs="Arial"/>
                <w:sz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noWrap/>
            <w:vAlign w:val="bottom"/>
          </w:tcPr>
          <w:p w14:paraId="104ABE0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E69F960" w14:textId="77777777" w:rsidR="00C51FB1" w:rsidRDefault="00C51FB1" w:rsidP="00286D10">
            <w:pPr>
              <w:jc w:val="center"/>
              <w:rPr>
                <w:rFonts w:ascii="Arial" w:hAnsi="Arial" w:cs="Arial"/>
                <w:sz w:val="20"/>
              </w:rPr>
            </w:pPr>
            <w:r>
              <w:rPr>
                <w:rFonts w:ascii="Arial" w:hAnsi="Arial" w:cs="Arial"/>
                <w:sz w:val="20"/>
              </w:rPr>
              <w:t>NORTH</w:t>
            </w:r>
          </w:p>
        </w:tc>
      </w:tr>
      <w:tr w:rsidR="00C51FB1" w14:paraId="500A685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49734C" w14:textId="77777777" w:rsidR="00C51FB1" w:rsidRDefault="00C51FB1" w:rsidP="00286D10">
            <w:pPr>
              <w:jc w:val="right"/>
              <w:rPr>
                <w:rFonts w:ascii="Arial" w:hAnsi="Arial" w:cs="Arial"/>
                <w:sz w:val="20"/>
              </w:rPr>
            </w:pPr>
            <w:r>
              <w:rPr>
                <w:rFonts w:ascii="Arial" w:hAnsi="Arial" w:cs="Arial"/>
                <w:sz w:val="20"/>
              </w:rPr>
              <w:t>40</w:t>
            </w:r>
          </w:p>
        </w:tc>
        <w:tc>
          <w:tcPr>
            <w:tcW w:w="2147" w:type="dxa"/>
            <w:tcBorders>
              <w:top w:val="nil"/>
              <w:left w:val="nil"/>
              <w:bottom w:val="single" w:sz="8" w:space="0" w:color="auto"/>
              <w:right w:val="single" w:sz="8" w:space="0" w:color="auto"/>
            </w:tcBorders>
            <w:noWrap/>
            <w:vAlign w:val="bottom"/>
          </w:tcPr>
          <w:p w14:paraId="13D92173" w14:textId="77777777" w:rsidR="00C51FB1" w:rsidRDefault="00C51FB1" w:rsidP="00286D10">
            <w:pPr>
              <w:rPr>
                <w:rFonts w:ascii="Arial" w:hAnsi="Arial" w:cs="Arial"/>
                <w:sz w:val="20"/>
              </w:rPr>
            </w:pPr>
            <w:r>
              <w:rPr>
                <w:rFonts w:ascii="Arial" w:hAnsi="Arial" w:cs="Arial"/>
                <w:sz w:val="20"/>
              </w:rPr>
              <w:t>LFKSW</w:t>
            </w:r>
          </w:p>
        </w:tc>
        <w:tc>
          <w:tcPr>
            <w:tcW w:w="826" w:type="dxa"/>
            <w:tcBorders>
              <w:top w:val="nil"/>
              <w:left w:val="nil"/>
              <w:bottom w:val="single" w:sz="8" w:space="0" w:color="auto"/>
              <w:right w:val="single" w:sz="8" w:space="0" w:color="auto"/>
            </w:tcBorders>
            <w:noWrap/>
            <w:vAlign w:val="bottom"/>
          </w:tcPr>
          <w:p w14:paraId="0BE4EF6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8C105DA" w14:textId="77777777" w:rsidR="00C51FB1" w:rsidRDefault="00C51FB1" w:rsidP="00286D10">
            <w:pPr>
              <w:jc w:val="center"/>
              <w:rPr>
                <w:rFonts w:ascii="Arial" w:hAnsi="Arial" w:cs="Arial"/>
                <w:sz w:val="20"/>
              </w:rPr>
            </w:pPr>
            <w:r>
              <w:rPr>
                <w:rFonts w:ascii="Arial" w:hAnsi="Arial" w:cs="Arial"/>
                <w:sz w:val="20"/>
              </w:rPr>
              <w:t>NORTH</w:t>
            </w:r>
          </w:p>
        </w:tc>
      </w:tr>
      <w:tr w:rsidR="00C51FB1" w14:paraId="52B1FC95"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50C963" w14:textId="77777777" w:rsidR="00C51FB1" w:rsidRDefault="00C51FB1" w:rsidP="00286D10">
            <w:pPr>
              <w:jc w:val="right"/>
              <w:rPr>
                <w:rFonts w:ascii="Arial" w:hAnsi="Arial" w:cs="Arial"/>
                <w:sz w:val="20"/>
              </w:rPr>
            </w:pPr>
            <w:r>
              <w:rPr>
                <w:rFonts w:ascii="Arial" w:hAnsi="Arial" w:cs="Arial"/>
                <w:sz w:val="20"/>
              </w:rPr>
              <w:t>41</w:t>
            </w:r>
          </w:p>
        </w:tc>
        <w:tc>
          <w:tcPr>
            <w:tcW w:w="2147" w:type="dxa"/>
            <w:tcBorders>
              <w:top w:val="nil"/>
              <w:left w:val="nil"/>
              <w:bottom w:val="single" w:sz="8" w:space="0" w:color="auto"/>
              <w:right w:val="single" w:sz="8" w:space="0" w:color="auto"/>
            </w:tcBorders>
            <w:noWrap/>
            <w:vAlign w:val="bottom"/>
          </w:tcPr>
          <w:p w14:paraId="484AAC43" w14:textId="77777777" w:rsidR="00C51FB1" w:rsidRDefault="00C51FB1" w:rsidP="00286D10">
            <w:pPr>
              <w:rPr>
                <w:rFonts w:ascii="Arial" w:hAnsi="Arial" w:cs="Arial"/>
                <w:sz w:val="20"/>
              </w:rPr>
            </w:pPr>
            <w:r>
              <w:rPr>
                <w:rFonts w:ascii="Arial" w:hAnsi="Arial" w:cs="Arial"/>
                <w:sz w:val="20"/>
              </w:rPr>
              <w:t>LWSSW</w:t>
            </w:r>
          </w:p>
        </w:tc>
        <w:tc>
          <w:tcPr>
            <w:tcW w:w="826" w:type="dxa"/>
            <w:tcBorders>
              <w:top w:val="nil"/>
              <w:left w:val="nil"/>
              <w:bottom w:val="single" w:sz="8" w:space="0" w:color="auto"/>
              <w:right w:val="single" w:sz="8" w:space="0" w:color="auto"/>
            </w:tcBorders>
            <w:noWrap/>
            <w:vAlign w:val="bottom"/>
          </w:tcPr>
          <w:p w14:paraId="73BF634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4F7115" w14:textId="77777777" w:rsidR="00C51FB1" w:rsidRDefault="00C51FB1" w:rsidP="00286D10">
            <w:pPr>
              <w:jc w:val="center"/>
              <w:rPr>
                <w:rFonts w:ascii="Arial" w:hAnsi="Arial" w:cs="Arial"/>
                <w:sz w:val="20"/>
              </w:rPr>
            </w:pPr>
            <w:r>
              <w:rPr>
                <w:rFonts w:ascii="Arial" w:hAnsi="Arial" w:cs="Arial"/>
                <w:sz w:val="20"/>
              </w:rPr>
              <w:t>NORTH</w:t>
            </w:r>
          </w:p>
        </w:tc>
      </w:tr>
      <w:tr w:rsidR="00C51FB1" w14:paraId="2A3A37E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133C4B0" w14:textId="77777777" w:rsidR="00C51FB1" w:rsidRDefault="00C51FB1" w:rsidP="00286D10">
            <w:pPr>
              <w:jc w:val="right"/>
              <w:rPr>
                <w:rFonts w:ascii="Arial" w:hAnsi="Arial" w:cs="Arial"/>
                <w:sz w:val="20"/>
              </w:rPr>
            </w:pPr>
            <w:r>
              <w:rPr>
                <w:rFonts w:ascii="Arial" w:hAnsi="Arial" w:cs="Arial"/>
                <w:sz w:val="20"/>
              </w:rPr>
              <w:t>42</w:t>
            </w:r>
          </w:p>
        </w:tc>
        <w:tc>
          <w:tcPr>
            <w:tcW w:w="2147" w:type="dxa"/>
            <w:tcBorders>
              <w:top w:val="nil"/>
              <w:left w:val="nil"/>
              <w:bottom w:val="single" w:sz="8" w:space="0" w:color="auto"/>
              <w:right w:val="single" w:sz="8" w:space="0" w:color="auto"/>
            </w:tcBorders>
            <w:noWrap/>
            <w:vAlign w:val="bottom"/>
          </w:tcPr>
          <w:p w14:paraId="0A0D3E47" w14:textId="77777777" w:rsidR="00C51FB1" w:rsidRDefault="00C51FB1" w:rsidP="00286D10">
            <w:pPr>
              <w:rPr>
                <w:rFonts w:ascii="Arial" w:hAnsi="Arial" w:cs="Arial"/>
                <w:sz w:val="20"/>
              </w:rPr>
            </w:pPr>
            <w:r>
              <w:rPr>
                <w:rFonts w:ascii="Arial" w:hAnsi="Arial" w:cs="Arial"/>
                <w:sz w:val="20"/>
              </w:rPr>
              <w:t>MLSES</w:t>
            </w:r>
          </w:p>
        </w:tc>
        <w:tc>
          <w:tcPr>
            <w:tcW w:w="826" w:type="dxa"/>
            <w:tcBorders>
              <w:top w:val="nil"/>
              <w:left w:val="nil"/>
              <w:bottom w:val="single" w:sz="8" w:space="0" w:color="auto"/>
              <w:right w:val="single" w:sz="8" w:space="0" w:color="auto"/>
            </w:tcBorders>
            <w:noWrap/>
            <w:vAlign w:val="bottom"/>
          </w:tcPr>
          <w:p w14:paraId="391ACEF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4826A70" w14:textId="77777777" w:rsidR="00C51FB1" w:rsidRDefault="00C51FB1" w:rsidP="00286D10">
            <w:pPr>
              <w:jc w:val="center"/>
              <w:rPr>
                <w:rFonts w:ascii="Arial" w:hAnsi="Arial" w:cs="Arial"/>
                <w:sz w:val="20"/>
              </w:rPr>
            </w:pPr>
            <w:r>
              <w:rPr>
                <w:rFonts w:ascii="Arial" w:hAnsi="Arial" w:cs="Arial"/>
                <w:sz w:val="20"/>
              </w:rPr>
              <w:t>NORTH</w:t>
            </w:r>
          </w:p>
        </w:tc>
      </w:tr>
      <w:tr w:rsidR="00C51FB1" w14:paraId="023A9AC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6809F39" w14:textId="77777777" w:rsidR="00C51FB1" w:rsidRDefault="00C51FB1" w:rsidP="00286D10">
            <w:pPr>
              <w:jc w:val="right"/>
              <w:rPr>
                <w:rFonts w:ascii="Arial" w:hAnsi="Arial" w:cs="Arial"/>
                <w:sz w:val="20"/>
              </w:rPr>
            </w:pPr>
            <w:r>
              <w:rPr>
                <w:rFonts w:ascii="Arial" w:hAnsi="Arial" w:cs="Arial"/>
                <w:sz w:val="20"/>
              </w:rPr>
              <w:t>43</w:t>
            </w:r>
          </w:p>
        </w:tc>
        <w:tc>
          <w:tcPr>
            <w:tcW w:w="2147" w:type="dxa"/>
            <w:tcBorders>
              <w:top w:val="nil"/>
              <w:left w:val="nil"/>
              <w:bottom w:val="single" w:sz="8" w:space="0" w:color="auto"/>
              <w:right w:val="single" w:sz="8" w:space="0" w:color="auto"/>
            </w:tcBorders>
            <w:noWrap/>
            <w:vAlign w:val="bottom"/>
          </w:tcPr>
          <w:p w14:paraId="5F69078D" w14:textId="77777777" w:rsidR="00C51FB1" w:rsidRDefault="00C51FB1" w:rsidP="00286D10">
            <w:pPr>
              <w:rPr>
                <w:rFonts w:ascii="Arial" w:hAnsi="Arial" w:cs="Arial"/>
                <w:sz w:val="20"/>
              </w:rPr>
            </w:pPr>
            <w:r>
              <w:rPr>
                <w:rFonts w:ascii="Arial" w:hAnsi="Arial" w:cs="Arial"/>
                <w:sz w:val="20"/>
              </w:rPr>
              <w:t>MCCREE</w:t>
            </w:r>
          </w:p>
        </w:tc>
        <w:tc>
          <w:tcPr>
            <w:tcW w:w="826" w:type="dxa"/>
            <w:tcBorders>
              <w:top w:val="nil"/>
              <w:left w:val="nil"/>
              <w:bottom w:val="single" w:sz="8" w:space="0" w:color="auto"/>
              <w:right w:val="single" w:sz="8" w:space="0" w:color="auto"/>
            </w:tcBorders>
            <w:noWrap/>
            <w:vAlign w:val="bottom"/>
          </w:tcPr>
          <w:p w14:paraId="5B538EC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F98567C" w14:textId="77777777" w:rsidR="00C51FB1" w:rsidRDefault="00C51FB1" w:rsidP="00286D10">
            <w:pPr>
              <w:jc w:val="center"/>
              <w:rPr>
                <w:rFonts w:ascii="Arial" w:hAnsi="Arial" w:cs="Arial"/>
                <w:sz w:val="20"/>
              </w:rPr>
            </w:pPr>
            <w:r>
              <w:rPr>
                <w:rFonts w:ascii="Arial" w:hAnsi="Arial" w:cs="Arial"/>
                <w:sz w:val="20"/>
              </w:rPr>
              <w:t>NORTH</w:t>
            </w:r>
          </w:p>
        </w:tc>
      </w:tr>
      <w:tr w:rsidR="00C51FB1" w14:paraId="77B4743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4FB170" w14:textId="77777777" w:rsidR="00C51FB1" w:rsidRDefault="00C51FB1" w:rsidP="00286D10">
            <w:pPr>
              <w:jc w:val="right"/>
              <w:rPr>
                <w:rFonts w:ascii="Arial" w:hAnsi="Arial" w:cs="Arial"/>
                <w:sz w:val="20"/>
              </w:rPr>
            </w:pPr>
            <w:r>
              <w:rPr>
                <w:rFonts w:ascii="Arial" w:hAnsi="Arial" w:cs="Arial"/>
                <w:sz w:val="20"/>
              </w:rPr>
              <w:t>44</w:t>
            </w:r>
          </w:p>
        </w:tc>
        <w:tc>
          <w:tcPr>
            <w:tcW w:w="2147" w:type="dxa"/>
            <w:tcBorders>
              <w:top w:val="nil"/>
              <w:left w:val="nil"/>
              <w:bottom w:val="single" w:sz="8" w:space="0" w:color="auto"/>
              <w:right w:val="single" w:sz="8" w:space="0" w:color="auto"/>
            </w:tcBorders>
            <w:noWrap/>
            <w:vAlign w:val="bottom"/>
          </w:tcPr>
          <w:p w14:paraId="1556C892" w14:textId="77777777" w:rsidR="00C51FB1" w:rsidRDefault="00C51FB1" w:rsidP="00286D10">
            <w:pPr>
              <w:rPr>
                <w:rFonts w:ascii="Arial" w:hAnsi="Arial" w:cs="Arial"/>
                <w:sz w:val="20"/>
              </w:rPr>
            </w:pPr>
            <w:r>
              <w:rPr>
                <w:rFonts w:ascii="Arial" w:hAnsi="Arial" w:cs="Arial"/>
                <w:sz w:val="20"/>
              </w:rPr>
              <w:t>MDANP</w:t>
            </w:r>
          </w:p>
        </w:tc>
        <w:tc>
          <w:tcPr>
            <w:tcW w:w="826" w:type="dxa"/>
            <w:tcBorders>
              <w:top w:val="nil"/>
              <w:left w:val="nil"/>
              <w:bottom w:val="single" w:sz="8" w:space="0" w:color="auto"/>
              <w:right w:val="single" w:sz="8" w:space="0" w:color="auto"/>
            </w:tcBorders>
            <w:noWrap/>
            <w:vAlign w:val="bottom"/>
          </w:tcPr>
          <w:p w14:paraId="3D5939F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2311AA06" w14:textId="77777777" w:rsidR="00C51FB1" w:rsidRDefault="00C51FB1" w:rsidP="00286D10">
            <w:pPr>
              <w:jc w:val="center"/>
              <w:rPr>
                <w:rFonts w:ascii="Arial" w:hAnsi="Arial" w:cs="Arial"/>
                <w:sz w:val="20"/>
              </w:rPr>
            </w:pPr>
            <w:r>
              <w:rPr>
                <w:rFonts w:ascii="Arial" w:hAnsi="Arial" w:cs="Arial"/>
                <w:sz w:val="20"/>
              </w:rPr>
              <w:t>NORTH</w:t>
            </w:r>
          </w:p>
        </w:tc>
      </w:tr>
      <w:tr w:rsidR="00C51FB1" w14:paraId="607848F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60DBE348" w14:textId="77777777" w:rsidR="00C51FB1" w:rsidRDefault="00C51FB1" w:rsidP="00286D10">
            <w:pPr>
              <w:jc w:val="right"/>
              <w:rPr>
                <w:rFonts w:ascii="Arial" w:hAnsi="Arial" w:cs="Arial"/>
                <w:sz w:val="20"/>
              </w:rPr>
            </w:pPr>
            <w:r>
              <w:rPr>
                <w:rFonts w:ascii="Arial" w:hAnsi="Arial" w:cs="Arial"/>
                <w:sz w:val="20"/>
              </w:rPr>
              <w:t>45</w:t>
            </w:r>
          </w:p>
        </w:tc>
        <w:tc>
          <w:tcPr>
            <w:tcW w:w="2147" w:type="dxa"/>
            <w:tcBorders>
              <w:top w:val="nil"/>
              <w:left w:val="nil"/>
              <w:bottom w:val="single" w:sz="8" w:space="0" w:color="auto"/>
              <w:right w:val="single" w:sz="8" w:space="0" w:color="auto"/>
            </w:tcBorders>
            <w:noWrap/>
            <w:vAlign w:val="bottom"/>
          </w:tcPr>
          <w:p w14:paraId="6EAB3811" w14:textId="77777777" w:rsidR="00C51FB1" w:rsidRDefault="00C51FB1" w:rsidP="00286D10">
            <w:pPr>
              <w:rPr>
                <w:rFonts w:ascii="Arial" w:hAnsi="Arial" w:cs="Arial"/>
                <w:sz w:val="20"/>
              </w:rPr>
            </w:pPr>
            <w:r>
              <w:rPr>
                <w:rFonts w:ascii="Arial" w:hAnsi="Arial" w:cs="Arial"/>
                <w:sz w:val="20"/>
              </w:rPr>
              <w:t>ENTPR</w:t>
            </w:r>
          </w:p>
        </w:tc>
        <w:tc>
          <w:tcPr>
            <w:tcW w:w="826" w:type="dxa"/>
            <w:tcBorders>
              <w:top w:val="nil"/>
              <w:left w:val="nil"/>
              <w:bottom w:val="single" w:sz="8" w:space="0" w:color="auto"/>
              <w:right w:val="single" w:sz="8" w:space="0" w:color="auto"/>
            </w:tcBorders>
            <w:noWrap/>
            <w:vAlign w:val="bottom"/>
          </w:tcPr>
          <w:p w14:paraId="3992C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F147FD1" w14:textId="77777777" w:rsidR="00C51FB1" w:rsidRDefault="00C51FB1" w:rsidP="00286D10">
            <w:pPr>
              <w:jc w:val="center"/>
              <w:rPr>
                <w:rFonts w:ascii="Arial" w:hAnsi="Arial" w:cs="Arial"/>
                <w:sz w:val="20"/>
              </w:rPr>
            </w:pPr>
            <w:r>
              <w:rPr>
                <w:rFonts w:ascii="Arial" w:hAnsi="Arial" w:cs="Arial"/>
                <w:sz w:val="20"/>
              </w:rPr>
              <w:t>NORTH</w:t>
            </w:r>
          </w:p>
        </w:tc>
      </w:tr>
      <w:tr w:rsidR="00C51FB1" w14:paraId="0EC27CE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19530D6" w14:textId="77777777" w:rsidR="00C51FB1" w:rsidRDefault="00C51FB1" w:rsidP="00286D10">
            <w:pPr>
              <w:jc w:val="right"/>
              <w:rPr>
                <w:rFonts w:ascii="Arial" w:hAnsi="Arial" w:cs="Arial"/>
                <w:sz w:val="20"/>
              </w:rPr>
            </w:pPr>
            <w:r>
              <w:rPr>
                <w:rFonts w:ascii="Arial" w:hAnsi="Arial" w:cs="Arial"/>
                <w:sz w:val="20"/>
              </w:rPr>
              <w:t>46</w:t>
            </w:r>
          </w:p>
        </w:tc>
        <w:tc>
          <w:tcPr>
            <w:tcW w:w="2147" w:type="dxa"/>
            <w:tcBorders>
              <w:top w:val="nil"/>
              <w:left w:val="nil"/>
              <w:bottom w:val="single" w:sz="8" w:space="0" w:color="auto"/>
              <w:right w:val="single" w:sz="8" w:space="0" w:color="auto"/>
            </w:tcBorders>
            <w:noWrap/>
            <w:vAlign w:val="bottom"/>
          </w:tcPr>
          <w:p w14:paraId="537F3F2F" w14:textId="77777777" w:rsidR="00C51FB1" w:rsidRDefault="00C51FB1" w:rsidP="00286D10">
            <w:pPr>
              <w:rPr>
                <w:rFonts w:ascii="Arial" w:hAnsi="Arial" w:cs="Arial"/>
                <w:sz w:val="20"/>
              </w:rPr>
            </w:pPr>
            <w:r>
              <w:rPr>
                <w:rFonts w:ascii="Arial" w:hAnsi="Arial" w:cs="Arial"/>
                <w:sz w:val="20"/>
              </w:rPr>
              <w:t>NCDSE</w:t>
            </w:r>
          </w:p>
        </w:tc>
        <w:tc>
          <w:tcPr>
            <w:tcW w:w="826" w:type="dxa"/>
            <w:tcBorders>
              <w:top w:val="nil"/>
              <w:left w:val="nil"/>
              <w:bottom w:val="single" w:sz="8" w:space="0" w:color="auto"/>
              <w:right w:val="single" w:sz="8" w:space="0" w:color="auto"/>
            </w:tcBorders>
            <w:noWrap/>
            <w:vAlign w:val="bottom"/>
          </w:tcPr>
          <w:p w14:paraId="53A7C5D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65CBCC3" w14:textId="77777777" w:rsidR="00C51FB1" w:rsidRDefault="00C51FB1" w:rsidP="00286D10">
            <w:pPr>
              <w:jc w:val="center"/>
              <w:rPr>
                <w:rFonts w:ascii="Arial" w:hAnsi="Arial" w:cs="Arial"/>
                <w:sz w:val="20"/>
              </w:rPr>
            </w:pPr>
            <w:r>
              <w:rPr>
                <w:rFonts w:ascii="Arial" w:hAnsi="Arial" w:cs="Arial"/>
                <w:sz w:val="20"/>
              </w:rPr>
              <w:t>NORTH</w:t>
            </w:r>
          </w:p>
        </w:tc>
      </w:tr>
      <w:tr w:rsidR="00C51FB1" w14:paraId="4614B76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3D76C3" w14:textId="77777777" w:rsidR="00C51FB1" w:rsidRDefault="00C51FB1" w:rsidP="00286D10">
            <w:pPr>
              <w:jc w:val="right"/>
              <w:rPr>
                <w:rFonts w:ascii="Arial" w:hAnsi="Arial" w:cs="Arial"/>
                <w:sz w:val="20"/>
              </w:rPr>
            </w:pPr>
            <w:r>
              <w:rPr>
                <w:rFonts w:ascii="Arial" w:hAnsi="Arial" w:cs="Arial"/>
                <w:sz w:val="20"/>
              </w:rPr>
              <w:t>47</w:t>
            </w:r>
          </w:p>
        </w:tc>
        <w:tc>
          <w:tcPr>
            <w:tcW w:w="2147" w:type="dxa"/>
            <w:tcBorders>
              <w:top w:val="nil"/>
              <w:left w:val="nil"/>
              <w:bottom w:val="single" w:sz="8" w:space="0" w:color="auto"/>
              <w:right w:val="single" w:sz="8" w:space="0" w:color="auto"/>
            </w:tcBorders>
            <w:noWrap/>
            <w:vAlign w:val="bottom"/>
          </w:tcPr>
          <w:p w14:paraId="0F020B6E" w14:textId="77777777" w:rsidR="00C51FB1" w:rsidRDefault="00C51FB1" w:rsidP="00286D10">
            <w:pPr>
              <w:rPr>
                <w:rFonts w:ascii="Arial" w:hAnsi="Arial" w:cs="Arial"/>
                <w:sz w:val="20"/>
              </w:rPr>
            </w:pPr>
            <w:r>
              <w:rPr>
                <w:rFonts w:ascii="Arial" w:hAnsi="Arial" w:cs="Arial"/>
                <w:sz w:val="20"/>
              </w:rPr>
              <w:t>NORSW</w:t>
            </w:r>
          </w:p>
        </w:tc>
        <w:tc>
          <w:tcPr>
            <w:tcW w:w="826" w:type="dxa"/>
            <w:tcBorders>
              <w:top w:val="nil"/>
              <w:left w:val="nil"/>
              <w:bottom w:val="single" w:sz="8" w:space="0" w:color="auto"/>
              <w:right w:val="single" w:sz="8" w:space="0" w:color="auto"/>
            </w:tcBorders>
            <w:noWrap/>
            <w:vAlign w:val="bottom"/>
          </w:tcPr>
          <w:p w14:paraId="5C7D46B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0EA675" w14:textId="77777777" w:rsidR="00C51FB1" w:rsidRDefault="00C51FB1" w:rsidP="00286D10">
            <w:pPr>
              <w:jc w:val="center"/>
              <w:rPr>
                <w:rFonts w:ascii="Arial" w:hAnsi="Arial" w:cs="Arial"/>
                <w:sz w:val="20"/>
              </w:rPr>
            </w:pPr>
            <w:r>
              <w:rPr>
                <w:rFonts w:ascii="Arial" w:hAnsi="Arial" w:cs="Arial"/>
                <w:sz w:val="20"/>
              </w:rPr>
              <w:t>NORTH</w:t>
            </w:r>
          </w:p>
        </w:tc>
      </w:tr>
      <w:tr w:rsidR="00C51FB1" w14:paraId="396067AE"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3CC257C" w14:textId="77777777" w:rsidR="00C51FB1" w:rsidRDefault="00C51FB1" w:rsidP="00286D10">
            <w:pPr>
              <w:jc w:val="right"/>
              <w:rPr>
                <w:rFonts w:ascii="Arial" w:hAnsi="Arial" w:cs="Arial"/>
                <w:sz w:val="20"/>
              </w:rPr>
            </w:pPr>
            <w:r>
              <w:rPr>
                <w:rFonts w:ascii="Arial" w:hAnsi="Arial" w:cs="Arial"/>
                <w:sz w:val="20"/>
              </w:rPr>
              <w:t>48</w:t>
            </w:r>
          </w:p>
        </w:tc>
        <w:tc>
          <w:tcPr>
            <w:tcW w:w="2147" w:type="dxa"/>
            <w:tcBorders>
              <w:top w:val="nil"/>
              <w:left w:val="nil"/>
              <w:bottom w:val="single" w:sz="8" w:space="0" w:color="auto"/>
              <w:right w:val="single" w:sz="8" w:space="0" w:color="auto"/>
            </w:tcBorders>
            <w:noWrap/>
            <w:vAlign w:val="bottom"/>
          </w:tcPr>
          <w:p w14:paraId="69C6DBB0" w14:textId="77777777" w:rsidR="00C51FB1" w:rsidRDefault="00C51FB1" w:rsidP="00286D10">
            <w:pPr>
              <w:rPr>
                <w:rFonts w:ascii="Arial" w:hAnsi="Arial" w:cs="Arial"/>
                <w:sz w:val="20"/>
              </w:rPr>
            </w:pPr>
            <w:r>
              <w:rPr>
                <w:rFonts w:ascii="Arial" w:hAnsi="Arial" w:cs="Arial"/>
                <w:sz w:val="20"/>
              </w:rPr>
              <w:t>NUCOR</w:t>
            </w:r>
          </w:p>
        </w:tc>
        <w:tc>
          <w:tcPr>
            <w:tcW w:w="826" w:type="dxa"/>
            <w:tcBorders>
              <w:top w:val="nil"/>
              <w:left w:val="nil"/>
              <w:bottom w:val="single" w:sz="8" w:space="0" w:color="auto"/>
              <w:right w:val="single" w:sz="8" w:space="0" w:color="auto"/>
            </w:tcBorders>
            <w:noWrap/>
            <w:vAlign w:val="bottom"/>
          </w:tcPr>
          <w:p w14:paraId="0CE6E062"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03AC33B" w14:textId="77777777" w:rsidR="00C51FB1" w:rsidRDefault="00C51FB1" w:rsidP="00286D10">
            <w:pPr>
              <w:jc w:val="center"/>
              <w:rPr>
                <w:rFonts w:ascii="Arial" w:hAnsi="Arial" w:cs="Arial"/>
                <w:sz w:val="20"/>
              </w:rPr>
            </w:pPr>
            <w:r>
              <w:rPr>
                <w:rFonts w:ascii="Arial" w:hAnsi="Arial" w:cs="Arial"/>
                <w:sz w:val="20"/>
              </w:rPr>
              <w:t>NORTH</w:t>
            </w:r>
          </w:p>
        </w:tc>
      </w:tr>
      <w:tr w:rsidR="00C51FB1" w14:paraId="3F9DD582"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2764F5C" w14:textId="77777777" w:rsidR="00C51FB1" w:rsidRDefault="00C51FB1" w:rsidP="00286D10">
            <w:pPr>
              <w:jc w:val="right"/>
              <w:rPr>
                <w:rFonts w:ascii="Arial" w:hAnsi="Arial" w:cs="Arial"/>
                <w:sz w:val="20"/>
              </w:rPr>
            </w:pPr>
            <w:r>
              <w:rPr>
                <w:rFonts w:ascii="Arial" w:hAnsi="Arial" w:cs="Arial"/>
                <w:sz w:val="20"/>
              </w:rPr>
              <w:t>49</w:t>
            </w:r>
          </w:p>
        </w:tc>
        <w:tc>
          <w:tcPr>
            <w:tcW w:w="2147" w:type="dxa"/>
            <w:tcBorders>
              <w:top w:val="nil"/>
              <w:left w:val="nil"/>
              <w:bottom w:val="single" w:sz="8" w:space="0" w:color="auto"/>
              <w:right w:val="single" w:sz="8" w:space="0" w:color="auto"/>
            </w:tcBorders>
            <w:noWrap/>
            <w:vAlign w:val="bottom"/>
          </w:tcPr>
          <w:p w14:paraId="4FCF4B65" w14:textId="77777777" w:rsidR="00C51FB1" w:rsidRDefault="00C51FB1" w:rsidP="00286D10">
            <w:pPr>
              <w:rPr>
                <w:rFonts w:ascii="Arial" w:hAnsi="Arial" w:cs="Arial"/>
                <w:sz w:val="20"/>
              </w:rPr>
            </w:pPr>
            <w:r>
              <w:rPr>
                <w:rFonts w:ascii="Arial" w:hAnsi="Arial" w:cs="Arial"/>
                <w:sz w:val="20"/>
              </w:rPr>
              <w:t>PKRSW</w:t>
            </w:r>
          </w:p>
        </w:tc>
        <w:tc>
          <w:tcPr>
            <w:tcW w:w="826" w:type="dxa"/>
            <w:tcBorders>
              <w:top w:val="nil"/>
              <w:left w:val="nil"/>
              <w:bottom w:val="single" w:sz="8" w:space="0" w:color="auto"/>
              <w:right w:val="single" w:sz="8" w:space="0" w:color="auto"/>
            </w:tcBorders>
            <w:noWrap/>
            <w:vAlign w:val="bottom"/>
          </w:tcPr>
          <w:p w14:paraId="5E8C4CC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769C455" w14:textId="77777777" w:rsidR="00C51FB1" w:rsidRDefault="00C51FB1" w:rsidP="00286D10">
            <w:pPr>
              <w:jc w:val="center"/>
              <w:rPr>
                <w:rFonts w:ascii="Arial" w:hAnsi="Arial" w:cs="Arial"/>
                <w:sz w:val="20"/>
              </w:rPr>
            </w:pPr>
            <w:r>
              <w:rPr>
                <w:rFonts w:ascii="Arial" w:hAnsi="Arial" w:cs="Arial"/>
                <w:sz w:val="20"/>
              </w:rPr>
              <w:t>NORTH</w:t>
            </w:r>
          </w:p>
        </w:tc>
      </w:tr>
      <w:tr w:rsidR="00C51FB1" w14:paraId="5DE563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14B3E5" w14:textId="77777777" w:rsidR="00C51FB1" w:rsidRDefault="00C51FB1" w:rsidP="00286D10">
            <w:pPr>
              <w:jc w:val="right"/>
              <w:rPr>
                <w:rFonts w:ascii="Arial" w:hAnsi="Arial" w:cs="Arial"/>
                <w:sz w:val="20"/>
              </w:rPr>
            </w:pPr>
            <w:r>
              <w:rPr>
                <w:rFonts w:ascii="Arial" w:hAnsi="Arial" w:cs="Arial"/>
                <w:sz w:val="20"/>
              </w:rPr>
              <w:t>50</w:t>
            </w:r>
          </w:p>
        </w:tc>
        <w:tc>
          <w:tcPr>
            <w:tcW w:w="2147" w:type="dxa"/>
            <w:tcBorders>
              <w:top w:val="nil"/>
              <w:left w:val="nil"/>
              <w:bottom w:val="single" w:sz="8" w:space="0" w:color="auto"/>
              <w:right w:val="single" w:sz="8" w:space="0" w:color="auto"/>
            </w:tcBorders>
            <w:noWrap/>
            <w:vAlign w:val="bottom"/>
          </w:tcPr>
          <w:p w14:paraId="26461F9A" w14:textId="77777777" w:rsidR="00C51FB1" w:rsidRDefault="00C51FB1" w:rsidP="00286D10">
            <w:pPr>
              <w:rPr>
                <w:rFonts w:ascii="Arial" w:hAnsi="Arial" w:cs="Arial"/>
                <w:sz w:val="20"/>
              </w:rPr>
            </w:pPr>
            <w:r>
              <w:rPr>
                <w:rFonts w:ascii="Arial" w:hAnsi="Arial" w:cs="Arial"/>
                <w:sz w:val="20"/>
              </w:rPr>
              <w:t>KMCHI</w:t>
            </w:r>
          </w:p>
        </w:tc>
        <w:tc>
          <w:tcPr>
            <w:tcW w:w="826" w:type="dxa"/>
            <w:tcBorders>
              <w:top w:val="nil"/>
              <w:left w:val="nil"/>
              <w:bottom w:val="single" w:sz="8" w:space="0" w:color="auto"/>
              <w:right w:val="single" w:sz="8" w:space="0" w:color="auto"/>
            </w:tcBorders>
            <w:noWrap/>
            <w:vAlign w:val="bottom"/>
          </w:tcPr>
          <w:p w14:paraId="6B370E64"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A2FFC0D" w14:textId="77777777" w:rsidR="00C51FB1" w:rsidRDefault="00C51FB1" w:rsidP="00286D10">
            <w:pPr>
              <w:jc w:val="center"/>
              <w:rPr>
                <w:rFonts w:ascii="Arial" w:hAnsi="Arial" w:cs="Arial"/>
                <w:sz w:val="20"/>
              </w:rPr>
            </w:pPr>
            <w:r>
              <w:rPr>
                <w:rFonts w:ascii="Arial" w:hAnsi="Arial" w:cs="Arial"/>
                <w:sz w:val="20"/>
              </w:rPr>
              <w:t>NORTH</w:t>
            </w:r>
          </w:p>
        </w:tc>
      </w:tr>
      <w:tr w:rsidR="00C51FB1" w14:paraId="76506C1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384A54" w14:textId="77777777" w:rsidR="00C51FB1" w:rsidRDefault="00C51FB1" w:rsidP="00286D10">
            <w:pPr>
              <w:jc w:val="right"/>
              <w:rPr>
                <w:rFonts w:ascii="Arial" w:hAnsi="Arial" w:cs="Arial"/>
                <w:sz w:val="20"/>
              </w:rPr>
            </w:pPr>
            <w:r>
              <w:rPr>
                <w:rFonts w:ascii="Arial" w:hAnsi="Arial" w:cs="Arial"/>
                <w:sz w:val="20"/>
              </w:rPr>
              <w:t>51</w:t>
            </w:r>
          </w:p>
        </w:tc>
        <w:tc>
          <w:tcPr>
            <w:tcW w:w="2147" w:type="dxa"/>
            <w:tcBorders>
              <w:top w:val="nil"/>
              <w:left w:val="nil"/>
              <w:bottom w:val="single" w:sz="8" w:space="0" w:color="auto"/>
              <w:right w:val="single" w:sz="8" w:space="0" w:color="auto"/>
            </w:tcBorders>
            <w:noWrap/>
            <w:vAlign w:val="bottom"/>
          </w:tcPr>
          <w:p w14:paraId="3E884551" w14:textId="77777777" w:rsidR="00C51FB1" w:rsidRDefault="00C51FB1" w:rsidP="00286D10">
            <w:pPr>
              <w:rPr>
                <w:rFonts w:ascii="Arial" w:hAnsi="Arial" w:cs="Arial"/>
                <w:sz w:val="20"/>
              </w:rPr>
            </w:pPr>
            <w:r>
              <w:rPr>
                <w:rFonts w:ascii="Arial" w:hAnsi="Arial" w:cs="Arial"/>
                <w:sz w:val="20"/>
              </w:rPr>
              <w:t>PTENN</w:t>
            </w:r>
          </w:p>
        </w:tc>
        <w:tc>
          <w:tcPr>
            <w:tcW w:w="826" w:type="dxa"/>
            <w:tcBorders>
              <w:top w:val="nil"/>
              <w:left w:val="nil"/>
              <w:bottom w:val="single" w:sz="8" w:space="0" w:color="auto"/>
              <w:right w:val="single" w:sz="8" w:space="0" w:color="auto"/>
            </w:tcBorders>
            <w:noWrap/>
            <w:vAlign w:val="bottom"/>
          </w:tcPr>
          <w:p w14:paraId="0CD8153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8B36C59" w14:textId="77777777" w:rsidR="00C51FB1" w:rsidRDefault="00C51FB1" w:rsidP="00286D10">
            <w:pPr>
              <w:jc w:val="center"/>
              <w:rPr>
                <w:rFonts w:ascii="Arial" w:hAnsi="Arial" w:cs="Arial"/>
                <w:sz w:val="20"/>
              </w:rPr>
            </w:pPr>
            <w:r>
              <w:rPr>
                <w:rFonts w:ascii="Arial" w:hAnsi="Arial" w:cs="Arial"/>
                <w:sz w:val="20"/>
              </w:rPr>
              <w:t>NORTH</w:t>
            </w:r>
          </w:p>
        </w:tc>
      </w:tr>
      <w:tr w:rsidR="00C51FB1" w14:paraId="620E770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4FC5CA" w14:textId="77777777" w:rsidR="00C51FB1" w:rsidRDefault="00C51FB1" w:rsidP="00286D10">
            <w:pPr>
              <w:jc w:val="right"/>
              <w:rPr>
                <w:rFonts w:ascii="Arial" w:hAnsi="Arial" w:cs="Arial"/>
                <w:sz w:val="20"/>
              </w:rPr>
            </w:pPr>
            <w:r>
              <w:rPr>
                <w:rFonts w:ascii="Arial" w:hAnsi="Arial" w:cs="Arial"/>
                <w:sz w:val="20"/>
              </w:rPr>
              <w:t>52</w:t>
            </w:r>
          </w:p>
        </w:tc>
        <w:tc>
          <w:tcPr>
            <w:tcW w:w="2147" w:type="dxa"/>
            <w:tcBorders>
              <w:top w:val="nil"/>
              <w:left w:val="nil"/>
              <w:bottom w:val="single" w:sz="8" w:space="0" w:color="auto"/>
              <w:right w:val="single" w:sz="8" w:space="0" w:color="auto"/>
            </w:tcBorders>
            <w:noWrap/>
            <w:vAlign w:val="bottom"/>
          </w:tcPr>
          <w:p w14:paraId="3D638D9B" w14:textId="77777777" w:rsidR="00C51FB1" w:rsidRDefault="00C51FB1" w:rsidP="00286D10">
            <w:pPr>
              <w:rPr>
                <w:rFonts w:ascii="Arial" w:hAnsi="Arial" w:cs="Arial"/>
                <w:sz w:val="20"/>
              </w:rPr>
            </w:pPr>
            <w:r>
              <w:rPr>
                <w:rFonts w:ascii="Arial" w:hAnsi="Arial" w:cs="Arial"/>
                <w:sz w:val="20"/>
              </w:rPr>
              <w:t>RENSW</w:t>
            </w:r>
          </w:p>
        </w:tc>
        <w:tc>
          <w:tcPr>
            <w:tcW w:w="826" w:type="dxa"/>
            <w:tcBorders>
              <w:top w:val="nil"/>
              <w:left w:val="nil"/>
              <w:bottom w:val="single" w:sz="8" w:space="0" w:color="auto"/>
              <w:right w:val="single" w:sz="8" w:space="0" w:color="auto"/>
            </w:tcBorders>
            <w:noWrap/>
            <w:vAlign w:val="bottom"/>
          </w:tcPr>
          <w:p w14:paraId="2F3C482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6A7E524" w14:textId="77777777" w:rsidR="00C51FB1" w:rsidRDefault="00C51FB1" w:rsidP="00286D10">
            <w:pPr>
              <w:jc w:val="center"/>
              <w:rPr>
                <w:rFonts w:ascii="Arial" w:hAnsi="Arial" w:cs="Arial"/>
                <w:sz w:val="20"/>
              </w:rPr>
            </w:pPr>
            <w:r>
              <w:rPr>
                <w:rFonts w:ascii="Arial" w:hAnsi="Arial" w:cs="Arial"/>
                <w:sz w:val="20"/>
              </w:rPr>
              <w:t>NORTH</w:t>
            </w:r>
          </w:p>
        </w:tc>
      </w:tr>
      <w:tr w:rsidR="00C51FB1" w14:paraId="5999D9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F96FC1" w14:textId="77777777" w:rsidR="00C51FB1" w:rsidRDefault="00C51FB1" w:rsidP="00286D10">
            <w:pPr>
              <w:jc w:val="right"/>
              <w:rPr>
                <w:rFonts w:ascii="Arial" w:hAnsi="Arial" w:cs="Arial"/>
                <w:sz w:val="20"/>
              </w:rPr>
            </w:pPr>
            <w:r>
              <w:rPr>
                <w:rFonts w:ascii="Arial" w:hAnsi="Arial" w:cs="Arial"/>
                <w:sz w:val="20"/>
              </w:rPr>
              <w:t>53</w:t>
            </w:r>
          </w:p>
        </w:tc>
        <w:tc>
          <w:tcPr>
            <w:tcW w:w="2147" w:type="dxa"/>
            <w:tcBorders>
              <w:top w:val="nil"/>
              <w:left w:val="nil"/>
              <w:bottom w:val="single" w:sz="8" w:space="0" w:color="auto"/>
              <w:right w:val="single" w:sz="8" w:space="0" w:color="auto"/>
            </w:tcBorders>
            <w:noWrap/>
            <w:vAlign w:val="bottom"/>
          </w:tcPr>
          <w:p w14:paraId="7F4136FF" w14:textId="77777777" w:rsidR="00C51FB1" w:rsidRDefault="00C51FB1" w:rsidP="00286D10">
            <w:pPr>
              <w:rPr>
                <w:rFonts w:ascii="Arial" w:hAnsi="Arial" w:cs="Arial"/>
                <w:sz w:val="20"/>
              </w:rPr>
            </w:pPr>
            <w:r>
              <w:rPr>
                <w:rFonts w:ascii="Arial" w:hAnsi="Arial" w:cs="Arial"/>
                <w:sz w:val="20"/>
              </w:rPr>
              <w:t>RCHBR</w:t>
            </w:r>
          </w:p>
        </w:tc>
        <w:tc>
          <w:tcPr>
            <w:tcW w:w="826" w:type="dxa"/>
            <w:tcBorders>
              <w:top w:val="nil"/>
              <w:left w:val="nil"/>
              <w:bottom w:val="single" w:sz="8" w:space="0" w:color="auto"/>
              <w:right w:val="single" w:sz="8" w:space="0" w:color="auto"/>
            </w:tcBorders>
            <w:noWrap/>
            <w:vAlign w:val="bottom"/>
          </w:tcPr>
          <w:p w14:paraId="03E7C67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DB526AE" w14:textId="77777777" w:rsidR="00C51FB1" w:rsidRDefault="00C51FB1" w:rsidP="00286D10">
            <w:pPr>
              <w:jc w:val="center"/>
              <w:rPr>
                <w:rFonts w:ascii="Arial" w:hAnsi="Arial" w:cs="Arial"/>
                <w:sz w:val="20"/>
              </w:rPr>
            </w:pPr>
            <w:r>
              <w:rPr>
                <w:rFonts w:ascii="Arial" w:hAnsi="Arial" w:cs="Arial"/>
                <w:sz w:val="20"/>
              </w:rPr>
              <w:t>NORTH</w:t>
            </w:r>
          </w:p>
        </w:tc>
      </w:tr>
      <w:tr w:rsidR="00C51FB1" w14:paraId="2A448D7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B9EE8" w14:textId="77777777" w:rsidR="00C51FB1" w:rsidRDefault="00C51FB1" w:rsidP="00286D10">
            <w:pPr>
              <w:jc w:val="right"/>
              <w:rPr>
                <w:rFonts w:ascii="Arial" w:hAnsi="Arial" w:cs="Arial"/>
                <w:sz w:val="20"/>
              </w:rPr>
            </w:pPr>
            <w:r>
              <w:rPr>
                <w:rFonts w:ascii="Arial" w:hAnsi="Arial" w:cs="Arial"/>
                <w:sz w:val="20"/>
              </w:rPr>
              <w:t>54</w:t>
            </w:r>
          </w:p>
        </w:tc>
        <w:tc>
          <w:tcPr>
            <w:tcW w:w="2147" w:type="dxa"/>
            <w:tcBorders>
              <w:top w:val="nil"/>
              <w:left w:val="nil"/>
              <w:bottom w:val="single" w:sz="8" w:space="0" w:color="auto"/>
              <w:right w:val="single" w:sz="8" w:space="0" w:color="auto"/>
            </w:tcBorders>
            <w:noWrap/>
            <w:vAlign w:val="bottom"/>
          </w:tcPr>
          <w:p w14:paraId="504C1C52" w14:textId="77777777" w:rsidR="00C51FB1" w:rsidRDefault="00C51FB1" w:rsidP="00286D10">
            <w:pPr>
              <w:rPr>
                <w:rFonts w:ascii="Arial" w:hAnsi="Arial" w:cs="Arial"/>
                <w:sz w:val="20"/>
              </w:rPr>
            </w:pPr>
            <w:r>
              <w:rPr>
                <w:rFonts w:ascii="Arial" w:hAnsi="Arial" w:cs="Arial"/>
                <w:sz w:val="20"/>
              </w:rPr>
              <w:t>RNKSW</w:t>
            </w:r>
          </w:p>
        </w:tc>
        <w:tc>
          <w:tcPr>
            <w:tcW w:w="826" w:type="dxa"/>
            <w:tcBorders>
              <w:top w:val="nil"/>
              <w:left w:val="nil"/>
              <w:bottom w:val="single" w:sz="8" w:space="0" w:color="auto"/>
              <w:right w:val="single" w:sz="8" w:space="0" w:color="auto"/>
            </w:tcBorders>
            <w:noWrap/>
            <w:vAlign w:val="bottom"/>
          </w:tcPr>
          <w:p w14:paraId="12E76150"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18D06A3" w14:textId="77777777" w:rsidR="00C51FB1" w:rsidRDefault="00C51FB1" w:rsidP="00286D10">
            <w:pPr>
              <w:jc w:val="center"/>
              <w:rPr>
                <w:rFonts w:ascii="Arial" w:hAnsi="Arial" w:cs="Arial"/>
                <w:sz w:val="20"/>
              </w:rPr>
            </w:pPr>
            <w:r>
              <w:rPr>
                <w:rFonts w:ascii="Arial" w:hAnsi="Arial" w:cs="Arial"/>
                <w:sz w:val="20"/>
              </w:rPr>
              <w:t>NORTH</w:t>
            </w:r>
          </w:p>
        </w:tc>
      </w:tr>
      <w:tr w:rsidR="00C51FB1" w14:paraId="146FCE8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2F4819A" w14:textId="77777777" w:rsidR="00C51FB1" w:rsidRDefault="00C51FB1" w:rsidP="00286D10">
            <w:pPr>
              <w:jc w:val="right"/>
              <w:rPr>
                <w:rFonts w:ascii="Arial" w:hAnsi="Arial" w:cs="Arial"/>
                <w:sz w:val="20"/>
              </w:rPr>
            </w:pPr>
            <w:r>
              <w:rPr>
                <w:rFonts w:ascii="Arial" w:hAnsi="Arial" w:cs="Arial"/>
                <w:sz w:val="20"/>
              </w:rPr>
              <w:t>55</w:t>
            </w:r>
          </w:p>
        </w:tc>
        <w:tc>
          <w:tcPr>
            <w:tcW w:w="2147" w:type="dxa"/>
            <w:tcBorders>
              <w:top w:val="nil"/>
              <w:left w:val="nil"/>
              <w:bottom w:val="single" w:sz="8" w:space="0" w:color="auto"/>
              <w:right w:val="single" w:sz="8" w:space="0" w:color="auto"/>
            </w:tcBorders>
            <w:noWrap/>
            <w:vAlign w:val="bottom"/>
          </w:tcPr>
          <w:p w14:paraId="191CA33A" w14:textId="77777777" w:rsidR="00C51FB1" w:rsidRDefault="00C51FB1" w:rsidP="00286D10">
            <w:pPr>
              <w:rPr>
                <w:rFonts w:ascii="Arial" w:hAnsi="Arial" w:cs="Arial"/>
                <w:sz w:val="20"/>
              </w:rPr>
            </w:pPr>
            <w:r>
              <w:rPr>
                <w:rFonts w:ascii="Arial" w:hAnsi="Arial" w:cs="Arial"/>
                <w:sz w:val="20"/>
              </w:rPr>
              <w:t>RKCRK</w:t>
            </w:r>
          </w:p>
        </w:tc>
        <w:tc>
          <w:tcPr>
            <w:tcW w:w="826" w:type="dxa"/>
            <w:tcBorders>
              <w:top w:val="nil"/>
              <w:left w:val="nil"/>
              <w:bottom w:val="single" w:sz="8" w:space="0" w:color="auto"/>
              <w:right w:val="single" w:sz="8" w:space="0" w:color="auto"/>
            </w:tcBorders>
            <w:noWrap/>
            <w:vAlign w:val="bottom"/>
          </w:tcPr>
          <w:p w14:paraId="7AAE96F9"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6E2C36C" w14:textId="77777777" w:rsidR="00C51FB1" w:rsidRDefault="00C51FB1" w:rsidP="00286D10">
            <w:pPr>
              <w:jc w:val="center"/>
              <w:rPr>
                <w:rFonts w:ascii="Arial" w:hAnsi="Arial" w:cs="Arial"/>
                <w:sz w:val="20"/>
              </w:rPr>
            </w:pPr>
            <w:r>
              <w:rPr>
                <w:rFonts w:ascii="Arial" w:hAnsi="Arial" w:cs="Arial"/>
                <w:sz w:val="20"/>
              </w:rPr>
              <w:t>NORTH</w:t>
            </w:r>
          </w:p>
        </w:tc>
      </w:tr>
      <w:tr w:rsidR="00C51FB1" w14:paraId="63ED327C"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5368D7" w14:textId="77777777" w:rsidR="00C51FB1" w:rsidRDefault="00C51FB1" w:rsidP="00286D10">
            <w:pPr>
              <w:jc w:val="right"/>
              <w:rPr>
                <w:rFonts w:ascii="Arial" w:hAnsi="Arial" w:cs="Arial"/>
                <w:sz w:val="20"/>
              </w:rPr>
            </w:pPr>
            <w:r>
              <w:rPr>
                <w:rFonts w:ascii="Arial" w:hAnsi="Arial" w:cs="Arial"/>
                <w:sz w:val="20"/>
              </w:rPr>
              <w:t>56</w:t>
            </w:r>
          </w:p>
        </w:tc>
        <w:tc>
          <w:tcPr>
            <w:tcW w:w="2147" w:type="dxa"/>
            <w:tcBorders>
              <w:top w:val="nil"/>
              <w:left w:val="nil"/>
              <w:bottom w:val="single" w:sz="8" w:space="0" w:color="auto"/>
              <w:right w:val="single" w:sz="8" w:space="0" w:color="auto"/>
            </w:tcBorders>
            <w:noWrap/>
            <w:vAlign w:val="bottom"/>
          </w:tcPr>
          <w:p w14:paraId="3AE9B861" w14:textId="77777777" w:rsidR="00C51FB1" w:rsidRDefault="00C51FB1" w:rsidP="00286D10">
            <w:pPr>
              <w:rPr>
                <w:rFonts w:ascii="Arial" w:hAnsi="Arial" w:cs="Arial"/>
                <w:sz w:val="20"/>
              </w:rPr>
            </w:pPr>
            <w:r>
              <w:rPr>
                <w:rFonts w:ascii="Arial" w:hAnsi="Arial" w:cs="Arial"/>
                <w:sz w:val="20"/>
              </w:rPr>
              <w:t>RYSSW</w:t>
            </w:r>
          </w:p>
        </w:tc>
        <w:tc>
          <w:tcPr>
            <w:tcW w:w="826" w:type="dxa"/>
            <w:tcBorders>
              <w:top w:val="nil"/>
              <w:left w:val="nil"/>
              <w:bottom w:val="single" w:sz="8" w:space="0" w:color="auto"/>
              <w:right w:val="single" w:sz="8" w:space="0" w:color="auto"/>
            </w:tcBorders>
            <w:noWrap/>
            <w:vAlign w:val="bottom"/>
          </w:tcPr>
          <w:p w14:paraId="33532486"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17AD06DE" w14:textId="77777777" w:rsidR="00C51FB1" w:rsidRDefault="00C51FB1" w:rsidP="00286D10">
            <w:pPr>
              <w:jc w:val="center"/>
              <w:rPr>
                <w:rFonts w:ascii="Arial" w:hAnsi="Arial" w:cs="Arial"/>
                <w:sz w:val="20"/>
              </w:rPr>
            </w:pPr>
            <w:r>
              <w:rPr>
                <w:rFonts w:ascii="Arial" w:hAnsi="Arial" w:cs="Arial"/>
                <w:sz w:val="20"/>
              </w:rPr>
              <w:t>NORTH</w:t>
            </w:r>
          </w:p>
        </w:tc>
      </w:tr>
      <w:tr w:rsidR="00C51FB1" w14:paraId="3B90E03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6B5F6" w14:textId="77777777" w:rsidR="00C51FB1" w:rsidRDefault="00C51FB1" w:rsidP="00286D10">
            <w:pPr>
              <w:jc w:val="right"/>
              <w:rPr>
                <w:rFonts w:ascii="Arial" w:hAnsi="Arial" w:cs="Arial"/>
                <w:sz w:val="20"/>
              </w:rPr>
            </w:pPr>
            <w:r>
              <w:rPr>
                <w:rFonts w:ascii="Arial" w:hAnsi="Arial" w:cs="Arial"/>
                <w:sz w:val="20"/>
              </w:rPr>
              <w:t>57</w:t>
            </w:r>
          </w:p>
        </w:tc>
        <w:tc>
          <w:tcPr>
            <w:tcW w:w="2147" w:type="dxa"/>
            <w:tcBorders>
              <w:top w:val="nil"/>
              <w:left w:val="nil"/>
              <w:bottom w:val="single" w:sz="8" w:space="0" w:color="auto"/>
              <w:right w:val="single" w:sz="8" w:space="0" w:color="auto"/>
            </w:tcBorders>
            <w:noWrap/>
            <w:vAlign w:val="bottom"/>
          </w:tcPr>
          <w:p w14:paraId="056F5BF6" w14:textId="77777777" w:rsidR="00C51FB1" w:rsidRDefault="00C51FB1" w:rsidP="00286D10">
            <w:pPr>
              <w:rPr>
                <w:rFonts w:ascii="Arial" w:hAnsi="Arial" w:cs="Arial"/>
                <w:sz w:val="20"/>
              </w:rPr>
            </w:pPr>
            <w:r>
              <w:rPr>
                <w:rFonts w:ascii="Arial" w:hAnsi="Arial" w:cs="Arial"/>
                <w:sz w:val="20"/>
              </w:rPr>
              <w:t>SGVSW</w:t>
            </w:r>
          </w:p>
        </w:tc>
        <w:tc>
          <w:tcPr>
            <w:tcW w:w="826" w:type="dxa"/>
            <w:tcBorders>
              <w:top w:val="nil"/>
              <w:left w:val="nil"/>
              <w:bottom w:val="single" w:sz="8" w:space="0" w:color="auto"/>
              <w:right w:val="single" w:sz="8" w:space="0" w:color="auto"/>
            </w:tcBorders>
            <w:noWrap/>
            <w:vAlign w:val="bottom"/>
          </w:tcPr>
          <w:p w14:paraId="1C27ABA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8F21EB5" w14:textId="77777777" w:rsidR="00C51FB1" w:rsidRDefault="00C51FB1" w:rsidP="00286D10">
            <w:pPr>
              <w:jc w:val="center"/>
              <w:rPr>
                <w:rFonts w:ascii="Arial" w:hAnsi="Arial" w:cs="Arial"/>
                <w:sz w:val="20"/>
              </w:rPr>
            </w:pPr>
            <w:r>
              <w:rPr>
                <w:rFonts w:ascii="Arial" w:hAnsi="Arial" w:cs="Arial"/>
                <w:sz w:val="20"/>
              </w:rPr>
              <w:t>NORTH</w:t>
            </w:r>
          </w:p>
        </w:tc>
      </w:tr>
      <w:tr w:rsidR="00C51FB1" w14:paraId="3B30ABF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F59ADB" w14:textId="77777777" w:rsidR="00C51FB1" w:rsidRDefault="00C51FB1" w:rsidP="00286D10">
            <w:pPr>
              <w:jc w:val="right"/>
              <w:rPr>
                <w:rFonts w:ascii="Arial" w:hAnsi="Arial" w:cs="Arial"/>
                <w:sz w:val="20"/>
              </w:rPr>
            </w:pPr>
            <w:r>
              <w:rPr>
                <w:rFonts w:ascii="Arial" w:hAnsi="Arial" w:cs="Arial"/>
                <w:sz w:val="20"/>
              </w:rPr>
              <w:t>58</w:t>
            </w:r>
          </w:p>
        </w:tc>
        <w:tc>
          <w:tcPr>
            <w:tcW w:w="2147" w:type="dxa"/>
            <w:tcBorders>
              <w:top w:val="nil"/>
              <w:left w:val="nil"/>
              <w:bottom w:val="single" w:sz="8" w:space="0" w:color="auto"/>
              <w:right w:val="single" w:sz="8" w:space="0" w:color="auto"/>
            </w:tcBorders>
            <w:noWrap/>
            <w:vAlign w:val="bottom"/>
          </w:tcPr>
          <w:p w14:paraId="4C42A258" w14:textId="77777777" w:rsidR="00C51FB1" w:rsidRDefault="00C51FB1" w:rsidP="00286D10">
            <w:pPr>
              <w:rPr>
                <w:rFonts w:ascii="Arial" w:hAnsi="Arial" w:cs="Arial"/>
                <w:sz w:val="20"/>
              </w:rPr>
            </w:pPr>
            <w:r>
              <w:rPr>
                <w:rFonts w:ascii="Arial" w:hAnsi="Arial" w:cs="Arial"/>
                <w:sz w:val="20"/>
              </w:rPr>
              <w:t>SHBSW</w:t>
            </w:r>
          </w:p>
        </w:tc>
        <w:tc>
          <w:tcPr>
            <w:tcW w:w="826" w:type="dxa"/>
            <w:tcBorders>
              <w:top w:val="nil"/>
              <w:left w:val="nil"/>
              <w:bottom w:val="single" w:sz="8" w:space="0" w:color="auto"/>
              <w:right w:val="single" w:sz="8" w:space="0" w:color="auto"/>
            </w:tcBorders>
            <w:noWrap/>
            <w:vAlign w:val="bottom"/>
          </w:tcPr>
          <w:p w14:paraId="335ADB31"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F97BCBE" w14:textId="77777777" w:rsidR="00C51FB1" w:rsidRDefault="00C51FB1" w:rsidP="00286D10">
            <w:pPr>
              <w:jc w:val="center"/>
              <w:rPr>
                <w:rFonts w:ascii="Arial" w:hAnsi="Arial" w:cs="Arial"/>
                <w:sz w:val="20"/>
              </w:rPr>
            </w:pPr>
            <w:r>
              <w:rPr>
                <w:rFonts w:ascii="Arial" w:hAnsi="Arial" w:cs="Arial"/>
                <w:sz w:val="20"/>
              </w:rPr>
              <w:t>NORTH</w:t>
            </w:r>
          </w:p>
        </w:tc>
      </w:tr>
      <w:tr w:rsidR="00C51FB1" w14:paraId="7329F01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5425F53" w14:textId="77777777" w:rsidR="00C51FB1" w:rsidRDefault="00C51FB1" w:rsidP="00286D10">
            <w:pPr>
              <w:jc w:val="right"/>
              <w:rPr>
                <w:rFonts w:ascii="Arial" w:hAnsi="Arial" w:cs="Arial"/>
                <w:sz w:val="20"/>
              </w:rPr>
            </w:pPr>
            <w:r>
              <w:rPr>
                <w:rFonts w:ascii="Arial" w:hAnsi="Arial" w:cs="Arial"/>
                <w:sz w:val="20"/>
              </w:rPr>
              <w:lastRenderedPageBreak/>
              <w:t>59</w:t>
            </w:r>
          </w:p>
        </w:tc>
        <w:tc>
          <w:tcPr>
            <w:tcW w:w="2147" w:type="dxa"/>
            <w:tcBorders>
              <w:top w:val="nil"/>
              <w:left w:val="nil"/>
              <w:bottom w:val="single" w:sz="8" w:space="0" w:color="auto"/>
              <w:right w:val="single" w:sz="8" w:space="0" w:color="auto"/>
            </w:tcBorders>
            <w:noWrap/>
            <w:vAlign w:val="bottom"/>
          </w:tcPr>
          <w:p w14:paraId="6E4FD442" w14:textId="77777777" w:rsidR="00C51FB1" w:rsidRDefault="00C51FB1" w:rsidP="00286D10">
            <w:pPr>
              <w:rPr>
                <w:rFonts w:ascii="Arial" w:hAnsi="Arial" w:cs="Arial"/>
                <w:sz w:val="20"/>
              </w:rPr>
            </w:pPr>
            <w:r>
              <w:rPr>
                <w:rFonts w:ascii="Arial" w:hAnsi="Arial" w:cs="Arial"/>
                <w:sz w:val="20"/>
              </w:rPr>
              <w:t>SHRSW</w:t>
            </w:r>
          </w:p>
        </w:tc>
        <w:tc>
          <w:tcPr>
            <w:tcW w:w="826" w:type="dxa"/>
            <w:tcBorders>
              <w:top w:val="nil"/>
              <w:left w:val="nil"/>
              <w:bottom w:val="single" w:sz="8" w:space="0" w:color="auto"/>
              <w:right w:val="single" w:sz="8" w:space="0" w:color="auto"/>
            </w:tcBorders>
            <w:noWrap/>
            <w:vAlign w:val="bottom"/>
          </w:tcPr>
          <w:p w14:paraId="078ED168"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0425C7" w14:textId="77777777" w:rsidR="00C51FB1" w:rsidRDefault="00C51FB1" w:rsidP="00286D10">
            <w:pPr>
              <w:jc w:val="center"/>
              <w:rPr>
                <w:rFonts w:ascii="Arial" w:hAnsi="Arial" w:cs="Arial"/>
                <w:sz w:val="20"/>
              </w:rPr>
            </w:pPr>
            <w:r>
              <w:rPr>
                <w:rFonts w:ascii="Arial" w:hAnsi="Arial" w:cs="Arial"/>
                <w:sz w:val="20"/>
              </w:rPr>
              <w:t>NORTH</w:t>
            </w:r>
          </w:p>
        </w:tc>
      </w:tr>
      <w:tr w:rsidR="00C51FB1" w14:paraId="631322E9"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AECE0C0" w14:textId="77777777" w:rsidR="00C51FB1" w:rsidRDefault="00C51FB1" w:rsidP="00286D10">
            <w:pPr>
              <w:jc w:val="right"/>
              <w:rPr>
                <w:rFonts w:ascii="Arial" w:hAnsi="Arial" w:cs="Arial"/>
                <w:sz w:val="20"/>
              </w:rPr>
            </w:pPr>
            <w:r>
              <w:rPr>
                <w:rFonts w:ascii="Arial" w:hAnsi="Arial" w:cs="Arial"/>
                <w:sz w:val="20"/>
              </w:rPr>
              <w:t>60</w:t>
            </w:r>
          </w:p>
        </w:tc>
        <w:tc>
          <w:tcPr>
            <w:tcW w:w="2147" w:type="dxa"/>
            <w:tcBorders>
              <w:top w:val="nil"/>
              <w:left w:val="nil"/>
              <w:bottom w:val="single" w:sz="8" w:space="0" w:color="auto"/>
              <w:right w:val="single" w:sz="8" w:space="0" w:color="auto"/>
            </w:tcBorders>
            <w:noWrap/>
            <w:vAlign w:val="bottom"/>
          </w:tcPr>
          <w:p w14:paraId="5C76EE5B" w14:textId="77777777" w:rsidR="00C51FB1" w:rsidRDefault="00C51FB1" w:rsidP="00286D10">
            <w:pPr>
              <w:rPr>
                <w:rFonts w:ascii="Arial" w:hAnsi="Arial" w:cs="Arial"/>
                <w:sz w:val="20"/>
              </w:rPr>
            </w:pPr>
            <w:r>
              <w:rPr>
                <w:rFonts w:ascii="Arial" w:hAnsi="Arial" w:cs="Arial"/>
                <w:sz w:val="20"/>
              </w:rPr>
              <w:t>SCSES</w:t>
            </w:r>
          </w:p>
        </w:tc>
        <w:tc>
          <w:tcPr>
            <w:tcW w:w="826" w:type="dxa"/>
            <w:tcBorders>
              <w:top w:val="nil"/>
              <w:left w:val="nil"/>
              <w:bottom w:val="single" w:sz="8" w:space="0" w:color="auto"/>
              <w:right w:val="single" w:sz="8" w:space="0" w:color="auto"/>
            </w:tcBorders>
            <w:noWrap/>
            <w:vAlign w:val="bottom"/>
          </w:tcPr>
          <w:p w14:paraId="59A2F345"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5B5B9294" w14:textId="77777777" w:rsidR="00C51FB1" w:rsidRDefault="00C51FB1" w:rsidP="00286D10">
            <w:pPr>
              <w:jc w:val="center"/>
              <w:rPr>
                <w:rFonts w:ascii="Arial" w:hAnsi="Arial" w:cs="Arial"/>
                <w:sz w:val="20"/>
              </w:rPr>
            </w:pPr>
            <w:r>
              <w:rPr>
                <w:rFonts w:ascii="Arial" w:hAnsi="Arial" w:cs="Arial"/>
                <w:sz w:val="20"/>
              </w:rPr>
              <w:t>NORTH</w:t>
            </w:r>
          </w:p>
        </w:tc>
      </w:tr>
      <w:tr w:rsidR="00C51FB1" w14:paraId="3D91750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02F3B1B" w14:textId="77777777" w:rsidR="00C51FB1" w:rsidRDefault="00C51FB1" w:rsidP="00286D10">
            <w:pPr>
              <w:jc w:val="right"/>
              <w:rPr>
                <w:rFonts w:ascii="Arial" w:hAnsi="Arial" w:cs="Arial"/>
                <w:sz w:val="20"/>
              </w:rPr>
            </w:pPr>
            <w:r>
              <w:rPr>
                <w:rFonts w:ascii="Arial" w:hAnsi="Arial" w:cs="Arial"/>
                <w:sz w:val="20"/>
              </w:rPr>
              <w:t>61</w:t>
            </w:r>
          </w:p>
        </w:tc>
        <w:tc>
          <w:tcPr>
            <w:tcW w:w="2147" w:type="dxa"/>
            <w:tcBorders>
              <w:top w:val="nil"/>
              <w:left w:val="nil"/>
              <w:bottom w:val="single" w:sz="8" w:space="0" w:color="auto"/>
              <w:right w:val="single" w:sz="8" w:space="0" w:color="auto"/>
            </w:tcBorders>
            <w:noWrap/>
            <w:vAlign w:val="bottom"/>
          </w:tcPr>
          <w:p w14:paraId="5EFB5B51" w14:textId="77777777" w:rsidR="00C51FB1" w:rsidRDefault="00C51FB1" w:rsidP="00286D10">
            <w:pPr>
              <w:rPr>
                <w:rFonts w:ascii="Arial" w:hAnsi="Arial" w:cs="Arial"/>
                <w:sz w:val="20"/>
              </w:rPr>
            </w:pPr>
            <w:r>
              <w:rPr>
                <w:rFonts w:ascii="Arial" w:hAnsi="Arial" w:cs="Arial"/>
                <w:sz w:val="20"/>
              </w:rPr>
              <w:t>SYCRK</w:t>
            </w:r>
          </w:p>
        </w:tc>
        <w:tc>
          <w:tcPr>
            <w:tcW w:w="826" w:type="dxa"/>
            <w:tcBorders>
              <w:top w:val="nil"/>
              <w:left w:val="nil"/>
              <w:bottom w:val="single" w:sz="8" w:space="0" w:color="auto"/>
              <w:right w:val="single" w:sz="8" w:space="0" w:color="auto"/>
            </w:tcBorders>
            <w:noWrap/>
            <w:vAlign w:val="bottom"/>
          </w:tcPr>
          <w:p w14:paraId="6BEB0A77"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32FD617B" w14:textId="77777777" w:rsidR="00C51FB1" w:rsidRDefault="00C51FB1" w:rsidP="00286D10">
            <w:pPr>
              <w:jc w:val="center"/>
              <w:rPr>
                <w:rFonts w:ascii="Arial" w:hAnsi="Arial" w:cs="Arial"/>
                <w:sz w:val="20"/>
              </w:rPr>
            </w:pPr>
            <w:r>
              <w:rPr>
                <w:rFonts w:ascii="Arial" w:hAnsi="Arial" w:cs="Arial"/>
                <w:sz w:val="20"/>
              </w:rPr>
              <w:t>NORTH</w:t>
            </w:r>
          </w:p>
        </w:tc>
      </w:tr>
      <w:tr w:rsidR="00C51FB1" w14:paraId="4A557AA4"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043D3CE" w14:textId="77777777" w:rsidR="00C51FB1" w:rsidRDefault="00C51FB1" w:rsidP="00286D10">
            <w:pPr>
              <w:jc w:val="right"/>
              <w:rPr>
                <w:rFonts w:ascii="Arial" w:hAnsi="Arial" w:cs="Arial"/>
                <w:sz w:val="20"/>
              </w:rPr>
            </w:pPr>
            <w:r>
              <w:rPr>
                <w:rFonts w:ascii="Arial" w:hAnsi="Arial" w:cs="Arial"/>
                <w:sz w:val="20"/>
              </w:rPr>
              <w:t>62</w:t>
            </w:r>
          </w:p>
        </w:tc>
        <w:tc>
          <w:tcPr>
            <w:tcW w:w="2147" w:type="dxa"/>
            <w:tcBorders>
              <w:top w:val="nil"/>
              <w:left w:val="nil"/>
              <w:bottom w:val="single" w:sz="8" w:space="0" w:color="auto"/>
              <w:right w:val="single" w:sz="8" w:space="0" w:color="auto"/>
            </w:tcBorders>
            <w:noWrap/>
            <w:vAlign w:val="bottom"/>
          </w:tcPr>
          <w:p w14:paraId="15215124" w14:textId="77777777" w:rsidR="00C51FB1" w:rsidRDefault="00C51FB1" w:rsidP="00286D10">
            <w:pPr>
              <w:rPr>
                <w:rFonts w:ascii="Arial" w:hAnsi="Arial" w:cs="Arial"/>
                <w:sz w:val="20"/>
              </w:rPr>
            </w:pPr>
            <w:r>
              <w:rPr>
                <w:rFonts w:ascii="Arial" w:hAnsi="Arial" w:cs="Arial"/>
                <w:sz w:val="20"/>
              </w:rPr>
              <w:t>THSES</w:t>
            </w:r>
          </w:p>
        </w:tc>
        <w:tc>
          <w:tcPr>
            <w:tcW w:w="826" w:type="dxa"/>
            <w:tcBorders>
              <w:top w:val="nil"/>
              <w:left w:val="nil"/>
              <w:bottom w:val="single" w:sz="8" w:space="0" w:color="auto"/>
              <w:right w:val="single" w:sz="8" w:space="0" w:color="auto"/>
            </w:tcBorders>
            <w:noWrap/>
            <w:vAlign w:val="bottom"/>
          </w:tcPr>
          <w:p w14:paraId="3A329A9C"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26225EB" w14:textId="77777777" w:rsidR="00C51FB1" w:rsidRDefault="00C51FB1" w:rsidP="00286D10">
            <w:pPr>
              <w:jc w:val="center"/>
              <w:rPr>
                <w:rFonts w:ascii="Arial" w:hAnsi="Arial" w:cs="Arial"/>
                <w:sz w:val="20"/>
              </w:rPr>
            </w:pPr>
            <w:r>
              <w:rPr>
                <w:rFonts w:ascii="Arial" w:hAnsi="Arial" w:cs="Arial"/>
                <w:sz w:val="20"/>
              </w:rPr>
              <w:t>NORTH</w:t>
            </w:r>
          </w:p>
        </w:tc>
      </w:tr>
      <w:tr w:rsidR="00C51FB1" w14:paraId="2080C37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4ED05A" w14:textId="77777777" w:rsidR="00C51FB1" w:rsidRDefault="00C51FB1" w:rsidP="00286D10">
            <w:pPr>
              <w:jc w:val="right"/>
              <w:rPr>
                <w:rFonts w:ascii="Arial" w:hAnsi="Arial" w:cs="Arial"/>
                <w:sz w:val="20"/>
              </w:rPr>
            </w:pPr>
            <w:r>
              <w:rPr>
                <w:rFonts w:ascii="Arial" w:hAnsi="Arial" w:cs="Arial"/>
                <w:sz w:val="20"/>
              </w:rPr>
              <w:t>63</w:t>
            </w:r>
          </w:p>
        </w:tc>
        <w:tc>
          <w:tcPr>
            <w:tcW w:w="2147" w:type="dxa"/>
            <w:tcBorders>
              <w:top w:val="nil"/>
              <w:left w:val="nil"/>
              <w:bottom w:val="single" w:sz="8" w:space="0" w:color="auto"/>
              <w:right w:val="single" w:sz="8" w:space="0" w:color="auto"/>
            </w:tcBorders>
            <w:noWrap/>
            <w:vAlign w:val="bottom"/>
          </w:tcPr>
          <w:p w14:paraId="069BE052" w14:textId="77777777" w:rsidR="00C51FB1" w:rsidRDefault="00C51FB1" w:rsidP="00286D10">
            <w:pPr>
              <w:rPr>
                <w:rFonts w:ascii="Arial" w:hAnsi="Arial" w:cs="Arial"/>
                <w:sz w:val="20"/>
              </w:rPr>
            </w:pPr>
            <w:r>
              <w:rPr>
                <w:rFonts w:ascii="Arial" w:hAnsi="Arial" w:cs="Arial"/>
                <w:sz w:val="20"/>
              </w:rPr>
              <w:t>TMPSW</w:t>
            </w:r>
          </w:p>
        </w:tc>
        <w:tc>
          <w:tcPr>
            <w:tcW w:w="826" w:type="dxa"/>
            <w:tcBorders>
              <w:top w:val="nil"/>
              <w:left w:val="nil"/>
              <w:bottom w:val="single" w:sz="8" w:space="0" w:color="auto"/>
              <w:right w:val="single" w:sz="8" w:space="0" w:color="auto"/>
            </w:tcBorders>
            <w:noWrap/>
            <w:vAlign w:val="bottom"/>
          </w:tcPr>
          <w:p w14:paraId="24F9522D"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BD25E85" w14:textId="77777777" w:rsidR="00C51FB1" w:rsidRDefault="00C51FB1" w:rsidP="00286D10">
            <w:pPr>
              <w:jc w:val="center"/>
              <w:rPr>
                <w:rFonts w:ascii="Arial" w:hAnsi="Arial" w:cs="Arial"/>
                <w:sz w:val="20"/>
              </w:rPr>
            </w:pPr>
            <w:r>
              <w:rPr>
                <w:rFonts w:ascii="Arial" w:hAnsi="Arial" w:cs="Arial"/>
                <w:sz w:val="20"/>
              </w:rPr>
              <w:t>NORTH</w:t>
            </w:r>
          </w:p>
        </w:tc>
      </w:tr>
      <w:tr w:rsidR="00C51FB1" w14:paraId="7722971A"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D6CFEC" w14:textId="77777777" w:rsidR="00C51FB1" w:rsidRDefault="00C51FB1" w:rsidP="00286D10">
            <w:pPr>
              <w:jc w:val="right"/>
              <w:rPr>
                <w:rFonts w:ascii="Arial" w:hAnsi="Arial" w:cs="Arial"/>
                <w:sz w:val="20"/>
              </w:rPr>
            </w:pPr>
            <w:r>
              <w:rPr>
                <w:rFonts w:ascii="Arial" w:hAnsi="Arial" w:cs="Arial"/>
                <w:sz w:val="20"/>
              </w:rPr>
              <w:t>64</w:t>
            </w:r>
          </w:p>
        </w:tc>
        <w:tc>
          <w:tcPr>
            <w:tcW w:w="2147" w:type="dxa"/>
            <w:tcBorders>
              <w:top w:val="nil"/>
              <w:left w:val="nil"/>
              <w:bottom w:val="single" w:sz="8" w:space="0" w:color="auto"/>
              <w:right w:val="single" w:sz="8" w:space="0" w:color="auto"/>
            </w:tcBorders>
            <w:noWrap/>
            <w:vAlign w:val="bottom"/>
          </w:tcPr>
          <w:p w14:paraId="79F34C99" w14:textId="77777777" w:rsidR="00C51FB1" w:rsidRDefault="00C51FB1" w:rsidP="00286D10">
            <w:pPr>
              <w:rPr>
                <w:rFonts w:ascii="Arial" w:hAnsi="Arial" w:cs="Arial"/>
                <w:sz w:val="20"/>
              </w:rPr>
            </w:pPr>
            <w:r>
              <w:rPr>
                <w:rFonts w:ascii="Arial" w:hAnsi="Arial" w:cs="Arial"/>
                <w:sz w:val="20"/>
              </w:rPr>
              <w:t>TNP_ONE</w:t>
            </w:r>
          </w:p>
        </w:tc>
        <w:tc>
          <w:tcPr>
            <w:tcW w:w="826" w:type="dxa"/>
            <w:tcBorders>
              <w:top w:val="nil"/>
              <w:left w:val="nil"/>
              <w:bottom w:val="single" w:sz="8" w:space="0" w:color="auto"/>
              <w:right w:val="single" w:sz="8" w:space="0" w:color="auto"/>
            </w:tcBorders>
            <w:noWrap/>
            <w:vAlign w:val="bottom"/>
          </w:tcPr>
          <w:p w14:paraId="05CE8EC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60494D2D" w14:textId="77777777" w:rsidR="00C51FB1" w:rsidRDefault="00C51FB1" w:rsidP="00286D10">
            <w:pPr>
              <w:jc w:val="center"/>
              <w:rPr>
                <w:rFonts w:ascii="Arial" w:hAnsi="Arial" w:cs="Arial"/>
                <w:sz w:val="20"/>
              </w:rPr>
            </w:pPr>
            <w:r>
              <w:rPr>
                <w:rFonts w:ascii="Arial" w:hAnsi="Arial" w:cs="Arial"/>
                <w:sz w:val="20"/>
              </w:rPr>
              <w:t>NORTH</w:t>
            </w:r>
          </w:p>
        </w:tc>
      </w:tr>
      <w:tr w:rsidR="00C51FB1" w14:paraId="44769441"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0BC5E6" w14:textId="77777777" w:rsidR="00C51FB1" w:rsidRDefault="00C51FB1" w:rsidP="00286D10">
            <w:pPr>
              <w:jc w:val="right"/>
              <w:rPr>
                <w:rFonts w:ascii="Arial" w:hAnsi="Arial" w:cs="Arial"/>
                <w:sz w:val="20"/>
              </w:rPr>
            </w:pPr>
            <w:r>
              <w:rPr>
                <w:rFonts w:ascii="Arial" w:hAnsi="Arial" w:cs="Arial"/>
                <w:sz w:val="20"/>
              </w:rPr>
              <w:t>65</w:t>
            </w:r>
          </w:p>
        </w:tc>
        <w:tc>
          <w:tcPr>
            <w:tcW w:w="2147" w:type="dxa"/>
            <w:tcBorders>
              <w:top w:val="nil"/>
              <w:left w:val="nil"/>
              <w:bottom w:val="single" w:sz="8" w:space="0" w:color="auto"/>
              <w:right w:val="single" w:sz="8" w:space="0" w:color="auto"/>
            </w:tcBorders>
            <w:noWrap/>
            <w:vAlign w:val="bottom"/>
          </w:tcPr>
          <w:p w14:paraId="2FB3A900" w14:textId="77777777" w:rsidR="00C51FB1" w:rsidRDefault="00C51FB1" w:rsidP="00286D10">
            <w:pPr>
              <w:rPr>
                <w:rFonts w:ascii="Arial" w:hAnsi="Arial" w:cs="Arial"/>
                <w:sz w:val="20"/>
              </w:rPr>
            </w:pPr>
            <w:r>
              <w:rPr>
                <w:rFonts w:ascii="Arial" w:hAnsi="Arial" w:cs="Arial"/>
                <w:sz w:val="20"/>
              </w:rPr>
              <w:t>TRCNR</w:t>
            </w:r>
          </w:p>
        </w:tc>
        <w:tc>
          <w:tcPr>
            <w:tcW w:w="826" w:type="dxa"/>
            <w:tcBorders>
              <w:top w:val="nil"/>
              <w:left w:val="nil"/>
              <w:bottom w:val="single" w:sz="8" w:space="0" w:color="auto"/>
              <w:right w:val="single" w:sz="8" w:space="0" w:color="auto"/>
            </w:tcBorders>
            <w:noWrap/>
            <w:vAlign w:val="bottom"/>
          </w:tcPr>
          <w:p w14:paraId="1A67316E"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3E006EE" w14:textId="77777777" w:rsidR="00C51FB1" w:rsidRDefault="00C51FB1" w:rsidP="00286D10">
            <w:pPr>
              <w:jc w:val="center"/>
              <w:rPr>
                <w:rFonts w:ascii="Arial" w:hAnsi="Arial" w:cs="Arial"/>
                <w:sz w:val="20"/>
              </w:rPr>
            </w:pPr>
            <w:r>
              <w:rPr>
                <w:rFonts w:ascii="Arial" w:hAnsi="Arial" w:cs="Arial"/>
                <w:sz w:val="20"/>
              </w:rPr>
              <w:t>NORTH</w:t>
            </w:r>
          </w:p>
        </w:tc>
      </w:tr>
      <w:tr w:rsidR="00C51FB1" w14:paraId="3F56C4CF"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4225982" w14:textId="77777777" w:rsidR="00C51FB1" w:rsidRDefault="00C51FB1" w:rsidP="00286D10">
            <w:pPr>
              <w:jc w:val="right"/>
              <w:rPr>
                <w:rFonts w:ascii="Arial" w:hAnsi="Arial" w:cs="Arial"/>
                <w:sz w:val="20"/>
              </w:rPr>
            </w:pPr>
            <w:r>
              <w:rPr>
                <w:rFonts w:ascii="Arial" w:hAnsi="Arial" w:cs="Arial"/>
                <w:sz w:val="20"/>
              </w:rPr>
              <w:t>66</w:t>
            </w:r>
          </w:p>
        </w:tc>
        <w:tc>
          <w:tcPr>
            <w:tcW w:w="2147" w:type="dxa"/>
            <w:tcBorders>
              <w:top w:val="nil"/>
              <w:left w:val="nil"/>
              <w:bottom w:val="single" w:sz="8" w:space="0" w:color="auto"/>
              <w:right w:val="single" w:sz="8" w:space="0" w:color="auto"/>
            </w:tcBorders>
            <w:noWrap/>
            <w:vAlign w:val="bottom"/>
          </w:tcPr>
          <w:p w14:paraId="04D0862E" w14:textId="77777777" w:rsidR="00C51FB1" w:rsidRDefault="00C51FB1" w:rsidP="00286D10">
            <w:pPr>
              <w:rPr>
                <w:rFonts w:ascii="Arial" w:hAnsi="Arial" w:cs="Arial"/>
                <w:sz w:val="20"/>
              </w:rPr>
            </w:pPr>
            <w:r>
              <w:rPr>
                <w:rFonts w:ascii="Arial" w:hAnsi="Arial" w:cs="Arial"/>
                <w:sz w:val="20"/>
              </w:rPr>
              <w:t>TRSES</w:t>
            </w:r>
          </w:p>
        </w:tc>
        <w:tc>
          <w:tcPr>
            <w:tcW w:w="826" w:type="dxa"/>
            <w:tcBorders>
              <w:top w:val="nil"/>
              <w:left w:val="nil"/>
              <w:bottom w:val="single" w:sz="8" w:space="0" w:color="auto"/>
              <w:right w:val="single" w:sz="8" w:space="0" w:color="auto"/>
            </w:tcBorders>
            <w:noWrap/>
            <w:vAlign w:val="bottom"/>
          </w:tcPr>
          <w:p w14:paraId="4EB83DCB"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0D277F99" w14:textId="77777777" w:rsidR="00C51FB1" w:rsidRDefault="00C51FB1" w:rsidP="00286D10">
            <w:pPr>
              <w:jc w:val="center"/>
              <w:rPr>
                <w:rFonts w:ascii="Arial" w:hAnsi="Arial" w:cs="Arial"/>
                <w:sz w:val="20"/>
              </w:rPr>
            </w:pPr>
            <w:r>
              <w:rPr>
                <w:rFonts w:ascii="Arial" w:hAnsi="Arial" w:cs="Arial"/>
                <w:sz w:val="20"/>
              </w:rPr>
              <w:t>NORTH</w:t>
            </w:r>
          </w:p>
        </w:tc>
      </w:tr>
      <w:tr w:rsidR="00C51FB1" w14:paraId="0C218D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C903D3" w14:textId="77777777" w:rsidR="00C51FB1" w:rsidRDefault="00C51FB1" w:rsidP="00286D10">
            <w:pPr>
              <w:jc w:val="right"/>
              <w:rPr>
                <w:rFonts w:ascii="Arial" w:hAnsi="Arial" w:cs="Arial"/>
                <w:sz w:val="20"/>
              </w:rPr>
            </w:pPr>
            <w:r>
              <w:rPr>
                <w:rFonts w:ascii="Arial" w:hAnsi="Arial" w:cs="Arial"/>
                <w:sz w:val="20"/>
              </w:rPr>
              <w:t>67</w:t>
            </w:r>
          </w:p>
        </w:tc>
        <w:tc>
          <w:tcPr>
            <w:tcW w:w="2147" w:type="dxa"/>
            <w:tcBorders>
              <w:top w:val="nil"/>
              <w:left w:val="nil"/>
              <w:bottom w:val="single" w:sz="8" w:space="0" w:color="auto"/>
              <w:right w:val="single" w:sz="8" w:space="0" w:color="auto"/>
            </w:tcBorders>
            <w:noWrap/>
            <w:vAlign w:val="bottom"/>
          </w:tcPr>
          <w:p w14:paraId="00A4B290" w14:textId="77777777" w:rsidR="00C51FB1" w:rsidRDefault="00C51FB1" w:rsidP="00286D10">
            <w:pPr>
              <w:rPr>
                <w:rFonts w:ascii="Arial" w:hAnsi="Arial" w:cs="Arial"/>
                <w:sz w:val="20"/>
              </w:rPr>
            </w:pPr>
            <w:r>
              <w:rPr>
                <w:rFonts w:ascii="Arial" w:hAnsi="Arial" w:cs="Arial"/>
                <w:sz w:val="20"/>
              </w:rPr>
              <w:t>TOKSW</w:t>
            </w:r>
          </w:p>
        </w:tc>
        <w:tc>
          <w:tcPr>
            <w:tcW w:w="826" w:type="dxa"/>
            <w:tcBorders>
              <w:top w:val="nil"/>
              <w:left w:val="nil"/>
              <w:bottom w:val="single" w:sz="8" w:space="0" w:color="auto"/>
              <w:right w:val="single" w:sz="8" w:space="0" w:color="auto"/>
            </w:tcBorders>
            <w:noWrap/>
            <w:vAlign w:val="bottom"/>
          </w:tcPr>
          <w:p w14:paraId="4962E9FF"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72B7B181" w14:textId="77777777" w:rsidR="00C51FB1" w:rsidRDefault="00C51FB1" w:rsidP="00286D10">
            <w:pPr>
              <w:jc w:val="center"/>
              <w:rPr>
                <w:rFonts w:ascii="Arial" w:hAnsi="Arial" w:cs="Arial"/>
                <w:sz w:val="20"/>
              </w:rPr>
            </w:pPr>
            <w:r>
              <w:rPr>
                <w:rFonts w:ascii="Arial" w:hAnsi="Arial" w:cs="Arial"/>
                <w:sz w:val="20"/>
              </w:rPr>
              <w:t>NORTH</w:t>
            </w:r>
          </w:p>
        </w:tc>
      </w:tr>
      <w:tr w:rsidR="00C51FB1" w14:paraId="5739982D"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E36FBD1" w14:textId="77777777" w:rsidR="00C51FB1" w:rsidRDefault="00C51FB1" w:rsidP="00286D10">
            <w:pPr>
              <w:jc w:val="right"/>
              <w:rPr>
                <w:rFonts w:ascii="Arial" w:hAnsi="Arial" w:cs="Arial"/>
                <w:sz w:val="20"/>
              </w:rPr>
            </w:pPr>
            <w:r>
              <w:rPr>
                <w:rFonts w:ascii="Arial" w:hAnsi="Arial" w:cs="Arial"/>
                <w:sz w:val="20"/>
              </w:rPr>
              <w:t>68</w:t>
            </w:r>
          </w:p>
        </w:tc>
        <w:tc>
          <w:tcPr>
            <w:tcW w:w="2147" w:type="dxa"/>
            <w:tcBorders>
              <w:top w:val="nil"/>
              <w:left w:val="nil"/>
              <w:bottom w:val="single" w:sz="8" w:space="0" w:color="auto"/>
              <w:right w:val="single" w:sz="8" w:space="0" w:color="auto"/>
            </w:tcBorders>
            <w:noWrap/>
            <w:vAlign w:val="bottom"/>
          </w:tcPr>
          <w:p w14:paraId="1E678540" w14:textId="77777777" w:rsidR="00C51FB1" w:rsidRDefault="00C51FB1" w:rsidP="00286D10">
            <w:pPr>
              <w:rPr>
                <w:rFonts w:ascii="Arial" w:hAnsi="Arial" w:cs="Arial"/>
                <w:sz w:val="20"/>
              </w:rPr>
            </w:pPr>
            <w:r>
              <w:rPr>
                <w:rFonts w:ascii="Arial" w:hAnsi="Arial" w:cs="Arial"/>
                <w:sz w:val="20"/>
              </w:rPr>
              <w:t>VENSW</w:t>
            </w:r>
          </w:p>
        </w:tc>
        <w:tc>
          <w:tcPr>
            <w:tcW w:w="826" w:type="dxa"/>
            <w:tcBorders>
              <w:top w:val="nil"/>
              <w:left w:val="nil"/>
              <w:bottom w:val="single" w:sz="8" w:space="0" w:color="auto"/>
              <w:right w:val="single" w:sz="8" w:space="0" w:color="auto"/>
            </w:tcBorders>
            <w:noWrap/>
            <w:vAlign w:val="bottom"/>
          </w:tcPr>
          <w:p w14:paraId="046FB9B3" w14:textId="77777777" w:rsidR="00C51FB1" w:rsidRDefault="00C51FB1" w:rsidP="00286D10">
            <w:pPr>
              <w:jc w:val="center"/>
              <w:rPr>
                <w:rFonts w:ascii="Arial" w:hAnsi="Arial" w:cs="Arial"/>
                <w:sz w:val="20"/>
              </w:rPr>
            </w:pPr>
            <w:r>
              <w:rPr>
                <w:rFonts w:ascii="Arial" w:hAnsi="Arial" w:cs="Arial"/>
                <w:sz w:val="20"/>
              </w:rPr>
              <w:t>345</w:t>
            </w:r>
          </w:p>
        </w:tc>
        <w:tc>
          <w:tcPr>
            <w:tcW w:w="1384" w:type="dxa"/>
            <w:tcBorders>
              <w:top w:val="nil"/>
              <w:left w:val="nil"/>
              <w:bottom w:val="single" w:sz="8" w:space="0" w:color="auto"/>
              <w:right w:val="single" w:sz="8" w:space="0" w:color="auto"/>
            </w:tcBorders>
            <w:noWrap/>
            <w:vAlign w:val="bottom"/>
          </w:tcPr>
          <w:p w14:paraId="4D33CC83" w14:textId="77777777" w:rsidR="00C51FB1" w:rsidRDefault="00C51FB1" w:rsidP="00286D10">
            <w:pPr>
              <w:jc w:val="center"/>
              <w:rPr>
                <w:rFonts w:ascii="Arial" w:hAnsi="Arial" w:cs="Arial"/>
                <w:sz w:val="20"/>
              </w:rPr>
            </w:pPr>
            <w:r>
              <w:rPr>
                <w:rFonts w:ascii="Arial" w:hAnsi="Arial" w:cs="Arial"/>
                <w:sz w:val="20"/>
              </w:rPr>
              <w:t>NORTH</w:t>
            </w:r>
          </w:p>
        </w:tc>
      </w:tr>
      <w:tr w:rsidR="00C51FB1" w14:paraId="17A48AE8"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8FE757" w14:textId="77777777" w:rsidR="00C51FB1" w:rsidRDefault="00C51FB1" w:rsidP="00286D10">
            <w:pPr>
              <w:jc w:val="right"/>
              <w:rPr>
                <w:rFonts w:ascii="Arial" w:hAnsi="Arial" w:cs="Arial"/>
                <w:sz w:val="20"/>
              </w:rPr>
            </w:pPr>
            <w:r>
              <w:rPr>
                <w:rFonts w:ascii="Arial" w:hAnsi="Arial" w:cs="Arial"/>
                <w:sz w:val="20"/>
              </w:rPr>
              <w:t>69</w:t>
            </w:r>
          </w:p>
        </w:tc>
        <w:tc>
          <w:tcPr>
            <w:tcW w:w="2147" w:type="dxa"/>
            <w:tcBorders>
              <w:top w:val="nil"/>
              <w:left w:val="nil"/>
              <w:bottom w:val="single" w:sz="8" w:space="0" w:color="auto"/>
              <w:right w:val="single" w:sz="8" w:space="0" w:color="auto"/>
            </w:tcBorders>
            <w:noWrap/>
            <w:vAlign w:val="bottom"/>
          </w:tcPr>
          <w:p w14:paraId="46AACB26" w14:textId="77777777" w:rsidR="00C51FB1" w:rsidRDefault="00C51FB1" w:rsidP="00286D10">
            <w:pPr>
              <w:rPr>
                <w:rFonts w:ascii="Arial" w:hAnsi="Arial" w:cs="Arial"/>
                <w:sz w:val="20"/>
              </w:rPr>
            </w:pPr>
            <w:r>
              <w:rPr>
                <w:rFonts w:ascii="Arial" w:hAnsi="Arial" w:cs="Arial"/>
                <w:sz w:val="20"/>
              </w:rPr>
              <w:t>WLVEE</w:t>
            </w:r>
          </w:p>
        </w:tc>
        <w:tc>
          <w:tcPr>
            <w:tcW w:w="826" w:type="dxa"/>
            <w:tcBorders>
              <w:top w:val="nil"/>
              <w:left w:val="nil"/>
              <w:bottom w:val="single" w:sz="8" w:space="0" w:color="auto"/>
              <w:right w:val="single" w:sz="8" w:space="0" w:color="auto"/>
            </w:tcBorders>
            <w:noWrap/>
          </w:tcPr>
          <w:p w14:paraId="214042C7"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394E9B3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61514B0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71B389" w14:textId="77777777" w:rsidR="00C51FB1" w:rsidRDefault="00C51FB1" w:rsidP="00286D10">
            <w:pPr>
              <w:jc w:val="right"/>
              <w:rPr>
                <w:rFonts w:ascii="Arial" w:hAnsi="Arial" w:cs="Arial"/>
                <w:sz w:val="20"/>
              </w:rPr>
            </w:pPr>
            <w:r>
              <w:rPr>
                <w:rFonts w:ascii="Arial" w:hAnsi="Arial" w:cs="Arial"/>
                <w:sz w:val="20"/>
              </w:rPr>
              <w:t>70</w:t>
            </w:r>
          </w:p>
        </w:tc>
        <w:tc>
          <w:tcPr>
            <w:tcW w:w="2147" w:type="dxa"/>
            <w:tcBorders>
              <w:top w:val="nil"/>
              <w:left w:val="nil"/>
              <w:bottom w:val="single" w:sz="8" w:space="0" w:color="auto"/>
              <w:right w:val="single" w:sz="8" w:space="0" w:color="auto"/>
            </w:tcBorders>
            <w:noWrap/>
            <w:vAlign w:val="bottom"/>
          </w:tcPr>
          <w:p w14:paraId="0B014CAA" w14:textId="77777777" w:rsidR="00C51FB1" w:rsidRDefault="00C51FB1" w:rsidP="00286D10">
            <w:pPr>
              <w:rPr>
                <w:rFonts w:ascii="Arial" w:hAnsi="Arial" w:cs="Arial"/>
                <w:sz w:val="20"/>
              </w:rPr>
            </w:pPr>
            <w:r>
              <w:rPr>
                <w:rFonts w:ascii="Arial" w:hAnsi="Arial" w:cs="Arial"/>
                <w:sz w:val="20"/>
              </w:rPr>
              <w:t>W_DENT</w:t>
            </w:r>
          </w:p>
        </w:tc>
        <w:tc>
          <w:tcPr>
            <w:tcW w:w="826" w:type="dxa"/>
            <w:tcBorders>
              <w:top w:val="nil"/>
              <w:left w:val="nil"/>
              <w:bottom w:val="single" w:sz="8" w:space="0" w:color="auto"/>
              <w:right w:val="single" w:sz="8" w:space="0" w:color="auto"/>
            </w:tcBorders>
            <w:noWrap/>
          </w:tcPr>
          <w:p w14:paraId="4BE6CA9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6FF69223"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53B3335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B7AD80" w14:textId="77777777" w:rsidR="00C51FB1" w:rsidRDefault="00C51FB1" w:rsidP="00286D10">
            <w:pPr>
              <w:jc w:val="right"/>
              <w:rPr>
                <w:rFonts w:ascii="Arial" w:hAnsi="Arial" w:cs="Arial"/>
                <w:sz w:val="20"/>
              </w:rPr>
            </w:pPr>
            <w:r>
              <w:rPr>
                <w:rFonts w:ascii="Arial" w:hAnsi="Arial" w:cs="Arial"/>
                <w:sz w:val="20"/>
              </w:rPr>
              <w:t>71</w:t>
            </w:r>
          </w:p>
        </w:tc>
        <w:tc>
          <w:tcPr>
            <w:tcW w:w="2147" w:type="dxa"/>
            <w:tcBorders>
              <w:top w:val="nil"/>
              <w:left w:val="nil"/>
              <w:bottom w:val="single" w:sz="8" w:space="0" w:color="auto"/>
              <w:right w:val="single" w:sz="8" w:space="0" w:color="auto"/>
            </w:tcBorders>
            <w:noWrap/>
            <w:vAlign w:val="bottom"/>
          </w:tcPr>
          <w:p w14:paraId="4F87C132" w14:textId="77777777" w:rsidR="00C51FB1" w:rsidRDefault="00C51FB1" w:rsidP="00286D10">
            <w:pPr>
              <w:rPr>
                <w:rFonts w:ascii="Arial" w:hAnsi="Arial" w:cs="Arial"/>
                <w:sz w:val="20"/>
              </w:rPr>
            </w:pPr>
            <w:r>
              <w:rPr>
                <w:rFonts w:ascii="Arial" w:hAnsi="Arial" w:cs="Arial"/>
                <w:sz w:val="20"/>
              </w:rPr>
              <w:t>WTRML</w:t>
            </w:r>
          </w:p>
        </w:tc>
        <w:tc>
          <w:tcPr>
            <w:tcW w:w="826" w:type="dxa"/>
            <w:tcBorders>
              <w:top w:val="nil"/>
              <w:left w:val="nil"/>
              <w:bottom w:val="single" w:sz="8" w:space="0" w:color="auto"/>
              <w:right w:val="single" w:sz="8" w:space="0" w:color="auto"/>
            </w:tcBorders>
            <w:noWrap/>
          </w:tcPr>
          <w:p w14:paraId="260B6FC3"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CB4217"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2532CCF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1CC45E6E" w14:textId="77777777" w:rsidR="00C51FB1" w:rsidRDefault="00C51FB1" w:rsidP="00286D10">
            <w:pPr>
              <w:jc w:val="right"/>
              <w:rPr>
                <w:rFonts w:ascii="Arial" w:hAnsi="Arial" w:cs="Arial"/>
                <w:sz w:val="20"/>
              </w:rPr>
            </w:pPr>
            <w:r>
              <w:rPr>
                <w:rFonts w:ascii="Arial" w:hAnsi="Arial" w:cs="Arial"/>
                <w:sz w:val="20"/>
              </w:rPr>
              <w:t>72</w:t>
            </w:r>
          </w:p>
        </w:tc>
        <w:tc>
          <w:tcPr>
            <w:tcW w:w="2147" w:type="dxa"/>
            <w:tcBorders>
              <w:top w:val="nil"/>
              <w:left w:val="nil"/>
              <w:bottom w:val="single" w:sz="8" w:space="0" w:color="auto"/>
              <w:right w:val="single" w:sz="8" w:space="0" w:color="auto"/>
            </w:tcBorders>
            <w:noWrap/>
            <w:vAlign w:val="bottom"/>
          </w:tcPr>
          <w:p w14:paraId="346757B0" w14:textId="77777777" w:rsidR="00C51FB1" w:rsidRDefault="00C51FB1" w:rsidP="00286D10">
            <w:pPr>
              <w:rPr>
                <w:rFonts w:ascii="Arial" w:hAnsi="Arial" w:cs="Arial"/>
                <w:sz w:val="20"/>
              </w:rPr>
            </w:pPr>
            <w:r>
              <w:rPr>
                <w:rFonts w:ascii="Arial" w:hAnsi="Arial" w:cs="Arial"/>
                <w:sz w:val="20"/>
              </w:rPr>
              <w:t>WCSWS</w:t>
            </w:r>
          </w:p>
        </w:tc>
        <w:tc>
          <w:tcPr>
            <w:tcW w:w="826" w:type="dxa"/>
            <w:tcBorders>
              <w:top w:val="nil"/>
              <w:left w:val="nil"/>
              <w:bottom w:val="single" w:sz="8" w:space="0" w:color="auto"/>
              <w:right w:val="single" w:sz="8" w:space="0" w:color="auto"/>
            </w:tcBorders>
            <w:noWrap/>
          </w:tcPr>
          <w:p w14:paraId="7B9BB77A"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1FDABA8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7A5730B3"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ED3C14" w14:textId="77777777" w:rsidR="00C51FB1" w:rsidRDefault="00C51FB1" w:rsidP="00286D10">
            <w:pPr>
              <w:jc w:val="right"/>
              <w:rPr>
                <w:rFonts w:ascii="Arial" w:hAnsi="Arial" w:cs="Arial"/>
                <w:sz w:val="20"/>
              </w:rPr>
            </w:pPr>
            <w:r>
              <w:rPr>
                <w:rFonts w:ascii="Arial" w:hAnsi="Arial" w:cs="Arial"/>
                <w:sz w:val="20"/>
              </w:rPr>
              <w:t>73</w:t>
            </w:r>
          </w:p>
        </w:tc>
        <w:tc>
          <w:tcPr>
            <w:tcW w:w="2147" w:type="dxa"/>
            <w:tcBorders>
              <w:top w:val="nil"/>
              <w:left w:val="nil"/>
              <w:bottom w:val="single" w:sz="8" w:space="0" w:color="auto"/>
              <w:right w:val="single" w:sz="8" w:space="0" w:color="auto"/>
            </w:tcBorders>
            <w:noWrap/>
            <w:vAlign w:val="bottom"/>
          </w:tcPr>
          <w:p w14:paraId="30268EC7" w14:textId="1C448A0B" w:rsidR="00C51FB1" w:rsidRDefault="00C51FB1" w:rsidP="00286D10">
            <w:pPr>
              <w:rPr>
                <w:rFonts w:ascii="Arial" w:hAnsi="Arial" w:cs="Arial"/>
                <w:sz w:val="20"/>
              </w:rPr>
            </w:pPr>
            <w:r>
              <w:rPr>
                <w:rFonts w:ascii="Arial" w:hAnsi="Arial" w:cs="Arial"/>
                <w:sz w:val="20"/>
              </w:rPr>
              <w:t>WEBB</w:t>
            </w:r>
            <w:r w:rsidR="00C52DE7">
              <w:rPr>
                <w:rFonts w:ascii="Arial" w:hAnsi="Arial" w:cs="Arial"/>
                <w:sz w:val="20"/>
              </w:rPr>
              <w:t>S</w:t>
            </w:r>
          </w:p>
        </w:tc>
        <w:tc>
          <w:tcPr>
            <w:tcW w:w="826" w:type="dxa"/>
            <w:tcBorders>
              <w:top w:val="nil"/>
              <w:left w:val="nil"/>
              <w:bottom w:val="single" w:sz="8" w:space="0" w:color="auto"/>
              <w:right w:val="single" w:sz="8" w:space="0" w:color="auto"/>
            </w:tcBorders>
            <w:noWrap/>
          </w:tcPr>
          <w:p w14:paraId="5240350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043EDAA9"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12799CC0"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7DF442C7" w14:textId="77777777" w:rsidR="00C51FB1" w:rsidRDefault="00C51FB1" w:rsidP="00286D10">
            <w:pPr>
              <w:jc w:val="right"/>
              <w:rPr>
                <w:rFonts w:ascii="Arial" w:hAnsi="Arial" w:cs="Arial"/>
                <w:sz w:val="20"/>
              </w:rPr>
            </w:pPr>
            <w:r>
              <w:rPr>
                <w:rFonts w:ascii="Arial" w:hAnsi="Arial" w:cs="Arial"/>
                <w:sz w:val="20"/>
              </w:rPr>
              <w:t>74</w:t>
            </w:r>
          </w:p>
        </w:tc>
        <w:tc>
          <w:tcPr>
            <w:tcW w:w="2147" w:type="dxa"/>
            <w:tcBorders>
              <w:top w:val="nil"/>
              <w:left w:val="nil"/>
              <w:bottom w:val="single" w:sz="8" w:space="0" w:color="auto"/>
              <w:right w:val="single" w:sz="8" w:space="0" w:color="auto"/>
            </w:tcBorders>
            <w:noWrap/>
            <w:vAlign w:val="bottom"/>
          </w:tcPr>
          <w:p w14:paraId="1EB2C0F5" w14:textId="77777777" w:rsidR="00C51FB1" w:rsidRDefault="00C51FB1" w:rsidP="00286D10">
            <w:pPr>
              <w:rPr>
                <w:rFonts w:ascii="Arial" w:hAnsi="Arial" w:cs="Arial"/>
                <w:sz w:val="20"/>
              </w:rPr>
            </w:pPr>
            <w:r>
              <w:rPr>
                <w:rFonts w:ascii="Arial" w:hAnsi="Arial" w:cs="Arial"/>
                <w:sz w:val="20"/>
              </w:rPr>
              <w:t>WHTNY</w:t>
            </w:r>
          </w:p>
        </w:tc>
        <w:tc>
          <w:tcPr>
            <w:tcW w:w="826" w:type="dxa"/>
            <w:tcBorders>
              <w:top w:val="nil"/>
              <w:left w:val="nil"/>
              <w:bottom w:val="single" w:sz="8" w:space="0" w:color="auto"/>
              <w:right w:val="single" w:sz="8" w:space="0" w:color="auto"/>
            </w:tcBorders>
            <w:noWrap/>
          </w:tcPr>
          <w:p w14:paraId="4AA149CD"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28990C4D"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r w:rsidR="00C51FB1" w14:paraId="355CF85B" w14:textId="77777777" w:rsidTr="00286D10">
        <w:trPr>
          <w:cantSplit/>
          <w:trHeight w:val="270"/>
        </w:trPr>
        <w:tc>
          <w:tcPr>
            <w:tcW w:w="773" w:type="dxa"/>
            <w:tcBorders>
              <w:top w:val="nil"/>
              <w:left w:val="single" w:sz="8" w:space="0" w:color="auto"/>
              <w:bottom w:val="single" w:sz="8" w:space="0" w:color="auto"/>
              <w:right w:val="single" w:sz="8" w:space="0" w:color="auto"/>
            </w:tcBorders>
            <w:noWrap/>
            <w:vAlign w:val="bottom"/>
          </w:tcPr>
          <w:p w14:paraId="5E7F1CC2" w14:textId="77777777" w:rsidR="00C51FB1" w:rsidRDefault="00C51FB1" w:rsidP="00286D10">
            <w:pPr>
              <w:jc w:val="right"/>
              <w:rPr>
                <w:rFonts w:ascii="Arial" w:hAnsi="Arial" w:cs="Arial"/>
                <w:sz w:val="20"/>
              </w:rPr>
            </w:pPr>
            <w:r>
              <w:rPr>
                <w:rFonts w:ascii="Arial" w:hAnsi="Arial" w:cs="Arial"/>
                <w:sz w:val="20"/>
              </w:rPr>
              <w:t>75</w:t>
            </w:r>
          </w:p>
        </w:tc>
        <w:tc>
          <w:tcPr>
            <w:tcW w:w="2147" w:type="dxa"/>
            <w:tcBorders>
              <w:top w:val="nil"/>
              <w:left w:val="nil"/>
              <w:bottom w:val="single" w:sz="8" w:space="0" w:color="auto"/>
              <w:right w:val="single" w:sz="8" w:space="0" w:color="auto"/>
            </w:tcBorders>
            <w:noWrap/>
            <w:vAlign w:val="bottom"/>
          </w:tcPr>
          <w:p w14:paraId="4D7F225B" w14:textId="77777777" w:rsidR="00C51FB1" w:rsidRDefault="00C51FB1" w:rsidP="00286D10">
            <w:pPr>
              <w:rPr>
                <w:rFonts w:ascii="Arial" w:hAnsi="Arial" w:cs="Arial"/>
                <w:sz w:val="20"/>
              </w:rPr>
            </w:pPr>
            <w:r>
              <w:rPr>
                <w:rFonts w:ascii="Arial" w:hAnsi="Arial" w:cs="Arial"/>
                <w:sz w:val="20"/>
              </w:rPr>
              <w:t>WCPP</w:t>
            </w:r>
          </w:p>
        </w:tc>
        <w:tc>
          <w:tcPr>
            <w:tcW w:w="826" w:type="dxa"/>
            <w:tcBorders>
              <w:top w:val="nil"/>
              <w:left w:val="nil"/>
              <w:bottom w:val="single" w:sz="8" w:space="0" w:color="auto"/>
              <w:right w:val="single" w:sz="8" w:space="0" w:color="auto"/>
            </w:tcBorders>
            <w:noWrap/>
          </w:tcPr>
          <w:p w14:paraId="2155DBC5" w14:textId="77777777" w:rsidR="00C51FB1" w:rsidRPr="00C16CDC" w:rsidRDefault="00C51FB1" w:rsidP="00C16CDC">
            <w:pPr>
              <w:jc w:val="center"/>
              <w:rPr>
                <w:rFonts w:ascii="Arial" w:hAnsi="Arial" w:cs="Arial"/>
                <w:sz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noWrap/>
          </w:tcPr>
          <w:p w14:paraId="75DCDED1" w14:textId="77777777" w:rsidR="00C51FB1" w:rsidRPr="00C16CDC" w:rsidRDefault="00C51FB1" w:rsidP="00C16CDC">
            <w:pPr>
              <w:jc w:val="center"/>
              <w:rPr>
                <w:rFonts w:ascii="Arial" w:hAnsi="Arial" w:cs="Arial"/>
                <w:sz w:val="20"/>
              </w:rPr>
            </w:pPr>
            <w:r w:rsidRPr="00EA2D47">
              <w:rPr>
                <w:rFonts w:ascii="Arial" w:hAnsi="Arial" w:cs="Arial"/>
                <w:sz w:val="20"/>
              </w:rPr>
              <w:t>NORTH</w:t>
            </w:r>
          </w:p>
        </w:tc>
      </w:tr>
    </w:tbl>
    <w:p w14:paraId="4AB07B6C" w14:textId="77777777" w:rsidR="00C51FB1" w:rsidDel="00AC3301" w:rsidRDefault="00C51FB1" w:rsidP="00C51FB1"/>
    <w:p w14:paraId="6F7BB932" w14:textId="082D1630" w:rsidR="00C51FB1" w:rsidRDefault="00C51FB1" w:rsidP="00C51FB1">
      <w:pPr>
        <w:pStyle w:val="BodyTextNumbered"/>
      </w:pPr>
      <w:r>
        <w:t>(2)</w:t>
      </w:r>
      <w:r>
        <w:tab/>
        <w:t xml:space="preserve">The North 345 kV Hub Price </w:t>
      </w:r>
      <w:r w:rsidR="00515E90">
        <w:t>uses the aggregated Shift Factors</w:t>
      </w:r>
      <w:r>
        <w:t xml:space="preserve"> of the Hub Bus</w:t>
      </w:r>
      <w:r w:rsidR="00515E90">
        <w:t>es</w:t>
      </w:r>
      <w:r>
        <w:t xml:space="preserve"> for each hour of the Settlement Interval of the Day-Ahead Market (DAM) in the Day-Ahead and is the simple average of the time-weighted Hub Bus prices for each 15-minute Settlement Interval in Real-Time, for each Hub Bus included in this Hub.</w:t>
      </w:r>
    </w:p>
    <w:p w14:paraId="787CA0A2" w14:textId="77777777" w:rsidR="00C51FB1" w:rsidRDefault="00C51FB1" w:rsidP="00C51FB1">
      <w:pPr>
        <w:pStyle w:val="BodyTextNumbered"/>
      </w:pPr>
      <w:r>
        <w:t>(3)</w:t>
      </w:r>
      <w:r>
        <w:tab/>
        <w:t xml:space="preserve">The Day-Ahead Settlement Point Price of the Hub for a given Operating Hour is calculated as follows: </w:t>
      </w:r>
    </w:p>
    <w:p w14:paraId="602B4F3A" w14:textId="77777777" w:rsidR="00515E90" w:rsidRPr="00C33D94" w:rsidRDefault="00515E90" w:rsidP="00515E90">
      <w:pPr>
        <w:tabs>
          <w:tab w:val="left" w:pos="2340"/>
          <w:tab w:val="left" w:pos="3420"/>
        </w:tabs>
        <w:ind w:left="720"/>
        <w:rPr>
          <w:b/>
          <w:bCs/>
        </w:rPr>
      </w:pPr>
      <w:r w:rsidRPr="00C33D94">
        <w:rPr>
          <w:b/>
          <w:bCs/>
        </w:rPr>
        <w:t xml:space="preserve">DASPP </w:t>
      </w:r>
      <w:r w:rsidRPr="00DD7B02">
        <w:rPr>
          <w:bCs/>
          <w:i/>
          <w:vertAlign w:val="subscript"/>
        </w:rPr>
        <w:t>North345</w:t>
      </w:r>
      <w:r w:rsidRPr="00DD7B02">
        <w:rPr>
          <w:bCs/>
        </w:rPr>
        <w:t xml:space="preserve"> </w:t>
      </w:r>
      <w:r w:rsidRPr="00C33D94">
        <w:rPr>
          <w:b/>
          <w:bCs/>
        </w:rPr>
        <w:t>=</w:t>
      </w:r>
      <w:r w:rsidRPr="00C33D94">
        <w:rPr>
          <w:b/>
          <w:bCs/>
        </w:rPr>
        <w:tab/>
        <w:t xml:space="preserve">DASL – </w:t>
      </w:r>
      <m:oMath>
        <m:eqArr>
          <m:eqArrPr>
            <m:ctrlPr>
              <w:rPr>
                <w:rFonts w:ascii="Cambria Math" w:hAnsi="Cambria Math"/>
                <w:b/>
                <w:bCs/>
              </w:rPr>
            </m:ctrlPr>
          </m:eqArrPr>
          <m:e>
            <m:r>
              <m:rPr>
                <m:sty m:val="b"/>
              </m:rPr>
              <w:rPr>
                <w:rFonts w:ascii="Cambria Math" w:hAnsi="Cambria Math"/>
              </w:rPr>
              <m:t>Σ</m:t>
            </m:r>
          </m:e>
          <m:e>
            <m:r>
              <m:rPr>
                <m:sty m:val="bi"/>
              </m:rPr>
              <w:rPr>
                <w:rFonts w:ascii="Cambria Math" w:hAnsi="Cambria Math"/>
              </w:rPr>
              <m:t>c</m:t>
            </m:r>
          </m:e>
        </m:eqArr>
      </m:oMath>
      <w:r w:rsidRPr="00C33D94">
        <w:rPr>
          <w:b/>
          <w:bCs/>
        </w:rPr>
        <w:t>(DAHUBSF</w:t>
      </w:r>
      <w:r w:rsidRPr="00DD7B02">
        <w:rPr>
          <w:bCs/>
          <w:vertAlign w:val="subscript"/>
        </w:rPr>
        <w:t xml:space="preserve"> </w:t>
      </w:r>
      <w:r w:rsidRPr="00DD7B02">
        <w:rPr>
          <w:bCs/>
          <w:i/>
          <w:vertAlign w:val="subscript"/>
        </w:rPr>
        <w:t>North345, c</w:t>
      </w:r>
      <w:r w:rsidRPr="00C33D94">
        <w:rPr>
          <w:b/>
          <w:bCs/>
          <w:i/>
        </w:rPr>
        <w:t xml:space="preserve"> </w:t>
      </w:r>
      <w:r w:rsidRPr="00C33D94">
        <w:rPr>
          <w:b/>
          <w:bCs/>
        </w:rPr>
        <w:t xml:space="preserve">* DASP </w:t>
      </w:r>
      <w:r w:rsidRPr="00DD7B02">
        <w:rPr>
          <w:bCs/>
          <w:i/>
          <w:vertAlign w:val="subscript"/>
        </w:rPr>
        <w:t>c</w:t>
      </w:r>
      <w:r w:rsidRPr="00C33D94">
        <w:rPr>
          <w:b/>
          <w:bCs/>
        </w:rPr>
        <w:t xml:space="preserve">), </w:t>
      </w:r>
    </w:p>
    <w:p w14:paraId="788B3EF5" w14:textId="77777777" w:rsidR="00515E90" w:rsidRPr="00C33D94" w:rsidRDefault="00515E90" w:rsidP="00D83110">
      <w:pPr>
        <w:tabs>
          <w:tab w:val="left" w:pos="2340"/>
          <w:tab w:val="left" w:pos="3420"/>
        </w:tabs>
        <w:spacing w:after="240"/>
        <w:ind w:left="720"/>
        <w:rPr>
          <w:b/>
          <w:bCs/>
        </w:rPr>
      </w:pPr>
      <w:r w:rsidRPr="00C33D94">
        <w:rPr>
          <w:b/>
          <w:bCs/>
        </w:rPr>
        <w:tab/>
      </w:r>
      <w:r w:rsidRPr="00C33D94">
        <w:rPr>
          <w:b/>
          <w:bCs/>
        </w:rPr>
        <w:tab/>
        <w:t>if HBBC</w:t>
      </w:r>
      <w:r w:rsidRPr="00C33D94">
        <w:rPr>
          <w:b/>
          <w:bCs/>
          <w:vertAlign w:val="subscript"/>
        </w:rPr>
        <w:t xml:space="preserve"> </w:t>
      </w:r>
      <w:r w:rsidRPr="00C66BE4">
        <w:rPr>
          <w:bCs/>
          <w:i/>
          <w:vertAlign w:val="subscript"/>
        </w:rPr>
        <w:t>North345</w:t>
      </w:r>
      <w:r w:rsidRPr="00C33D94">
        <w:rPr>
          <w:b/>
          <w:bCs/>
        </w:rPr>
        <w:t>≠0</w:t>
      </w:r>
    </w:p>
    <w:p w14:paraId="10FB2382" w14:textId="1D761ABB" w:rsidR="00515E90" w:rsidRPr="00C33D94" w:rsidRDefault="00515E90" w:rsidP="00515E90">
      <w:pPr>
        <w:tabs>
          <w:tab w:val="left" w:pos="2340"/>
          <w:tab w:val="left" w:pos="3420"/>
        </w:tabs>
        <w:spacing w:after="240"/>
        <w:ind w:left="720"/>
        <w:rPr>
          <w:b/>
          <w:bCs/>
        </w:rPr>
      </w:pPr>
      <w:r w:rsidRPr="00C33D94">
        <w:rPr>
          <w:b/>
          <w:bCs/>
        </w:rPr>
        <w:t xml:space="preserve">DASPP </w:t>
      </w:r>
      <w:r w:rsidRPr="00DD7B02">
        <w:rPr>
          <w:bCs/>
          <w:i/>
          <w:vertAlign w:val="subscript"/>
        </w:rPr>
        <w:t xml:space="preserve">North345 </w:t>
      </w:r>
      <w:r w:rsidRPr="00C33D94">
        <w:rPr>
          <w:b/>
          <w:bCs/>
        </w:rPr>
        <w:t>=</w:t>
      </w:r>
      <w:r w:rsidRPr="00C33D94">
        <w:rPr>
          <w:b/>
          <w:bCs/>
        </w:rPr>
        <w:tab/>
        <w:t>DASPP</w:t>
      </w:r>
      <w:r w:rsidR="00C66BE4">
        <w:rPr>
          <w:b/>
          <w:bCs/>
        </w:rPr>
        <w:t xml:space="preserve"> </w:t>
      </w:r>
      <w:r w:rsidRPr="00DD7B02">
        <w:rPr>
          <w:bCs/>
          <w:i/>
          <w:vertAlign w:val="subscript"/>
        </w:rPr>
        <w:t>ERCOT345Bus</w:t>
      </w:r>
      <w:r w:rsidRPr="00C33D94">
        <w:rPr>
          <w:b/>
          <w:bCs/>
        </w:rPr>
        <w:t>, if HBBC</w:t>
      </w:r>
      <w:r w:rsidRPr="00C33D94">
        <w:rPr>
          <w:b/>
          <w:bCs/>
          <w:i/>
          <w:vertAlign w:val="subscript"/>
        </w:rPr>
        <w:t xml:space="preserve"> </w:t>
      </w:r>
      <w:r w:rsidRPr="00DD7B02">
        <w:rPr>
          <w:bCs/>
          <w:i/>
          <w:vertAlign w:val="subscript"/>
        </w:rPr>
        <w:t>North345</w:t>
      </w:r>
      <w:r w:rsidRPr="00C33D94">
        <w:rPr>
          <w:b/>
          <w:bCs/>
        </w:rPr>
        <w:t>=0</w:t>
      </w:r>
    </w:p>
    <w:p w14:paraId="0D8DF84A" w14:textId="77777777" w:rsidR="00515E90" w:rsidRPr="0033035D" w:rsidRDefault="00515E90" w:rsidP="00515E90">
      <w:pPr>
        <w:spacing w:after="240"/>
      </w:pPr>
      <w:r w:rsidRPr="0033035D">
        <w:t>Where:</w:t>
      </w:r>
    </w:p>
    <w:p w14:paraId="1A7ADBFE" w14:textId="77777777" w:rsidR="00515E90" w:rsidRPr="0033035D" w:rsidRDefault="00515E90" w:rsidP="00515E90">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North345, c</w:t>
      </w:r>
      <w:r w:rsidRPr="0033035D">
        <w:rPr>
          <w:bCs/>
          <w:i/>
        </w:rPr>
        <w:t xml:space="preserve"> </w:t>
      </w:r>
      <w:r w:rsidRPr="0033035D">
        <w:rPr>
          <w:bCs/>
        </w:rPr>
        <w:t>* DAHBSF</w:t>
      </w:r>
      <w:r w:rsidRPr="0033035D">
        <w:rPr>
          <w:bCs/>
          <w:i/>
        </w:rPr>
        <w:t xml:space="preserve"> </w:t>
      </w:r>
      <w:r w:rsidRPr="0033035D">
        <w:rPr>
          <w:bCs/>
          <w:i/>
          <w:vertAlign w:val="subscript"/>
        </w:rPr>
        <w:t>hb, North345, c</w:t>
      </w:r>
      <w:r w:rsidRPr="0033035D">
        <w:rPr>
          <w:bCs/>
        </w:rPr>
        <w:t>)</w:t>
      </w:r>
    </w:p>
    <w:p w14:paraId="76566015" w14:textId="77777777" w:rsidR="00515E90" w:rsidRPr="0033035D" w:rsidRDefault="00515E90" w:rsidP="00515E9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North345,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North345, c</w:t>
      </w:r>
      <w:r w:rsidRPr="0033035D">
        <w:rPr>
          <w:bCs/>
          <w:i/>
        </w:rPr>
        <w:t xml:space="preserve"> </w:t>
      </w:r>
      <w:r w:rsidRPr="0033035D">
        <w:rPr>
          <w:bCs/>
        </w:rPr>
        <w:t xml:space="preserve">* DASF </w:t>
      </w:r>
      <w:r w:rsidRPr="0033035D">
        <w:rPr>
          <w:bCs/>
          <w:i/>
          <w:vertAlign w:val="subscript"/>
        </w:rPr>
        <w:t>pb, hb, North345, c</w:t>
      </w:r>
      <w:r w:rsidRPr="0033035D">
        <w:rPr>
          <w:bCs/>
        </w:rPr>
        <w:t>)</w:t>
      </w:r>
    </w:p>
    <w:p w14:paraId="6AB10A66" w14:textId="77777777" w:rsidR="00515E90" w:rsidRPr="0033035D" w:rsidRDefault="00515E90" w:rsidP="00515E9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North345,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North345,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North345, c</w:t>
      </w:r>
      <w:r w:rsidRPr="0033035D">
        <w:rPr>
          <w:bCs/>
        </w:rPr>
        <w:t>)</w:t>
      </w:r>
    </w:p>
    <w:p w14:paraId="24E8E62A" w14:textId="77777777" w:rsidR="00515E90" w:rsidRPr="0033035D" w:rsidRDefault="00515E90" w:rsidP="00515E9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North345,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North345,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North345, c</w:t>
      </w:r>
      <w:r w:rsidRPr="0033035D">
        <w:rPr>
          <w:bCs/>
        </w:rPr>
        <w:t>)</w:t>
      </w:r>
    </w:p>
    <w:p w14:paraId="15D29D72" w14:textId="77777777" w:rsidR="00515E90" w:rsidRDefault="00515E90" w:rsidP="00515E9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515E90" w14:paraId="03747379" w14:textId="77777777" w:rsidTr="005F7AF9">
        <w:trPr>
          <w:tblHeader/>
        </w:trPr>
        <w:tc>
          <w:tcPr>
            <w:tcW w:w="1008" w:type="pct"/>
          </w:tcPr>
          <w:p w14:paraId="4BEEDD21" w14:textId="77777777" w:rsidR="00515E90" w:rsidRDefault="00515E90" w:rsidP="005F7AF9">
            <w:pPr>
              <w:pStyle w:val="TableHead"/>
            </w:pPr>
            <w:r>
              <w:lastRenderedPageBreak/>
              <w:t>Variable</w:t>
            </w:r>
          </w:p>
        </w:tc>
        <w:tc>
          <w:tcPr>
            <w:tcW w:w="529" w:type="pct"/>
          </w:tcPr>
          <w:p w14:paraId="25A6161A" w14:textId="77777777" w:rsidR="00515E90" w:rsidRDefault="00515E90" w:rsidP="005F7AF9">
            <w:pPr>
              <w:pStyle w:val="TableHead"/>
            </w:pPr>
            <w:r>
              <w:t>Unit</w:t>
            </w:r>
          </w:p>
        </w:tc>
        <w:tc>
          <w:tcPr>
            <w:tcW w:w="3463" w:type="pct"/>
          </w:tcPr>
          <w:p w14:paraId="6FAAB87D" w14:textId="77777777" w:rsidR="00515E90" w:rsidRDefault="00515E90" w:rsidP="005F7AF9">
            <w:pPr>
              <w:pStyle w:val="TableHead"/>
            </w:pPr>
            <w:r>
              <w:t>Definition</w:t>
            </w:r>
          </w:p>
        </w:tc>
      </w:tr>
      <w:tr w:rsidR="00515E90" w14:paraId="3F14B3FB" w14:textId="77777777" w:rsidTr="005F7AF9">
        <w:tc>
          <w:tcPr>
            <w:tcW w:w="1008" w:type="pct"/>
          </w:tcPr>
          <w:p w14:paraId="257E9757" w14:textId="77777777" w:rsidR="00515E90" w:rsidRDefault="00515E90" w:rsidP="005F7AF9">
            <w:pPr>
              <w:pStyle w:val="TableBody"/>
            </w:pPr>
            <w:r>
              <w:t xml:space="preserve">DASPP </w:t>
            </w:r>
            <w:r w:rsidRPr="00C60DD5">
              <w:rPr>
                <w:i/>
                <w:vertAlign w:val="subscript"/>
              </w:rPr>
              <w:t>North345</w:t>
            </w:r>
          </w:p>
        </w:tc>
        <w:tc>
          <w:tcPr>
            <w:tcW w:w="529" w:type="pct"/>
          </w:tcPr>
          <w:p w14:paraId="0480A8CB" w14:textId="77777777" w:rsidR="00515E90" w:rsidRDefault="00515E90" w:rsidP="005F7AF9">
            <w:pPr>
              <w:pStyle w:val="TableBody"/>
            </w:pPr>
            <w:r>
              <w:t>$/MWh</w:t>
            </w:r>
          </w:p>
        </w:tc>
        <w:tc>
          <w:tcPr>
            <w:tcW w:w="3463" w:type="pct"/>
          </w:tcPr>
          <w:p w14:paraId="56D83276" w14:textId="77777777" w:rsidR="00515E90" w:rsidRPr="00EF68BD" w:rsidRDefault="00515E90" w:rsidP="005F7AF9">
            <w:pPr>
              <w:pStyle w:val="TableBody"/>
            </w:pPr>
            <w:r w:rsidRPr="00EF68BD">
              <w:rPr>
                <w:i/>
              </w:rPr>
              <w:t>Day-Ahead Settlement Point Price</w:t>
            </w:r>
            <w:r w:rsidRPr="00EF68BD">
              <w:sym w:font="Symbol" w:char="F0BE"/>
            </w:r>
            <w:r w:rsidRPr="00EF68BD">
              <w:t>The DAM Settlement Point Price at the Hub, for the hour.</w:t>
            </w:r>
          </w:p>
        </w:tc>
      </w:tr>
      <w:tr w:rsidR="00515E90" w14:paraId="0DEF54BE" w14:textId="77777777" w:rsidTr="005F7AF9">
        <w:tc>
          <w:tcPr>
            <w:tcW w:w="1008" w:type="pct"/>
          </w:tcPr>
          <w:p w14:paraId="1849793B" w14:textId="77777777" w:rsidR="00515E90" w:rsidRDefault="00515E90" w:rsidP="005F7AF9">
            <w:pPr>
              <w:pStyle w:val="TableBody"/>
            </w:pPr>
            <w:r>
              <w:t>DASL</w:t>
            </w:r>
          </w:p>
        </w:tc>
        <w:tc>
          <w:tcPr>
            <w:tcW w:w="529" w:type="pct"/>
          </w:tcPr>
          <w:p w14:paraId="55BC8621" w14:textId="77777777" w:rsidR="00515E90" w:rsidRDefault="00515E90" w:rsidP="005F7AF9">
            <w:pPr>
              <w:pStyle w:val="TableBody"/>
            </w:pPr>
            <w:r>
              <w:t>$/MWh</w:t>
            </w:r>
          </w:p>
        </w:tc>
        <w:tc>
          <w:tcPr>
            <w:tcW w:w="3463" w:type="pct"/>
          </w:tcPr>
          <w:p w14:paraId="3C727495" w14:textId="77777777" w:rsidR="00515E90" w:rsidRPr="00EF68BD" w:rsidRDefault="00515E9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515E90" w14:paraId="3AF022D2" w14:textId="77777777" w:rsidTr="005F7AF9">
        <w:tc>
          <w:tcPr>
            <w:tcW w:w="1008" w:type="pct"/>
          </w:tcPr>
          <w:p w14:paraId="3192C3FB" w14:textId="77777777" w:rsidR="00515E90" w:rsidRDefault="00515E90" w:rsidP="005F7AF9">
            <w:pPr>
              <w:pStyle w:val="TableBody"/>
            </w:pPr>
            <w:r>
              <w:t xml:space="preserve">DASP </w:t>
            </w:r>
            <w:r>
              <w:rPr>
                <w:i/>
                <w:vertAlign w:val="subscript"/>
              </w:rPr>
              <w:t>c</w:t>
            </w:r>
          </w:p>
        </w:tc>
        <w:tc>
          <w:tcPr>
            <w:tcW w:w="529" w:type="pct"/>
          </w:tcPr>
          <w:p w14:paraId="66754E8C" w14:textId="77777777" w:rsidR="00515E90" w:rsidRDefault="00515E90" w:rsidP="005F7AF9">
            <w:pPr>
              <w:pStyle w:val="TableBody"/>
            </w:pPr>
            <w:r>
              <w:t>$/MWh</w:t>
            </w:r>
          </w:p>
        </w:tc>
        <w:tc>
          <w:tcPr>
            <w:tcW w:w="3463" w:type="pct"/>
          </w:tcPr>
          <w:p w14:paraId="3D532CF2" w14:textId="77777777" w:rsidR="00515E90" w:rsidRPr="00EF68BD" w:rsidRDefault="00515E9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515E90" w14:paraId="2B5BC7FD" w14:textId="77777777" w:rsidTr="005F7AF9">
        <w:tc>
          <w:tcPr>
            <w:tcW w:w="1008" w:type="pct"/>
          </w:tcPr>
          <w:p w14:paraId="2974A323" w14:textId="77777777" w:rsidR="00515E90" w:rsidRDefault="00515E90" w:rsidP="005F7AF9">
            <w:pPr>
              <w:pStyle w:val="TableBody"/>
            </w:pPr>
            <w:r>
              <w:t xml:space="preserve">DAHUBSF </w:t>
            </w:r>
            <w:r w:rsidRPr="00C60DD5">
              <w:rPr>
                <w:i/>
                <w:vertAlign w:val="subscript"/>
              </w:rPr>
              <w:t>North345</w:t>
            </w:r>
            <w:r>
              <w:rPr>
                <w:i/>
                <w:vertAlign w:val="subscript"/>
              </w:rPr>
              <w:t>,c</w:t>
            </w:r>
          </w:p>
        </w:tc>
        <w:tc>
          <w:tcPr>
            <w:tcW w:w="529" w:type="pct"/>
          </w:tcPr>
          <w:p w14:paraId="7AA34F2D" w14:textId="77777777" w:rsidR="00515E90" w:rsidRDefault="00515E90" w:rsidP="005F7AF9">
            <w:pPr>
              <w:pStyle w:val="TableBody"/>
            </w:pPr>
            <w:r>
              <w:t>none</w:t>
            </w:r>
          </w:p>
        </w:tc>
        <w:tc>
          <w:tcPr>
            <w:tcW w:w="3463" w:type="pct"/>
          </w:tcPr>
          <w:p w14:paraId="66216CE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515E90" w14:paraId="726B2394" w14:textId="77777777" w:rsidTr="005F7AF9">
        <w:tc>
          <w:tcPr>
            <w:tcW w:w="1008" w:type="pct"/>
          </w:tcPr>
          <w:p w14:paraId="7B14083A" w14:textId="77777777" w:rsidR="00515E90" w:rsidRDefault="00515E90" w:rsidP="005F7AF9">
            <w:pPr>
              <w:pStyle w:val="TableBody"/>
            </w:pPr>
            <w:r>
              <w:t xml:space="preserve">DAHBSF </w:t>
            </w:r>
            <w:r>
              <w:rPr>
                <w:i/>
                <w:vertAlign w:val="subscript"/>
              </w:rPr>
              <w:t>hb,N</w:t>
            </w:r>
            <w:r w:rsidRPr="00C60DD5">
              <w:rPr>
                <w:i/>
                <w:vertAlign w:val="subscript"/>
              </w:rPr>
              <w:t>orth345</w:t>
            </w:r>
            <w:r>
              <w:rPr>
                <w:i/>
                <w:vertAlign w:val="subscript"/>
              </w:rPr>
              <w:t>,c</w:t>
            </w:r>
          </w:p>
        </w:tc>
        <w:tc>
          <w:tcPr>
            <w:tcW w:w="529" w:type="pct"/>
          </w:tcPr>
          <w:p w14:paraId="4A8C98AC" w14:textId="77777777" w:rsidR="00515E90" w:rsidRDefault="00515E90" w:rsidP="005F7AF9">
            <w:pPr>
              <w:pStyle w:val="TableBody"/>
            </w:pPr>
            <w:r>
              <w:t>none</w:t>
            </w:r>
          </w:p>
        </w:tc>
        <w:tc>
          <w:tcPr>
            <w:tcW w:w="3463" w:type="pct"/>
          </w:tcPr>
          <w:p w14:paraId="0EC9E537"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515E90" w14:paraId="777B8BA4" w14:textId="77777777" w:rsidTr="005F7AF9">
        <w:tc>
          <w:tcPr>
            <w:tcW w:w="1008" w:type="pct"/>
          </w:tcPr>
          <w:p w14:paraId="1340D23D" w14:textId="77777777" w:rsidR="00515E90" w:rsidRDefault="00515E90" w:rsidP="005F7AF9">
            <w:pPr>
              <w:pStyle w:val="TableBody"/>
            </w:pPr>
            <w:r>
              <w:t xml:space="preserve">DASF </w:t>
            </w:r>
            <w:r>
              <w:rPr>
                <w:i/>
                <w:vertAlign w:val="subscript"/>
              </w:rPr>
              <w:t>pb,hb,N</w:t>
            </w:r>
            <w:r w:rsidRPr="00C60DD5">
              <w:rPr>
                <w:i/>
                <w:vertAlign w:val="subscript"/>
              </w:rPr>
              <w:t>orth345</w:t>
            </w:r>
            <w:r>
              <w:rPr>
                <w:i/>
                <w:vertAlign w:val="subscript"/>
              </w:rPr>
              <w:t>,c</w:t>
            </w:r>
          </w:p>
        </w:tc>
        <w:tc>
          <w:tcPr>
            <w:tcW w:w="529" w:type="pct"/>
          </w:tcPr>
          <w:p w14:paraId="38CE302C" w14:textId="77777777" w:rsidR="00515E90" w:rsidRDefault="00515E90" w:rsidP="005F7AF9">
            <w:pPr>
              <w:pStyle w:val="TableBody"/>
            </w:pPr>
            <w:r>
              <w:t>none</w:t>
            </w:r>
          </w:p>
        </w:tc>
        <w:tc>
          <w:tcPr>
            <w:tcW w:w="3463" w:type="pct"/>
          </w:tcPr>
          <w:p w14:paraId="591AE2CC" w14:textId="77777777" w:rsidR="00515E90" w:rsidRPr="00EF68BD" w:rsidRDefault="00515E9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515E90" w14:paraId="333E32E9" w14:textId="77777777" w:rsidTr="005F7AF9">
        <w:tc>
          <w:tcPr>
            <w:tcW w:w="1008" w:type="pct"/>
          </w:tcPr>
          <w:p w14:paraId="59A9031F" w14:textId="77777777" w:rsidR="00515E90" w:rsidRDefault="00515E90" w:rsidP="005F7AF9">
            <w:pPr>
              <w:pStyle w:val="TableBody"/>
            </w:pPr>
            <w:r>
              <w:t xml:space="preserve">HUBDF </w:t>
            </w:r>
            <w:r w:rsidRPr="00C60DD5">
              <w:rPr>
                <w:i/>
                <w:vertAlign w:val="subscript"/>
              </w:rPr>
              <w:t>hb, North345</w:t>
            </w:r>
            <w:r>
              <w:rPr>
                <w:i/>
                <w:vertAlign w:val="subscript"/>
              </w:rPr>
              <w:t>,c</w:t>
            </w:r>
          </w:p>
        </w:tc>
        <w:tc>
          <w:tcPr>
            <w:tcW w:w="529" w:type="pct"/>
          </w:tcPr>
          <w:p w14:paraId="43E98F82" w14:textId="77777777" w:rsidR="00515E90" w:rsidRDefault="00515E90" w:rsidP="005F7AF9">
            <w:pPr>
              <w:pStyle w:val="TableBody"/>
            </w:pPr>
            <w:r>
              <w:t>none</w:t>
            </w:r>
          </w:p>
        </w:tc>
        <w:tc>
          <w:tcPr>
            <w:tcW w:w="3463" w:type="pct"/>
          </w:tcPr>
          <w:p w14:paraId="7233407F" w14:textId="77777777" w:rsidR="00515E90" w:rsidRPr="00EF68BD" w:rsidRDefault="00515E9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515E90" w14:paraId="7F441364" w14:textId="77777777" w:rsidTr="005F7AF9">
        <w:tc>
          <w:tcPr>
            <w:tcW w:w="1008" w:type="pct"/>
          </w:tcPr>
          <w:p w14:paraId="7433E856" w14:textId="77777777" w:rsidR="00515E90" w:rsidRDefault="00515E90" w:rsidP="005F7AF9">
            <w:pPr>
              <w:pStyle w:val="TableBody"/>
            </w:pPr>
            <w:r>
              <w:t xml:space="preserve">HBDF </w:t>
            </w:r>
            <w:r>
              <w:rPr>
                <w:i/>
                <w:vertAlign w:val="subscript"/>
              </w:rPr>
              <w:t>pb</w:t>
            </w:r>
            <w:r w:rsidRPr="00C60DD5">
              <w:rPr>
                <w:i/>
                <w:vertAlign w:val="subscript"/>
              </w:rPr>
              <w:t>, hb, North345</w:t>
            </w:r>
            <w:r>
              <w:rPr>
                <w:i/>
                <w:vertAlign w:val="subscript"/>
              </w:rPr>
              <w:t>,c</w:t>
            </w:r>
          </w:p>
        </w:tc>
        <w:tc>
          <w:tcPr>
            <w:tcW w:w="529" w:type="pct"/>
          </w:tcPr>
          <w:p w14:paraId="06652754" w14:textId="77777777" w:rsidR="00515E90" w:rsidRDefault="00515E90" w:rsidP="005F7AF9">
            <w:pPr>
              <w:pStyle w:val="TableBody"/>
            </w:pPr>
            <w:r>
              <w:t>none</w:t>
            </w:r>
          </w:p>
        </w:tc>
        <w:tc>
          <w:tcPr>
            <w:tcW w:w="3463" w:type="pct"/>
          </w:tcPr>
          <w:p w14:paraId="71A26D32" w14:textId="77777777" w:rsidR="00515E90" w:rsidRPr="00426A98" w:rsidRDefault="00515E9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515E90" w14:paraId="6CA7881F" w14:textId="77777777" w:rsidTr="005F7AF9">
        <w:tc>
          <w:tcPr>
            <w:tcW w:w="1008" w:type="pct"/>
          </w:tcPr>
          <w:p w14:paraId="71A8E9D2" w14:textId="77777777" w:rsidR="00515E90" w:rsidRPr="007744FD" w:rsidRDefault="00515E90" w:rsidP="005F7AF9">
            <w:pPr>
              <w:pStyle w:val="TableBody"/>
            </w:pPr>
            <w:r>
              <w:rPr>
                <w:i/>
              </w:rPr>
              <w:t>p</w:t>
            </w:r>
            <w:r w:rsidRPr="00C60DD5">
              <w:rPr>
                <w:i/>
              </w:rPr>
              <w:t>b</w:t>
            </w:r>
          </w:p>
        </w:tc>
        <w:tc>
          <w:tcPr>
            <w:tcW w:w="529" w:type="pct"/>
          </w:tcPr>
          <w:p w14:paraId="781F1F49" w14:textId="77777777" w:rsidR="00515E90" w:rsidRDefault="00515E90" w:rsidP="005F7AF9">
            <w:pPr>
              <w:pStyle w:val="TableBody"/>
            </w:pPr>
            <w:r>
              <w:t>none</w:t>
            </w:r>
          </w:p>
        </w:tc>
        <w:tc>
          <w:tcPr>
            <w:tcW w:w="3463" w:type="pct"/>
          </w:tcPr>
          <w:p w14:paraId="5D00396A" w14:textId="77777777" w:rsidR="00515E90" w:rsidRPr="00EF68BD" w:rsidRDefault="00515E90" w:rsidP="005F7AF9">
            <w:pPr>
              <w:pStyle w:val="TableBody"/>
            </w:pPr>
            <w:r w:rsidRPr="00EF68BD">
              <w:t xml:space="preserve">An energized power flow bus that is a component of a Hub Bus for the constraint </w:t>
            </w:r>
            <w:r w:rsidRPr="00EF68BD">
              <w:rPr>
                <w:i/>
              </w:rPr>
              <w:t>c</w:t>
            </w:r>
            <w:r w:rsidRPr="00EF68BD">
              <w:t>.</w:t>
            </w:r>
          </w:p>
        </w:tc>
      </w:tr>
      <w:tr w:rsidR="00515E90" w14:paraId="1ED21B30" w14:textId="77777777" w:rsidTr="005F7AF9">
        <w:tc>
          <w:tcPr>
            <w:tcW w:w="1008" w:type="pct"/>
          </w:tcPr>
          <w:p w14:paraId="721E0DB0" w14:textId="77777777" w:rsidR="00515E90" w:rsidRDefault="00515E90" w:rsidP="005F7AF9">
            <w:pPr>
              <w:pStyle w:val="TableBody"/>
            </w:pPr>
            <w:r>
              <w:t xml:space="preserve">PB </w:t>
            </w:r>
            <w:r>
              <w:rPr>
                <w:i/>
                <w:vertAlign w:val="subscript"/>
              </w:rPr>
              <w:t>h</w:t>
            </w:r>
            <w:r w:rsidRPr="00C60DD5">
              <w:rPr>
                <w:i/>
                <w:vertAlign w:val="subscript"/>
              </w:rPr>
              <w:t>b, North345</w:t>
            </w:r>
            <w:r>
              <w:rPr>
                <w:i/>
                <w:vertAlign w:val="subscript"/>
              </w:rPr>
              <w:t>,c</w:t>
            </w:r>
          </w:p>
        </w:tc>
        <w:tc>
          <w:tcPr>
            <w:tcW w:w="529" w:type="pct"/>
          </w:tcPr>
          <w:p w14:paraId="05FFFFAB" w14:textId="77777777" w:rsidR="00515E90" w:rsidRDefault="00515E90" w:rsidP="005F7AF9">
            <w:pPr>
              <w:pStyle w:val="TableBody"/>
            </w:pPr>
            <w:r>
              <w:t>none</w:t>
            </w:r>
          </w:p>
        </w:tc>
        <w:tc>
          <w:tcPr>
            <w:tcW w:w="3463" w:type="pct"/>
          </w:tcPr>
          <w:p w14:paraId="48FFF7CC" w14:textId="77777777" w:rsidR="00515E90" w:rsidRPr="00EF68BD" w:rsidRDefault="00515E9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515E90" w14:paraId="66CDCB26" w14:textId="77777777" w:rsidTr="005F7AF9">
        <w:tc>
          <w:tcPr>
            <w:tcW w:w="1008" w:type="pct"/>
          </w:tcPr>
          <w:p w14:paraId="7D69BE40" w14:textId="77777777" w:rsidR="00515E90" w:rsidRPr="00C65A0B" w:rsidRDefault="00515E90" w:rsidP="005F7AF9">
            <w:pPr>
              <w:pStyle w:val="TableBody"/>
              <w:rPr>
                <w:i/>
                <w:vertAlign w:val="subscript"/>
              </w:rPr>
            </w:pPr>
            <w:r>
              <w:rPr>
                <w:i/>
              </w:rPr>
              <w:t>h</w:t>
            </w:r>
            <w:r w:rsidRPr="00C60DD5">
              <w:rPr>
                <w:i/>
              </w:rPr>
              <w:t>b</w:t>
            </w:r>
          </w:p>
        </w:tc>
        <w:tc>
          <w:tcPr>
            <w:tcW w:w="529" w:type="pct"/>
          </w:tcPr>
          <w:p w14:paraId="5CB497D5" w14:textId="77777777" w:rsidR="00515E90" w:rsidRDefault="00515E90" w:rsidP="005F7AF9">
            <w:pPr>
              <w:pStyle w:val="TableBody"/>
            </w:pPr>
            <w:r>
              <w:t>none</w:t>
            </w:r>
          </w:p>
        </w:tc>
        <w:tc>
          <w:tcPr>
            <w:tcW w:w="3463" w:type="pct"/>
          </w:tcPr>
          <w:p w14:paraId="1731A684" w14:textId="77777777" w:rsidR="00515E90" w:rsidRPr="00EF68BD" w:rsidRDefault="00515E9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515E90" w14:paraId="27945CFE" w14:textId="77777777" w:rsidTr="005F7AF9">
        <w:tc>
          <w:tcPr>
            <w:tcW w:w="1008" w:type="pct"/>
          </w:tcPr>
          <w:p w14:paraId="7FF76FA8" w14:textId="77777777" w:rsidR="00515E90" w:rsidRDefault="00515E90" w:rsidP="005F7AF9">
            <w:pPr>
              <w:pStyle w:val="TableBody"/>
            </w:pPr>
            <w:r>
              <w:t xml:space="preserve">HBBC </w:t>
            </w:r>
            <w:r w:rsidRPr="00C60DD5">
              <w:rPr>
                <w:i/>
                <w:vertAlign w:val="subscript"/>
              </w:rPr>
              <w:t>North345</w:t>
            </w:r>
          </w:p>
        </w:tc>
        <w:tc>
          <w:tcPr>
            <w:tcW w:w="529" w:type="pct"/>
          </w:tcPr>
          <w:p w14:paraId="52836DBA" w14:textId="77777777" w:rsidR="00515E90" w:rsidRDefault="00515E90" w:rsidP="005F7AF9">
            <w:pPr>
              <w:pStyle w:val="TableBody"/>
            </w:pPr>
            <w:r>
              <w:t>none</w:t>
            </w:r>
          </w:p>
        </w:tc>
        <w:tc>
          <w:tcPr>
            <w:tcW w:w="3463" w:type="pct"/>
          </w:tcPr>
          <w:p w14:paraId="17154F6A" w14:textId="77777777" w:rsidR="00515E90" w:rsidRPr="00EF68BD" w:rsidRDefault="00515E90" w:rsidP="005F7AF9">
            <w:pPr>
              <w:pStyle w:val="TableBody"/>
            </w:pPr>
            <w:r w:rsidRPr="00EF68BD">
              <w:t>The total number of Hub Buses in the Hub with at least one energized component in each Hub Bus in base case.</w:t>
            </w:r>
          </w:p>
        </w:tc>
      </w:tr>
      <w:tr w:rsidR="00515E90" w14:paraId="4101FEF5" w14:textId="77777777" w:rsidTr="005F7AF9">
        <w:tc>
          <w:tcPr>
            <w:tcW w:w="1008" w:type="pct"/>
          </w:tcPr>
          <w:p w14:paraId="01C03AB1" w14:textId="77777777" w:rsidR="00515E90" w:rsidRDefault="00515E90" w:rsidP="005F7AF9">
            <w:pPr>
              <w:pStyle w:val="TableBody"/>
            </w:pPr>
            <w:r>
              <w:t xml:space="preserve">HB </w:t>
            </w:r>
            <w:r w:rsidRPr="00C60DD5">
              <w:rPr>
                <w:i/>
                <w:vertAlign w:val="subscript"/>
              </w:rPr>
              <w:t>North345</w:t>
            </w:r>
            <w:r>
              <w:rPr>
                <w:i/>
                <w:vertAlign w:val="subscript"/>
              </w:rPr>
              <w:t>,c</w:t>
            </w:r>
          </w:p>
        </w:tc>
        <w:tc>
          <w:tcPr>
            <w:tcW w:w="529" w:type="pct"/>
          </w:tcPr>
          <w:p w14:paraId="4698578A" w14:textId="77777777" w:rsidR="00515E90" w:rsidRDefault="00515E90" w:rsidP="005F7AF9">
            <w:pPr>
              <w:pStyle w:val="TableBody"/>
            </w:pPr>
            <w:r>
              <w:t>none</w:t>
            </w:r>
          </w:p>
        </w:tc>
        <w:tc>
          <w:tcPr>
            <w:tcW w:w="3463" w:type="pct"/>
          </w:tcPr>
          <w:p w14:paraId="5D632EA9" w14:textId="77777777" w:rsidR="00515E90" w:rsidRPr="00EF68BD" w:rsidRDefault="00515E9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515E90" w14:paraId="2F433D36" w14:textId="77777777" w:rsidTr="005F7AF9">
        <w:tc>
          <w:tcPr>
            <w:tcW w:w="1008" w:type="pct"/>
            <w:tcBorders>
              <w:top w:val="single" w:sz="4" w:space="0" w:color="auto"/>
              <w:left w:val="single" w:sz="4" w:space="0" w:color="auto"/>
              <w:bottom w:val="single" w:sz="4" w:space="0" w:color="auto"/>
              <w:right w:val="single" w:sz="4" w:space="0" w:color="auto"/>
            </w:tcBorders>
          </w:tcPr>
          <w:p w14:paraId="049ED69F" w14:textId="77777777" w:rsidR="00515E90" w:rsidRPr="00910FA9" w:rsidRDefault="00515E9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5C9C4E87" w14:textId="77777777" w:rsidR="00515E90" w:rsidRDefault="00515E9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37D76CB" w14:textId="77777777" w:rsidR="00515E90" w:rsidRPr="00EF68BD" w:rsidRDefault="00515E90" w:rsidP="005F7AF9">
            <w:pPr>
              <w:pStyle w:val="TableBody"/>
            </w:pPr>
            <w:r w:rsidRPr="00EF68BD">
              <w:t>A DAM binding transmission constraint for the hour caused by either base case or a contingency.</w:t>
            </w:r>
          </w:p>
        </w:tc>
      </w:tr>
    </w:tbl>
    <w:p w14:paraId="407DA90A" w14:textId="163590B8" w:rsidR="00824121" w:rsidRPr="00824121" w:rsidRDefault="00BD5C7F" w:rsidP="00A26D9F">
      <w:pPr>
        <w:spacing w:before="240" w:after="240"/>
        <w:ind w:left="720" w:hanging="720"/>
        <w:rPr>
          <w:iCs/>
          <w:szCs w:val="24"/>
        </w:rPr>
      </w:pPr>
      <w:r>
        <w:t>(4)</w:t>
      </w:r>
      <w:r>
        <w:tab/>
      </w:r>
      <w:r w:rsidR="00824121" w:rsidRPr="00824121">
        <w:rPr>
          <w:iCs/>
          <w:szCs w:val="24"/>
        </w:rPr>
        <w:t>The Real-Time Settlement Point Price of the Hub for a given 15-minute Settlement Interval is calculated as follows:</w:t>
      </w:r>
    </w:p>
    <w:p w14:paraId="2FCAC34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
          <w:bCs/>
          <w:i/>
          <w:szCs w:val="24"/>
          <w:vertAlign w:val="subscript"/>
        </w:rPr>
        <w:t xml:space="preserve"> </w:t>
      </w:r>
      <w:r w:rsidRPr="00824121">
        <w:rPr>
          <w:bCs/>
          <w:i/>
          <w:szCs w:val="24"/>
          <w:vertAlign w:val="subscript"/>
        </w:rPr>
        <w:t>North345</w:t>
      </w:r>
      <w:r w:rsidRPr="00824121">
        <w:rPr>
          <w:b/>
          <w:bCs/>
          <w:szCs w:val="24"/>
        </w:rPr>
        <w:tab/>
        <w:t>=</w:t>
      </w:r>
      <w:r w:rsidRPr="00824121">
        <w:rPr>
          <w:b/>
          <w:bCs/>
          <w:szCs w:val="24"/>
        </w:rPr>
        <w:tab/>
        <w:t xml:space="preserve">Max [-$251, (RTRDP + </w:t>
      </w:r>
    </w:p>
    <w:p w14:paraId="10B1F15B"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szCs w:val="22"/>
        </w:rPr>
        <w:fldChar w:fldCharType="begin"/>
      </w:r>
      <w:r w:rsidRPr="00824121">
        <w:rPr>
          <w:b/>
          <w:bCs/>
          <w:szCs w:val="22"/>
        </w:rPr>
        <w:fldChar w:fldCharType="separate"/>
      </w:r>
      <w:r w:rsidRPr="00824121">
        <w:rPr>
          <w:b/>
          <w:bCs/>
          <w:szCs w:val="22"/>
        </w:rPr>
        <w:fldChar w:fldCharType="end"/>
      </w:r>
      <w:r w:rsidRPr="00824121">
        <w:rPr>
          <w:b/>
          <w:bCs/>
          <w:position w:val="-20"/>
          <w:szCs w:val="24"/>
        </w:rPr>
        <w:object w:dxaOrig="225" w:dyaOrig="420" w14:anchorId="21FB6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2.4pt" o:ole="">
            <v:imagedata r:id="rId15" o:title=""/>
          </v:shape>
          <o:OLEObject Type="Embed" ProgID="Equation.3" ShapeID="_x0000_i1025" DrawAspect="Content" ObjectID="_1841378442" r:id="rId16"/>
        </w:object>
      </w:r>
      <w:r w:rsidRPr="00824121">
        <w:rPr>
          <w:b/>
          <w:bCs/>
          <w:szCs w:val="24"/>
        </w:rPr>
        <w:t xml:space="preserve">(HUBDF </w:t>
      </w:r>
      <w:r w:rsidRPr="00824121">
        <w:rPr>
          <w:bCs/>
          <w:i/>
          <w:szCs w:val="24"/>
          <w:vertAlign w:val="subscript"/>
        </w:rPr>
        <w:t>hb, North345</w:t>
      </w:r>
      <w:r w:rsidRPr="00824121">
        <w:rPr>
          <w:bCs/>
          <w:szCs w:val="24"/>
        </w:rPr>
        <w:t xml:space="preserve"> </w:t>
      </w:r>
      <w:r w:rsidRPr="00824121">
        <w:rPr>
          <w:b/>
          <w:bCs/>
          <w:szCs w:val="24"/>
        </w:rPr>
        <w:t>* (</w:t>
      </w:r>
      <w:r w:rsidRPr="00824121">
        <w:rPr>
          <w:b/>
          <w:bCs/>
          <w:position w:val="-22"/>
          <w:szCs w:val="24"/>
        </w:rPr>
        <w:object w:dxaOrig="225" w:dyaOrig="450" w14:anchorId="44F943F4">
          <v:shape id="_x0000_i1026" type="#_x0000_t75" style="width:14.4pt;height:21.6pt" o:ole="">
            <v:imagedata r:id="rId17" o:title=""/>
          </v:shape>
          <o:OLEObject Type="Embed" ProgID="Equation.3" ShapeID="_x0000_i1026" DrawAspect="Content" ObjectID="_1841378443" r:id="rId18"/>
        </w:object>
      </w:r>
      <w:r w:rsidRPr="00824121">
        <w:rPr>
          <w:b/>
          <w:bCs/>
          <w:szCs w:val="24"/>
        </w:rPr>
        <w:t xml:space="preserve">(RTHBP </w:t>
      </w:r>
      <w:r w:rsidRPr="00824121">
        <w:rPr>
          <w:bCs/>
          <w:i/>
          <w:szCs w:val="24"/>
          <w:vertAlign w:val="subscript"/>
        </w:rPr>
        <w:t>hb, North345, y</w:t>
      </w:r>
      <w:r w:rsidRPr="00824121">
        <w:rPr>
          <w:bCs/>
          <w:szCs w:val="24"/>
        </w:rPr>
        <w:t xml:space="preserve"> </w:t>
      </w:r>
      <w:r w:rsidRPr="00824121">
        <w:rPr>
          <w:b/>
          <w:bCs/>
          <w:szCs w:val="24"/>
        </w:rPr>
        <w:t xml:space="preserve">* </w:t>
      </w:r>
    </w:p>
    <w:p w14:paraId="1584E7E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29B0BEA2">
          <v:shape id="_x0000_i1027" type="#_x0000_t75" style="width:14.4pt;height:21.6pt" o:ole="">
            <v:imagedata r:id="rId19" o:title=""/>
          </v:shape>
          <o:OLEObject Type="Embed" ProgID="Equation.3" ShapeID="_x0000_i1027" DrawAspect="Content" ObjectID="_1841378444" r:id="rId2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26C088F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North345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North345</w:t>
      </w:r>
      <w:r w:rsidRPr="00824121">
        <w:rPr>
          <w:b/>
          <w:bCs/>
          <w:szCs w:val="24"/>
        </w:rPr>
        <w:t>=0</w:t>
      </w:r>
    </w:p>
    <w:p w14:paraId="43525619" w14:textId="77777777" w:rsidR="00824121" w:rsidRPr="00824121" w:rsidRDefault="00824121" w:rsidP="00824121">
      <w:pPr>
        <w:spacing w:after="240"/>
        <w:rPr>
          <w:iCs/>
          <w:szCs w:val="24"/>
        </w:rPr>
      </w:pPr>
      <w:r w:rsidRPr="00824121">
        <w:rPr>
          <w:iCs/>
          <w:szCs w:val="24"/>
        </w:rPr>
        <w:t>Where:</w:t>
      </w:r>
    </w:p>
    <w:p w14:paraId="48BDE109" w14:textId="77777777" w:rsidR="00824121" w:rsidRPr="00824121" w:rsidRDefault="00824121" w:rsidP="00824121">
      <w:pPr>
        <w:spacing w:after="240"/>
        <w:ind w:left="720"/>
        <w:rPr>
          <w:szCs w:val="24"/>
        </w:rPr>
      </w:pPr>
      <w:r w:rsidRPr="00824121">
        <w:rPr>
          <w:szCs w:val="24"/>
        </w:rPr>
        <w:t xml:space="preserve">RTRDP                       =           </w:t>
      </w:r>
      <w:r w:rsidRPr="00824121">
        <w:rPr>
          <w:position w:val="-22"/>
          <w:szCs w:val="24"/>
        </w:rPr>
        <w:object w:dxaOrig="225" w:dyaOrig="465" w14:anchorId="7C8E2244">
          <v:shape id="_x0000_i1028" type="#_x0000_t75" style="width:14.4pt;height:20.4pt" o:ole="">
            <v:imagedata r:id="rId21" o:title=""/>
          </v:shape>
          <o:OLEObject Type="Embed" ProgID="Equation.3" ShapeID="_x0000_i1028" DrawAspect="Content" ObjectID="_1841378445" r:id="rId22"/>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376EFBF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73C58D9A">
          <v:shape id="_x0000_i1029" type="#_x0000_t75" style="width:14.4pt;height:20.4pt" o:ole="">
            <v:imagedata r:id="rId21" o:title=""/>
          </v:shape>
          <o:OLEObject Type="Embed" ProgID="Equation.3" ShapeID="_x0000_i1029" DrawAspect="Content" ObjectID="_1841378446" r:id="rId23"/>
        </w:object>
      </w:r>
      <w:r w:rsidRPr="00824121">
        <w:rPr>
          <w:bCs/>
          <w:szCs w:val="24"/>
        </w:rPr>
        <w:t xml:space="preserve">TLMP </w:t>
      </w:r>
      <w:r w:rsidRPr="00824121">
        <w:rPr>
          <w:bCs/>
          <w:i/>
          <w:szCs w:val="24"/>
          <w:vertAlign w:val="subscript"/>
        </w:rPr>
        <w:t>y</w:t>
      </w:r>
    </w:p>
    <w:p w14:paraId="37C45F6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North345, y</w:t>
      </w:r>
      <w:r w:rsidRPr="00824121">
        <w:rPr>
          <w:bCs/>
          <w:szCs w:val="24"/>
        </w:rPr>
        <w:tab/>
        <w:t>=</w:t>
      </w:r>
      <w:r w:rsidRPr="00824121">
        <w:rPr>
          <w:bCs/>
          <w:szCs w:val="24"/>
        </w:rPr>
        <w:tab/>
      </w:r>
      <w:r w:rsidRPr="00824121">
        <w:rPr>
          <w:bCs/>
          <w:position w:val="-20"/>
          <w:szCs w:val="24"/>
        </w:rPr>
        <w:object w:dxaOrig="225" w:dyaOrig="420" w14:anchorId="7CD6335E">
          <v:shape id="_x0000_i1030" type="#_x0000_t75" style="width:14.4pt;height:22.2pt" o:ole="">
            <v:imagedata r:id="rId24" o:title=""/>
          </v:shape>
          <o:OLEObject Type="Embed" ProgID="Equation.3" ShapeID="_x0000_i1030" DrawAspect="Content" ObjectID="_1841378447" r:id="rId25"/>
        </w:object>
      </w:r>
      <w:r w:rsidRPr="00824121">
        <w:rPr>
          <w:bCs/>
          <w:szCs w:val="24"/>
        </w:rPr>
        <w:t xml:space="preserve">(HBDF </w:t>
      </w:r>
      <w:r w:rsidRPr="00824121">
        <w:rPr>
          <w:bCs/>
          <w:i/>
          <w:szCs w:val="24"/>
          <w:vertAlign w:val="subscript"/>
        </w:rPr>
        <w:t>b, hb, North345</w:t>
      </w:r>
      <w:r w:rsidRPr="00824121">
        <w:rPr>
          <w:bCs/>
          <w:i/>
          <w:szCs w:val="24"/>
        </w:rPr>
        <w:t xml:space="preserve"> </w:t>
      </w:r>
      <w:r w:rsidRPr="00824121">
        <w:rPr>
          <w:bCs/>
          <w:szCs w:val="24"/>
        </w:rPr>
        <w:t xml:space="preserve">* RTLMP </w:t>
      </w:r>
      <w:r w:rsidRPr="00824121">
        <w:rPr>
          <w:bCs/>
          <w:i/>
          <w:szCs w:val="24"/>
          <w:vertAlign w:val="subscript"/>
        </w:rPr>
        <w:t>b, hb, North345, y</w:t>
      </w:r>
      <w:r w:rsidRPr="00824121">
        <w:rPr>
          <w:bCs/>
          <w:szCs w:val="24"/>
        </w:rPr>
        <w:t>)</w:t>
      </w:r>
    </w:p>
    <w:p w14:paraId="038D199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HUBDF</w:t>
      </w:r>
      <w:r w:rsidRPr="00824121">
        <w:rPr>
          <w:bCs/>
          <w:i/>
          <w:szCs w:val="24"/>
        </w:rPr>
        <w:t xml:space="preserve"> </w:t>
      </w:r>
      <w:r w:rsidRPr="00824121">
        <w:rPr>
          <w:bCs/>
          <w:i/>
          <w:szCs w:val="24"/>
          <w:vertAlign w:val="subscript"/>
        </w:rPr>
        <w:t>hb, North345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North345</w:t>
      </w:r>
      <w:r w:rsidRPr="00824121">
        <w:rPr>
          <w:bCs/>
          <w:szCs w:val="24"/>
        </w:rPr>
        <w:t xml:space="preserve">=0, 0, 1 </w:t>
      </w:r>
      <w:r w:rsidRPr="00824121">
        <w:rPr>
          <w:b/>
          <w:bCs/>
          <w:sz w:val="32"/>
          <w:szCs w:val="32"/>
        </w:rPr>
        <w:t>/</w:t>
      </w:r>
      <w:r w:rsidRPr="00824121">
        <w:rPr>
          <w:b/>
          <w:bCs/>
          <w:szCs w:val="24"/>
        </w:rPr>
        <w:t xml:space="preserve"> </w:t>
      </w:r>
      <w:r w:rsidRPr="00824121">
        <w:rPr>
          <w:bCs/>
          <w:szCs w:val="24"/>
        </w:rPr>
        <w:t xml:space="preserve">HB </w:t>
      </w:r>
      <w:r w:rsidRPr="00824121">
        <w:rPr>
          <w:bCs/>
          <w:i/>
          <w:szCs w:val="24"/>
          <w:vertAlign w:val="subscript"/>
        </w:rPr>
        <w:t>North345</w:t>
      </w:r>
      <w:r w:rsidRPr="00824121">
        <w:rPr>
          <w:bCs/>
          <w:szCs w:val="24"/>
        </w:rPr>
        <w:t>)</w:t>
      </w:r>
    </w:p>
    <w:p w14:paraId="571B4C2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North345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North345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North345</w:t>
      </w:r>
      <w:r w:rsidRPr="00824121">
        <w:rPr>
          <w:bCs/>
          <w:szCs w:val="24"/>
        </w:rPr>
        <w:t>)</w:t>
      </w:r>
    </w:p>
    <w:p w14:paraId="4D4685DC" w14:textId="77777777" w:rsidR="00824121" w:rsidRPr="00824121" w:rsidRDefault="00824121" w:rsidP="00824121">
      <w:pPr>
        <w:rPr>
          <w:szCs w:val="24"/>
        </w:rPr>
      </w:pPr>
      <w:r w:rsidRPr="00824121">
        <w:rPr>
          <w:szCs w:val="24"/>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824121" w:rsidRPr="00824121" w14:paraId="4C793A17" w14:textId="77777777" w:rsidTr="002E7BAA">
        <w:tc>
          <w:tcPr>
            <w:tcW w:w="1012" w:type="pct"/>
          </w:tcPr>
          <w:p w14:paraId="258A1A25" w14:textId="77777777" w:rsidR="00824121" w:rsidRPr="00824121" w:rsidRDefault="00824121" w:rsidP="00824121">
            <w:pPr>
              <w:spacing w:after="120"/>
              <w:rPr>
                <w:b/>
                <w:iCs/>
                <w:sz w:val="20"/>
                <w:szCs w:val="24"/>
              </w:rPr>
            </w:pPr>
            <w:r w:rsidRPr="00824121">
              <w:rPr>
                <w:b/>
                <w:iCs/>
                <w:sz w:val="20"/>
                <w:szCs w:val="24"/>
              </w:rPr>
              <w:t>Variable</w:t>
            </w:r>
          </w:p>
        </w:tc>
        <w:tc>
          <w:tcPr>
            <w:tcW w:w="499" w:type="pct"/>
          </w:tcPr>
          <w:p w14:paraId="3E19D362" w14:textId="77777777" w:rsidR="00824121" w:rsidRPr="00824121" w:rsidRDefault="00824121" w:rsidP="00824121">
            <w:pPr>
              <w:spacing w:after="120"/>
              <w:rPr>
                <w:b/>
                <w:iCs/>
                <w:sz w:val="20"/>
                <w:szCs w:val="24"/>
              </w:rPr>
            </w:pPr>
            <w:r w:rsidRPr="00824121">
              <w:rPr>
                <w:b/>
                <w:iCs/>
                <w:sz w:val="20"/>
                <w:szCs w:val="24"/>
              </w:rPr>
              <w:t>Unit</w:t>
            </w:r>
          </w:p>
        </w:tc>
        <w:tc>
          <w:tcPr>
            <w:tcW w:w="3489" w:type="pct"/>
          </w:tcPr>
          <w:p w14:paraId="7FCF3D8D"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76C0D672" w14:textId="77777777" w:rsidTr="002E7BAA">
        <w:tc>
          <w:tcPr>
            <w:tcW w:w="1012" w:type="pct"/>
          </w:tcPr>
          <w:p w14:paraId="61B66589" w14:textId="77777777" w:rsidR="00824121" w:rsidRPr="00824121" w:rsidRDefault="00824121" w:rsidP="00824121">
            <w:pPr>
              <w:spacing w:after="60"/>
              <w:rPr>
                <w:iCs/>
                <w:sz w:val="20"/>
                <w:szCs w:val="24"/>
              </w:rPr>
            </w:pPr>
            <w:r w:rsidRPr="00824121">
              <w:rPr>
                <w:iCs/>
                <w:sz w:val="20"/>
                <w:szCs w:val="24"/>
              </w:rPr>
              <w:t xml:space="preserve">RTSPP </w:t>
            </w:r>
            <w:r w:rsidRPr="00824121">
              <w:rPr>
                <w:i/>
                <w:iCs/>
                <w:sz w:val="20"/>
                <w:szCs w:val="24"/>
                <w:vertAlign w:val="subscript"/>
              </w:rPr>
              <w:t>North345</w:t>
            </w:r>
          </w:p>
        </w:tc>
        <w:tc>
          <w:tcPr>
            <w:tcW w:w="499" w:type="pct"/>
          </w:tcPr>
          <w:p w14:paraId="2D62292A"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29D1F56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A3DF1DC" w14:textId="77777777" w:rsidTr="002E7BAA">
        <w:tc>
          <w:tcPr>
            <w:tcW w:w="1012" w:type="pct"/>
          </w:tcPr>
          <w:p w14:paraId="5EEFC5A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North345, y</w:t>
            </w:r>
          </w:p>
        </w:tc>
        <w:tc>
          <w:tcPr>
            <w:tcW w:w="499" w:type="pct"/>
          </w:tcPr>
          <w:p w14:paraId="2F7F7E33"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49194A23" w14:textId="77777777" w:rsidR="00824121" w:rsidRPr="00824121" w:rsidRDefault="00824121" w:rsidP="00824121">
            <w:pPr>
              <w:spacing w:after="60"/>
              <w:rPr>
                <w:i/>
                <w:iCs/>
                <w:sz w:val="20"/>
                <w:szCs w:val="24"/>
              </w:rPr>
            </w:pPr>
            <w:r w:rsidRPr="00824121">
              <w:rPr>
                <w:i/>
                <w:iCs/>
                <w:sz w:val="20"/>
                <w:szCs w:val="24"/>
              </w:rPr>
              <w:t>Real-Time Hub Bus Price at Hub Bus per Security-Constrained Economic Dispatch</w:t>
            </w:r>
            <w:r w:rsidRPr="00824121">
              <w:rPr>
                <w:iCs/>
                <w:sz w:val="20"/>
                <w:szCs w:val="24"/>
              </w:rPr>
              <w:t xml:space="preserve"> (</w:t>
            </w:r>
            <w:r w:rsidRPr="00824121">
              <w:rPr>
                <w:i/>
                <w:iCs/>
                <w:sz w:val="20"/>
                <w:szCs w:val="24"/>
              </w:rPr>
              <w:t>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49B67D3" w14:textId="77777777" w:rsidTr="002E7BAA">
        <w:tc>
          <w:tcPr>
            <w:tcW w:w="1012" w:type="pct"/>
          </w:tcPr>
          <w:p w14:paraId="65747A42" w14:textId="77777777" w:rsidR="00824121" w:rsidRPr="00824121" w:rsidRDefault="00824121" w:rsidP="00824121">
            <w:pPr>
              <w:spacing w:after="60"/>
              <w:rPr>
                <w:iCs/>
                <w:sz w:val="20"/>
                <w:szCs w:val="24"/>
              </w:rPr>
            </w:pPr>
            <w:r w:rsidRPr="00824121">
              <w:rPr>
                <w:iCs/>
                <w:sz w:val="20"/>
                <w:szCs w:val="24"/>
              </w:rPr>
              <w:t>RTRDP</w:t>
            </w:r>
          </w:p>
        </w:tc>
        <w:tc>
          <w:tcPr>
            <w:tcW w:w="499" w:type="pct"/>
          </w:tcPr>
          <w:p w14:paraId="4083210D"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197B8DB"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CECF555" w14:textId="77777777" w:rsidTr="002E7BAA">
        <w:tc>
          <w:tcPr>
            <w:tcW w:w="1012" w:type="pct"/>
          </w:tcPr>
          <w:p w14:paraId="48EAE15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99" w:type="pct"/>
          </w:tcPr>
          <w:p w14:paraId="75D2D9B2"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34F66E29"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0B534EEC" w14:textId="77777777" w:rsidTr="002E7BAA">
        <w:tc>
          <w:tcPr>
            <w:tcW w:w="1012" w:type="pct"/>
          </w:tcPr>
          <w:p w14:paraId="598CA0EF"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99" w:type="pct"/>
          </w:tcPr>
          <w:p w14:paraId="0306CFC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75D24A3"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4802B99" w14:textId="77777777" w:rsidTr="002E7BAA">
        <w:tc>
          <w:tcPr>
            <w:tcW w:w="1012" w:type="pct"/>
          </w:tcPr>
          <w:p w14:paraId="160765B7"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North345, y</w:t>
            </w:r>
          </w:p>
        </w:tc>
        <w:tc>
          <w:tcPr>
            <w:tcW w:w="499" w:type="pct"/>
          </w:tcPr>
          <w:p w14:paraId="34D5D6E0" w14:textId="77777777" w:rsidR="00824121" w:rsidRPr="00824121" w:rsidRDefault="00824121" w:rsidP="00824121">
            <w:pPr>
              <w:spacing w:after="60"/>
              <w:rPr>
                <w:iCs/>
                <w:sz w:val="20"/>
                <w:szCs w:val="24"/>
              </w:rPr>
            </w:pPr>
            <w:r w:rsidRPr="00824121">
              <w:rPr>
                <w:iCs/>
                <w:sz w:val="20"/>
                <w:szCs w:val="24"/>
              </w:rPr>
              <w:t>$/MWh</w:t>
            </w:r>
          </w:p>
        </w:tc>
        <w:tc>
          <w:tcPr>
            <w:tcW w:w="3489" w:type="pct"/>
          </w:tcPr>
          <w:p w14:paraId="0AA12E76"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552BCC5F" w14:textId="77777777" w:rsidTr="002E7BAA">
        <w:tc>
          <w:tcPr>
            <w:tcW w:w="1012" w:type="pct"/>
          </w:tcPr>
          <w:p w14:paraId="24157868"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99" w:type="pct"/>
          </w:tcPr>
          <w:p w14:paraId="66B8EFDE" w14:textId="77777777" w:rsidR="00824121" w:rsidRPr="00824121" w:rsidRDefault="00824121" w:rsidP="00824121">
            <w:pPr>
              <w:spacing w:after="60"/>
              <w:rPr>
                <w:sz w:val="20"/>
                <w:szCs w:val="24"/>
              </w:rPr>
            </w:pPr>
            <w:r w:rsidRPr="00824121">
              <w:rPr>
                <w:iCs/>
                <w:sz w:val="20"/>
                <w:szCs w:val="24"/>
              </w:rPr>
              <w:t>second</w:t>
            </w:r>
          </w:p>
        </w:tc>
        <w:tc>
          <w:tcPr>
            <w:tcW w:w="3489" w:type="pct"/>
          </w:tcPr>
          <w:p w14:paraId="5FD6F96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AFF05CF" w14:textId="77777777" w:rsidTr="002E7BAA">
        <w:tblPrEx>
          <w:tblCellMar>
            <w:left w:w="108" w:type="dxa"/>
            <w:right w:w="108" w:type="dxa"/>
          </w:tblCellMar>
        </w:tblPrEx>
        <w:tc>
          <w:tcPr>
            <w:tcW w:w="1012" w:type="pct"/>
          </w:tcPr>
          <w:p w14:paraId="0C4C496F"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North345</w:t>
            </w:r>
          </w:p>
        </w:tc>
        <w:tc>
          <w:tcPr>
            <w:tcW w:w="499" w:type="pct"/>
          </w:tcPr>
          <w:p w14:paraId="65A9D088"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EB1EDDD"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4596211B" w14:textId="77777777" w:rsidTr="002E7BAA">
        <w:tblPrEx>
          <w:tblCellMar>
            <w:left w:w="108" w:type="dxa"/>
            <w:right w:w="108" w:type="dxa"/>
          </w:tblCellMar>
        </w:tblPrEx>
        <w:tc>
          <w:tcPr>
            <w:tcW w:w="1012" w:type="pct"/>
          </w:tcPr>
          <w:p w14:paraId="348EBDD3"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North345</w:t>
            </w:r>
          </w:p>
        </w:tc>
        <w:tc>
          <w:tcPr>
            <w:tcW w:w="499" w:type="pct"/>
          </w:tcPr>
          <w:p w14:paraId="6315298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DE6429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43BFE14" w14:textId="77777777" w:rsidTr="002E7BAA">
        <w:tc>
          <w:tcPr>
            <w:tcW w:w="1012" w:type="pct"/>
          </w:tcPr>
          <w:p w14:paraId="2B80D8C2" w14:textId="77777777" w:rsidR="00824121" w:rsidRPr="00824121" w:rsidRDefault="00824121" w:rsidP="00824121">
            <w:pPr>
              <w:spacing w:after="60"/>
              <w:rPr>
                <w:i/>
                <w:iCs/>
                <w:sz w:val="20"/>
                <w:szCs w:val="24"/>
              </w:rPr>
            </w:pPr>
            <w:r w:rsidRPr="00824121">
              <w:rPr>
                <w:i/>
                <w:iCs/>
                <w:sz w:val="20"/>
                <w:szCs w:val="24"/>
              </w:rPr>
              <w:t>y</w:t>
            </w:r>
          </w:p>
        </w:tc>
        <w:tc>
          <w:tcPr>
            <w:tcW w:w="499" w:type="pct"/>
          </w:tcPr>
          <w:p w14:paraId="09085D0D"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20E675A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665ED52C" w14:textId="77777777" w:rsidTr="002E7BAA">
        <w:tc>
          <w:tcPr>
            <w:tcW w:w="1012" w:type="pct"/>
          </w:tcPr>
          <w:p w14:paraId="4C8F1583" w14:textId="77777777" w:rsidR="00824121" w:rsidRPr="00824121" w:rsidRDefault="00824121" w:rsidP="00824121">
            <w:pPr>
              <w:spacing w:after="60"/>
              <w:rPr>
                <w:i/>
                <w:iCs/>
                <w:sz w:val="20"/>
                <w:szCs w:val="24"/>
              </w:rPr>
            </w:pPr>
            <w:r w:rsidRPr="00824121">
              <w:rPr>
                <w:i/>
                <w:iCs/>
                <w:sz w:val="20"/>
                <w:szCs w:val="24"/>
              </w:rPr>
              <w:t>b</w:t>
            </w:r>
          </w:p>
        </w:tc>
        <w:tc>
          <w:tcPr>
            <w:tcW w:w="499" w:type="pct"/>
          </w:tcPr>
          <w:p w14:paraId="28393109"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351AF612"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24F09977" w14:textId="77777777" w:rsidTr="002E7BAA">
        <w:tc>
          <w:tcPr>
            <w:tcW w:w="1012" w:type="pct"/>
          </w:tcPr>
          <w:p w14:paraId="5F24E182"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99" w:type="pct"/>
          </w:tcPr>
          <w:p w14:paraId="24EC20FA"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11B9EE1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184FAA5" w14:textId="77777777" w:rsidTr="002E7BAA">
        <w:tc>
          <w:tcPr>
            <w:tcW w:w="1012" w:type="pct"/>
          </w:tcPr>
          <w:p w14:paraId="3D3C3648" w14:textId="77777777" w:rsidR="00824121" w:rsidRPr="00824121" w:rsidRDefault="00824121" w:rsidP="00824121">
            <w:pPr>
              <w:spacing w:after="60"/>
              <w:rPr>
                <w:i/>
                <w:iCs/>
                <w:sz w:val="20"/>
                <w:szCs w:val="24"/>
              </w:rPr>
            </w:pPr>
            <w:r w:rsidRPr="00824121">
              <w:rPr>
                <w:i/>
                <w:iCs/>
                <w:sz w:val="20"/>
                <w:szCs w:val="24"/>
              </w:rPr>
              <w:t>hb</w:t>
            </w:r>
          </w:p>
        </w:tc>
        <w:tc>
          <w:tcPr>
            <w:tcW w:w="499" w:type="pct"/>
          </w:tcPr>
          <w:p w14:paraId="49FB5002"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49392D20"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09F0707" w14:textId="77777777" w:rsidTr="002E7BAA">
        <w:tc>
          <w:tcPr>
            <w:tcW w:w="1012" w:type="pct"/>
          </w:tcPr>
          <w:p w14:paraId="5590537F"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99" w:type="pct"/>
          </w:tcPr>
          <w:p w14:paraId="1CE01AE3" w14:textId="77777777" w:rsidR="00824121" w:rsidRPr="00824121" w:rsidRDefault="00824121" w:rsidP="00824121">
            <w:pPr>
              <w:spacing w:after="60"/>
              <w:rPr>
                <w:iCs/>
                <w:sz w:val="20"/>
                <w:szCs w:val="24"/>
              </w:rPr>
            </w:pPr>
            <w:r w:rsidRPr="00824121">
              <w:rPr>
                <w:iCs/>
                <w:sz w:val="20"/>
                <w:szCs w:val="24"/>
              </w:rPr>
              <w:t>none</w:t>
            </w:r>
          </w:p>
        </w:tc>
        <w:tc>
          <w:tcPr>
            <w:tcW w:w="3489" w:type="pct"/>
          </w:tcPr>
          <w:p w14:paraId="5C743195"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7CA2B7F" w14:textId="77777777" w:rsidR="002C55CE" w:rsidRPr="002C55CE" w:rsidRDefault="002C55CE" w:rsidP="002C55CE">
      <w:pPr>
        <w:pStyle w:val="BodyText"/>
        <w:spacing w:after="0"/>
      </w:pPr>
      <w:bookmarkStart w:id="846" w:name="_Toc204048525"/>
      <w:bookmarkStart w:id="847" w:name="_Toc400526118"/>
      <w:bookmarkStart w:id="848" w:name="_Toc405534436"/>
      <w:bookmarkStart w:id="849" w:name="_Toc406570449"/>
      <w:bookmarkStart w:id="850" w:name="_Toc410910601"/>
      <w:bookmarkStart w:id="851" w:name="_Toc411841029"/>
      <w:bookmarkStart w:id="852" w:name="_Toc422146991"/>
      <w:bookmarkStart w:id="853" w:name="_Toc433020587"/>
      <w:bookmarkStart w:id="854" w:name="_Toc437262028"/>
      <w:bookmarkStart w:id="855" w:name="_Toc47837520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C55CE" w14:paraId="5DC77330"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98622FD" w14:textId="622D059A" w:rsidR="002C55CE" w:rsidRDefault="002C55CE" w:rsidP="002A1D9B">
            <w:pPr>
              <w:spacing w:before="120" w:after="240"/>
              <w:rPr>
                <w:b/>
                <w:i/>
              </w:rPr>
            </w:pPr>
            <w:r>
              <w:rPr>
                <w:b/>
                <w:i/>
              </w:rPr>
              <w:lastRenderedPageBreak/>
              <w:t>[</w:t>
            </w:r>
            <w:r w:rsidR="00FD6554">
              <w:rPr>
                <w:b/>
                <w:i/>
              </w:rPr>
              <w:t>NPRR105</w:t>
            </w:r>
            <w:r w:rsidR="003C27AC">
              <w:rPr>
                <w:b/>
                <w:i/>
              </w:rPr>
              <w:t>7</w:t>
            </w:r>
            <w:r w:rsidRPr="004B0726">
              <w:rPr>
                <w:b/>
                <w:i/>
              </w:rPr>
              <w:t xml:space="preserve">: </w:t>
            </w:r>
            <w:r>
              <w:rPr>
                <w:b/>
                <w:i/>
              </w:rPr>
              <w:t xml:space="preserve"> Replace paragraph (4) above with the following upon system implementation:</w:t>
            </w:r>
            <w:r w:rsidRPr="004B0726">
              <w:rPr>
                <w:b/>
                <w:i/>
              </w:rPr>
              <w:t>]</w:t>
            </w:r>
          </w:p>
          <w:p w14:paraId="114CEF89" w14:textId="77777777" w:rsidR="002C55CE" w:rsidRPr="00282040" w:rsidRDefault="002C55CE" w:rsidP="002C55CE">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F8E179C" w14:textId="77777777" w:rsidR="002C55CE" w:rsidRPr="00282040" w:rsidRDefault="002C55CE" w:rsidP="002C55CE">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 xml:space="preserve">Max [-$251, (RTRDP + </w:t>
            </w:r>
          </w:p>
          <w:p w14:paraId="2D44E42E" w14:textId="2470604B" w:rsidR="002C55CE" w:rsidRPr="00282040" w:rsidRDefault="002C55CE"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023D2062">
                <v:shape id="_x0000_i1031" type="#_x0000_t75" style="width:14.4pt;height:24pt" o:ole="">
                  <v:imagedata r:id="rId21" o:title=""/>
                </v:shape>
                <o:OLEObject Type="Embed" ProgID="Equation.3" ShapeID="_x0000_i1031" DrawAspect="Content" ObjectID="_1841378448" r:id="rId26"/>
              </w:object>
            </w:r>
            <w:r w:rsidRPr="00282040">
              <w:rPr>
                <w:b/>
                <w:bCs/>
              </w:rPr>
              <w:t>(HUB</w:t>
            </w:r>
            <w:r w:rsidR="00FD6554">
              <w:rPr>
                <w:b/>
                <w:bCs/>
              </w:rPr>
              <w:t>LMP</w:t>
            </w:r>
            <w:r w:rsidRPr="00282040">
              <w:rPr>
                <w:b/>
                <w:bCs/>
              </w:rPr>
              <w:t xml:space="preserve"> </w:t>
            </w:r>
            <w:r w:rsidRPr="00282040">
              <w:rPr>
                <w:bCs/>
                <w:i/>
                <w:vertAlign w:val="subscript"/>
              </w:rPr>
              <w:t>North345</w:t>
            </w:r>
            <w:r w:rsidR="00FD6554">
              <w:rPr>
                <w:bCs/>
                <w:i/>
                <w:vertAlign w:val="subscript"/>
              </w:rPr>
              <w:t>, y</w:t>
            </w:r>
            <w:r w:rsidRPr="00282040">
              <w:rPr>
                <w:bCs/>
              </w:rPr>
              <w:t xml:space="preserve"> </w:t>
            </w:r>
            <w:r w:rsidRPr="00282040">
              <w:rPr>
                <w:b/>
                <w:bCs/>
              </w:rPr>
              <w:t xml:space="preserve">* </w:t>
            </w:r>
            <w:r w:rsidR="00FD6554" w:rsidRPr="00FD6554">
              <w:rPr>
                <w:b/>
              </w:rPr>
              <w:t>RNWF</w:t>
            </w:r>
            <w:r w:rsidR="00FD6554" w:rsidRPr="0080555B">
              <w:t xml:space="preserve"> </w:t>
            </w:r>
            <w:r w:rsidR="00FD6554" w:rsidRPr="0080555B">
              <w:rPr>
                <w:i/>
                <w:vertAlign w:val="subscript"/>
              </w:rPr>
              <w:t>y</w:t>
            </w:r>
            <w:r w:rsidRPr="00282040">
              <w:rPr>
                <w:b/>
                <w:bCs/>
              </w:rPr>
              <w:t>))]</w:t>
            </w:r>
          </w:p>
          <w:p w14:paraId="46F27241" w14:textId="77777777" w:rsidR="002C55CE" w:rsidRPr="00282040" w:rsidRDefault="002C55CE" w:rsidP="002C55CE">
            <w:pPr>
              <w:spacing w:after="240"/>
              <w:rPr>
                <w:iCs/>
              </w:rPr>
            </w:pPr>
            <w:r w:rsidRPr="00282040">
              <w:rPr>
                <w:iCs/>
              </w:rPr>
              <w:t>Where:</w:t>
            </w:r>
          </w:p>
          <w:p w14:paraId="5E1614A2" w14:textId="77777777" w:rsidR="002C55CE" w:rsidRPr="00282040" w:rsidRDefault="002C55CE" w:rsidP="002C55CE">
            <w:pPr>
              <w:spacing w:after="240"/>
              <w:ind w:left="720"/>
            </w:pPr>
            <w:r w:rsidRPr="00282040">
              <w:t xml:space="preserve">RTRDP                       =           </w:t>
            </w:r>
            <w:r w:rsidRPr="00282040">
              <w:rPr>
                <w:position w:val="-22"/>
              </w:rPr>
              <w:object w:dxaOrig="225" w:dyaOrig="465" w14:anchorId="4DB98265">
                <v:shape id="_x0000_i1032" type="#_x0000_t75" style="width:14.4pt;height:24pt" o:ole="">
                  <v:imagedata r:id="rId21" o:title=""/>
                </v:shape>
                <o:OLEObject Type="Embed" ProgID="Equation.3" ShapeID="_x0000_i1032" DrawAspect="Content" ObjectID="_1841378449" r:id="rId27"/>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10226FB5" w14:textId="77777777" w:rsidR="002C55CE" w:rsidRPr="00282040" w:rsidRDefault="002C55CE" w:rsidP="002C55CE">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0CC3ABA">
                <v:shape id="_x0000_i1033" type="#_x0000_t75" style="width:14.4pt;height:24pt" o:ole="">
                  <v:imagedata r:id="rId21" o:title=""/>
                </v:shape>
                <o:OLEObject Type="Embed" ProgID="Equation.3" ShapeID="_x0000_i1033" DrawAspect="Content" ObjectID="_1841378450" r:id="rId28"/>
              </w:object>
            </w:r>
            <w:r w:rsidRPr="00282040">
              <w:rPr>
                <w:bCs/>
              </w:rPr>
              <w:t xml:space="preserve">TLMP </w:t>
            </w:r>
            <w:r w:rsidRPr="00282040">
              <w:rPr>
                <w:bCs/>
                <w:i/>
                <w:vertAlign w:val="subscript"/>
              </w:rPr>
              <w:t>y</w:t>
            </w:r>
          </w:p>
          <w:p w14:paraId="77E76571" w14:textId="77777777" w:rsidR="002C55CE" w:rsidRPr="00282040" w:rsidRDefault="002C55CE" w:rsidP="002C55CE">
            <w:r w:rsidRPr="00282040">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5874C7" w:rsidRPr="00282040" w14:paraId="01569D43" w14:textId="77777777" w:rsidTr="002A1D9B">
              <w:tc>
                <w:tcPr>
                  <w:tcW w:w="1012" w:type="pct"/>
                </w:tcPr>
                <w:p w14:paraId="3F863760" w14:textId="77777777" w:rsidR="005874C7" w:rsidRPr="00282040" w:rsidRDefault="005874C7" w:rsidP="005874C7">
                  <w:pPr>
                    <w:spacing w:after="120"/>
                    <w:rPr>
                      <w:b/>
                      <w:iCs/>
                      <w:sz w:val="20"/>
                    </w:rPr>
                  </w:pPr>
                  <w:r w:rsidRPr="00282040">
                    <w:rPr>
                      <w:b/>
                      <w:iCs/>
                      <w:sz w:val="20"/>
                    </w:rPr>
                    <w:t>Variable</w:t>
                  </w:r>
                </w:p>
              </w:tc>
              <w:tc>
                <w:tcPr>
                  <w:tcW w:w="499" w:type="pct"/>
                </w:tcPr>
                <w:p w14:paraId="1B07347F" w14:textId="77777777" w:rsidR="005874C7" w:rsidRPr="00282040" w:rsidRDefault="005874C7" w:rsidP="005874C7">
                  <w:pPr>
                    <w:spacing w:after="120"/>
                    <w:rPr>
                      <w:b/>
                      <w:iCs/>
                      <w:sz w:val="20"/>
                    </w:rPr>
                  </w:pPr>
                  <w:r w:rsidRPr="00282040">
                    <w:rPr>
                      <w:b/>
                      <w:iCs/>
                      <w:sz w:val="20"/>
                    </w:rPr>
                    <w:t>Unit</w:t>
                  </w:r>
                </w:p>
              </w:tc>
              <w:tc>
                <w:tcPr>
                  <w:tcW w:w="3489" w:type="pct"/>
                </w:tcPr>
                <w:p w14:paraId="7E759EB6" w14:textId="77777777" w:rsidR="005874C7" w:rsidRPr="00282040" w:rsidRDefault="005874C7" w:rsidP="005874C7">
                  <w:pPr>
                    <w:spacing w:after="120"/>
                    <w:rPr>
                      <w:b/>
                      <w:iCs/>
                      <w:sz w:val="20"/>
                    </w:rPr>
                  </w:pPr>
                  <w:r w:rsidRPr="00282040">
                    <w:rPr>
                      <w:b/>
                      <w:iCs/>
                      <w:sz w:val="20"/>
                    </w:rPr>
                    <w:t>Description</w:t>
                  </w:r>
                </w:p>
              </w:tc>
            </w:tr>
            <w:tr w:rsidR="005874C7" w:rsidRPr="00282040" w14:paraId="4EB62F0A" w14:textId="77777777" w:rsidTr="002A1D9B">
              <w:tc>
                <w:tcPr>
                  <w:tcW w:w="1012" w:type="pct"/>
                </w:tcPr>
                <w:p w14:paraId="72DBD19A" w14:textId="77777777" w:rsidR="005874C7" w:rsidRPr="00282040" w:rsidRDefault="005874C7" w:rsidP="005874C7">
                  <w:pPr>
                    <w:spacing w:after="60"/>
                    <w:rPr>
                      <w:iCs/>
                      <w:sz w:val="20"/>
                    </w:rPr>
                  </w:pPr>
                  <w:r w:rsidRPr="00282040">
                    <w:rPr>
                      <w:iCs/>
                      <w:sz w:val="20"/>
                    </w:rPr>
                    <w:t xml:space="preserve">RTSPP </w:t>
                  </w:r>
                  <w:r w:rsidRPr="00282040">
                    <w:rPr>
                      <w:i/>
                      <w:iCs/>
                      <w:sz w:val="20"/>
                      <w:vertAlign w:val="subscript"/>
                    </w:rPr>
                    <w:t>North345</w:t>
                  </w:r>
                </w:p>
              </w:tc>
              <w:tc>
                <w:tcPr>
                  <w:tcW w:w="499" w:type="pct"/>
                </w:tcPr>
                <w:p w14:paraId="7604FEF9" w14:textId="77777777" w:rsidR="005874C7" w:rsidRPr="00282040" w:rsidRDefault="005874C7" w:rsidP="005874C7">
                  <w:pPr>
                    <w:spacing w:after="60"/>
                    <w:rPr>
                      <w:iCs/>
                      <w:sz w:val="20"/>
                    </w:rPr>
                  </w:pPr>
                  <w:r w:rsidRPr="00282040">
                    <w:rPr>
                      <w:iCs/>
                      <w:sz w:val="20"/>
                    </w:rPr>
                    <w:t>$/MWh</w:t>
                  </w:r>
                </w:p>
              </w:tc>
              <w:tc>
                <w:tcPr>
                  <w:tcW w:w="3489" w:type="pct"/>
                </w:tcPr>
                <w:p w14:paraId="38B68FC4" w14:textId="77777777" w:rsidR="005874C7" w:rsidRPr="00282040" w:rsidRDefault="005874C7" w:rsidP="005874C7">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5874C7" w:rsidRPr="00282040" w14:paraId="171CA742" w14:textId="77777777" w:rsidTr="002A1D9B">
              <w:tc>
                <w:tcPr>
                  <w:tcW w:w="1012" w:type="pct"/>
                </w:tcPr>
                <w:p w14:paraId="0ECF4373" w14:textId="77777777" w:rsidR="005874C7" w:rsidRPr="00282040" w:rsidRDefault="005874C7" w:rsidP="005874C7">
                  <w:pPr>
                    <w:spacing w:after="60"/>
                    <w:rPr>
                      <w:iCs/>
                      <w:sz w:val="20"/>
                    </w:rPr>
                  </w:pPr>
                  <w:r w:rsidRPr="00282040">
                    <w:rPr>
                      <w:iCs/>
                      <w:sz w:val="20"/>
                    </w:rPr>
                    <w:t>RTRDP</w:t>
                  </w:r>
                </w:p>
              </w:tc>
              <w:tc>
                <w:tcPr>
                  <w:tcW w:w="499" w:type="pct"/>
                </w:tcPr>
                <w:p w14:paraId="405B4B80" w14:textId="77777777" w:rsidR="005874C7" w:rsidRPr="00282040" w:rsidRDefault="005874C7" w:rsidP="005874C7">
                  <w:pPr>
                    <w:spacing w:after="60"/>
                    <w:rPr>
                      <w:iCs/>
                      <w:sz w:val="20"/>
                    </w:rPr>
                  </w:pPr>
                  <w:r w:rsidRPr="00282040">
                    <w:rPr>
                      <w:iCs/>
                      <w:sz w:val="20"/>
                    </w:rPr>
                    <w:t>$/MWh</w:t>
                  </w:r>
                </w:p>
              </w:tc>
              <w:tc>
                <w:tcPr>
                  <w:tcW w:w="3489" w:type="pct"/>
                </w:tcPr>
                <w:p w14:paraId="096C343C" w14:textId="77777777" w:rsidR="005874C7" w:rsidRPr="00282040" w:rsidRDefault="005874C7" w:rsidP="005874C7">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5874C7" w:rsidRPr="00282040" w14:paraId="11433F69" w14:textId="77777777" w:rsidTr="002A1D9B">
              <w:tc>
                <w:tcPr>
                  <w:tcW w:w="1012" w:type="pct"/>
                </w:tcPr>
                <w:p w14:paraId="41495110" w14:textId="77777777" w:rsidR="005874C7" w:rsidRPr="00282040" w:rsidRDefault="005874C7" w:rsidP="005874C7">
                  <w:pPr>
                    <w:spacing w:after="60"/>
                    <w:rPr>
                      <w:iCs/>
                      <w:sz w:val="20"/>
                    </w:rPr>
                  </w:pPr>
                  <w:r w:rsidRPr="00282040">
                    <w:rPr>
                      <w:iCs/>
                      <w:sz w:val="20"/>
                    </w:rPr>
                    <w:t xml:space="preserve">RTRDPA </w:t>
                  </w:r>
                  <w:r w:rsidRPr="00282040">
                    <w:rPr>
                      <w:i/>
                      <w:iCs/>
                      <w:sz w:val="20"/>
                      <w:vertAlign w:val="subscript"/>
                    </w:rPr>
                    <w:t>y</w:t>
                  </w:r>
                </w:p>
              </w:tc>
              <w:tc>
                <w:tcPr>
                  <w:tcW w:w="499" w:type="pct"/>
                </w:tcPr>
                <w:p w14:paraId="34B7B498" w14:textId="77777777" w:rsidR="005874C7" w:rsidRPr="00282040" w:rsidRDefault="005874C7" w:rsidP="005874C7">
                  <w:pPr>
                    <w:spacing w:after="60"/>
                    <w:rPr>
                      <w:iCs/>
                      <w:sz w:val="20"/>
                    </w:rPr>
                  </w:pPr>
                  <w:r w:rsidRPr="00282040">
                    <w:rPr>
                      <w:iCs/>
                      <w:sz w:val="20"/>
                    </w:rPr>
                    <w:t>$/MWh</w:t>
                  </w:r>
                </w:p>
              </w:tc>
              <w:tc>
                <w:tcPr>
                  <w:tcW w:w="3489" w:type="pct"/>
                </w:tcPr>
                <w:p w14:paraId="069806A3" w14:textId="77777777" w:rsidR="005874C7" w:rsidRPr="00282040" w:rsidRDefault="005874C7" w:rsidP="005874C7">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5874C7" w:rsidRPr="00282040" w14:paraId="4B6524ED" w14:textId="77777777" w:rsidTr="002A1D9B">
              <w:tc>
                <w:tcPr>
                  <w:tcW w:w="1012" w:type="pct"/>
                </w:tcPr>
                <w:p w14:paraId="5BE4485B" w14:textId="77777777" w:rsidR="005874C7" w:rsidRPr="00282040" w:rsidRDefault="005874C7" w:rsidP="005874C7">
                  <w:pPr>
                    <w:spacing w:after="60"/>
                    <w:rPr>
                      <w:iCs/>
                      <w:sz w:val="20"/>
                    </w:rPr>
                  </w:pPr>
                  <w:r w:rsidRPr="00282040">
                    <w:rPr>
                      <w:iCs/>
                      <w:sz w:val="20"/>
                    </w:rPr>
                    <w:t xml:space="preserve">RNWF </w:t>
                  </w:r>
                  <w:r w:rsidRPr="00282040">
                    <w:rPr>
                      <w:i/>
                      <w:iCs/>
                      <w:sz w:val="20"/>
                      <w:vertAlign w:val="subscript"/>
                    </w:rPr>
                    <w:t>y</w:t>
                  </w:r>
                </w:p>
              </w:tc>
              <w:tc>
                <w:tcPr>
                  <w:tcW w:w="499" w:type="pct"/>
                </w:tcPr>
                <w:p w14:paraId="5FB8A126" w14:textId="77777777" w:rsidR="005874C7" w:rsidRPr="00282040" w:rsidRDefault="005874C7" w:rsidP="005874C7">
                  <w:pPr>
                    <w:spacing w:after="60"/>
                    <w:rPr>
                      <w:iCs/>
                      <w:sz w:val="20"/>
                    </w:rPr>
                  </w:pPr>
                  <w:r w:rsidRPr="00282040">
                    <w:rPr>
                      <w:iCs/>
                      <w:sz w:val="20"/>
                    </w:rPr>
                    <w:t>none</w:t>
                  </w:r>
                </w:p>
              </w:tc>
              <w:tc>
                <w:tcPr>
                  <w:tcW w:w="3489" w:type="pct"/>
                </w:tcPr>
                <w:p w14:paraId="490B23B1" w14:textId="77777777" w:rsidR="005874C7" w:rsidRPr="00282040" w:rsidRDefault="005874C7" w:rsidP="005874C7">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FD6554" w:rsidRPr="00282040" w14:paraId="753900CA" w14:textId="77777777" w:rsidTr="002A1D9B">
              <w:tc>
                <w:tcPr>
                  <w:tcW w:w="1012" w:type="pct"/>
                </w:tcPr>
                <w:p w14:paraId="625C3A50" w14:textId="07CA3226" w:rsidR="00FD6554" w:rsidRPr="00282040" w:rsidRDefault="00FD6554" w:rsidP="00FD6554">
                  <w:pPr>
                    <w:spacing w:after="60"/>
                    <w:rPr>
                      <w:iCs/>
                      <w:sz w:val="20"/>
                    </w:rPr>
                  </w:pPr>
                  <w:r w:rsidRPr="005120DF">
                    <w:rPr>
                      <w:sz w:val="20"/>
                    </w:rPr>
                    <w:t>HUBLMP</w:t>
                  </w:r>
                  <w:r w:rsidRPr="005120DF">
                    <w:rPr>
                      <w:b/>
                      <w:sz w:val="20"/>
                      <w:vertAlign w:val="subscript"/>
                    </w:rPr>
                    <w:t xml:space="preserve"> </w:t>
                  </w:r>
                  <w:r>
                    <w:rPr>
                      <w:i/>
                      <w:sz w:val="20"/>
                      <w:vertAlign w:val="subscript"/>
                    </w:rPr>
                    <w:t>North345</w:t>
                  </w:r>
                  <w:r w:rsidRPr="005120DF">
                    <w:rPr>
                      <w:i/>
                      <w:sz w:val="20"/>
                      <w:vertAlign w:val="subscript"/>
                    </w:rPr>
                    <w:t>, y</w:t>
                  </w:r>
                </w:p>
              </w:tc>
              <w:tc>
                <w:tcPr>
                  <w:tcW w:w="499" w:type="pct"/>
                </w:tcPr>
                <w:p w14:paraId="073604A1" w14:textId="72F28550" w:rsidR="00FD6554" w:rsidRPr="00282040" w:rsidRDefault="00FD6554" w:rsidP="00FD6554">
                  <w:pPr>
                    <w:spacing w:after="60"/>
                    <w:rPr>
                      <w:iCs/>
                      <w:sz w:val="20"/>
                    </w:rPr>
                  </w:pPr>
                  <w:r w:rsidRPr="005120DF">
                    <w:rPr>
                      <w:sz w:val="20"/>
                    </w:rPr>
                    <w:t>$/MWh</w:t>
                  </w:r>
                </w:p>
              </w:tc>
              <w:tc>
                <w:tcPr>
                  <w:tcW w:w="3489" w:type="pct"/>
                </w:tcPr>
                <w:p w14:paraId="3E5C47BD" w14:textId="5CF14007" w:rsidR="00FD6554" w:rsidRPr="00282040" w:rsidRDefault="00FD6554" w:rsidP="00FD6554">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5874C7" w:rsidRPr="00282040" w14:paraId="6F968D09" w14:textId="77777777" w:rsidTr="002A1D9B">
              <w:tc>
                <w:tcPr>
                  <w:tcW w:w="1012" w:type="pct"/>
                </w:tcPr>
                <w:p w14:paraId="525B606A" w14:textId="77777777" w:rsidR="005874C7" w:rsidRPr="00282040" w:rsidRDefault="005874C7" w:rsidP="005874C7">
                  <w:pPr>
                    <w:spacing w:after="60"/>
                    <w:rPr>
                      <w:iCs/>
                      <w:sz w:val="20"/>
                    </w:rPr>
                  </w:pPr>
                  <w:r w:rsidRPr="00282040">
                    <w:rPr>
                      <w:iCs/>
                      <w:sz w:val="20"/>
                    </w:rPr>
                    <w:t xml:space="preserve">TLMP </w:t>
                  </w:r>
                  <w:r w:rsidRPr="00282040">
                    <w:rPr>
                      <w:i/>
                      <w:iCs/>
                      <w:sz w:val="20"/>
                      <w:vertAlign w:val="subscript"/>
                    </w:rPr>
                    <w:t>y</w:t>
                  </w:r>
                </w:p>
              </w:tc>
              <w:tc>
                <w:tcPr>
                  <w:tcW w:w="499" w:type="pct"/>
                </w:tcPr>
                <w:p w14:paraId="168EA3B1" w14:textId="77777777" w:rsidR="005874C7" w:rsidRPr="00282040" w:rsidRDefault="005874C7" w:rsidP="005874C7">
                  <w:pPr>
                    <w:spacing w:after="60"/>
                    <w:rPr>
                      <w:sz w:val="20"/>
                    </w:rPr>
                  </w:pPr>
                  <w:r w:rsidRPr="00282040">
                    <w:rPr>
                      <w:iCs/>
                      <w:sz w:val="20"/>
                    </w:rPr>
                    <w:t>second</w:t>
                  </w:r>
                </w:p>
              </w:tc>
              <w:tc>
                <w:tcPr>
                  <w:tcW w:w="3489" w:type="pct"/>
                </w:tcPr>
                <w:p w14:paraId="792A8754" w14:textId="77777777" w:rsidR="005874C7" w:rsidRPr="00282040" w:rsidRDefault="005874C7" w:rsidP="005874C7">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5874C7" w:rsidRPr="00282040" w14:paraId="4459C17B" w14:textId="77777777" w:rsidTr="002A1D9B">
              <w:tc>
                <w:tcPr>
                  <w:tcW w:w="1012" w:type="pct"/>
                </w:tcPr>
                <w:p w14:paraId="15AF6A20" w14:textId="77777777" w:rsidR="005874C7" w:rsidRPr="00282040" w:rsidRDefault="005874C7" w:rsidP="005874C7">
                  <w:pPr>
                    <w:spacing w:after="60"/>
                    <w:rPr>
                      <w:i/>
                      <w:iCs/>
                      <w:sz w:val="20"/>
                    </w:rPr>
                  </w:pPr>
                  <w:r w:rsidRPr="00282040">
                    <w:rPr>
                      <w:i/>
                      <w:iCs/>
                      <w:sz w:val="20"/>
                    </w:rPr>
                    <w:t>y</w:t>
                  </w:r>
                </w:p>
              </w:tc>
              <w:tc>
                <w:tcPr>
                  <w:tcW w:w="499" w:type="pct"/>
                </w:tcPr>
                <w:p w14:paraId="05870DFE" w14:textId="77777777" w:rsidR="005874C7" w:rsidRPr="00282040" w:rsidRDefault="005874C7" w:rsidP="005874C7">
                  <w:pPr>
                    <w:spacing w:after="60"/>
                    <w:rPr>
                      <w:iCs/>
                      <w:sz w:val="20"/>
                    </w:rPr>
                  </w:pPr>
                  <w:r w:rsidRPr="00282040">
                    <w:rPr>
                      <w:iCs/>
                      <w:sz w:val="20"/>
                    </w:rPr>
                    <w:t>none</w:t>
                  </w:r>
                </w:p>
              </w:tc>
              <w:tc>
                <w:tcPr>
                  <w:tcW w:w="3489" w:type="pct"/>
                </w:tcPr>
                <w:p w14:paraId="29307DE0" w14:textId="77777777" w:rsidR="005874C7" w:rsidRPr="00282040" w:rsidRDefault="005874C7" w:rsidP="005874C7">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9F8EDCB" w14:textId="27CA46CA" w:rsidR="002C55CE" w:rsidRPr="005901EB" w:rsidRDefault="002C55CE" w:rsidP="002A1D9B">
            <w:pPr>
              <w:spacing w:after="240"/>
              <w:ind w:left="720" w:hanging="720"/>
            </w:pPr>
          </w:p>
        </w:tc>
      </w:tr>
    </w:tbl>
    <w:p w14:paraId="2D1BBA74" w14:textId="720CA90B" w:rsidR="00C51FB1" w:rsidRPr="00AE0E6D" w:rsidRDefault="00C51FB1" w:rsidP="00BD5C7F">
      <w:pPr>
        <w:pStyle w:val="H4"/>
        <w:spacing w:before="480"/>
        <w:ind w:left="1267" w:hanging="1267"/>
        <w:rPr>
          <w:b/>
        </w:rPr>
      </w:pPr>
      <w:bookmarkStart w:id="856" w:name="_Toc230765249"/>
      <w:r w:rsidRPr="00AE0E6D">
        <w:rPr>
          <w:b/>
        </w:rPr>
        <w:t>3.5.2.2</w:t>
      </w:r>
      <w:r w:rsidRPr="00AE0E6D">
        <w:rPr>
          <w:b/>
        </w:rPr>
        <w:tab/>
        <w:t>South 345 kV Hub (South 345)</w:t>
      </w:r>
      <w:bookmarkEnd w:id="846"/>
      <w:bookmarkEnd w:id="847"/>
      <w:bookmarkEnd w:id="848"/>
      <w:bookmarkEnd w:id="849"/>
      <w:bookmarkEnd w:id="850"/>
      <w:bookmarkEnd w:id="851"/>
      <w:bookmarkEnd w:id="852"/>
      <w:bookmarkEnd w:id="853"/>
      <w:bookmarkEnd w:id="854"/>
      <w:bookmarkEnd w:id="855"/>
      <w:bookmarkEnd w:id="856"/>
    </w:p>
    <w:p w14:paraId="1BCCC5E4" w14:textId="77777777" w:rsidR="00C51FB1" w:rsidRDefault="00C51FB1" w:rsidP="00C51FB1">
      <w:pPr>
        <w:pStyle w:val="BodyTextNumbered"/>
      </w:pPr>
      <w:r>
        <w:t>(1)</w:t>
      </w:r>
      <w: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C51FB1" w14:paraId="31B0C07B" w14:textId="77777777" w:rsidTr="00286D10">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6D44E9C1" w14:textId="77777777" w:rsidR="00C51FB1" w:rsidRDefault="00C51FB1" w:rsidP="00286D10">
            <w:pPr>
              <w:jc w:val="center"/>
              <w:rPr>
                <w:rFonts w:ascii="Arial" w:eastAsia="Arial Unicode MS" w:hAnsi="Arial" w:cs="Arial"/>
                <w:sz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7C8839C" w14:textId="77777777" w:rsidR="00C51FB1" w:rsidRDefault="00C51FB1" w:rsidP="00286D10">
            <w:pPr>
              <w:jc w:val="center"/>
              <w:rPr>
                <w:rFonts w:ascii="Arial" w:eastAsia="Arial Unicode MS" w:hAnsi="Arial" w:cs="Arial"/>
                <w:sz w:val="20"/>
              </w:rPr>
            </w:pPr>
            <w:r>
              <w:rPr>
                <w:rFonts w:ascii="Arial" w:hAnsi="Arial" w:cs="Arial"/>
                <w:sz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326D99C4" w14:textId="77777777" w:rsidR="00C51FB1" w:rsidRDefault="00C51FB1" w:rsidP="00286D10">
            <w:pPr>
              <w:jc w:val="center"/>
              <w:rPr>
                <w:rFonts w:ascii="Arial" w:eastAsia="Arial Unicode MS" w:hAnsi="Arial" w:cs="Arial"/>
                <w:sz w:val="20"/>
              </w:rPr>
            </w:pPr>
          </w:p>
        </w:tc>
      </w:tr>
      <w:tr w:rsidR="00C51FB1" w14:paraId="5B877B45" w14:textId="77777777" w:rsidTr="00286D10">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64D50513" w14:textId="77777777" w:rsidR="00C51FB1" w:rsidRDefault="00C51FB1" w:rsidP="00286D10">
            <w:pPr>
              <w:jc w:val="center"/>
              <w:rPr>
                <w:rFonts w:ascii="Arial" w:eastAsia="Arial Unicode MS" w:hAnsi="Arial" w:cs="Arial"/>
                <w:sz w:val="20"/>
              </w:rPr>
            </w:pPr>
            <w:r>
              <w:rPr>
                <w:rFonts w:ascii="Arial" w:hAnsi="Arial" w:cs="Arial"/>
                <w:sz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5B30944D" w14:textId="77777777" w:rsidR="00C51FB1" w:rsidRDefault="00C51FB1" w:rsidP="00286D10">
            <w:pPr>
              <w:jc w:val="center"/>
              <w:rPr>
                <w:rFonts w:ascii="Arial" w:eastAsia="Arial Unicode MS" w:hAnsi="Arial" w:cs="Arial"/>
                <w:sz w:val="20"/>
              </w:rPr>
            </w:pPr>
            <w:r>
              <w:rPr>
                <w:rFonts w:ascii="Arial" w:hAnsi="Arial" w:cs="Arial"/>
                <w:sz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1B6251D" w14:textId="77777777" w:rsidR="00C51FB1" w:rsidRDefault="00C51FB1" w:rsidP="00286D10">
            <w:pPr>
              <w:jc w:val="center"/>
              <w:rPr>
                <w:rFonts w:ascii="Arial" w:eastAsia="Arial Unicode MS" w:hAnsi="Arial" w:cs="Arial"/>
                <w:sz w:val="20"/>
              </w:rPr>
            </w:pPr>
            <w:r>
              <w:rPr>
                <w:rFonts w:ascii="Arial" w:hAnsi="Arial" w:cs="Arial"/>
                <w:sz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3BAACE3" w14:textId="77777777" w:rsidR="00C51FB1" w:rsidRDefault="00C51FB1" w:rsidP="00286D10">
            <w:pPr>
              <w:jc w:val="center"/>
              <w:rPr>
                <w:rFonts w:ascii="Arial" w:eastAsia="Arial Unicode MS" w:hAnsi="Arial" w:cs="Arial"/>
                <w:sz w:val="20"/>
              </w:rPr>
            </w:pPr>
            <w:r>
              <w:rPr>
                <w:rFonts w:ascii="Arial" w:hAnsi="Arial" w:cs="Arial"/>
                <w:sz w:val="20"/>
              </w:rPr>
              <w:t>Hub</w:t>
            </w:r>
          </w:p>
        </w:tc>
      </w:tr>
      <w:tr w:rsidR="00C51FB1" w14:paraId="01F08134"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90FB2D" w14:textId="77777777" w:rsidR="00C51FB1" w:rsidRPr="00C16CDC" w:rsidRDefault="00C51FB1" w:rsidP="00C16CDC">
            <w:pPr>
              <w:jc w:val="right"/>
              <w:rPr>
                <w:rFonts w:ascii="Arial" w:hAnsi="Arial" w:cs="Arial"/>
                <w:sz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00E9E2" w14:textId="77777777" w:rsidR="00C51FB1" w:rsidRPr="00C16CDC" w:rsidRDefault="00C51FB1" w:rsidP="00286D10">
            <w:pPr>
              <w:rPr>
                <w:rFonts w:ascii="Arial" w:hAnsi="Arial" w:cs="Arial"/>
                <w:sz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9326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EA4A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A98631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996137" w14:textId="77777777" w:rsidR="00C51FB1" w:rsidRPr="00C16CDC" w:rsidRDefault="00C51FB1" w:rsidP="00286D10">
            <w:pPr>
              <w:jc w:val="right"/>
              <w:rPr>
                <w:rFonts w:ascii="Arial" w:hAnsi="Arial" w:cs="Arial"/>
                <w:sz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332CBC" w14:textId="77777777" w:rsidR="00C51FB1" w:rsidRPr="00C16CDC" w:rsidRDefault="00C51FB1" w:rsidP="00286D10">
            <w:pPr>
              <w:rPr>
                <w:rFonts w:ascii="Arial" w:hAnsi="Arial" w:cs="Arial"/>
                <w:sz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480A2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A2E8A"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D0E1DD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1D2B43" w14:textId="77777777" w:rsidR="00C51FB1" w:rsidRPr="00C16CDC" w:rsidRDefault="00C51FB1" w:rsidP="00286D10">
            <w:pPr>
              <w:jc w:val="right"/>
              <w:rPr>
                <w:rFonts w:ascii="Arial" w:hAnsi="Arial" w:cs="Arial"/>
                <w:sz w:val="20"/>
              </w:rPr>
            </w:pPr>
            <w:r>
              <w:rPr>
                <w:rFonts w:ascii="Arial" w:hAnsi="Arial" w:cs="Arial"/>
                <w:sz w:val="20"/>
              </w:rPr>
              <w:lastRenderedPageBreak/>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1189FF" w14:textId="77777777" w:rsidR="00C51FB1" w:rsidRPr="00C16CDC" w:rsidRDefault="00C51FB1" w:rsidP="00286D10">
            <w:pPr>
              <w:rPr>
                <w:rFonts w:ascii="Arial" w:hAnsi="Arial" w:cs="Arial"/>
                <w:sz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E7E19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C7261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659B25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9AE1BA" w14:textId="77777777" w:rsidR="00C51FB1" w:rsidRPr="00C16CDC" w:rsidRDefault="00C51FB1" w:rsidP="00286D10">
            <w:pPr>
              <w:jc w:val="right"/>
              <w:rPr>
                <w:rFonts w:ascii="Arial" w:hAnsi="Arial" w:cs="Arial"/>
                <w:sz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5E47" w14:textId="77777777" w:rsidR="00C51FB1" w:rsidRPr="00C16CDC" w:rsidRDefault="00C51FB1" w:rsidP="00286D10">
            <w:pPr>
              <w:rPr>
                <w:rFonts w:ascii="Arial" w:hAnsi="Arial" w:cs="Arial"/>
                <w:sz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77D57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44D98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FFAA96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1C549C" w14:textId="77777777" w:rsidR="00C51FB1" w:rsidRPr="00C16CDC" w:rsidRDefault="00C51FB1" w:rsidP="00286D10">
            <w:pPr>
              <w:jc w:val="right"/>
              <w:rPr>
                <w:rFonts w:ascii="Arial" w:hAnsi="Arial" w:cs="Arial"/>
                <w:sz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E68856" w14:textId="77777777" w:rsidR="00C51FB1" w:rsidRPr="00C16CDC" w:rsidRDefault="00C51FB1" w:rsidP="00286D10">
            <w:pPr>
              <w:rPr>
                <w:rFonts w:ascii="Arial" w:hAnsi="Arial" w:cs="Arial"/>
                <w:sz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0936C3"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86C9DB"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029DD2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42B6C1" w14:textId="77777777" w:rsidR="00C51FB1" w:rsidRPr="00C16CDC" w:rsidRDefault="00C51FB1" w:rsidP="00286D10">
            <w:pPr>
              <w:jc w:val="right"/>
              <w:rPr>
                <w:rFonts w:ascii="Arial" w:hAnsi="Arial" w:cs="Arial"/>
                <w:sz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9E321" w14:textId="77777777" w:rsidR="00C51FB1" w:rsidRPr="00C16CDC" w:rsidRDefault="00C51FB1" w:rsidP="00286D10">
            <w:pPr>
              <w:rPr>
                <w:rFonts w:ascii="Arial" w:hAnsi="Arial" w:cs="Arial"/>
                <w:sz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3B3ABD"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91EA8"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07158AFF"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1553D7" w14:textId="77777777" w:rsidR="00C51FB1" w:rsidRPr="00C16CDC" w:rsidRDefault="00C51FB1" w:rsidP="00286D10">
            <w:pPr>
              <w:jc w:val="right"/>
              <w:rPr>
                <w:rFonts w:ascii="Arial" w:hAnsi="Arial" w:cs="Arial"/>
                <w:sz w:val="20"/>
              </w:rPr>
            </w:pPr>
            <w:r>
              <w:rPr>
                <w:rFonts w:ascii="Arial" w:hAnsi="Arial" w:cs="Arial"/>
                <w:sz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3E4DEC" w14:textId="77777777" w:rsidR="00C51FB1" w:rsidRPr="00C16CDC" w:rsidRDefault="00C51FB1" w:rsidP="00286D10">
            <w:pPr>
              <w:rPr>
                <w:rFonts w:ascii="Arial" w:hAnsi="Arial" w:cs="Arial"/>
                <w:sz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0497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4E9E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0A9802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8209DD" w14:textId="77777777" w:rsidR="00C51FB1" w:rsidRPr="00C16CDC" w:rsidRDefault="00C51FB1" w:rsidP="00286D10">
            <w:pPr>
              <w:jc w:val="right"/>
              <w:rPr>
                <w:rFonts w:ascii="Arial" w:hAnsi="Arial" w:cs="Arial"/>
                <w:sz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14A15" w14:textId="77777777" w:rsidR="00C51FB1" w:rsidRPr="00C16CDC" w:rsidRDefault="00C51FB1" w:rsidP="00286D10">
            <w:pPr>
              <w:rPr>
                <w:rFonts w:ascii="Arial" w:hAnsi="Arial" w:cs="Arial"/>
                <w:sz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40FEC"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23BA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C2140B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A70A8D" w14:textId="77777777" w:rsidR="00C51FB1" w:rsidRDefault="00C51FB1" w:rsidP="00286D10">
            <w:pPr>
              <w:jc w:val="right"/>
              <w:rPr>
                <w:rFonts w:ascii="Arial" w:hAnsi="Arial" w:cs="Arial"/>
                <w:sz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C92A6" w14:textId="77777777" w:rsidR="00C51FB1" w:rsidRDefault="00C51FB1" w:rsidP="00286D10">
            <w:pPr>
              <w:rPr>
                <w:rFonts w:ascii="Arial" w:hAnsi="Arial" w:cs="Arial"/>
                <w:sz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2B276" w14:textId="77777777" w:rsidR="00C51FB1"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A52FA3" w14:textId="77777777" w:rsidR="00C51FB1" w:rsidRDefault="00C51FB1" w:rsidP="00286D10">
            <w:pPr>
              <w:jc w:val="center"/>
              <w:rPr>
                <w:rFonts w:ascii="Arial" w:hAnsi="Arial" w:cs="Arial"/>
                <w:sz w:val="20"/>
              </w:rPr>
            </w:pPr>
            <w:r>
              <w:rPr>
                <w:rFonts w:ascii="Arial" w:hAnsi="Arial" w:cs="Arial"/>
                <w:sz w:val="20"/>
              </w:rPr>
              <w:t>SOUTH</w:t>
            </w:r>
          </w:p>
        </w:tc>
      </w:tr>
      <w:tr w:rsidR="00C51FB1" w14:paraId="4EECA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BD087A" w14:textId="77777777" w:rsidR="00C51FB1" w:rsidRPr="00C16CDC" w:rsidRDefault="00C51FB1" w:rsidP="00286D10">
            <w:pPr>
              <w:jc w:val="right"/>
              <w:rPr>
                <w:rFonts w:ascii="Arial" w:hAnsi="Arial" w:cs="Arial"/>
                <w:sz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FAD44A" w14:textId="77777777" w:rsidR="00C51FB1" w:rsidRPr="00C16CDC" w:rsidRDefault="00C51FB1" w:rsidP="00286D10">
            <w:pPr>
              <w:rPr>
                <w:rFonts w:ascii="Arial" w:hAnsi="Arial" w:cs="Arial"/>
                <w:sz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AED58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437BA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53CF53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B2334C" w14:textId="77777777" w:rsidR="00C51FB1" w:rsidRPr="00C16CDC" w:rsidRDefault="00C51FB1" w:rsidP="00286D10">
            <w:pPr>
              <w:jc w:val="right"/>
              <w:rPr>
                <w:rFonts w:ascii="Arial" w:hAnsi="Arial" w:cs="Arial"/>
                <w:sz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66D47C" w14:textId="77777777" w:rsidR="00C51FB1" w:rsidRPr="00C16CDC" w:rsidRDefault="00C51FB1" w:rsidP="00286D10">
            <w:pPr>
              <w:rPr>
                <w:rFonts w:ascii="Arial" w:hAnsi="Arial" w:cs="Arial"/>
                <w:sz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F265C6"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3736C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210717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98FE8D" w14:textId="77777777" w:rsidR="00C51FB1" w:rsidRPr="00C16CDC" w:rsidRDefault="00C51FB1" w:rsidP="00286D10">
            <w:pPr>
              <w:jc w:val="right"/>
              <w:rPr>
                <w:rFonts w:ascii="Arial" w:hAnsi="Arial" w:cs="Arial"/>
                <w:sz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6A3573" w14:textId="77777777" w:rsidR="00C51FB1" w:rsidRPr="00C16CDC" w:rsidRDefault="00C51FB1" w:rsidP="00286D10">
            <w:pPr>
              <w:rPr>
                <w:rFonts w:ascii="Arial" w:hAnsi="Arial" w:cs="Arial"/>
                <w:sz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91488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98556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25A76B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DE7690" w14:textId="77777777" w:rsidR="00C51FB1" w:rsidRPr="00C16CDC" w:rsidRDefault="00C51FB1" w:rsidP="00286D10">
            <w:pPr>
              <w:jc w:val="right"/>
              <w:rPr>
                <w:rFonts w:ascii="Arial" w:hAnsi="Arial" w:cs="Arial"/>
                <w:sz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76E52" w14:textId="77777777" w:rsidR="00C51FB1" w:rsidRPr="00C16CDC" w:rsidRDefault="00C51FB1" w:rsidP="00286D10">
            <w:pPr>
              <w:rPr>
                <w:rFonts w:ascii="Arial" w:hAnsi="Arial" w:cs="Arial"/>
                <w:sz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00AF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40A08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46A91C2"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891C01" w14:textId="77777777" w:rsidR="00C51FB1" w:rsidRPr="00C16CDC" w:rsidRDefault="00C51FB1" w:rsidP="00286D10">
            <w:pPr>
              <w:jc w:val="right"/>
              <w:rPr>
                <w:rFonts w:ascii="Arial" w:hAnsi="Arial" w:cs="Arial"/>
                <w:sz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041DD1" w14:textId="77777777" w:rsidR="00C51FB1" w:rsidRPr="00C16CDC" w:rsidRDefault="00C51FB1" w:rsidP="00286D10">
            <w:pPr>
              <w:rPr>
                <w:rFonts w:ascii="Arial" w:hAnsi="Arial" w:cs="Arial"/>
                <w:sz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F8B16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BA3AB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0C45AD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66AA2C" w14:textId="77777777" w:rsidR="00C51FB1" w:rsidRPr="00C16CDC" w:rsidRDefault="00C51FB1" w:rsidP="00286D10">
            <w:pPr>
              <w:jc w:val="right"/>
              <w:rPr>
                <w:rFonts w:ascii="Arial" w:hAnsi="Arial" w:cs="Arial"/>
                <w:sz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9B4CFF" w14:textId="77777777" w:rsidR="00C51FB1" w:rsidRPr="00C16CDC" w:rsidRDefault="00C51FB1" w:rsidP="00286D10">
            <w:pPr>
              <w:rPr>
                <w:rFonts w:ascii="Arial" w:hAnsi="Arial" w:cs="Arial"/>
                <w:sz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E5CBDF"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CAFFC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36A9173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2EF1" w14:textId="77777777" w:rsidR="00C51FB1" w:rsidRPr="00C16CDC" w:rsidRDefault="00C51FB1" w:rsidP="00286D10">
            <w:pPr>
              <w:jc w:val="right"/>
              <w:rPr>
                <w:rFonts w:ascii="Arial" w:hAnsi="Arial" w:cs="Arial"/>
                <w:sz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BBB3EA" w14:textId="77777777" w:rsidR="00C51FB1" w:rsidRPr="00C16CDC" w:rsidRDefault="00C51FB1" w:rsidP="00286D10">
            <w:pPr>
              <w:rPr>
                <w:rFonts w:ascii="Arial" w:hAnsi="Arial" w:cs="Arial"/>
                <w:sz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F1BBC0"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BC80E2"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D5785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EBC2BE" w14:textId="77777777" w:rsidR="00C51FB1" w:rsidRPr="00C16CDC" w:rsidRDefault="00C51FB1" w:rsidP="00286D10">
            <w:pPr>
              <w:jc w:val="right"/>
              <w:rPr>
                <w:rFonts w:ascii="Arial" w:hAnsi="Arial" w:cs="Arial"/>
                <w:sz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9AA3E0" w14:textId="77777777" w:rsidR="00C51FB1" w:rsidRPr="00C16CDC" w:rsidRDefault="00C51FB1" w:rsidP="00286D10">
            <w:pPr>
              <w:rPr>
                <w:rFonts w:ascii="Arial" w:hAnsi="Arial" w:cs="Arial"/>
                <w:sz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8DB2B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0D4D34"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50BC1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64B49" w14:textId="77777777" w:rsidR="00C51FB1" w:rsidRPr="00C16CDC" w:rsidRDefault="00C51FB1" w:rsidP="00286D10">
            <w:pPr>
              <w:jc w:val="right"/>
              <w:rPr>
                <w:rFonts w:ascii="Arial" w:hAnsi="Arial" w:cs="Arial"/>
                <w:sz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2F3C7" w14:textId="77777777" w:rsidR="00C51FB1" w:rsidRPr="00C16CDC" w:rsidRDefault="00C51FB1" w:rsidP="00286D10">
            <w:pPr>
              <w:rPr>
                <w:rFonts w:ascii="Arial" w:hAnsi="Arial" w:cs="Arial"/>
                <w:sz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F055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DCBD2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9EAA98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4C5FB3" w14:textId="77777777" w:rsidR="00C51FB1" w:rsidRPr="00C16CDC" w:rsidRDefault="00C51FB1" w:rsidP="00286D10">
            <w:pPr>
              <w:jc w:val="right"/>
              <w:rPr>
                <w:rFonts w:ascii="Arial" w:hAnsi="Arial" w:cs="Arial"/>
                <w:sz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00296D" w14:textId="77777777" w:rsidR="00C51FB1" w:rsidRPr="00C16CDC" w:rsidRDefault="00C51FB1" w:rsidP="00286D10">
            <w:pPr>
              <w:rPr>
                <w:rFonts w:ascii="Arial" w:hAnsi="Arial" w:cs="Arial"/>
                <w:sz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41F472"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4B7595"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87DC4D"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755B35" w14:textId="77777777" w:rsidR="00C51FB1" w:rsidRPr="00C16CDC" w:rsidRDefault="00C51FB1" w:rsidP="00286D10">
            <w:pPr>
              <w:jc w:val="right"/>
              <w:rPr>
                <w:rFonts w:ascii="Arial" w:hAnsi="Arial" w:cs="Arial"/>
                <w:sz w:val="20"/>
              </w:rPr>
            </w:pPr>
            <w:r>
              <w:rPr>
                <w:rFonts w:ascii="Arial" w:hAnsi="Arial" w:cs="Arial"/>
                <w:sz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8D392" w14:textId="77777777" w:rsidR="00C51FB1" w:rsidRPr="00C16CDC" w:rsidRDefault="00C51FB1" w:rsidP="00286D10">
            <w:pPr>
              <w:rPr>
                <w:rFonts w:ascii="Arial" w:hAnsi="Arial" w:cs="Arial"/>
                <w:sz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1987A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75854D"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57EC8400"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1B3D3B" w14:textId="77777777" w:rsidR="00C51FB1" w:rsidRPr="00C16CDC" w:rsidRDefault="00C51FB1" w:rsidP="00286D10">
            <w:pPr>
              <w:jc w:val="right"/>
              <w:rPr>
                <w:rFonts w:ascii="Arial" w:hAnsi="Arial" w:cs="Arial"/>
                <w:sz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08D050" w14:textId="77777777" w:rsidR="00C51FB1" w:rsidRPr="00C16CDC" w:rsidRDefault="00C51FB1" w:rsidP="00286D10">
            <w:pPr>
              <w:rPr>
                <w:rFonts w:ascii="Arial" w:hAnsi="Arial" w:cs="Arial"/>
                <w:sz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2C324E"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92986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5D9B756"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90C7C6" w14:textId="77777777" w:rsidR="00C51FB1" w:rsidRPr="00C16CDC" w:rsidRDefault="00C51FB1" w:rsidP="00286D10">
            <w:pPr>
              <w:jc w:val="right"/>
              <w:rPr>
                <w:rFonts w:ascii="Arial" w:hAnsi="Arial" w:cs="Arial"/>
                <w:sz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4CAD40" w14:textId="77777777" w:rsidR="00C51FB1" w:rsidRPr="00C16CDC" w:rsidRDefault="00C51FB1" w:rsidP="00286D10">
            <w:pPr>
              <w:rPr>
                <w:rFonts w:ascii="Arial" w:hAnsi="Arial" w:cs="Arial"/>
                <w:sz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9F648A"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E0D85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3CA4EAB" w14:textId="77777777" w:rsidTr="00286D10">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5B3DC6" w14:textId="77777777" w:rsidR="00C51FB1" w:rsidRPr="00C16CDC" w:rsidRDefault="00C51FB1" w:rsidP="00286D10">
            <w:pPr>
              <w:jc w:val="right"/>
              <w:rPr>
                <w:rFonts w:ascii="Arial" w:hAnsi="Arial" w:cs="Arial"/>
                <w:sz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5DC57A" w14:textId="77777777" w:rsidR="00C51FB1" w:rsidRPr="00C16CDC" w:rsidRDefault="00C51FB1" w:rsidP="00286D10">
            <w:pPr>
              <w:rPr>
                <w:rFonts w:ascii="Arial" w:hAnsi="Arial" w:cs="Arial"/>
                <w:sz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6D863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C24B2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0FC3CE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38C9BE" w14:textId="77777777" w:rsidR="00C51FB1" w:rsidRPr="00C16CDC" w:rsidRDefault="00C51FB1" w:rsidP="00286D10">
            <w:pPr>
              <w:jc w:val="right"/>
              <w:rPr>
                <w:rFonts w:ascii="Arial" w:hAnsi="Arial" w:cs="Arial"/>
                <w:sz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04CC6" w14:textId="77777777" w:rsidR="00C51FB1" w:rsidRPr="00C16CDC" w:rsidRDefault="00C51FB1" w:rsidP="00286D10">
            <w:pPr>
              <w:rPr>
                <w:rFonts w:ascii="Arial" w:hAnsi="Arial" w:cs="Arial"/>
                <w:sz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E1E19"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C57A93"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A278435"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B97284" w14:textId="77777777" w:rsidR="00C51FB1" w:rsidRPr="00C16CDC" w:rsidRDefault="00C51FB1" w:rsidP="00286D10">
            <w:pPr>
              <w:jc w:val="right"/>
              <w:rPr>
                <w:rFonts w:ascii="Arial" w:hAnsi="Arial" w:cs="Arial"/>
                <w:sz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6AEA72" w14:textId="77777777" w:rsidR="00C51FB1" w:rsidRPr="00C16CDC" w:rsidRDefault="00C51FB1" w:rsidP="00286D10">
            <w:pPr>
              <w:rPr>
                <w:rFonts w:ascii="Arial" w:hAnsi="Arial" w:cs="Arial"/>
                <w:sz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B115F8"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A49CFE"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437CC337"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07A71E" w14:textId="77777777" w:rsidR="00C51FB1" w:rsidRPr="00C16CDC" w:rsidRDefault="00C51FB1" w:rsidP="00286D10">
            <w:pPr>
              <w:jc w:val="right"/>
              <w:rPr>
                <w:rFonts w:ascii="Arial" w:hAnsi="Arial" w:cs="Arial"/>
                <w:sz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2F6C6" w14:textId="77777777" w:rsidR="00C51FB1" w:rsidRPr="00C16CDC" w:rsidRDefault="00C51FB1" w:rsidP="00286D10">
            <w:pPr>
              <w:rPr>
                <w:rFonts w:ascii="Arial" w:hAnsi="Arial" w:cs="Arial"/>
                <w:sz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E1F1B5"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2762F"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7DA54B43"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59DC2A" w14:textId="77777777" w:rsidR="00C51FB1" w:rsidRPr="00C16CDC" w:rsidRDefault="00C51FB1" w:rsidP="00286D10">
            <w:pPr>
              <w:jc w:val="right"/>
              <w:rPr>
                <w:rFonts w:ascii="Arial" w:hAnsi="Arial" w:cs="Arial"/>
                <w:sz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60002A" w14:textId="77777777" w:rsidR="00C51FB1" w:rsidRPr="00C16CDC" w:rsidRDefault="00C51FB1" w:rsidP="00286D10">
            <w:pPr>
              <w:rPr>
                <w:rFonts w:ascii="Arial" w:hAnsi="Arial" w:cs="Arial"/>
                <w:sz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F31AF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5EF336"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8DD0F0B"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531B7" w14:textId="77777777" w:rsidR="00C51FB1" w:rsidRPr="00C16CDC" w:rsidRDefault="00C51FB1" w:rsidP="00286D10">
            <w:pPr>
              <w:jc w:val="right"/>
              <w:rPr>
                <w:rFonts w:ascii="Arial" w:hAnsi="Arial" w:cs="Arial"/>
                <w:sz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1145D" w14:textId="77777777" w:rsidR="00C51FB1" w:rsidRPr="00C16CDC" w:rsidRDefault="00C51FB1" w:rsidP="00286D10">
            <w:pPr>
              <w:rPr>
                <w:rFonts w:ascii="Arial" w:hAnsi="Arial" w:cs="Arial"/>
                <w:sz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C740A7"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080CB9"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6A2E8C08"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96D9CE" w14:textId="77777777" w:rsidR="00C51FB1" w:rsidRPr="00C16CDC" w:rsidRDefault="00C51FB1" w:rsidP="00286D10">
            <w:pPr>
              <w:jc w:val="right"/>
              <w:rPr>
                <w:rFonts w:ascii="Arial" w:hAnsi="Arial" w:cs="Arial"/>
                <w:sz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2EB89B" w14:textId="77777777" w:rsidR="00C51FB1" w:rsidRPr="00C16CDC" w:rsidRDefault="00C51FB1" w:rsidP="00286D10">
            <w:pPr>
              <w:rPr>
                <w:rFonts w:ascii="Arial" w:hAnsi="Arial" w:cs="Arial"/>
                <w:sz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6D0D6B"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A8862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2703F08A"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BF0C44" w14:textId="77777777" w:rsidR="00C51FB1" w:rsidRPr="00C16CDC" w:rsidRDefault="00C51FB1" w:rsidP="00286D10">
            <w:pPr>
              <w:jc w:val="right"/>
              <w:rPr>
                <w:rFonts w:ascii="Arial" w:hAnsi="Arial" w:cs="Arial"/>
                <w:sz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463BC2" w14:textId="77777777" w:rsidR="00C51FB1" w:rsidRPr="00C16CDC" w:rsidRDefault="00C51FB1" w:rsidP="00286D10">
            <w:pPr>
              <w:rPr>
                <w:rFonts w:ascii="Arial" w:hAnsi="Arial" w:cs="Arial"/>
                <w:sz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6F5E04"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767F71" w14:textId="77777777" w:rsidR="00C51FB1" w:rsidRPr="00C16CDC" w:rsidRDefault="00C51FB1" w:rsidP="00286D10">
            <w:pPr>
              <w:jc w:val="center"/>
              <w:rPr>
                <w:rFonts w:ascii="Arial" w:hAnsi="Arial" w:cs="Arial"/>
                <w:sz w:val="20"/>
              </w:rPr>
            </w:pPr>
            <w:r>
              <w:rPr>
                <w:rFonts w:ascii="Arial" w:hAnsi="Arial" w:cs="Arial"/>
                <w:sz w:val="20"/>
              </w:rPr>
              <w:t>SOUTH</w:t>
            </w:r>
          </w:p>
        </w:tc>
      </w:tr>
      <w:tr w:rsidR="00C51FB1" w14:paraId="1EF4FB49" w14:textId="77777777" w:rsidTr="00286D10">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F937B" w14:textId="77777777" w:rsidR="00C51FB1" w:rsidRPr="00C16CDC" w:rsidRDefault="00C51FB1" w:rsidP="00286D10">
            <w:pPr>
              <w:jc w:val="right"/>
              <w:rPr>
                <w:rFonts w:ascii="Arial" w:hAnsi="Arial" w:cs="Arial"/>
                <w:sz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39BC1D" w14:textId="77777777" w:rsidR="00C51FB1" w:rsidRPr="00C16CDC" w:rsidRDefault="00C51FB1" w:rsidP="00286D10">
            <w:pPr>
              <w:rPr>
                <w:rFonts w:ascii="Arial" w:hAnsi="Arial" w:cs="Arial"/>
                <w:sz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F263A1" w14:textId="77777777" w:rsidR="00C51FB1" w:rsidRPr="00C16CDC" w:rsidRDefault="00C51FB1" w:rsidP="00286D10">
            <w:pPr>
              <w:jc w:val="center"/>
              <w:rPr>
                <w:rFonts w:ascii="Arial" w:hAnsi="Arial" w:cs="Arial"/>
                <w:sz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E4C8B7" w14:textId="77777777" w:rsidR="00C51FB1" w:rsidRPr="00C16CDC" w:rsidRDefault="00C51FB1" w:rsidP="00286D10">
            <w:pPr>
              <w:jc w:val="center"/>
              <w:rPr>
                <w:rFonts w:ascii="Arial" w:hAnsi="Arial" w:cs="Arial"/>
                <w:sz w:val="20"/>
              </w:rPr>
            </w:pPr>
            <w:r>
              <w:rPr>
                <w:rFonts w:ascii="Arial" w:hAnsi="Arial" w:cs="Arial"/>
                <w:sz w:val="20"/>
              </w:rPr>
              <w:t>SOUTH</w:t>
            </w:r>
          </w:p>
        </w:tc>
      </w:tr>
    </w:tbl>
    <w:p w14:paraId="3758DB17" w14:textId="77777777" w:rsidR="00C51FB1" w:rsidRDefault="00C51FB1" w:rsidP="002B331B">
      <w:pPr>
        <w:pStyle w:val="BodyTextNumbered"/>
        <w:spacing w:after="0"/>
      </w:pPr>
    </w:p>
    <w:p w14:paraId="66D9C457" w14:textId="0FA6971B" w:rsidR="00C51FB1" w:rsidRDefault="00C51FB1" w:rsidP="00C51FB1">
      <w:pPr>
        <w:pStyle w:val="BodyTextNumbered"/>
      </w:pPr>
      <w:r>
        <w:t>(2)</w:t>
      </w:r>
      <w:r>
        <w:tab/>
        <w:t xml:space="preserve">The South 345 kV Hub Price </w:t>
      </w:r>
      <w:r w:rsidR="00D83110">
        <w:t>uses the aggregated Shift Factors</w:t>
      </w:r>
      <w:r>
        <w:t xml:space="preserve"> of the Hub Bus</w:t>
      </w:r>
      <w:r w:rsidR="00D83110">
        <w:t>es</w:t>
      </w:r>
      <w:r>
        <w:t xml:space="preserve"> for each hour of the Settlement Interval of the DAM in the Day-Ahead and is the simple average of the time-weighted Hub Bus prices for each 15-minute Settlement Interval in Real-Time, for each Hub Bus included in this Hub.</w:t>
      </w:r>
    </w:p>
    <w:p w14:paraId="4B4E2648" w14:textId="77777777" w:rsidR="00C51FB1" w:rsidRDefault="00C51FB1" w:rsidP="00C51FB1">
      <w:pPr>
        <w:pStyle w:val="BodyTextNumbered"/>
      </w:pPr>
      <w:r>
        <w:t>(3)</w:t>
      </w:r>
      <w:r>
        <w:tab/>
        <w:t xml:space="preserve">The Day-Ahead Settlement Point Price of the Hub for a given Operating Hour is calculated as follows: </w:t>
      </w:r>
    </w:p>
    <w:p w14:paraId="101F687C" w14:textId="77777777" w:rsidR="00D83110" w:rsidRDefault="00D83110" w:rsidP="00D83110">
      <w:pPr>
        <w:tabs>
          <w:tab w:val="left" w:pos="2340"/>
          <w:tab w:val="left" w:pos="3420"/>
        </w:tabs>
        <w:ind w:left="720"/>
        <w:rPr>
          <w:b/>
          <w:bCs/>
        </w:rPr>
      </w:pPr>
      <w:r w:rsidRPr="0033035D">
        <w:rPr>
          <w:b/>
          <w:bCs/>
        </w:rPr>
        <w:t xml:space="preserve">DASPP </w:t>
      </w:r>
      <w:r w:rsidRPr="0033035D">
        <w:rPr>
          <w:bCs/>
          <w:i/>
          <w:vertAlign w:val="subscript"/>
        </w:rPr>
        <w:t>South345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South345,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FF805BC" w14:textId="77777777" w:rsidR="00D83110" w:rsidRPr="0033035D" w:rsidRDefault="00D83110" w:rsidP="00D83110">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South345</w:t>
      </w:r>
      <w:r w:rsidRPr="0033035D">
        <w:rPr>
          <w:b/>
          <w:bCs/>
        </w:rPr>
        <w:t>≠0</w:t>
      </w:r>
    </w:p>
    <w:p w14:paraId="0900C8FA" w14:textId="5FD0B799" w:rsidR="00D83110" w:rsidRPr="0033035D" w:rsidRDefault="00D83110" w:rsidP="00D83110">
      <w:pPr>
        <w:tabs>
          <w:tab w:val="left" w:pos="2340"/>
          <w:tab w:val="left" w:pos="3420"/>
        </w:tabs>
        <w:spacing w:after="240"/>
        <w:ind w:left="720"/>
        <w:rPr>
          <w:b/>
          <w:bCs/>
        </w:rPr>
      </w:pPr>
      <w:r w:rsidRPr="0033035D">
        <w:rPr>
          <w:b/>
          <w:bCs/>
        </w:rPr>
        <w:t xml:space="preserve">DASPP </w:t>
      </w:r>
      <w:r w:rsidRPr="0033035D">
        <w:rPr>
          <w:bCs/>
          <w:i/>
          <w:vertAlign w:val="subscript"/>
        </w:rPr>
        <w:t xml:space="preserve">South345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South345</w:t>
      </w:r>
      <w:r w:rsidRPr="0033035D">
        <w:rPr>
          <w:b/>
          <w:bCs/>
        </w:rPr>
        <w:t>=0</w:t>
      </w:r>
    </w:p>
    <w:p w14:paraId="7E2AE3D3" w14:textId="77777777" w:rsidR="00D83110" w:rsidRPr="0033035D" w:rsidRDefault="00D83110" w:rsidP="00D83110">
      <w:pPr>
        <w:spacing w:after="240"/>
      </w:pPr>
      <w:r w:rsidRPr="0033035D">
        <w:t>Where:</w:t>
      </w:r>
    </w:p>
    <w:p w14:paraId="4E732105" w14:textId="77777777" w:rsidR="00D83110" w:rsidRPr="0033035D" w:rsidRDefault="00D83110" w:rsidP="00D83110">
      <w:pPr>
        <w:tabs>
          <w:tab w:val="left" w:pos="2340"/>
          <w:tab w:val="left" w:pos="3420"/>
        </w:tabs>
        <w:spacing w:after="240"/>
        <w:ind w:left="4147" w:hanging="3427"/>
        <w:rPr>
          <w:bCs/>
          <w:i/>
        </w:rPr>
      </w:pPr>
      <w:r w:rsidRPr="0033035D">
        <w:rPr>
          <w:bCs/>
        </w:rPr>
        <w:lastRenderedPageBreak/>
        <w:t>DAHUBSF</w:t>
      </w:r>
      <w:r w:rsidRPr="0033035D">
        <w:rPr>
          <w:bCs/>
          <w:i/>
        </w:rPr>
        <w:t xml:space="preserve"> </w:t>
      </w:r>
      <w:r w:rsidRPr="0033035D">
        <w:rPr>
          <w:bCs/>
          <w:i/>
          <w:vertAlign w:val="subscript"/>
        </w:rPr>
        <w:t>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South345, c</w:t>
      </w:r>
      <w:r w:rsidRPr="0033035D">
        <w:rPr>
          <w:bCs/>
          <w:i/>
        </w:rPr>
        <w:t xml:space="preserve"> </w:t>
      </w:r>
      <w:r w:rsidRPr="0033035D">
        <w:rPr>
          <w:bCs/>
        </w:rPr>
        <w:t>* DAHBSF</w:t>
      </w:r>
      <w:r w:rsidRPr="0033035D">
        <w:rPr>
          <w:bCs/>
          <w:i/>
        </w:rPr>
        <w:t xml:space="preserve"> </w:t>
      </w:r>
      <w:r w:rsidRPr="0033035D">
        <w:rPr>
          <w:bCs/>
          <w:i/>
          <w:vertAlign w:val="subscript"/>
        </w:rPr>
        <w:t>hb, South345, c</w:t>
      </w:r>
      <w:r w:rsidRPr="0033035D">
        <w:rPr>
          <w:bCs/>
        </w:rPr>
        <w:t>)</w:t>
      </w:r>
    </w:p>
    <w:p w14:paraId="31C690F6" w14:textId="77777777" w:rsidR="00D83110" w:rsidRPr="0033035D" w:rsidRDefault="00D83110" w:rsidP="00D83110">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South345,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South345, c</w:t>
      </w:r>
      <w:r w:rsidRPr="0033035D">
        <w:rPr>
          <w:bCs/>
          <w:i/>
        </w:rPr>
        <w:t xml:space="preserve"> </w:t>
      </w:r>
      <w:r w:rsidRPr="0033035D">
        <w:rPr>
          <w:bCs/>
        </w:rPr>
        <w:t xml:space="preserve">* DASF </w:t>
      </w:r>
      <w:r w:rsidRPr="0033035D">
        <w:rPr>
          <w:bCs/>
          <w:i/>
          <w:vertAlign w:val="subscript"/>
        </w:rPr>
        <w:t>pb, hb, South345, c</w:t>
      </w:r>
      <w:r w:rsidRPr="0033035D">
        <w:rPr>
          <w:bCs/>
        </w:rPr>
        <w:t>)</w:t>
      </w:r>
    </w:p>
    <w:p w14:paraId="29B40689" w14:textId="77777777" w:rsidR="00D83110" w:rsidRPr="0033035D" w:rsidRDefault="00D83110" w:rsidP="00D83110">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South345,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South345,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South345, c</w:t>
      </w:r>
      <w:r w:rsidRPr="0033035D">
        <w:rPr>
          <w:bCs/>
        </w:rPr>
        <w:t>)</w:t>
      </w:r>
    </w:p>
    <w:p w14:paraId="7A6B6F16" w14:textId="77777777" w:rsidR="00D83110" w:rsidRPr="0033035D" w:rsidRDefault="00D83110" w:rsidP="00D83110">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South345,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South345,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South345, c</w:t>
      </w:r>
      <w:r w:rsidRPr="0033035D">
        <w:rPr>
          <w:bCs/>
        </w:rPr>
        <w:t>)</w:t>
      </w:r>
    </w:p>
    <w:p w14:paraId="06919D7A" w14:textId="77777777" w:rsidR="00D83110" w:rsidRDefault="00D83110" w:rsidP="00D8311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83110" w14:paraId="2B110B08" w14:textId="77777777" w:rsidTr="005F7AF9">
        <w:trPr>
          <w:tblHeader/>
        </w:trPr>
        <w:tc>
          <w:tcPr>
            <w:tcW w:w="1008" w:type="pct"/>
          </w:tcPr>
          <w:p w14:paraId="1B52F5D0" w14:textId="77777777" w:rsidR="00D83110" w:rsidRDefault="00D83110" w:rsidP="005F7AF9">
            <w:pPr>
              <w:pStyle w:val="TableHead"/>
            </w:pPr>
            <w:r>
              <w:t>Variable</w:t>
            </w:r>
          </w:p>
        </w:tc>
        <w:tc>
          <w:tcPr>
            <w:tcW w:w="529" w:type="pct"/>
          </w:tcPr>
          <w:p w14:paraId="58ACF1A5" w14:textId="77777777" w:rsidR="00D83110" w:rsidRDefault="00D83110" w:rsidP="005F7AF9">
            <w:pPr>
              <w:pStyle w:val="TableHead"/>
            </w:pPr>
            <w:r>
              <w:t>Unit</w:t>
            </w:r>
          </w:p>
        </w:tc>
        <w:tc>
          <w:tcPr>
            <w:tcW w:w="3463" w:type="pct"/>
          </w:tcPr>
          <w:p w14:paraId="7DBF32E9" w14:textId="77777777" w:rsidR="00D83110" w:rsidRDefault="00D83110" w:rsidP="005F7AF9">
            <w:pPr>
              <w:pStyle w:val="TableHead"/>
            </w:pPr>
            <w:r>
              <w:t>Definition</w:t>
            </w:r>
          </w:p>
        </w:tc>
      </w:tr>
      <w:tr w:rsidR="00D83110" w14:paraId="23FB6D86" w14:textId="77777777" w:rsidTr="005F7AF9">
        <w:tc>
          <w:tcPr>
            <w:tcW w:w="1008" w:type="pct"/>
          </w:tcPr>
          <w:p w14:paraId="47E10B72" w14:textId="77777777" w:rsidR="00D83110" w:rsidRDefault="00D83110" w:rsidP="005F7AF9">
            <w:pPr>
              <w:pStyle w:val="TableBody"/>
            </w:pPr>
            <w:r>
              <w:t xml:space="preserve">DASPP </w:t>
            </w:r>
            <w:r>
              <w:rPr>
                <w:i/>
                <w:vertAlign w:val="subscript"/>
              </w:rPr>
              <w:t>South</w:t>
            </w:r>
            <w:r w:rsidRPr="00C60DD5">
              <w:rPr>
                <w:i/>
                <w:vertAlign w:val="subscript"/>
              </w:rPr>
              <w:t>345</w:t>
            </w:r>
          </w:p>
        </w:tc>
        <w:tc>
          <w:tcPr>
            <w:tcW w:w="529" w:type="pct"/>
          </w:tcPr>
          <w:p w14:paraId="1F80F094" w14:textId="77777777" w:rsidR="00D83110" w:rsidRDefault="00D83110" w:rsidP="005F7AF9">
            <w:pPr>
              <w:pStyle w:val="TableBody"/>
            </w:pPr>
            <w:r>
              <w:t>$/MWh</w:t>
            </w:r>
          </w:p>
        </w:tc>
        <w:tc>
          <w:tcPr>
            <w:tcW w:w="3463" w:type="pct"/>
          </w:tcPr>
          <w:p w14:paraId="309A2147" w14:textId="77777777" w:rsidR="00D83110" w:rsidRPr="00EF68BD" w:rsidRDefault="00D83110" w:rsidP="005F7AF9">
            <w:pPr>
              <w:pStyle w:val="TableBody"/>
            </w:pPr>
            <w:r w:rsidRPr="00EF68BD">
              <w:rPr>
                <w:i/>
              </w:rPr>
              <w:t>Day-Ahead Settlement Point Price</w:t>
            </w:r>
            <w:r w:rsidRPr="00EF68BD">
              <w:sym w:font="Symbol" w:char="F0BE"/>
            </w:r>
            <w:r w:rsidRPr="00EF68BD">
              <w:t>The DAM Settlement Point Price at the Hub, for the hour.</w:t>
            </w:r>
          </w:p>
        </w:tc>
      </w:tr>
      <w:tr w:rsidR="00D83110" w14:paraId="7C4D211F" w14:textId="77777777" w:rsidTr="005F7AF9">
        <w:tc>
          <w:tcPr>
            <w:tcW w:w="1008" w:type="pct"/>
          </w:tcPr>
          <w:p w14:paraId="7FA56127" w14:textId="77777777" w:rsidR="00D83110" w:rsidRDefault="00D83110" w:rsidP="005F7AF9">
            <w:pPr>
              <w:pStyle w:val="TableBody"/>
            </w:pPr>
            <w:r>
              <w:t>DASL</w:t>
            </w:r>
          </w:p>
        </w:tc>
        <w:tc>
          <w:tcPr>
            <w:tcW w:w="529" w:type="pct"/>
          </w:tcPr>
          <w:p w14:paraId="068D0D35" w14:textId="77777777" w:rsidR="00D83110" w:rsidRDefault="00D83110" w:rsidP="005F7AF9">
            <w:pPr>
              <w:pStyle w:val="TableBody"/>
            </w:pPr>
            <w:r>
              <w:t>$/MWh</w:t>
            </w:r>
          </w:p>
        </w:tc>
        <w:tc>
          <w:tcPr>
            <w:tcW w:w="3463" w:type="pct"/>
          </w:tcPr>
          <w:p w14:paraId="6C405D6D" w14:textId="77777777" w:rsidR="00D83110" w:rsidRPr="00EF68BD" w:rsidRDefault="00D83110" w:rsidP="005F7AF9">
            <w:pPr>
              <w:pStyle w:val="TableBody"/>
              <w:rPr>
                <w:i/>
              </w:rPr>
            </w:pPr>
            <w:r w:rsidRPr="00EF68BD">
              <w:rPr>
                <w:i/>
              </w:rPr>
              <w:t>Day-Ahead System Lambda</w:t>
            </w:r>
            <w:r w:rsidRPr="00EF68BD">
              <w:sym w:font="Symbol" w:char="F0BE"/>
            </w:r>
            <w:r w:rsidRPr="00EF68BD">
              <w:t xml:space="preserve">The DAM </w:t>
            </w:r>
            <w:r>
              <w:t>Shadow Price</w:t>
            </w:r>
            <w:r w:rsidRPr="00EF68BD">
              <w:t xml:space="preserve"> for the system power balance constraint for the hour.</w:t>
            </w:r>
          </w:p>
        </w:tc>
      </w:tr>
      <w:tr w:rsidR="00D83110" w14:paraId="5D280DCB" w14:textId="77777777" w:rsidTr="005F7AF9">
        <w:tc>
          <w:tcPr>
            <w:tcW w:w="1008" w:type="pct"/>
          </w:tcPr>
          <w:p w14:paraId="35FC8C49" w14:textId="77777777" w:rsidR="00D83110" w:rsidRDefault="00D83110" w:rsidP="005F7AF9">
            <w:pPr>
              <w:pStyle w:val="TableBody"/>
            </w:pPr>
            <w:r>
              <w:t xml:space="preserve">DASP </w:t>
            </w:r>
            <w:r>
              <w:rPr>
                <w:i/>
                <w:vertAlign w:val="subscript"/>
              </w:rPr>
              <w:t>c</w:t>
            </w:r>
          </w:p>
        </w:tc>
        <w:tc>
          <w:tcPr>
            <w:tcW w:w="529" w:type="pct"/>
          </w:tcPr>
          <w:p w14:paraId="349EA742" w14:textId="77777777" w:rsidR="00D83110" w:rsidRDefault="00D83110" w:rsidP="005F7AF9">
            <w:pPr>
              <w:pStyle w:val="TableBody"/>
            </w:pPr>
            <w:r>
              <w:t>$/MWh</w:t>
            </w:r>
          </w:p>
        </w:tc>
        <w:tc>
          <w:tcPr>
            <w:tcW w:w="3463" w:type="pct"/>
          </w:tcPr>
          <w:p w14:paraId="4583678B" w14:textId="77777777" w:rsidR="00D83110" w:rsidRPr="00EF68BD" w:rsidRDefault="00D83110" w:rsidP="005F7AF9">
            <w:pPr>
              <w:pStyle w:val="TableBody"/>
            </w:pPr>
            <w:r w:rsidRPr="00EF68BD">
              <w:rPr>
                <w:i/>
              </w:rPr>
              <w:t xml:space="preserve">Day-Ahead </w:t>
            </w:r>
            <w:r>
              <w:rPr>
                <w:i/>
              </w:rPr>
              <w:t>Shadow Price</w:t>
            </w:r>
            <w:r w:rsidRPr="00EF68BD">
              <w:rPr>
                <w:i/>
              </w:rPr>
              <w:t xml:space="preserve"> for a binding transmission constraint</w:t>
            </w:r>
            <w:r w:rsidRPr="00EF68BD">
              <w:sym w:font="Symbol" w:char="F0BE"/>
            </w:r>
            <w:r w:rsidRPr="00EF68BD">
              <w:t xml:space="preserve">The DAM </w:t>
            </w:r>
            <w:r>
              <w:t>Shadow Price</w:t>
            </w:r>
            <w:r w:rsidRPr="00EF68BD">
              <w:t xml:space="preserve"> for the constraint </w:t>
            </w:r>
            <w:r w:rsidRPr="00EF68BD">
              <w:rPr>
                <w:i/>
              </w:rPr>
              <w:t>c</w:t>
            </w:r>
            <w:r w:rsidRPr="00EF68BD">
              <w:t xml:space="preserve"> for the hour.</w:t>
            </w:r>
          </w:p>
        </w:tc>
      </w:tr>
      <w:tr w:rsidR="00D83110" w14:paraId="39410916" w14:textId="77777777" w:rsidTr="005F7AF9">
        <w:tc>
          <w:tcPr>
            <w:tcW w:w="1008" w:type="pct"/>
          </w:tcPr>
          <w:p w14:paraId="64A61DD4" w14:textId="77777777" w:rsidR="00D83110" w:rsidRDefault="00D83110" w:rsidP="005F7AF9">
            <w:pPr>
              <w:pStyle w:val="TableBody"/>
            </w:pPr>
            <w:r>
              <w:t xml:space="preserve">DAHUBSF </w:t>
            </w:r>
            <w:r>
              <w:rPr>
                <w:i/>
                <w:vertAlign w:val="subscript"/>
              </w:rPr>
              <w:t>South</w:t>
            </w:r>
            <w:r w:rsidRPr="00C60DD5">
              <w:rPr>
                <w:i/>
                <w:vertAlign w:val="subscript"/>
              </w:rPr>
              <w:t>345</w:t>
            </w:r>
            <w:r>
              <w:rPr>
                <w:i/>
                <w:vertAlign w:val="subscript"/>
              </w:rPr>
              <w:t>,c</w:t>
            </w:r>
          </w:p>
        </w:tc>
        <w:tc>
          <w:tcPr>
            <w:tcW w:w="529" w:type="pct"/>
          </w:tcPr>
          <w:p w14:paraId="53D33C3C" w14:textId="77777777" w:rsidR="00D83110" w:rsidRDefault="00D83110" w:rsidP="005F7AF9">
            <w:pPr>
              <w:pStyle w:val="TableBody"/>
            </w:pPr>
            <w:r>
              <w:t>none</w:t>
            </w:r>
          </w:p>
        </w:tc>
        <w:tc>
          <w:tcPr>
            <w:tcW w:w="3463" w:type="pct"/>
          </w:tcPr>
          <w:p w14:paraId="69BAAB0D"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w:t>
            </w:r>
            <w:r w:rsidRPr="00EF68BD">
              <w:rPr>
                <w:i/>
              </w:rPr>
              <w:sym w:font="Symbol" w:char="F0BE"/>
            </w:r>
            <w:r w:rsidRPr="00EF68BD">
              <w:t xml:space="preserve">The DAM aggregated </w:t>
            </w:r>
            <w:r>
              <w:t>Shift Factor</w:t>
            </w:r>
            <w:r w:rsidRPr="00EF68BD">
              <w:t xml:space="preserve"> of a Hub for the constraint </w:t>
            </w:r>
            <w:r w:rsidRPr="00EF68BD">
              <w:rPr>
                <w:i/>
              </w:rPr>
              <w:t>c</w:t>
            </w:r>
            <w:r w:rsidRPr="00EF68BD">
              <w:t xml:space="preserve"> for the hour.</w:t>
            </w:r>
            <w:r w:rsidRPr="00EF68BD">
              <w:rPr>
                <w:i/>
              </w:rPr>
              <w:t xml:space="preserve"> </w:t>
            </w:r>
          </w:p>
        </w:tc>
      </w:tr>
      <w:tr w:rsidR="00D83110" w14:paraId="6AA706A5" w14:textId="77777777" w:rsidTr="005F7AF9">
        <w:tc>
          <w:tcPr>
            <w:tcW w:w="1008" w:type="pct"/>
          </w:tcPr>
          <w:p w14:paraId="0F065209" w14:textId="77777777" w:rsidR="00D83110" w:rsidRDefault="00D83110" w:rsidP="005F7AF9">
            <w:pPr>
              <w:pStyle w:val="TableBody"/>
            </w:pPr>
            <w:r>
              <w:t xml:space="preserve">DAHBSF </w:t>
            </w:r>
            <w:r>
              <w:rPr>
                <w:i/>
                <w:vertAlign w:val="subscript"/>
              </w:rPr>
              <w:t>hb,South</w:t>
            </w:r>
            <w:r w:rsidRPr="00C60DD5">
              <w:rPr>
                <w:i/>
                <w:vertAlign w:val="subscript"/>
              </w:rPr>
              <w:t>345</w:t>
            </w:r>
            <w:r>
              <w:rPr>
                <w:i/>
                <w:vertAlign w:val="subscript"/>
              </w:rPr>
              <w:t>,c</w:t>
            </w:r>
          </w:p>
        </w:tc>
        <w:tc>
          <w:tcPr>
            <w:tcW w:w="529" w:type="pct"/>
          </w:tcPr>
          <w:p w14:paraId="0085C9DD" w14:textId="77777777" w:rsidR="00D83110" w:rsidRDefault="00D83110" w:rsidP="005F7AF9">
            <w:pPr>
              <w:pStyle w:val="TableBody"/>
            </w:pPr>
            <w:r>
              <w:t>none</w:t>
            </w:r>
          </w:p>
        </w:tc>
        <w:tc>
          <w:tcPr>
            <w:tcW w:w="3463" w:type="pct"/>
          </w:tcPr>
          <w:p w14:paraId="279DC54E"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Hub Bus</w:t>
            </w:r>
            <w:r w:rsidRPr="00EF68BD">
              <w:rPr>
                <w:i/>
              </w:rPr>
              <w:sym w:font="Symbol" w:char="F0BE"/>
            </w:r>
            <w:r w:rsidRPr="00EF68BD">
              <w:t xml:space="preserve">The DAM aggregated </w:t>
            </w:r>
            <w:r>
              <w:t>Shift Factor</w:t>
            </w:r>
            <w:r w:rsidRPr="00EF68BD">
              <w:t xml:space="preserve"> of a Hub Bus </w:t>
            </w:r>
            <w:r w:rsidRPr="00EF68BD">
              <w:rPr>
                <w:i/>
              </w:rPr>
              <w:t>hb</w:t>
            </w:r>
            <w:r w:rsidRPr="00EF68BD">
              <w:t xml:space="preserve"> for the constraint </w:t>
            </w:r>
            <w:r w:rsidRPr="00EF68BD">
              <w:rPr>
                <w:i/>
              </w:rPr>
              <w:t>c</w:t>
            </w:r>
            <w:r w:rsidRPr="00EF68BD">
              <w:t xml:space="preserve"> for the hour.</w:t>
            </w:r>
            <w:r w:rsidRPr="00EF68BD">
              <w:rPr>
                <w:i/>
              </w:rPr>
              <w:t xml:space="preserve"> </w:t>
            </w:r>
          </w:p>
        </w:tc>
      </w:tr>
      <w:tr w:rsidR="00D83110" w14:paraId="0DC8F884" w14:textId="77777777" w:rsidTr="005F7AF9">
        <w:tc>
          <w:tcPr>
            <w:tcW w:w="1008" w:type="pct"/>
          </w:tcPr>
          <w:p w14:paraId="24B6CDF5" w14:textId="77777777" w:rsidR="00D83110" w:rsidRDefault="00D83110" w:rsidP="005F7AF9">
            <w:pPr>
              <w:pStyle w:val="TableBody"/>
            </w:pPr>
            <w:r>
              <w:t xml:space="preserve">DASF </w:t>
            </w:r>
            <w:r>
              <w:rPr>
                <w:i/>
                <w:vertAlign w:val="subscript"/>
              </w:rPr>
              <w:t>pb,hb,South</w:t>
            </w:r>
            <w:r w:rsidRPr="00C60DD5">
              <w:rPr>
                <w:i/>
                <w:vertAlign w:val="subscript"/>
              </w:rPr>
              <w:t>345</w:t>
            </w:r>
            <w:r>
              <w:rPr>
                <w:i/>
                <w:vertAlign w:val="subscript"/>
              </w:rPr>
              <w:t>,c</w:t>
            </w:r>
          </w:p>
        </w:tc>
        <w:tc>
          <w:tcPr>
            <w:tcW w:w="529" w:type="pct"/>
          </w:tcPr>
          <w:p w14:paraId="14080247" w14:textId="77777777" w:rsidR="00D83110" w:rsidRDefault="00D83110" w:rsidP="005F7AF9">
            <w:pPr>
              <w:pStyle w:val="TableBody"/>
            </w:pPr>
            <w:r>
              <w:t>none</w:t>
            </w:r>
          </w:p>
        </w:tc>
        <w:tc>
          <w:tcPr>
            <w:tcW w:w="3463" w:type="pct"/>
          </w:tcPr>
          <w:p w14:paraId="124C2235" w14:textId="77777777" w:rsidR="00D83110" w:rsidRPr="00EF68BD" w:rsidRDefault="00D83110" w:rsidP="005F7AF9">
            <w:pPr>
              <w:pStyle w:val="TableBody"/>
            </w:pPr>
            <w:r w:rsidRPr="00EF68BD">
              <w:rPr>
                <w:i/>
              </w:rPr>
              <w:t xml:space="preserve">Day-Ahead </w:t>
            </w:r>
            <w:r>
              <w:rPr>
                <w:i/>
              </w:rPr>
              <w:t>Shift Factor</w:t>
            </w:r>
            <w:r w:rsidRPr="00EF68BD">
              <w:rPr>
                <w:i/>
              </w:rPr>
              <w:t xml:space="preserve"> of the power flow bus</w:t>
            </w:r>
            <w:r w:rsidRPr="00EF68BD">
              <w:rPr>
                <w:i/>
              </w:rPr>
              <w:sym w:font="Symbol" w:char="F0BE"/>
            </w:r>
            <w:r w:rsidRPr="00EF68BD">
              <w:t xml:space="preserve">The DAM </w:t>
            </w:r>
            <w:r>
              <w:t>Shift Factor</w:t>
            </w:r>
            <w:r w:rsidRPr="00EF68BD">
              <w:t xml:space="preserve"> of a power flow bus </w:t>
            </w:r>
            <w:r w:rsidRPr="00EF68BD">
              <w:rPr>
                <w:i/>
              </w:rPr>
              <w:t>pb</w:t>
            </w:r>
            <w:r w:rsidRPr="00EF68BD">
              <w:t xml:space="preserve"> </w:t>
            </w:r>
            <w:r w:rsidRPr="00EF68BD">
              <w:rPr>
                <w:iCs w:val="0"/>
              </w:rPr>
              <w:t xml:space="preserve">that is a component of Hub Bus </w:t>
            </w:r>
            <w:r w:rsidRPr="00EF68BD">
              <w:rPr>
                <w:i/>
                <w:iCs w:val="0"/>
              </w:rPr>
              <w:t>hb</w:t>
            </w:r>
            <w:r w:rsidRPr="00EF68BD">
              <w:rPr>
                <w:iCs w:val="0"/>
              </w:rPr>
              <w:t xml:space="preserve"> </w:t>
            </w:r>
            <w:r w:rsidRPr="00EF68BD">
              <w:t xml:space="preserve">for the constraint </w:t>
            </w:r>
            <w:r w:rsidRPr="00EF68BD">
              <w:rPr>
                <w:i/>
              </w:rPr>
              <w:t>c</w:t>
            </w:r>
            <w:r w:rsidRPr="00EF68BD">
              <w:t xml:space="preserve"> for the hour.</w:t>
            </w:r>
            <w:r w:rsidRPr="00EF68BD">
              <w:rPr>
                <w:i/>
              </w:rPr>
              <w:t xml:space="preserve"> </w:t>
            </w:r>
          </w:p>
        </w:tc>
      </w:tr>
      <w:tr w:rsidR="00D83110" w14:paraId="56A96E7B" w14:textId="77777777" w:rsidTr="005F7AF9">
        <w:tc>
          <w:tcPr>
            <w:tcW w:w="1008" w:type="pct"/>
          </w:tcPr>
          <w:p w14:paraId="71F28856" w14:textId="77777777" w:rsidR="00D83110" w:rsidRDefault="00D83110" w:rsidP="005F7AF9">
            <w:pPr>
              <w:pStyle w:val="TableBody"/>
            </w:pPr>
            <w:r>
              <w:t xml:space="preserve">HUBDF </w:t>
            </w:r>
            <w:r w:rsidRPr="00C60DD5">
              <w:rPr>
                <w:i/>
                <w:vertAlign w:val="subscript"/>
              </w:rPr>
              <w:t xml:space="preserve">hb, </w:t>
            </w:r>
            <w:r>
              <w:rPr>
                <w:i/>
                <w:vertAlign w:val="subscript"/>
              </w:rPr>
              <w:t>South</w:t>
            </w:r>
            <w:r w:rsidRPr="00C60DD5">
              <w:rPr>
                <w:i/>
                <w:vertAlign w:val="subscript"/>
              </w:rPr>
              <w:t>345</w:t>
            </w:r>
            <w:r>
              <w:rPr>
                <w:i/>
                <w:vertAlign w:val="subscript"/>
              </w:rPr>
              <w:t>,c</w:t>
            </w:r>
          </w:p>
        </w:tc>
        <w:tc>
          <w:tcPr>
            <w:tcW w:w="529" w:type="pct"/>
          </w:tcPr>
          <w:p w14:paraId="006547C7" w14:textId="77777777" w:rsidR="00D83110" w:rsidRDefault="00D83110" w:rsidP="005F7AF9">
            <w:pPr>
              <w:pStyle w:val="TableBody"/>
            </w:pPr>
            <w:r>
              <w:t>none</w:t>
            </w:r>
          </w:p>
        </w:tc>
        <w:tc>
          <w:tcPr>
            <w:tcW w:w="3463" w:type="pct"/>
          </w:tcPr>
          <w:p w14:paraId="487F4C93" w14:textId="77777777" w:rsidR="00D83110" w:rsidRPr="00EF68BD" w:rsidRDefault="00D83110" w:rsidP="005F7AF9">
            <w:pPr>
              <w:pStyle w:val="TableBody"/>
            </w:pPr>
            <w:r w:rsidRPr="00EF68BD">
              <w:rPr>
                <w:i/>
              </w:rPr>
              <w:t>Hub Distribution Factor per Hub Bus in a constraint</w:t>
            </w:r>
            <w:r w:rsidRPr="00EF68BD">
              <w:sym w:font="Symbol" w:char="F0BE"/>
            </w:r>
            <w:r w:rsidRPr="00EF68BD">
              <w:t xml:space="preserve">The distribution factor of Hub Bus </w:t>
            </w:r>
            <w:r w:rsidRPr="00EF68BD">
              <w:rPr>
                <w:i/>
              </w:rPr>
              <w:t>hb</w:t>
            </w:r>
            <w:r w:rsidRPr="00EF68BD">
              <w:t xml:space="preserve"> for the constraint </w:t>
            </w:r>
            <w:r w:rsidRPr="00EF68BD">
              <w:rPr>
                <w:i/>
              </w:rPr>
              <w:t>c</w:t>
            </w:r>
            <w:r w:rsidRPr="00EF68BD">
              <w:t xml:space="preserve"> for the hour.  </w:t>
            </w:r>
          </w:p>
        </w:tc>
      </w:tr>
      <w:tr w:rsidR="00D83110" w14:paraId="084DEB8F" w14:textId="77777777" w:rsidTr="005F7AF9">
        <w:tc>
          <w:tcPr>
            <w:tcW w:w="1008" w:type="pct"/>
          </w:tcPr>
          <w:p w14:paraId="3D004D0F" w14:textId="77777777" w:rsidR="00D83110" w:rsidRDefault="00D83110" w:rsidP="005F7AF9">
            <w:pPr>
              <w:pStyle w:val="TableBody"/>
            </w:pPr>
            <w:r>
              <w:t xml:space="preserve">HBDF </w:t>
            </w:r>
            <w:r>
              <w:rPr>
                <w:i/>
                <w:vertAlign w:val="subscript"/>
              </w:rPr>
              <w:t>pb</w:t>
            </w:r>
            <w:r w:rsidRPr="00C60DD5">
              <w:rPr>
                <w:i/>
                <w:vertAlign w:val="subscript"/>
              </w:rPr>
              <w:t xml:space="preserve">, hb, </w:t>
            </w:r>
            <w:r>
              <w:rPr>
                <w:i/>
                <w:vertAlign w:val="subscript"/>
              </w:rPr>
              <w:t>South</w:t>
            </w:r>
            <w:r w:rsidRPr="00C60DD5">
              <w:rPr>
                <w:i/>
                <w:vertAlign w:val="subscript"/>
              </w:rPr>
              <w:t>345</w:t>
            </w:r>
            <w:r>
              <w:rPr>
                <w:i/>
                <w:vertAlign w:val="subscript"/>
              </w:rPr>
              <w:t>,c</w:t>
            </w:r>
          </w:p>
        </w:tc>
        <w:tc>
          <w:tcPr>
            <w:tcW w:w="529" w:type="pct"/>
          </w:tcPr>
          <w:p w14:paraId="4F991343" w14:textId="77777777" w:rsidR="00D83110" w:rsidRDefault="00D83110" w:rsidP="005F7AF9">
            <w:pPr>
              <w:pStyle w:val="TableBody"/>
            </w:pPr>
            <w:r>
              <w:t>none</w:t>
            </w:r>
          </w:p>
        </w:tc>
        <w:tc>
          <w:tcPr>
            <w:tcW w:w="3463" w:type="pct"/>
          </w:tcPr>
          <w:p w14:paraId="3E84D0E0" w14:textId="77777777" w:rsidR="00D83110" w:rsidRPr="00426A98" w:rsidRDefault="00D83110" w:rsidP="005F7AF9">
            <w:pPr>
              <w:spacing w:after="60"/>
              <w:rPr>
                <w:sz w:val="20"/>
              </w:rPr>
            </w:pPr>
            <w:r w:rsidRPr="00EF68BD">
              <w:rPr>
                <w:i/>
                <w:iCs/>
                <w:sz w:val="20"/>
              </w:rPr>
              <w:t>Hub Bus Distribution Factor per power flow bus of Hub Bus in a constraint</w:t>
            </w:r>
            <w:r w:rsidRPr="00426A98">
              <w:rPr>
                <w:sz w:val="20"/>
              </w:rPr>
              <w:sym w:font="Symbol" w:char="F0BE"/>
            </w:r>
            <w:r w:rsidRPr="00EF68BD">
              <w:rPr>
                <w:iCs/>
                <w:sz w:val="20"/>
              </w:rPr>
              <w:t xml:space="preserve">The distribution factor of power flow bus </w:t>
            </w:r>
            <w:r w:rsidRPr="00EF68BD">
              <w:rPr>
                <w:i/>
                <w:iCs/>
                <w:sz w:val="20"/>
              </w:rPr>
              <w:t>pb</w:t>
            </w:r>
            <w:r w:rsidRPr="00EF68BD">
              <w:rPr>
                <w:iCs/>
                <w:sz w:val="20"/>
              </w:rPr>
              <w:t xml:space="preserve"> that is a component of Hub Bus </w:t>
            </w:r>
            <w:r w:rsidRPr="00EF68BD">
              <w:rPr>
                <w:i/>
                <w:iCs/>
                <w:sz w:val="20"/>
              </w:rPr>
              <w:t>hb</w:t>
            </w:r>
            <w:r w:rsidRPr="00EF68BD">
              <w:rPr>
                <w:iCs/>
                <w:sz w:val="20"/>
              </w:rPr>
              <w:t xml:space="preserve"> for the constraint </w:t>
            </w:r>
            <w:r w:rsidRPr="00EF68BD">
              <w:rPr>
                <w:i/>
                <w:iCs/>
                <w:sz w:val="20"/>
              </w:rPr>
              <w:t>c</w:t>
            </w:r>
            <w:r w:rsidRPr="00EF68BD">
              <w:rPr>
                <w:iCs/>
                <w:sz w:val="20"/>
              </w:rPr>
              <w:t xml:space="preserve"> for the hour.  </w:t>
            </w:r>
          </w:p>
        </w:tc>
      </w:tr>
      <w:tr w:rsidR="00D83110" w14:paraId="0921B37C" w14:textId="77777777" w:rsidTr="005F7AF9">
        <w:tc>
          <w:tcPr>
            <w:tcW w:w="1008" w:type="pct"/>
          </w:tcPr>
          <w:p w14:paraId="305279AF" w14:textId="77777777" w:rsidR="00D83110" w:rsidRPr="007744FD" w:rsidRDefault="00D83110" w:rsidP="005F7AF9">
            <w:pPr>
              <w:pStyle w:val="TableBody"/>
            </w:pPr>
            <w:r>
              <w:rPr>
                <w:i/>
              </w:rPr>
              <w:t>p</w:t>
            </w:r>
            <w:r w:rsidRPr="00C60DD5">
              <w:rPr>
                <w:i/>
              </w:rPr>
              <w:t>b</w:t>
            </w:r>
          </w:p>
        </w:tc>
        <w:tc>
          <w:tcPr>
            <w:tcW w:w="529" w:type="pct"/>
          </w:tcPr>
          <w:p w14:paraId="6712F2E8" w14:textId="77777777" w:rsidR="00D83110" w:rsidRDefault="00D83110" w:rsidP="005F7AF9">
            <w:pPr>
              <w:pStyle w:val="TableBody"/>
            </w:pPr>
            <w:r>
              <w:t>none</w:t>
            </w:r>
          </w:p>
        </w:tc>
        <w:tc>
          <w:tcPr>
            <w:tcW w:w="3463" w:type="pct"/>
          </w:tcPr>
          <w:p w14:paraId="5CFDA14B" w14:textId="77777777" w:rsidR="00D83110" w:rsidRPr="00EF68BD" w:rsidRDefault="00D83110" w:rsidP="005F7AF9">
            <w:pPr>
              <w:pStyle w:val="TableBody"/>
            </w:pPr>
            <w:r w:rsidRPr="00EF68BD">
              <w:t xml:space="preserve">An energized power flow bus that is a component of a Hub Bus for the constraint </w:t>
            </w:r>
            <w:r w:rsidRPr="00EF68BD">
              <w:rPr>
                <w:i/>
              </w:rPr>
              <w:t>c</w:t>
            </w:r>
            <w:r w:rsidRPr="00EF68BD">
              <w:t>.</w:t>
            </w:r>
          </w:p>
        </w:tc>
      </w:tr>
      <w:tr w:rsidR="00D83110" w14:paraId="0E538E45" w14:textId="77777777" w:rsidTr="005F7AF9">
        <w:tc>
          <w:tcPr>
            <w:tcW w:w="1008" w:type="pct"/>
          </w:tcPr>
          <w:p w14:paraId="6CEF4B79" w14:textId="77777777" w:rsidR="00D83110" w:rsidRDefault="00D83110" w:rsidP="005F7AF9">
            <w:pPr>
              <w:pStyle w:val="TableBody"/>
            </w:pPr>
            <w:r>
              <w:t xml:space="preserve">PB </w:t>
            </w:r>
            <w:r>
              <w:rPr>
                <w:i/>
                <w:vertAlign w:val="subscript"/>
              </w:rPr>
              <w:t>h</w:t>
            </w:r>
            <w:r w:rsidRPr="00C60DD5">
              <w:rPr>
                <w:i/>
                <w:vertAlign w:val="subscript"/>
              </w:rPr>
              <w:t xml:space="preserve">b, </w:t>
            </w:r>
            <w:r>
              <w:rPr>
                <w:i/>
                <w:vertAlign w:val="subscript"/>
              </w:rPr>
              <w:t>South</w:t>
            </w:r>
            <w:r w:rsidRPr="00C60DD5">
              <w:rPr>
                <w:i/>
                <w:vertAlign w:val="subscript"/>
              </w:rPr>
              <w:t>345</w:t>
            </w:r>
            <w:r>
              <w:rPr>
                <w:i/>
                <w:vertAlign w:val="subscript"/>
              </w:rPr>
              <w:t>,c</w:t>
            </w:r>
          </w:p>
        </w:tc>
        <w:tc>
          <w:tcPr>
            <w:tcW w:w="529" w:type="pct"/>
          </w:tcPr>
          <w:p w14:paraId="332F6056" w14:textId="77777777" w:rsidR="00D83110" w:rsidRDefault="00D83110" w:rsidP="005F7AF9">
            <w:pPr>
              <w:pStyle w:val="TableBody"/>
            </w:pPr>
            <w:r>
              <w:t>none</w:t>
            </w:r>
          </w:p>
        </w:tc>
        <w:tc>
          <w:tcPr>
            <w:tcW w:w="3463" w:type="pct"/>
          </w:tcPr>
          <w:p w14:paraId="3B8F94FD" w14:textId="77777777" w:rsidR="00D83110" w:rsidRPr="00EF68BD" w:rsidRDefault="00D83110" w:rsidP="005F7AF9">
            <w:pPr>
              <w:pStyle w:val="TableBody"/>
            </w:pPr>
            <w:r w:rsidRPr="00EF68BD">
              <w:t xml:space="preserve">The total number of energized power flow buses in Hub Bus </w:t>
            </w:r>
            <w:r w:rsidRPr="00EF68BD">
              <w:rPr>
                <w:i/>
              </w:rPr>
              <w:t>hb</w:t>
            </w:r>
            <w:r w:rsidRPr="00EF68BD">
              <w:t xml:space="preserve"> for the constraint </w:t>
            </w:r>
            <w:r w:rsidRPr="00EF68BD">
              <w:rPr>
                <w:i/>
              </w:rPr>
              <w:t>c</w:t>
            </w:r>
            <w:r w:rsidRPr="00EF68BD">
              <w:t>.</w:t>
            </w:r>
          </w:p>
        </w:tc>
      </w:tr>
      <w:tr w:rsidR="00D83110" w14:paraId="06CD938E" w14:textId="77777777" w:rsidTr="005F7AF9">
        <w:tc>
          <w:tcPr>
            <w:tcW w:w="1008" w:type="pct"/>
          </w:tcPr>
          <w:p w14:paraId="3685B72C" w14:textId="77777777" w:rsidR="00D83110" w:rsidRPr="00C65A0B" w:rsidRDefault="00D83110" w:rsidP="005F7AF9">
            <w:pPr>
              <w:pStyle w:val="TableBody"/>
              <w:rPr>
                <w:i/>
                <w:vertAlign w:val="subscript"/>
              </w:rPr>
            </w:pPr>
            <w:r>
              <w:rPr>
                <w:i/>
              </w:rPr>
              <w:t>h</w:t>
            </w:r>
            <w:r w:rsidRPr="00C60DD5">
              <w:rPr>
                <w:i/>
              </w:rPr>
              <w:t>b</w:t>
            </w:r>
          </w:p>
        </w:tc>
        <w:tc>
          <w:tcPr>
            <w:tcW w:w="529" w:type="pct"/>
          </w:tcPr>
          <w:p w14:paraId="42D0DF1D" w14:textId="77777777" w:rsidR="00D83110" w:rsidRDefault="00D83110" w:rsidP="005F7AF9">
            <w:pPr>
              <w:pStyle w:val="TableBody"/>
            </w:pPr>
            <w:r>
              <w:t>none</w:t>
            </w:r>
          </w:p>
        </w:tc>
        <w:tc>
          <w:tcPr>
            <w:tcW w:w="3463" w:type="pct"/>
          </w:tcPr>
          <w:p w14:paraId="620C23FD" w14:textId="77777777" w:rsidR="00D83110" w:rsidRPr="00EF68BD" w:rsidRDefault="00D83110" w:rsidP="005F7AF9">
            <w:pPr>
              <w:pStyle w:val="TableBody"/>
            </w:pPr>
            <w:r w:rsidRPr="00EF68BD">
              <w:t xml:space="preserve">A Hub Bus that is a component of the Hub with at least one energized power flow bus for the constraint </w:t>
            </w:r>
            <w:r w:rsidRPr="00EF68BD">
              <w:rPr>
                <w:i/>
              </w:rPr>
              <w:t>c</w:t>
            </w:r>
            <w:r w:rsidRPr="00EF68BD">
              <w:t>.</w:t>
            </w:r>
          </w:p>
        </w:tc>
      </w:tr>
      <w:tr w:rsidR="00D83110" w14:paraId="246F3C96" w14:textId="77777777" w:rsidTr="005F7AF9">
        <w:tc>
          <w:tcPr>
            <w:tcW w:w="1008" w:type="pct"/>
          </w:tcPr>
          <w:p w14:paraId="17A25E9E" w14:textId="77777777" w:rsidR="00D83110" w:rsidRDefault="00D83110" w:rsidP="005F7AF9">
            <w:pPr>
              <w:pStyle w:val="TableBody"/>
            </w:pPr>
            <w:r>
              <w:t xml:space="preserve">HBBC </w:t>
            </w:r>
            <w:r>
              <w:rPr>
                <w:i/>
                <w:vertAlign w:val="subscript"/>
              </w:rPr>
              <w:t>South</w:t>
            </w:r>
            <w:r w:rsidRPr="00C60DD5">
              <w:rPr>
                <w:i/>
                <w:vertAlign w:val="subscript"/>
              </w:rPr>
              <w:t>345</w:t>
            </w:r>
          </w:p>
        </w:tc>
        <w:tc>
          <w:tcPr>
            <w:tcW w:w="529" w:type="pct"/>
          </w:tcPr>
          <w:p w14:paraId="4B14976F" w14:textId="77777777" w:rsidR="00D83110" w:rsidRDefault="00D83110" w:rsidP="005F7AF9">
            <w:pPr>
              <w:pStyle w:val="TableBody"/>
            </w:pPr>
            <w:r>
              <w:t>none</w:t>
            </w:r>
          </w:p>
        </w:tc>
        <w:tc>
          <w:tcPr>
            <w:tcW w:w="3463" w:type="pct"/>
          </w:tcPr>
          <w:p w14:paraId="70025477" w14:textId="77777777" w:rsidR="00D83110" w:rsidRPr="00EF68BD" w:rsidRDefault="00D83110" w:rsidP="005F7AF9">
            <w:pPr>
              <w:pStyle w:val="TableBody"/>
            </w:pPr>
            <w:r w:rsidRPr="00EF68BD">
              <w:t>The total number of Hub Buses in the Hub with at least one energized component in each Hub Bus in base case.</w:t>
            </w:r>
          </w:p>
        </w:tc>
      </w:tr>
      <w:tr w:rsidR="00D83110" w14:paraId="084CB6AA" w14:textId="77777777" w:rsidTr="005F7AF9">
        <w:tc>
          <w:tcPr>
            <w:tcW w:w="1008" w:type="pct"/>
          </w:tcPr>
          <w:p w14:paraId="5A741AEF" w14:textId="77777777" w:rsidR="00D83110" w:rsidRDefault="00D83110" w:rsidP="005F7AF9">
            <w:pPr>
              <w:pStyle w:val="TableBody"/>
            </w:pPr>
            <w:r>
              <w:t xml:space="preserve">HB </w:t>
            </w:r>
            <w:r>
              <w:rPr>
                <w:i/>
                <w:vertAlign w:val="subscript"/>
              </w:rPr>
              <w:t>South</w:t>
            </w:r>
            <w:r w:rsidRPr="00C60DD5">
              <w:rPr>
                <w:i/>
                <w:vertAlign w:val="subscript"/>
              </w:rPr>
              <w:t>345</w:t>
            </w:r>
            <w:r>
              <w:rPr>
                <w:i/>
                <w:vertAlign w:val="subscript"/>
              </w:rPr>
              <w:t>,c</w:t>
            </w:r>
          </w:p>
        </w:tc>
        <w:tc>
          <w:tcPr>
            <w:tcW w:w="529" w:type="pct"/>
          </w:tcPr>
          <w:p w14:paraId="333A37DD" w14:textId="77777777" w:rsidR="00D83110" w:rsidRDefault="00D83110" w:rsidP="005F7AF9">
            <w:pPr>
              <w:pStyle w:val="TableBody"/>
            </w:pPr>
            <w:r>
              <w:t>none</w:t>
            </w:r>
          </w:p>
        </w:tc>
        <w:tc>
          <w:tcPr>
            <w:tcW w:w="3463" w:type="pct"/>
          </w:tcPr>
          <w:p w14:paraId="5B7DE87C" w14:textId="77777777" w:rsidR="00D83110" w:rsidRPr="00EF68BD" w:rsidRDefault="00D83110" w:rsidP="005F7AF9">
            <w:pPr>
              <w:pStyle w:val="TableBody"/>
            </w:pPr>
            <w:r w:rsidRPr="00EF68BD">
              <w:t xml:space="preserve">The total number of Hub Buses in the Hub with at least one energized component in each Hub Bus for the constraint </w:t>
            </w:r>
            <w:r w:rsidRPr="00EF68BD">
              <w:rPr>
                <w:i/>
              </w:rPr>
              <w:t>c</w:t>
            </w:r>
            <w:r w:rsidRPr="00EF68BD">
              <w:t>.</w:t>
            </w:r>
          </w:p>
        </w:tc>
      </w:tr>
      <w:tr w:rsidR="00D83110" w14:paraId="468883EB" w14:textId="77777777" w:rsidTr="005F7AF9">
        <w:tc>
          <w:tcPr>
            <w:tcW w:w="1008" w:type="pct"/>
            <w:tcBorders>
              <w:top w:val="single" w:sz="4" w:space="0" w:color="auto"/>
              <w:left w:val="single" w:sz="4" w:space="0" w:color="auto"/>
              <w:bottom w:val="single" w:sz="4" w:space="0" w:color="auto"/>
              <w:right w:val="single" w:sz="4" w:space="0" w:color="auto"/>
            </w:tcBorders>
          </w:tcPr>
          <w:p w14:paraId="02085487" w14:textId="77777777" w:rsidR="00D83110" w:rsidRPr="00910FA9" w:rsidRDefault="00D83110" w:rsidP="005F7AF9">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149F7E6F" w14:textId="77777777" w:rsidR="00D83110" w:rsidRDefault="00D83110"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45C2356E" w14:textId="77777777" w:rsidR="00D83110" w:rsidRPr="00EF68BD" w:rsidRDefault="00D83110" w:rsidP="005F7AF9">
            <w:pPr>
              <w:pStyle w:val="TableBody"/>
            </w:pPr>
            <w:r w:rsidRPr="00EF68BD">
              <w:t>A DAM binding transmission constraint for the hour caused by either base case or a contingency.</w:t>
            </w:r>
          </w:p>
        </w:tc>
      </w:tr>
    </w:tbl>
    <w:p w14:paraId="60622EB6" w14:textId="77777777" w:rsidR="00824121" w:rsidRPr="00824121" w:rsidRDefault="00824121" w:rsidP="00A26D9F">
      <w:pPr>
        <w:spacing w:before="240" w:after="240"/>
        <w:ind w:left="720" w:hanging="720"/>
        <w:rPr>
          <w:iCs/>
          <w:szCs w:val="24"/>
        </w:rPr>
      </w:pPr>
      <w:bookmarkStart w:id="857" w:name="_Toc400526119"/>
      <w:bookmarkStart w:id="858" w:name="_Toc405534437"/>
      <w:bookmarkStart w:id="859" w:name="_Toc406570450"/>
      <w:bookmarkStart w:id="860" w:name="_Toc410910602"/>
      <w:bookmarkStart w:id="861" w:name="_Toc411841030"/>
      <w:bookmarkStart w:id="862" w:name="_Toc422146992"/>
      <w:bookmarkStart w:id="863" w:name="_Toc433020588"/>
      <w:bookmarkStart w:id="864" w:name="_Toc437262029"/>
      <w:bookmarkStart w:id="865" w:name="_Toc478375204"/>
      <w:r w:rsidRPr="00824121">
        <w:rPr>
          <w:iCs/>
          <w:szCs w:val="24"/>
        </w:rPr>
        <w:t>(4)</w:t>
      </w:r>
      <w:r w:rsidRPr="00824121">
        <w:rPr>
          <w:iCs/>
          <w:szCs w:val="24"/>
        </w:rPr>
        <w:tab/>
        <w:t>The Real-Time Settlement Point Price of the Hub for a given 15-minute Settlement Interval is calculated as follows:</w:t>
      </w:r>
    </w:p>
    <w:p w14:paraId="31A6DF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Max [-$251, (RTRDP +</w:t>
      </w:r>
    </w:p>
    <w:p w14:paraId="69E93879"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lastRenderedPageBreak/>
        <w:tab/>
      </w:r>
      <w:r w:rsidRPr="00824121">
        <w:rPr>
          <w:b/>
          <w:bCs/>
          <w:szCs w:val="24"/>
        </w:rPr>
        <w:tab/>
      </w:r>
      <w:r w:rsidRPr="00824121">
        <w:rPr>
          <w:b/>
          <w:bCs/>
          <w:szCs w:val="24"/>
        </w:rPr>
        <w:fldChar w:fldCharType="begin"/>
      </w:r>
      <w:r w:rsidRPr="00824121">
        <w:rPr>
          <w:b/>
          <w:bCs/>
          <w:szCs w:val="24"/>
        </w:rPr>
        <w:fldChar w:fldCharType="separate"/>
      </w:r>
      <w:r w:rsidRPr="00824121">
        <w:rPr>
          <w:b/>
          <w:bCs/>
          <w:szCs w:val="24"/>
        </w:rPr>
        <w:fldChar w:fldCharType="end"/>
      </w:r>
      <w:r w:rsidRPr="00824121">
        <w:rPr>
          <w:b/>
          <w:bCs/>
          <w:position w:val="-20"/>
          <w:szCs w:val="24"/>
        </w:rPr>
        <w:object w:dxaOrig="225" w:dyaOrig="420" w14:anchorId="2E744CE7">
          <v:shape id="_x0000_i1034" type="#_x0000_t75" style="width:14.4pt;height:22.2pt" o:ole="">
            <v:imagedata r:id="rId15" o:title=""/>
          </v:shape>
          <o:OLEObject Type="Embed" ProgID="Equation.3" ShapeID="_x0000_i1034" DrawAspect="Content" ObjectID="_1841378451" r:id="rId29"/>
        </w:object>
      </w:r>
      <w:r w:rsidRPr="00824121">
        <w:rPr>
          <w:b/>
          <w:bCs/>
          <w:szCs w:val="24"/>
        </w:rPr>
        <w:t xml:space="preserve">(HUBDF </w:t>
      </w:r>
      <w:r w:rsidRPr="00824121">
        <w:rPr>
          <w:bCs/>
          <w:i/>
          <w:szCs w:val="24"/>
          <w:vertAlign w:val="subscript"/>
        </w:rPr>
        <w:t>hb, South345</w:t>
      </w:r>
      <w:r w:rsidRPr="00824121">
        <w:rPr>
          <w:bCs/>
          <w:szCs w:val="24"/>
        </w:rPr>
        <w:t xml:space="preserve"> </w:t>
      </w:r>
      <w:r w:rsidRPr="00824121">
        <w:rPr>
          <w:b/>
          <w:bCs/>
          <w:szCs w:val="24"/>
        </w:rPr>
        <w:t>* (</w:t>
      </w:r>
      <w:r w:rsidRPr="00824121">
        <w:rPr>
          <w:b/>
          <w:bCs/>
          <w:position w:val="-22"/>
          <w:szCs w:val="24"/>
        </w:rPr>
        <w:object w:dxaOrig="225" w:dyaOrig="450" w14:anchorId="3EB7187A">
          <v:shape id="_x0000_i1035" type="#_x0000_t75" style="width:14.4pt;height:21.6pt" o:ole="">
            <v:imagedata r:id="rId17" o:title=""/>
          </v:shape>
          <o:OLEObject Type="Embed" ProgID="Equation.3" ShapeID="_x0000_i1035" DrawAspect="Content" ObjectID="_1841378452" r:id="rId30"/>
        </w:object>
      </w:r>
      <w:r w:rsidRPr="00824121">
        <w:rPr>
          <w:b/>
          <w:bCs/>
          <w:szCs w:val="24"/>
        </w:rPr>
        <w:t xml:space="preserve">(RTHBP </w:t>
      </w:r>
      <w:r w:rsidRPr="00824121">
        <w:rPr>
          <w:bCs/>
          <w:i/>
          <w:szCs w:val="24"/>
          <w:vertAlign w:val="subscript"/>
        </w:rPr>
        <w:t>hb, South345,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1132E301">
          <v:shape id="_x0000_i1036" type="#_x0000_t75" style="width:14.4pt;height:21.6pt" o:ole="">
            <v:imagedata r:id="rId19" o:title=""/>
          </v:shape>
          <o:OLEObject Type="Embed" ProgID="Equation.3" ShapeID="_x0000_i1036" DrawAspect="Content" ObjectID="_1841378453" r:id="rId31"/>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3286EB2"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South345</w:t>
      </w:r>
      <w:r w:rsidRPr="00824121">
        <w:rPr>
          <w:b/>
          <w:bCs/>
          <w:szCs w:val="24"/>
        </w:rPr>
        <w:tab/>
        <w:t>=</w:t>
      </w:r>
      <w:r w:rsidRPr="00824121">
        <w:rPr>
          <w:b/>
          <w:bCs/>
          <w:szCs w:val="24"/>
        </w:rPr>
        <w:tab/>
        <w:t xml:space="preserve">RTSPP </w:t>
      </w:r>
      <w:r w:rsidRPr="00824121">
        <w:rPr>
          <w:bCs/>
          <w:i/>
          <w:szCs w:val="24"/>
          <w:vertAlign w:val="subscript"/>
        </w:rPr>
        <w:t>ERCOT345Bus</w:t>
      </w:r>
      <w:r w:rsidRPr="00824121">
        <w:rPr>
          <w:b/>
          <w:bCs/>
          <w:szCs w:val="24"/>
        </w:rPr>
        <w:t>, if HB</w:t>
      </w:r>
      <w:r w:rsidRPr="00824121">
        <w:rPr>
          <w:b/>
          <w:bCs/>
          <w:szCs w:val="24"/>
          <w:vertAlign w:val="subscript"/>
        </w:rPr>
        <w:t xml:space="preserve"> </w:t>
      </w:r>
      <w:r w:rsidRPr="00824121">
        <w:rPr>
          <w:bCs/>
          <w:i/>
          <w:szCs w:val="24"/>
          <w:vertAlign w:val="subscript"/>
        </w:rPr>
        <w:t>South345</w:t>
      </w:r>
      <w:r w:rsidRPr="00824121">
        <w:rPr>
          <w:b/>
          <w:bCs/>
          <w:szCs w:val="24"/>
        </w:rPr>
        <w:t>=0</w:t>
      </w:r>
    </w:p>
    <w:p w14:paraId="312B7C5B" w14:textId="77777777" w:rsidR="00824121" w:rsidRPr="00824121" w:rsidRDefault="00824121" w:rsidP="00824121">
      <w:pPr>
        <w:spacing w:after="240"/>
        <w:rPr>
          <w:iCs/>
          <w:szCs w:val="24"/>
        </w:rPr>
      </w:pPr>
      <w:r w:rsidRPr="00824121">
        <w:rPr>
          <w:iCs/>
          <w:szCs w:val="24"/>
        </w:rPr>
        <w:t>Where:</w:t>
      </w:r>
    </w:p>
    <w:p w14:paraId="6C4E72CB" w14:textId="77777777" w:rsidR="00824121" w:rsidRPr="00824121" w:rsidRDefault="00824121" w:rsidP="00824121">
      <w:pPr>
        <w:spacing w:after="240"/>
        <w:ind w:left="2880" w:hanging="2160"/>
        <w:rPr>
          <w:szCs w:val="24"/>
        </w:rPr>
      </w:pPr>
      <w:r w:rsidRPr="00824121">
        <w:rPr>
          <w:szCs w:val="24"/>
        </w:rPr>
        <w:t xml:space="preserve">RTRDP                                =              </w:t>
      </w:r>
      <w:r w:rsidRPr="00824121">
        <w:rPr>
          <w:position w:val="-22"/>
          <w:szCs w:val="24"/>
        </w:rPr>
        <w:object w:dxaOrig="225" w:dyaOrig="465" w14:anchorId="683B594E">
          <v:shape id="_x0000_i1037" type="#_x0000_t75" style="width:14.4pt;height:20.4pt" o:ole="">
            <v:imagedata r:id="rId21" o:title=""/>
          </v:shape>
          <o:OLEObject Type="Embed" ProgID="Equation.3" ShapeID="_x0000_i1037" DrawAspect="Content" ObjectID="_1841378454" r:id="rId32"/>
        </w:object>
      </w:r>
      <w:r w:rsidRPr="00824121">
        <w:rPr>
          <w:szCs w:val="24"/>
        </w:rPr>
        <w:t>( RNWF</w:t>
      </w:r>
      <w:r w:rsidRPr="00824121">
        <w:rPr>
          <w:i/>
          <w:szCs w:val="24"/>
          <w:vertAlign w:val="subscript"/>
        </w:rPr>
        <w:t>y</w:t>
      </w:r>
      <w:r w:rsidRPr="00824121">
        <w:rPr>
          <w:szCs w:val="24"/>
        </w:rPr>
        <w:t xml:space="preserve">  * RTRDPA</w:t>
      </w:r>
      <w:r w:rsidRPr="00824121">
        <w:rPr>
          <w:i/>
          <w:szCs w:val="24"/>
          <w:vertAlign w:val="subscript"/>
        </w:rPr>
        <w:t>y</w:t>
      </w:r>
      <w:r w:rsidRPr="00824121">
        <w:rPr>
          <w:szCs w:val="24"/>
        </w:rPr>
        <w:t>)</w:t>
      </w:r>
    </w:p>
    <w:p w14:paraId="1896B76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7DDEB2A">
          <v:shape id="_x0000_i1038" type="#_x0000_t75" style="width:14.4pt;height:20.4pt" o:ole="">
            <v:imagedata r:id="rId21" o:title=""/>
          </v:shape>
          <o:OLEObject Type="Embed" ProgID="Equation.3" ShapeID="_x0000_i1038" DrawAspect="Content" ObjectID="_1841378455" r:id="rId33"/>
        </w:object>
      </w:r>
      <w:r w:rsidRPr="00824121">
        <w:rPr>
          <w:bCs/>
          <w:szCs w:val="24"/>
        </w:rPr>
        <w:t xml:space="preserve">TLMP </w:t>
      </w:r>
      <w:r w:rsidRPr="00824121">
        <w:rPr>
          <w:bCs/>
          <w:i/>
          <w:szCs w:val="24"/>
          <w:vertAlign w:val="subscript"/>
        </w:rPr>
        <w:t>y</w:t>
      </w:r>
      <w:r w:rsidRPr="00824121">
        <w:rPr>
          <w:bCs/>
          <w:szCs w:val="24"/>
        </w:rPr>
        <w:t xml:space="preserve"> </w:t>
      </w:r>
    </w:p>
    <w:p w14:paraId="6905D1C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South345, y</w:t>
      </w:r>
      <w:r w:rsidRPr="00824121">
        <w:rPr>
          <w:bCs/>
          <w:szCs w:val="24"/>
        </w:rPr>
        <w:tab/>
        <w:t>=</w:t>
      </w:r>
      <w:r w:rsidRPr="00824121">
        <w:rPr>
          <w:bCs/>
          <w:szCs w:val="24"/>
        </w:rPr>
        <w:tab/>
      </w:r>
      <w:r w:rsidRPr="00824121">
        <w:rPr>
          <w:bCs/>
          <w:position w:val="-20"/>
          <w:szCs w:val="24"/>
        </w:rPr>
        <w:object w:dxaOrig="225" w:dyaOrig="420" w14:anchorId="27937E54">
          <v:shape id="_x0000_i1039" type="#_x0000_t75" style="width:14.4pt;height:22.2pt" o:ole="">
            <v:imagedata r:id="rId24" o:title=""/>
          </v:shape>
          <o:OLEObject Type="Embed" ProgID="Equation.3" ShapeID="_x0000_i1039" DrawAspect="Content" ObjectID="_1841378456" r:id="rId34"/>
        </w:object>
      </w:r>
      <w:r w:rsidRPr="00824121">
        <w:rPr>
          <w:bCs/>
          <w:szCs w:val="24"/>
        </w:rPr>
        <w:t xml:space="preserve">(HBDF </w:t>
      </w:r>
      <w:r w:rsidRPr="00824121">
        <w:rPr>
          <w:bCs/>
          <w:i/>
          <w:szCs w:val="24"/>
          <w:vertAlign w:val="subscript"/>
        </w:rPr>
        <w:t>b, hb, South345</w:t>
      </w:r>
      <w:r w:rsidRPr="00824121">
        <w:rPr>
          <w:bCs/>
          <w:i/>
          <w:szCs w:val="24"/>
        </w:rPr>
        <w:t xml:space="preserve"> </w:t>
      </w:r>
      <w:r w:rsidRPr="00824121">
        <w:rPr>
          <w:bCs/>
          <w:szCs w:val="24"/>
        </w:rPr>
        <w:t xml:space="preserve">* RTLMP </w:t>
      </w:r>
      <w:r w:rsidRPr="00824121">
        <w:rPr>
          <w:bCs/>
          <w:i/>
          <w:szCs w:val="24"/>
          <w:vertAlign w:val="subscript"/>
        </w:rPr>
        <w:t>b, hb, South345, y</w:t>
      </w:r>
      <w:r w:rsidRPr="00824121">
        <w:rPr>
          <w:bCs/>
          <w:szCs w:val="24"/>
        </w:rPr>
        <w:t>)</w:t>
      </w:r>
    </w:p>
    <w:p w14:paraId="1F4E0C26"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South345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South345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South345</w:t>
      </w:r>
      <w:r w:rsidRPr="00824121">
        <w:rPr>
          <w:bCs/>
          <w:szCs w:val="24"/>
        </w:rPr>
        <w:t>)</w:t>
      </w:r>
    </w:p>
    <w:p w14:paraId="1034D883"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South345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South345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South345</w:t>
      </w:r>
      <w:r w:rsidRPr="00824121">
        <w:rPr>
          <w:bCs/>
          <w:szCs w:val="24"/>
        </w:rPr>
        <w:t>)</w:t>
      </w:r>
    </w:p>
    <w:p w14:paraId="5662D0B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824121" w:rsidRPr="00824121" w14:paraId="6EE8C9A8" w14:textId="77777777" w:rsidTr="002E7BAA">
        <w:tc>
          <w:tcPr>
            <w:tcW w:w="994" w:type="pct"/>
          </w:tcPr>
          <w:p w14:paraId="27EEB083" w14:textId="77777777" w:rsidR="00824121" w:rsidRPr="00824121" w:rsidRDefault="00824121" w:rsidP="00824121">
            <w:pPr>
              <w:spacing w:after="120"/>
              <w:rPr>
                <w:b/>
                <w:iCs/>
                <w:sz w:val="20"/>
                <w:szCs w:val="24"/>
              </w:rPr>
            </w:pPr>
            <w:r w:rsidRPr="00824121">
              <w:rPr>
                <w:b/>
                <w:iCs/>
                <w:sz w:val="20"/>
                <w:szCs w:val="24"/>
              </w:rPr>
              <w:t>Variable</w:t>
            </w:r>
          </w:p>
        </w:tc>
        <w:tc>
          <w:tcPr>
            <w:tcW w:w="484" w:type="pct"/>
          </w:tcPr>
          <w:p w14:paraId="0AF660DE" w14:textId="77777777" w:rsidR="00824121" w:rsidRPr="00824121" w:rsidRDefault="00824121" w:rsidP="00824121">
            <w:pPr>
              <w:spacing w:after="120"/>
              <w:rPr>
                <w:b/>
                <w:iCs/>
                <w:sz w:val="20"/>
                <w:szCs w:val="24"/>
              </w:rPr>
            </w:pPr>
            <w:r w:rsidRPr="00824121">
              <w:rPr>
                <w:b/>
                <w:iCs/>
                <w:sz w:val="20"/>
                <w:szCs w:val="24"/>
              </w:rPr>
              <w:t>Unit</w:t>
            </w:r>
          </w:p>
        </w:tc>
        <w:tc>
          <w:tcPr>
            <w:tcW w:w="3522" w:type="pct"/>
          </w:tcPr>
          <w:p w14:paraId="28EEDED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112E59F9" w14:textId="77777777" w:rsidTr="002E7BAA">
        <w:tc>
          <w:tcPr>
            <w:tcW w:w="994" w:type="pct"/>
          </w:tcPr>
          <w:p w14:paraId="738D1828"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South345</w:t>
            </w:r>
          </w:p>
        </w:tc>
        <w:tc>
          <w:tcPr>
            <w:tcW w:w="484" w:type="pct"/>
          </w:tcPr>
          <w:p w14:paraId="06E4A68E"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0CD637FB"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5B31C226" w14:textId="77777777" w:rsidTr="002E7BAA">
        <w:tc>
          <w:tcPr>
            <w:tcW w:w="994" w:type="pct"/>
          </w:tcPr>
          <w:p w14:paraId="3A3E6B5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South345, y</w:t>
            </w:r>
          </w:p>
        </w:tc>
        <w:tc>
          <w:tcPr>
            <w:tcW w:w="484" w:type="pct"/>
          </w:tcPr>
          <w:p w14:paraId="07A9BAB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56B94A2"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0F6518" w14:textId="77777777" w:rsidTr="002E7BAA">
        <w:tc>
          <w:tcPr>
            <w:tcW w:w="994" w:type="pct"/>
          </w:tcPr>
          <w:p w14:paraId="1EF20798" w14:textId="77777777" w:rsidR="00824121" w:rsidRPr="00824121" w:rsidRDefault="00824121" w:rsidP="00824121">
            <w:pPr>
              <w:spacing w:after="60"/>
              <w:rPr>
                <w:iCs/>
                <w:sz w:val="20"/>
                <w:szCs w:val="24"/>
              </w:rPr>
            </w:pPr>
            <w:r w:rsidRPr="00824121">
              <w:rPr>
                <w:iCs/>
                <w:sz w:val="20"/>
                <w:szCs w:val="24"/>
              </w:rPr>
              <w:t>RTRDP</w:t>
            </w:r>
          </w:p>
        </w:tc>
        <w:tc>
          <w:tcPr>
            <w:tcW w:w="484" w:type="pct"/>
          </w:tcPr>
          <w:p w14:paraId="461A1940"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72478D94"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793E7F16" w14:textId="77777777" w:rsidTr="002E7BAA">
        <w:tc>
          <w:tcPr>
            <w:tcW w:w="994" w:type="pct"/>
          </w:tcPr>
          <w:p w14:paraId="6FA62D25"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84" w:type="pct"/>
          </w:tcPr>
          <w:p w14:paraId="551EE611"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1D6CFD4F" w14:textId="77777777" w:rsidR="00824121" w:rsidRPr="00824121" w:rsidRDefault="00824121" w:rsidP="00824121">
            <w:pPr>
              <w:spacing w:after="60"/>
              <w:rPr>
                <w:i/>
                <w:iCs/>
                <w:sz w:val="20"/>
                <w:szCs w:val="24"/>
              </w:rPr>
            </w:pPr>
            <w:r w:rsidRPr="00824121">
              <w:rPr>
                <w:i/>
                <w:iCs/>
                <w:sz w:val="20"/>
                <w:szCs w:val="24"/>
              </w:rPr>
              <w:t>Real-Time Reliability Deployment Price Adder for Energy –</w:t>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7CF67EF0" w14:textId="77777777" w:rsidTr="002E7BAA">
        <w:tc>
          <w:tcPr>
            <w:tcW w:w="994" w:type="pct"/>
          </w:tcPr>
          <w:p w14:paraId="6D9E6274"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84" w:type="pct"/>
          </w:tcPr>
          <w:p w14:paraId="7033F8E5"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4E053AB"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48F2C002" w14:textId="77777777" w:rsidTr="002E7BAA">
        <w:tc>
          <w:tcPr>
            <w:tcW w:w="994" w:type="pct"/>
          </w:tcPr>
          <w:p w14:paraId="1770C9C1"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South345, y</w:t>
            </w:r>
          </w:p>
        </w:tc>
        <w:tc>
          <w:tcPr>
            <w:tcW w:w="484" w:type="pct"/>
          </w:tcPr>
          <w:p w14:paraId="5CF8C1A9" w14:textId="77777777" w:rsidR="00824121" w:rsidRPr="00824121" w:rsidRDefault="00824121" w:rsidP="00824121">
            <w:pPr>
              <w:spacing w:after="60"/>
              <w:rPr>
                <w:iCs/>
                <w:sz w:val="20"/>
                <w:szCs w:val="24"/>
              </w:rPr>
            </w:pPr>
            <w:r w:rsidRPr="00824121">
              <w:rPr>
                <w:iCs/>
                <w:sz w:val="20"/>
                <w:szCs w:val="24"/>
              </w:rPr>
              <w:t>$/MWh</w:t>
            </w:r>
          </w:p>
        </w:tc>
        <w:tc>
          <w:tcPr>
            <w:tcW w:w="3522" w:type="pct"/>
          </w:tcPr>
          <w:p w14:paraId="4E2A5459"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BC06EC" w14:textId="77777777" w:rsidTr="002E7BAA">
        <w:tc>
          <w:tcPr>
            <w:tcW w:w="994" w:type="pct"/>
          </w:tcPr>
          <w:p w14:paraId="23BCF93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84" w:type="pct"/>
          </w:tcPr>
          <w:p w14:paraId="23B1DA26" w14:textId="77777777" w:rsidR="00824121" w:rsidRPr="00824121" w:rsidRDefault="00824121" w:rsidP="00824121">
            <w:pPr>
              <w:spacing w:after="60"/>
              <w:rPr>
                <w:sz w:val="20"/>
                <w:szCs w:val="24"/>
              </w:rPr>
            </w:pPr>
            <w:r w:rsidRPr="00824121">
              <w:rPr>
                <w:iCs/>
                <w:sz w:val="20"/>
                <w:szCs w:val="24"/>
              </w:rPr>
              <w:t>second</w:t>
            </w:r>
          </w:p>
        </w:tc>
        <w:tc>
          <w:tcPr>
            <w:tcW w:w="3522" w:type="pct"/>
          </w:tcPr>
          <w:p w14:paraId="790AA07E"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1AA1585C" w14:textId="77777777" w:rsidTr="002E7BAA">
        <w:tc>
          <w:tcPr>
            <w:tcW w:w="994" w:type="pct"/>
          </w:tcPr>
          <w:p w14:paraId="73625D07"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South345</w:t>
            </w:r>
          </w:p>
        </w:tc>
        <w:tc>
          <w:tcPr>
            <w:tcW w:w="484" w:type="pct"/>
          </w:tcPr>
          <w:p w14:paraId="1F97D8D2"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1F65ACC2"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15DFDE3C" w14:textId="77777777" w:rsidTr="002E7BAA">
        <w:tc>
          <w:tcPr>
            <w:tcW w:w="994" w:type="pct"/>
          </w:tcPr>
          <w:p w14:paraId="3AC778A5"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South345</w:t>
            </w:r>
          </w:p>
        </w:tc>
        <w:tc>
          <w:tcPr>
            <w:tcW w:w="484" w:type="pct"/>
          </w:tcPr>
          <w:p w14:paraId="116C26C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7D17D1F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320824D6" w14:textId="77777777" w:rsidTr="002E7BAA">
        <w:tc>
          <w:tcPr>
            <w:tcW w:w="994" w:type="pct"/>
          </w:tcPr>
          <w:p w14:paraId="485D5912" w14:textId="77777777" w:rsidR="00824121" w:rsidRPr="00824121" w:rsidRDefault="00824121" w:rsidP="00824121">
            <w:pPr>
              <w:spacing w:after="60"/>
              <w:rPr>
                <w:i/>
                <w:iCs/>
                <w:sz w:val="20"/>
                <w:szCs w:val="24"/>
              </w:rPr>
            </w:pPr>
            <w:r w:rsidRPr="00824121">
              <w:rPr>
                <w:i/>
                <w:iCs/>
                <w:sz w:val="20"/>
                <w:szCs w:val="24"/>
              </w:rPr>
              <w:t>y</w:t>
            </w:r>
          </w:p>
        </w:tc>
        <w:tc>
          <w:tcPr>
            <w:tcW w:w="484" w:type="pct"/>
          </w:tcPr>
          <w:p w14:paraId="402EE6FF"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6260AE35"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7A04E60A" w14:textId="77777777" w:rsidTr="002E7BAA">
        <w:tc>
          <w:tcPr>
            <w:tcW w:w="994" w:type="pct"/>
          </w:tcPr>
          <w:p w14:paraId="7D79E9B3" w14:textId="77777777" w:rsidR="00824121" w:rsidRPr="00824121" w:rsidRDefault="00824121" w:rsidP="00824121">
            <w:pPr>
              <w:spacing w:after="60"/>
              <w:rPr>
                <w:i/>
                <w:iCs/>
                <w:sz w:val="20"/>
                <w:szCs w:val="24"/>
              </w:rPr>
            </w:pPr>
            <w:r w:rsidRPr="00824121">
              <w:rPr>
                <w:i/>
                <w:iCs/>
                <w:sz w:val="20"/>
                <w:szCs w:val="24"/>
              </w:rPr>
              <w:t>b</w:t>
            </w:r>
          </w:p>
        </w:tc>
        <w:tc>
          <w:tcPr>
            <w:tcW w:w="484" w:type="pct"/>
          </w:tcPr>
          <w:p w14:paraId="49076E9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D2971F0"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382D1C9" w14:textId="77777777" w:rsidTr="002E7BAA">
        <w:tc>
          <w:tcPr>
            <w:tcW w:w="994" w:type="pct"/>
          </w:tcPr>
          <w:p w14:paraId="28FA166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84" w:type="pct"/>
          </w:tcPr>
          <w:p w14:paraId="1D394DC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3A686F4E"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79C81B58" w14:textId="77777777" w:rsidTr="002E7BAA">
        <w:tc>
          <w:tcPr>
            <w:tcW w:w="994" w:type="pct"/>
          </w:tcPr>
          <w:p w14:paraId="5CB6ECAD" w14:textId="77777777" w:rsidR="00824121" w:rsidRPr="00824121" w:rsidRDefault="00824121" w:rsidP="00824121">
            <w:pPr>
              <w:spacing w:after="60"/>
              <w:rPr>
                <w:i/>
                <w:iCs/>
                <w:sz w:val="20"/>
                <w:szCs w:val="24"/>
              </w:rPr>
            </w:pPr>
            <w:r w:rsidRPr="00824121">
              <w:rPr>
                <w:i/>
                <w:iCs/>
                <w:sz w:val="20"/>
                <w:szCs w:val="24"/>
              </w:rPr>
              <w:lastRenderedPageBreak/>
              <w:t>hb</w:t>
            </w:r>
          </w:p>
        </w:tc>
        <w:tc>
          <w:tcPr>
            <w:tcW w:w="484" w:type="pct"/>
          </w:tcPr>
          <w:p w14:paraId="70A28ED3"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274E16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AFF383D" w14:textId="77777777" w:rsidTr="002E7BAA">
        <w:tc>
          <w:tcPr>
            <w:tcW w:w="994" w:type="pct"/>
          </w:tcPr>
          <w:p w14:paraId="0CCE09E4"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84" w:type="pct"/>
          </w:tcPr>
          <w:p w14:paraId="575E1A50" w14:textId="77777777" w:rsidR="00824121" w:rsidRPr="00824121" w:rsidRDefault="00824121" w:rsidP="00824121">
            <w:pPr>
              <w:spacing w:after="60"/>
              <w:rPr>
                <w:iCs/>
                <w:sz w:val="20"/>
                <w:szCs w:val="24"/>
              </w:rPr>
            </w:pPr>
            <w:r w:rsidRPr="00824121">
              <w:rPr>
                <w:iCs/>
                <w:sz w:val="20"/>
                <w:szCs w:val="24"/>
              </w:rPr>
              <w:t>none</w:t>
            </w:r>
          </w:p>
        </w:tc>
        <w:tc>
          <w:tcPr>
            <w:tcW w:w="3522" w:type="pct"/>
          </w:tcPr>
          <w:p w14:paraId="5024488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4A6CBF4A" w14:textId="77777777" w:rsidR="00432941" w:rsidRPr="002C55CE" w:rsidRDefault="00432941" w:rsidP="00432941">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2941" w14:paraId="7558C46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8F34D5A" w14:textId="26DC1B23" w:rsidR="00432941" w:rsidRDefault="00432941"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1216389B" w14:textId="77777777" w:rsidR="00432941" w:rsidRPr="00282040" w:rsidRDefault="00432941"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9864ED9" w14:textId="77777777" w:rsidR="00432941" w:rsidRPr="00282040" w:rsidRDefault="00432941" w:rsidP="00432941">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(RTRDP +</w:t>
            </w:r>
          </w:p>
          <w:p w14:paraId="7F05C988" w14:textId="304560B1" w:rsidR="00432941" w:rsidRPr="00282040" w:rsidRDefault="00432941"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24BF2A4">
                <v:shape id="_x0000_i1040" type="#_x0000_t75" style="width:14.4pt;height:24pt" o:ole="">
                  <v:imagedata r:id="rId21" o:title=""/>
                </v:shape>
                <o:OLEObject Type="Embed" ProgID="Equation.3" ShapeID="_x0000_i1040" DrawAspect="Content" ObjectID="_1841378457" r:id="rId35"/>
              </w:object>
            </w:r>
            <w:r w:rsidRPr="00282040">
              <w:rPr>
                <w:b/>
                <w:bCs/>
              </w:rPr>
              <w:t>(HUB</w:t>
            </w:r>
            <w:r w:rsidR="003C27AC">
              <w:rPr>
                <w:b/>
                <w:bCs/>
              </w:rPr>
              <w:t>LMP</w:t>
            </w:r>
            <w:r w:rsidRPr="00282040">
              <w:rPr>
                <w:bCs/>
                <w:i/>
                <w:vertAlign w:val="subscript"/>
              </w:rPr>
              <w:t xml:space="preserve"> South345</w:t>
            </w:r>
            <w:r w:rsidR="003C27AC">
              <w:rPr>
                <w:bCs/>
                <w:i/>
                <w:vertAlign w:val="subscript"/>
              </w:rPr>
              <w:t>, y</w:t>
            </w:r>
            <w:r w:rsidRPr="00282040">
              <w:rPr>
                <w:bCs/>
              </w:rPr>
              <w:t xml:space="preserve"> </w:t>
            </w:r>
            <w:r w:rsidRPr="00282040">
              <w:rPr>
                <w:b/>
                <w:bCs/>
              </w:rPr>
              <w:t xml:space="preserve">* </w:t>
            </w:r>
            <w:r w:rsidR="003C27AC" w:rsidRPr="00EF024C">
              <w:rPr>
                <w:b/>
                <w:bCs/>
              </w:rPr>
              <w:t>RNWF</w:t>
            </w:r>
            <w:r w:rsidR="003C27AC" w:rsidRPr="00282040">
              <w:rPr>
                <w:bCs/>
              </w:rPr>
              <w:t xml:space="preserve"> </w:t>
            </w:r>
            <w:r w:rsidR="003C27AC" w:rsidRPr="00282040">
              <w:rPr>
                <w:bCs/>
                <w:i/>
                <w:vertAlign w:val="subscript"/>
              </w:rPr>
              <w:t>y</w:t>
            </w:r>
            <w:r w:rsidRPr="00282040">
              <w:rPr>
                <w:b/>
                <w:bCs/>
              </w:rPr>
              <w:t>))]</w:t>
            </w:r>
          </w:p>
          <w:p w14:paraId="1C1168EF" w14:textId="77777777" w:rsidR="00432941" w:rsidRPr="00282040" w:rsidRDefault="00432941" w:rsidP="00432941">
            <w:pPr>
              <w:spacing w:after="240"/>
              <w:rPr>
                <w:iCs/>
              </w:rPr>
            </w:pPr>
            <w:r w:rsidRPr="00282040">
              <w:rPr>
                <w:iCs/>
              </w:rPr>
              <w:t>Where:</w:t>
            </w:r>
          </w:p>
          <w:p w14:paraId="62F35C7C" w14:textId="77777777" w:rsidR="00432941" w:rsidRPr="00282040" w:rsidRDefault="00432941" w:rsidP="00432941">
            <w:pPr>
              <w:spacing w:after="240"/>
              <w:ind w:left="2880" w:hanging="2160"/>
            </w:pPr>
            <w:r w:rsidRPr="00282040">
              <w:t xml:space="preserve">RTRDP                                =              </w:t>
            </w:r>
            <w:r w:rsidRPr="00282040">
              <w:rPr>
                <w:position w:val="-22"/>
              </w:rPr>
              <w:object w:dxaOrig="225" w:dyaOrig="465" w14:anchorId="18B44A46">
                <v:shape id="_x0000_i1041" type="#_x0000_t75" style="width:14.4pt;height:24pt" o:ole="">
                  <v:imagedata r:id="rId21" o:title=""/>
                </v:shape>
                <o:OLEObject Type="Embed" ProgID="Equation.3" ShapeID="_x0000_i1041" DrawAspect="Content" ObjectID="_1841378458" r:id="rId36"/>
              </w:object>
            </w:r>
            <w:r w:rsidRPr="00282040">
              <w:t>( RNWF</w:t>
            </w:r>
            <w:r w:rsidRPr="00282040">
              <w:rPr>
                <w:i/>
                <w:vertAlign w:val="subscript"/>
              </w:rPr>
              <w:t>y</w:t>
            </w:r>
            <w:r w:rsidRPr="00282040">
              <w:t xml:space="preserve">  * RTRDPA</w:t>
            </w:r>
            <w:r w:rsidRPr="00282040">
              <w:rPr>
                <w:i/>
                <w:vertAlign w:val="subscript"/>
              </w:rPr>
              <w:t>y</w:t>
            </w:r>
            <w:r w:rsidRPr="00282040">
              <w:t>)</w:t>
            </w:r>
          </w:p>
          <w:p w14:paraId="2D2FDBB6" w14:textId="77777777" w:rsidR="00432941" w:rsidRPr="00282040" w:rsidRDefault="00432941" w:rsidP="00432941">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57922663">
                <v:shape id="_x0000_i1042" type="#_x0000_t75" style="width:14.4pt;height:24pt" o:ole="">
                  <v:imagedata r:id="rId21" o:title=""/>
                </v:shape>
                <o:OLEObject Type="Embed" ProgID="Equation.3" ShapeID="_x0000_i1042" DrawAspect="Content" ObjectID="_1841378459" r:id="rId37"/>
              </w:object>
            </w:r>
            <w:r w:rsidRPr="00282040">
              <w:rPr>
                <w:bCs/>
              </w:rPr>
              <w:t xml:space="preserve">TLMP </w:t>
            </w:r>
            <w:r w:rsidRPr="00282040">
              <w:rPr>
                <w:bCs/>
                <w:i/>
                <w:vertAlign w:val="subscript"/>
              </w:rPr>
              <w:t>y</w:t>
            </w:r>
            <w:r w:rsidRPr="00282040">
              <w:rPr>
                <w:bCs/>
              </w:rPr>
              <w:t xml:space="preserve"> </w:t>
            </w:r>
          </w:p>
          <w:p w14:paraId="24409815" w14:textId="77777777" w:rsidR="00432941" w:rsidRPr="00282040" w:rsidRDefault="00432941" w:rsidP="00432941">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945BBB" w:rsidRPr="00282040" w14:paraId="122BFA53" w14:textId="77777777" w:rsidTr="002A1D9B">
              <w:tc>
                <w:tcPr>
                  <w:tcW w:w="994" w:type="pct"/>
                </w:tcPr>
                <w:p w14:paraId="2EE88E7B" w14:textId="77777777" w:rsidR="00945BBB" w:rsidRPr="00282040" w:rsidRDefault="00945BBB" w:rsidP="00945BBB">
                  <w:pPr>
                    <w:spacing w:after="120"/>
                    <w:rPr>
                      <w:b/>
                      <w:iCs/>
                      <w:sz w:val="20"/>
                    </w:rPr>
                  </w:pPr>
                  <w:r w:rsidRPr="00282040">
                    <w:rPr>
                      <w:b/>
                      <w:iCs/>
                      <w:sz w:val="20"/>
                    </w:rPr>
                    <w:t>Variable</w:t>
                  </w:r>
                </w:p>
              </w:tc>
              <w:tc>
                <w:tcPr>
                  <w:tcW w:w="484" w:type="pct"/>
                </w:tcPr>
                <w:p w14:paraId="2AAEC2F3" w14:textId="77777777" w:rsidR="00945BBB" w:rsidRPr="00282040" w:rsidRDefault="00945BBB" w:rsidP="00945BBB">
                  <w:pPr>
                    <w:spacing w:after="120"/>
                    <w:rPr>
                      <w:b/>
                      <w:iCs/>
                      <w:sz w:val="20"/>
                    </w:rPr>
                  </w:pPr>
                  <w:r w:rsidRPr="00282040">
                    <w:rPr>
                      <w:b/>
                      <w:iCs/>
                      <w:sz w:val="20"/>
                    </w:rPr>
                    <w:t>Unit</w:t>
                  </w:r>
                </w:p>
              </w:tc>
              <w:tc>
                <w:tcPr>
                  <w:tcW w:w="3522" w:type="pct"/>
                </w:tcPr>
                <w:p w14:paraId="0D79BBF2" w14:textId="77777777" w:rsidR="00945BBB" w:rsidRPr="00282040" w:rsidRDefault="00945BBB" w:rsidP="00945BBB">
                  <w:pPr>
                    <w:spacing w:after="120"/>
                    <w:rPr>
                      <w:b/>
                      <w:iCs/>
                      <w:sz w:val="20"/>
                    </w:rPr>
                  </w:pPr>
                  <w:r w:rsidRPr="00282040">
                    <w:rPr>
                      <w:b/>
                      <w:iCs/>
                      <w:sz w:val="20"/>
                    </w:rPr>
                    <w:t>Description</w:t>
                  </w:r>
                </w:p>
              </w:tc>
            </w:tr>
            <w:tr w:rsidR="00945BBB" w:rsidRPr="00282040" w14:paraId="617D6AA4" w14:textId="77777777" w:rsidTr="002A1D9B">
              <w:tc>
                <w:tcPr>
                  <w:tcW w:w="994" w:type="pct"/>
                </w:tcPr>
                <w:p w14:paraId="3C2EF99A"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South345</w:t>
                  </w:r>
                </w:p>
              </w:tc>
              <w:tc>
                <w:tcPr>
                  <w:tcW w:w="484" w:type="pct"/>
                </w:tcPr>
                <w:p w14:paraId="712A4C4E" w14:textId="77777777" w:rsidR="00945BBB" w:rsidRPr="00282040" w:rsidRDefault="00945BBB" w:rsidP="00945BBB">
                  <w:pPr>
                    <w:spacing w:after="60"/>
                    <w:rPr>
                      <w:iCs/>
                      <w:sz w:val="20"/>
                    </w:rPr>
                  </w:pPr>
                  <w:r w:rsidRPr="00282040">
                    <w:rPr>
                      <w:iCs/>
                      <w:sz w:val="20"/>
                    </w:rPr>
                    <w:t>$/MWh</w:t>
                  </w:r>
                </w:p>
              </w:tc>
              <w:tc>
                <w:tcPr>
                  <w:tcW w:w="3522" w:type="pct"/>
                </w:tcPr>
                <w:p w14:paraId="7EBE317C"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53090EB7" w14:textId="77777777" w:rsidTr="002A1D9B">
              <w:tc>
                <w:tcPr>
                  <w:tcW w:w="994" w:type="pct"/>
                </w:tcPr>
                <w:p w14:paraId="6D750724" w14:textId="77777777" w:rsidR="00945BBB" w:rsidRPr="00282040" w:rsidRDefault="00945BBB" w:rsidP="00945BBB">
                  <w:pPr>
                    <w:spacing w:after="60"/>
                    <w:rPr>
                      <w:iCs/>
                      <w:sz w:val="20"/>
                    </w:rPr>
                  </w:pPr>
                  <w:r w:rsidRPr="00282040">
                    <w:rPr>
                      <w:iCs/>
                      <w:sz w:val="20"/>
                    </w:rPr>
                    <w:t>RTRDP</w:t>
                  </w:r>
                </w:p>
              </w:tc>
              <w:tc>
                <w:tcPr>
                  <w:tcW w:w="484" w:type="pct"/>
                </w:tcPr>
                <w:p w14:paraId="3D9FF4C7" w14:textId="77777777" w:rsidR="00945BBB" w:rsidRPr="00282040" w:rsidRDefault="00945BBB" w:rsidP="00945BBB">
                  <w:pPr>
                    <w:spacing w:after="60"/>
                    <w:rPr>
                      <w:iCs/>
                      <w:sz w:val="20"/>
                    </w:rPr>
                  </w:pPr>
                  <w:r w:rsidRPr="00282040">
                    <w:rPr>
                      <w:iCs/>
                      <w:sz w:val="20"/>
                    </w:rPr>
                    <w:t>$/MWh</w:t>
                  </w:r>
                </w:p>
              </w:tc>
              <w:tc>
                <w:tcPr>
                  <w:tcW w:w="3522" w:type="pct"/>
                </w:tcPr>
                <w:p w14:paraId="3C7E4425"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7A574B73" w14:textId="77777777" w:rsidTr="002A1D9B">
              <w:tc>
                <w:tcPr>
                  <w:tcW w:w="994" w:type="pct"/>
                </w:tcPr>
                <w:p w14:paraId="1D866311"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84" w:type="pct"/>
                </w:tcPr>
                <w:p w14:paraId="47933BD2" w14:textId="77777777" w:rsidR="00945BBB" w:rsidRPr="00282040" w:rsidRDefault="00945BBB" w:rsidP="00945BBB">
                  <w:pPr>
                    <w:spacing w:after="60"/>
                    <w:rPr>
                      <w:iCs/>
                      <w:sz w:val="20"/>
                    </w:rPr>
                  </w:pPr>
                  <w:r w:rsidRPr="00282040">
                    <w:rPr>
                      <w:iCs/>
                      <w:sz w:val="20"/>
                    </w:rPr>
                    <w:t>$/MWh</w:t>
                  </w:r>
                </w:p>
              </w:tc>
              <w:tc>
                <w:tcPr>
                  <w:tcW w:w="3522" w:type="pct"/>
                </w:tcPr>
                <w:p w14:paraId="766ACD6A"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
                      <w:iCs/>
                      <w:sz w:val="20"/>
                    </w:rPr>
                    <w:t xml:space="preserve"> –</w:t>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0BD44412" w14:textId="77777777" w:rsidTr="002A1D9B">
              <w:tc>
                <w:tcPr>
                  <w:tcW w:w="994" w:type="pct"/>
                </w:tcPr>
                <w:p w14:paraId="6E9D0795" w14:textId="5ADE0F51" w:rsidR="003C27AC" w:rsidRPr="00282040" w:rsidRDefault="003C27AC" w:rsidP="003C27AC">
                  <w:pPr>
                    <w:spacing w:after="60"/>
                    <w:rPr>
                      <w:iCs/>
                      <w:sz w:val="20"/>
                    </w:rPr>
                  </w:pPr>
                  <w:r w:rsidRPr="005120DF">
                    <w:rPr>
                      <w:sz w:val="20"/>
                    </w:rPr>
                    <w:t>HUBLMP</w:t>
                  </w:r>
                  <w:r w:rsidRPr="005120DF">
                    <w:rPr>
                      <w:b/>
                      <w:sz w:val="20"/>
                      <w:vertAlign w:val="subscript"/>
                    </w:rPr>
                    <w:t xml:space="preserve"> </w:t>
                  </w:r>
                  <w:r>
                    <w:rPr>
                      <w:i/>
                      <w:sz w:val="20"/>
                      <w:vertAlign w:val="subscript"/>
                    </w:rPr>
                    <w:t>South345</w:t>
                  </w:r>
                  <w:r w:rsidRPr="005120DF">
                    <w:rPr>
                      <w:i/>
                      <w:sz w:val="20"/>
                      <w:vertAlign w:val="subscript"/>
                    </w:rPr>
                    <w:t>, y</w:t>
                  </w:r>
                </w:p>
              </w:tc>
              <w:tc>
                <w:tcPr>
                  <w:tcW w:w="484" w:type="pct"/>
                </w:tcPr>
                <w:p w14:paraId="1938C901" w14:textId="13FE87F2" w:rsidR="003C27AC" w:rsidRPr="00282040" w:rsidRDefault="003C27AC" w:rsidP="003C27AC">
                  <w:pPr>
                    <w:spacing w:after="60"/>
                    <w:rPr>
                      <w:iCs/>
                      <w:sz w:val="20"/>
                    </w:rPr>
                  </w:pPr>
                  <w:r w:rsidRPr="005120DF">
                    <w:rPr>
                      <w:sz w:val="20"/>
                    </w:rPr>
                    <w:t>$/MWh</w:t>
                  </w:r>
                </w:p>
              </w:tc>
              <w:tc>
                <w:tcPr>
                  <w:tcW w:w="3522" w:type="pct"/>
                </w:tcPr>
                <w:p w14:paraId="3283F82A" w14:textId="26B20983" w:rsidR="003C27AC" w:rsidRPr="00282040" w:rsidRDefault="003C27AC" w:rsidP="003C27AC">
                  <w:pPr>
                    <w:spacing w:after="60"/>
                    <w:rPr>
                      <w:i/>
                      <w:iCs/>
                      <w:sz w:val="20"/>
                    </w:rPr>
                  </w:pPr>
                  <w:r w:rsidRPr="005120DF">
                    <w:rPr>
                      <w:i/>
                      <w:sz w:val="20"/>
                    </w:rPr>
                    <w:t>Hub Locational Marginal Price</w:t>
                  </w:r>
                  <w:r w:rsidRPr="005120DF">
                    <w:rPr>
                      <w:sz w:val="20"/>
                    </w:rPr>
                    <w:sym w:font="Symbol" w:char="F0BE"/>
                  </w:r>
                  <w:r w:rsidRPr="005120DF">
                    <w:rPr>
                      <w:sz w:val="20"/>
                    </w:rPr>
                    <w:t xml:space="preserve">The Hub LMP for the Hub for the SCED Interval </w:t>
                  </w:r>
                  <w:r w:rsidRPr="005120DF">
                    <w:rPr>
                      <w:i/>
                      <w:sz w:val="20"/>
                    </w:rPr>
                    <w:t>y</w:t>
                  </w:r>
                  <w:r w:rsidRPr="005120DF">
                    <w:rPr>
                      <w:sz w:val="20"/>
                    </w:rPr>
                    <w:t>.</w:t>
                  </w:r>
                </w:p>
              </w:tc>
            </w:tr>
            <w:tr w:rsidR="00945BBB" w:rsidRPr="00282040" w14:paraId="5FD4FA82" w14:textId="77777777" w:rsidTr="002A1D9B">
              <w:tc>
                <w:tcPr>
                  <w:tcW w:w="994" w:type="pct"/>
                </w:tcPr>
                <w:p w14:paraId="01F66302"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84" w:type="pct"/>
                </w:tcPr>
                <w:p w14:paraId="6440EA50" w14:textId="77777777" w:rsidR="00945BBB" w:rsidRPr="00282040" w:rsidRDefault="00945BBB" w:rsidP="00945BBB">
                  <w:pPr>
                    <w:spacing w:after="60"/>
                    <w:rPr>
                      <w:iCs/>
                      <w:sz w:val="20"/>
                    </w:rPr>
                  </w:pPr>
                  <w:r w:rsidRPr="00282040">
                    <w:rPr>
                      <w:iCs/>
                      <w:sz w:val="20"/>
                    </w:rPr>
                    <w:t>none</w:t>
                  </w:r>
                </w:p>
              </w:tc>
              <w:tc>
                <w:tcPr>
                  <w:tcW w:w="3522" w:type="pct"/>
                </w:tcPr>
                <w:p w14:paraId="2969EDD0"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79BC91C8" w14:textId="77777777" w:rsidTr="002A1D9B">
              <w:tc>
                <w:tcPr>
                  <w:tcW w:w="994" w:type="pct"/>
                </w:tcPr>
                <w:p w14:paraId="71A78E2C"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84" w:type="pct"/>
                </w:tcPr>
                <w:p w14:paraId="44062652" w14:textId="77777777" w:rsidR="00945BBB" w:rsidRPr="00282040" w:rsidRDefault="00945BBB" w:rsidP="00945BBB">
                  <w:pPr>
                    <w:spacing w:after="60"/>
                    <w:rPr>
                      <w:sz w:val="20"/>
                    </w:rPr>
                  </w:pPr>
                  <w:r w:rsidRPr="00282040">
                    <w:rPr>
                      <w:iCs/>
                      <w:sz w:val="20"/>
                    </w:rPr>
                    <w:t>second</w:t>
                  </w:r>
                </w:p>
              </w:tc>
              <w:tc>
                <w:tcPr>
                  <w:tcW w:w="3522" w:type="pct"/>
                </w:tcPr>
                <w:p w14:paraId="3AF8E6D7"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3F28EAF4" w14:textId="77777777" w:rsidTr="002A1D9B">
              <w:tc>
                <w:tcPr>
                  <w:tcW w:w="994" w:type="pct"/>
                </w:tcPr>
                <w:p w14:paraId="26DFD4EA" w14:textId="77777777" w:rsidR="00945BBB" w:rsidRPr="00282040" w:rsidRDefault="00945BBB" w:rsidP="00945BBB">
                  <w:pPr>
                    <w:spacing w:after="60"/>
                    <w:rPr>
                      <w:i/>
                      <w:iCs/>
                      <w:sz w:val="20"/>
                    </w:rPr>
                  </w:pPr>
                  <w:r w:rsidRPr="00282040">
                    <w:rPr>
                      <w:i/>
                      <w:iCs/>
                      <w:sz w:val="20"/>
                    </w:rPr>
                    <w:t>y</w:t>
                  </w:r>
                </w:p>
              </w:tc>
              <w:tc>
                <w:tcPr>
                  <w:tcW w:w="484" w:type="pct"/>
                </w:tcPr>
                <w:p w14:paraId="73F7CABB" w14:textId="77777777" w:rsidR="00945BBB" w:rsidRPr="00282040" w:rsidRDefault="00945BBB" w:rsidP="00945BBB">
                  <w:pPr>
                    <w:spacing w:after="60"/>
                    <w:rPr>
                      <w:iCs/>
                      <w:sz w:val="20"/>
                    </w:rPr>
                  </w:pPr>
                  <w:r w:rsidRPr="00282040">
                    <w:rPr>
                      <w:iCs/>
                      <w:sz w:val="20"/>
                    </w:rPr>
                    <w:t>none</w:t>
                  </w:r>
                </w:p>
              </w:tc>
              <w:tc>
                <w:tcPr>
                  <w:tcW w:w="3522" w:type="pct"/>
                </w:tcPr>
                <w:p w14:paraId="04294AD8"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4672DE7" w14:textId="151B33D7" w:rsidR="00432941" w:rsidRPr="005901EB" w:rsidRDefault="00432941" w:rsidP="00432941">
            <w:pPr>
              <w:spacing w:after="240"/>
              <w:ind w:left="720" w:hanging="720"/>
            </w:pPr>
          </w:p>
        </w:tc>
      </w:tr>
    </w:tbl>
    <w:p w14:paraId="20CE5031" w14:textId="77777777" w:rsidR="00CB13B2" w:rsidRPr="00AE0E6D" w:rsidRDefault="002D238A" w:rsidP="00BD5C7F">
      <w:pPr>
        <w:pStyle w:val="H4"/>
        <w:spacing w:before="480"/>
        <w:ind w:left="1267" w:hanging="1267"/>
        <w:rPr>
          <w:b/>
        </w:rPr>
      </w:pPr>
      <w:bookmarkStart w:id="866" w:name="_Toc230765250"/>
      <w:r w:rsidRPr="00AE0E6D">
        <w:rPr>
          <w:b/>
        </w:rPr>
        <w:t>3.5.2.3</w:t>
      </w:r>
      <w:r w:rsidRPr="00AE0E6D">
        <w:rPr>
          <w:b/>
        </w:rPr>
        <w:tab/>
        <w:t>Houston 345 kV Hub (Houston 345)</w:t>
      </w:r>
      <w:bookmarkEnd w:id="845"/>
      <w:bookmarkEnd w:id="857"/>
      <w:bookmarkEnd w:id="858"/>
      <w:bookmarkEnd w:id="859"/>
      <w:bookmarkEnd w:id="860"/>
      <w:bookmarkEnd w:id="861"/>
      <w:bookmarkEnd w:id="862"/>
      <w:bookmarkEnd w:id="863"/>
      <w:bookmarkEnd w:id="864"/>
      <w:bookmarkEnd w:id="865"/>
      <w:bookmarkEnd w:id="866"/>
    </w:p>
    <w:p w14:paraId="25E71C1A" w14:textId="77777777" w:rsidR="00CB13B2" w:rsidRDefault="002D238A">
      <w:pPr>
        <w:pStyle w:val="BodyTextNumbered"/>
      </w:pPr>
      <w:r>
        <w:t>(1)</w:t>
      </w:r>
      <w: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CB13B2" w14:paraId="0B4465BA" w14:textId="77777777" w:rsidTr="00C16CDC">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2E2DE30B" w14:textId="77777777" w:rsidR="00CB13B2" w:rsidRDefault="00CB13B2">
            <w:pPr>
              <w:jc w:val="center"/>
              <w:rPr>
                <w:rFonts w:ascii="Arial" w:eastAsia="Arial Unicode MS" w:hAnsi="Arial" w:cs="Arial"/>
                <w:sz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16BEF6B"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4CCAE38" w14:textId="77777777" w:rsidR="00CB13B2" w:rsidRDefault="00CB13B2">
            <w:pPr>
              <w:jc w:val="center"/>
              <w:rPr>
                <w:rFonts w:ascii="Arial" w:eastAsia="Arial Unicode MS" w:hAnsi="Arial" w:cs="Arial"/>
                <w:sz w:val="20"/>
              </w:rPr>
            </w:pPr>
          </w:p>
        </w:tc>
      </w:tr>
      <w:tr w:rsidR="00CB13B2" w14:paraId="62E79792" w14:textId="77777777" w:rsidTr="00C16CDC">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9FF39B4"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F55A3E1"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37CC163"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6413B3DA"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7D3734B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AEB306"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16D81A" w14:textId="77777777" w:rsidR="00CB13B2" w:rsidRDefault="002D238A">
            <w:pPr>
              <w:rPr>
                <w:rFonts w:ascii="Arial" w:eastAsia="Arial Unicode MS" w:hAnsi="Arial" w:cs="Arial"/>
                <w:sz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D3F0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16D00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5F1F3E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EF5090"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281BF" w14:textId="3E09F5DA" w:rsidR="00CB13B2" w:rsidRDefault="002D238A">
            <w:pPr>
              <w:rPr>
                <w:rFonts w:ascii="Arial" w:eastAsia="Arial Unicode MS" w:hAnsi="Arial" w:cs="Arial"/>
                <w:sz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869A1"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93F67"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0186DC7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2712E7"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0CF8EA" w14:textId="77777777" w:rsidR="00CB13B2" w:rsidRDefault="002D238A">
            <w:pPr>
              <w:rPr>
                <w:rFonts w:ascii="Arial" w:eastAsia="Arial Unicode MS" w:hAnsi="Arial" w:cs="Arial"/>
                <w:sz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6106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05918"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D040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C486B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6FF663" w14:textId="77777777" w:rsidR="00CB13B2" w:rsidRDefault="002D238A">
            <w:pPr>
              <w:rPr>
                <w:rFonts w:ascii="Arial" w:eastAsia="Arial Unicode MS" w:hAnsi="Arial" w:cs="Arial"/>
                <w:sz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4C213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A457F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FEE24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3AF244"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6CCE1B" w14:textId="77777777" w:rsidR="00CB13B2" w:rsidRDefault="002D238A">
            <w:pPr>
              <w:rPr>
                <w:rFonts w:ascii="Arial" w:eastAsia="Arial Unicode MS" w:hAnsi="Arial" w:cs="Arial"/>
                <w:sz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2BAC8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5FB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7105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3C4CE2" w14:textId="77777777" w:rsidR="00CB13B2" w:rsidRDefault="002D238A">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E5AB0" w14:textId="77777777" w:rsidR="00CB13B2" w:rsidRDefault="002D238A">
            <w:pPr>
              <w:rPr>
                <w:rFonts w:ascii="Arial" w:eastAsia="Arial Unicode MS" w:hAnsi="Arial" w:cs="Arial"/>
                <w:sz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C9CA9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D9C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3A2B0C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4884A9"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62CB2" w14:textId="77777777" w:rsidR="00CB13B2" w:rsidRDefault="002D238A">
            <w:pPr>
              <w:rPr>
                <w:rFonts w:ascii="Arial" w:eastAsia="Arial Unicode MS" w:hAnsi="Arial" w:cs="Arial"/>
                <w:sz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BD98A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73A4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761B09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654C24"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26C63E" w14:textId="77777777" w:rsidR="00CB13B2" w:rsidRDefault="002D238A">
            <w:pPr>
              <w:rPr>
                <w:rFonts w:ascii="Arial" w:eastAsia="Arial Unicode MS" w:hAnsi="Arial" w:cs="Arial"/>
                <w:sz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FDEBC"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60C49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686E280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C14AE2"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627D65" w14:textId="77777777" w:rsidR="00CB13B2" w:rsidRDefault="002D238A">
            <w:pPr>
              <w:rPr>
                <w:rFonts w:ascii="Arial" w:eastAsia="Arial Unicode MS" w:hAnsi="Arial" w:cs="Arial"/>
                <w:sz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7155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E9BFC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D18C36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036BF0"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50C1A2" w14:textId="1F298A3C" w:rsidR="00CB13B2" w:rsidRDefault="002D238A">
            <w:pPr>
              <w:rPr>
                <w:rFonts w:ascii="Arial" w:eastAsia="Arial Unicode MS" w:hAnsi="Arial" w:cs="Arial"/>
                <w:sz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214FD2"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0021AD"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D05536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0C8921"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F57A7F" w14:textId="17A8D1B4" w:rsidR="00CB13B2" w:rsidRDefault="002D238A">
            <w:pPr>
              <w:rPr>
                <w:rFonts w:ascii="Arial" w:eastAsia="Arial Unicode MS" w:hAnsi="Arial" w:cs="Arial"/>
                <w:sz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94D3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C483E9"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39A47CE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5D03AF"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410A" w14:textId="77777777" w:rsidR="00CB13B2" w:rsidRDefault="002D238A">
            <w:pPr>
              <w:rPr>
                <w:rFonts w:ascii="Arial" w:eastAsia="Arial Unicode MS" w:hAnsi="Arial" w:cs="Arial"/>
                <w:sz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C30F1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280715"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5A2F82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58A6AC"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FEFEE2" w14:textId="428198D1" w:rsidR="00CB13B2" w:rsidRDefault="002D238A">
            <w:pPr>
              <w:rPr>
                <w:rFonts w:ascii="Arial" w:eastAsia="Arial Unicode MS" w:hAnsi="Arial" w:cs="Arial"/>
                <w:sz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84FB3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75CE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133BBD55"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17F1D4"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A501E6" w14:textId="00D06D23" w:rsidR="00CB13B2" w:rsidRDefault="002D238A">
            <w:pPr>
              <w:rPr>
                <w:rFonts w:ascii="Arial" w:eastAsia="Arial Unicode MS" w:hAnsi="Arial" w:cs="Arial"/>
                <w:sz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468AA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2080E"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68261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B1ADA"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A20724" w14:textId="77777777" w:rsidR="00CB13B2" w:rsidRDefault="002D238A">
            <w:pPr>
              <w:rPr>
                <w:rFonts w:ascii="Arial" w:eastAsia="Arial Unicode MS" w:hAnsi="Arial" w:cs="Arial"/>
                <w:sz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8EA4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0D640"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617148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8A668C"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8CDE0D" w14:textId="77777777" w:rsidR="00CB13B2" w:rsidRDefault="002D238A">
            <w:pPr>
              <w:rPr>
                <w:rFonts w:ascii="Arial" w:eastAsia="Arial Unicode MS" w:hAnsi="Arial" w:cs="Arial"/>
                <w:sz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F86B7"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00D31"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28E9664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7B3F1B"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30D442" w14:textId="77777777" w:rsidR="00CB13B2" w:rsidRDefault="002D238A">
            <w:pPr>
              <w:rPr>
                <w:rFonts w:ascii="Arial" w:eastAsia="Arial Unicode MS" w:hAnsi="Arial" w:cs="Arial"/>
                <w:sz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4BE5EF"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0C244"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5AFA277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4E6B" w14:textId="77777777" w:rsidR="00CB13B2" w:rsidRDefault="002D238A">
            <w:pPr>
              <w:jc w:val="right"/>
              <w:rPr>
                <w:rFonts w:ascii="Arial" w:eastAsia="Arial Unicode MS"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9E212E" w14:textId="77777777" w:rsidR="00CB13B2" w:rsidRDefault="002D238A">
            <w:pPr>
              <w:rPr>
                <w:rFonts w:ascii="Arial" w:eastAsia="Arial Unicode MS" w:hAnsi="Arial" w:cs="Arial"/>
                <w:sz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6BD866"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9901A"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7FBA225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C9AB6B" w14:textId="77777777" w:rsidR="00CB13B2" w:rsidRDefault="002D238A">
            <w:pPr>
              <w:jc w:val="right"/>
              <w:rPr>
                <w:rFonts w:ascii="Arial" w:eastAsia="Arial Unicode MS"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C20CE0" w14:textId="77777777" w:rsidR="00CB13B2" w:rsidRDefault="002D238A">
            <w:pPr>
              <w:rPr>
                <w:rFonts w:ascii="Arial" w:eastAsia="Arial Unicode MS" w:hAnsi="Arial" w:cs="Arial"/>
                <w:sz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74C18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30E47B" w14:textId="77777777" w:rsidR="00CB13B2" w:rsidRDefault="002D238A">
            <w:pPr>
              <w:jc w:val="center"/>
              <w:rPr>
                <w:rFonts w:ascii="Arial" w:eastAsia="Arial Unicode MS" w:hAnsi="Arial" w:cs="Arial"/>
                <w:sz w:val="20"/>
              </w:rPr>
            </w:pPr>
            <w:r>
              <w:rPr>
                <w:rFonts w:ascii="Arial" w:hAnsi="Arial" w:cs="Arial"/>
                <w:sz w:val="20"/>
              </w:rPr>
              <w:t>HOUSTON</w:t>
            </w:r>
          </w:p>
        </w:tc>
      </w:tr>
      <w:tr w:rsidR="00CB13B2" w14:paraId="41D727C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C54844" w14:textId="77777777" w:rsidR="00CB13B2" w:rsidRDefault="002D238A">
            <w:pPr>
              <w:jc w:val="right"/>
              <w:rPr>
                <w:rFonts w:ascii="Arial" w:eastAsia="Arial Unicode MS" w:hAnsi="Arial" w:cs="Arial"/>
                <w:sz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72238F" w14:textId="56F777B5" w:rsidR="00CB13B2" w:rsidRDefault="002D238A">
            <w:pPr>
              <w:rPr>
                <w:rFonts w:ascii="Arial" w:eastAsia="Arial Unicode MS" w:hAnsi="Arial" w:cs="Arial"/>
                <w:sz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AEA0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120E1" w14:textId="77777777" w:rsidR="00CB13B2" w:rsidRDefault="002D238A">
            <w:pPr>
              <w:jc w:val="center"/>
              <w:rPr>
                <w:rFonts w:ascii="Arial" w:eastAsia="Arial Unicode MS" w:hAnsi="Arial" w:cs="Arial"/>
                <w:sz w:val="20"/>
              </w:rPr>
            </w:pPr>
            <w:r>
              <w:rPr>
                <w:rFonts w:ascii="Arial" w:hAnsi="Arial" w:cs="Arial"/>
                <w:sz w:val="20"/>
              </w:rPr>
              <w:t>HOUSTON</w:t>
            </w:r>
          </w:p>
        </w:tc>
      </w:tr>
    </w:tbl>
    <w:p w14:paraId="761D3D60" w14:textId="77777777" w:rsidR="00CB13B2" w:rsidRDefault="00CB13B2" w:rsidP="00C66BE4">
      <w:pPr>
        <w:pStyle w:val="BodyTextNumbered"/>
        <w:spacing w:after="0"/>
      </w:pPr>
    </w:p>
    <w:p w14:paraId="5AC88E66" w14:textId="6CD526ED" w:rsidR="00CB13B2" w:rsidRDefault="002D238A">
      <w:pPr>
        <w:pStyle w:val="BodyTextNumbered"/>
      </w:pPr>
      <w:r>
        <w:t>(2)</w:t>
      </w:r>
      <w:r>
        <w:tab/>
        <w:t xml:space="preserve">The Houston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time-weighted Hub Bus prices for each 15-minute Settlement Interval in Real-Time, for each Hub Bus included in this Hub.</w:t>
      </w:r>
    </w:p>
    <w:p w14:paraId="5B0BC914" w14:textId="77777777" w:rsidR="00CB13B2" w:rsidRDefault="002D238A">
      <w:pPr>
        <w:pStyle w:val="BodyTextNumbered"/>
      </w:pPr>
      <w:r>
        <w:t>(3)</w:t>
      </w:r>
      <w:r>
        <w:tab/>
        <w:t xml:space="preserve">The Day-Ahead Settlement Point Price of the Hub for a given Operating Hour is calculated as follows: </w:t>
      </w:r>
    </w:p>
    <w:p w14:paraId="6E2DDEED"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Houston345</w:t>
      </w:r>
      <w:r w:rsidRPr="0033035D">
        <w:rPr>
          <w:bCs/>
        </w:rPr>
        <w:t xml:space="preserve"> </w:t>
      </w:r>
      <w:r w:rsidRPr="0033035D">
        <w:rPr>
          <w:b/>
          <w:bCs/>
        </w:rPr>
        <w:t>=</w:t>
      </w:r>
      <w:r w:rsidRPr="0033035D">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Houston345,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70CE220E"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Houston345</w:t>
      </w:r>
      <w:r w:rsidRPr="0033035D">
        <w:rPr>
          <w:b/>
          <w:bCs/>
        </w:rPr>
        <w:t>≠0</w:t>
      </w:r>
    </w:p>
    <w:p w14:paraId="2EFD6BF2" w14:textId="016E93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Houston345 </w:t>
      </w:r>
      <w:r w:rsidRPr="0033035D">
        <w:rPr>
          <w:b/>
          <w:bCs/>
        </w:rPr>
        <w:t>=</w:t>
      </w:r>
      <w:r w:rsidRPr="0033035D">
        <w:rPr>
          <w:b/>
          <w:bCs/>
        </w:rPr>
        <w:tab/>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Houston345</w:t>
      </w:r>
      <w:r w:rsidRPr="0033035D">
        <w:rPr>
          <w:b/>
          <w:bCs/>
        </w:rPr>
        <w:t>=0</w:t>
      </w:r>
    </w:p>
    <w:p w14:paraId="4B22FC4E" w14:textId="77777777" w:rsidR="00DC7EC9" w:rsidRPr="0033035D" w:rsidRDefault="00DC7EC9" w:rsidP="00DC7EC9">
      <w:pPr>
        <w:spacing w:after="240"/>
      </w:pPr>
      <w:r w:rsidRPr="0033035D">
        <w:t>Where:</w:t>
      </w:r>
    </w:p>
    <w:p w14:paraId="18360A90"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Houston345, c</w:t>
      </w:r>
      <w:r w:rsidRPr="0033035D">
        <w:rPr>
          <w:bCs/>
          <w:i/>
        </w:rPr>
        <w:t xml:space="preserve"> </w:t>
      </w:r>
      <w:r w:rsidRPr="0033035D">
        <w:rPr>
          <w:bCs/>
        </w:rPr>
        <w:t>* DAHBSF</w:t>
      </w:r>
      <w:r w:rsidRPr="0033035D">
        <w:rPr>
          <w:bCs/>
          <w:i/>
        </w:rPr>
        <w:t xml:space="preserve"> </w:t>
      </w:r>
      <w:r w:rsidRPr="0033035D">
        <w:rPr>
          <w:bCs/>
          <w:i/>
          <w:vertAlign w:val="subscript"/>
        </w:rPr>
        <w:t>hb, Houston345, c</w:t>
      </w:r>
      <w:r w:rsidRPr="0033035D">
        <w:rPr>
          <w:bCs/>
        </w:rPr>
        <w:t>)</w:t>
      </w:r>
    </w:p>
    <w:p w14:paraId="6C400210"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Houston345,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Houston345, c</w:t>
      </w:r>
      <w:r w:rsidRPr="0033035D">
        <w:rPr>
          <w:bCs/>
          <w:i/>
        </w:rPr>
        <w:t xml:space="preserve"> </w:t>
      </w:r>
      <w:r w:rsidRPr="0033035D">
        <w:rPr>
          <w:bCs/>
        </w:rPr>
        <w:t xml:space="preserve">* DASF </w:t>
      </w:r>
      <w:r w:rsidRPr="0033035D">
        <w:rPr>
          <w:bCs/>
          <w:i/>
          <w:vertAlign w:val="subscript"/>
        </w:rPr>
        <w:t>pb, hb, Houston345, c</w:t>
      </w:r>
      <w:r w:rsidRPr="0033035D">
        <w:rPr>
          <w:bCs/>
        </w:rPr>
        <w:t>)</w:t>
      </w:r>
    </w:p>
    <w:p w14:paraId="6E9C1227"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Houston345,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Houston345,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Houston345, c</w:t>
      </w:r>
      <w:r w:rsidRPr="0033035D">
        <w:rPr>
          <w:bCs/>
        </w:rPr>
        <w:t>)</w:t>
      </w:r>
    </w:p>
    <w:p w14:paraId="74714332"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Houston345,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Houston345,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Houston345, c</w:t>
      </w:r>
      <w:r w:rsidRPr="0033035D">
        <w:rPr>
          <w:bCs/>
        </w:rPr>
        <w:t>)</w:t>
      </w:r>
    </w:p>
    <w:p w14:paraId="382BDE0F" w14:textId="77777777" w:rsidR="00DC7EC9" w:rsidRDefault="00DC7EC9" w:rsidP="00DC7EC9">
      <w: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DC7EC9" w14:paraId="4DE43972" w14:textId="77777777" w:rsidTr="005F7AF9">
        <w:trPr>
          <w:tblHeader/>
        </w:trPr>
        <w:tc>
          <w:tcPr>
            <w:tcW w:w="1043" w:type="pct"/>
          </w:tcPr>
          <w:p w14:paraId="05F2B9E6" w14:textId="77777777" w:rsidR="00DC7EC9" w:rsidRDefault="00DC7EC9" w:rsidP="005F7AF9">
            <w:pPr>
              <w:pStyle w:val="TableHead"/>
            </w:pPr>
            <w:r>
              <w:t>Variable</w:t>
            </w:r>
          </w:p>
        </w:tc>
        <w:tc>
          <w:tcPr>
            <w:tcW w:w="494" w:type="pct"/>
          </w:tcPr>
          <w:p w14:paraId="4BD254DE" w14:textId="77777777" w:rsidR="00DC7EC9" w:rsidRDefault="00DC7EC9" w:rsidP="005F7AF9">
            <w:pPr>
              <w:pStyle w:val="TableHead"/>
            </w:pPr>
            <w:r>
              <w:t>Unit</w:t>
            </w:r>
          </w:p>
        </w:tc>
        <w:tc>
          <w:tcPr>
            <w:tcW w:w="3463" w:type="pct"/>
          </w:tcPr>
          <w:p w14:paraId="5F0E97D9" w14:textId="77777777" w:rsidR="00DC7EC9" w:rsidRDefault="00DC7EC9" w:rsidP="005F7AF9">
            <w:pPr>
              <w:pStyle w:val="TableHead"/>
            </w:pPr>
            <w:r>
              <w:t>Definition</w:t>
            </w:r>
          </w:p>
        </w:tc>
      </w:tr>
      <w:tr w:rsidR="00DC7EC9" w14:paraId="22791204" w14:textId="77777777" w:rsidTr="005F7AF9">
        <w:tc>
          <w:tcPr>
            <w:tcW w:w="1043" w:type="pct"/>
          </w:tcPr>
          <w:p w14:paraId="477CAD8B" w14:textId="77777777" w:rsidR="00DC7EC9" w:rsidRDefault="00DC7EC9" w:rsidP="005F7AF9">
            <w:pPr>
              <w:pStyle w:val="TableBody"/>
            </w:pPr>
            <w:r>
              <w:t xml:space="preserve">DASPP </w:t>
            </w:r>
            <w:r>
              <w:rPr>
                <w:i/>
                <w:vertAlign w:val="subscript"/>
              </w:rPr>
              <w:t>Houston</w:t>
            </w:r>
            <w:r w:rsidRPr="00C60DD5">
              <w:rPr>
                <w:i/>
                <w:vertAlign w:val="subscript"/>
              </w:rPr>
              <w:t>345</w:t>
            </w:r>
          </w:p>
        </w:tc>
        <w:tc>
          <w:tcPr>
            <w:tcW w:w="494" w:type="pct"/>
          </w:tcPr>
          <w:p w14:paraId="151A9340" w14:textId="77777777" w:rsidR="00DC7EC9" w:rsidRDefault="00DC7EC9" w:rsidP="005F7AF9">
            <w:pPr>
              <w:pStyle w:val="TableBody"/>
            </w:pPr>
            <w:r>
              <w:t>$/MWh</w:t>
            </w:r>
          </w:p>
        </w:tc>
        <w:tc>
          <w:tcPr>
            <w:tcW w:w="3463" w:type="pct"/>
          </w:tcPr>
          <w:p w14:paraId="378FCB5A"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12F17835" w14:textId="77777777" w:rsidTr="005F7AF9">
        <w:tc>
          <w:tcPr>
            <w:tcW w:w="1043" w:type="pct"/>
          </w:tcPr>
          <w:p w14:paraId="19B4E086" w14:textId="77777777" w:rsidR="00DC7EC9" w:rsidRDefault="00DC7EC9" w:rsidP="005F7AF9">
            <w:pPr>
              <w:pStyle w:val="TableBody"/>
            </w:pPr>
            <w:r>
              <w:t>DASL</w:t>
            </w:r>
          </w:p>
        </w:tc>
        <w:tc>
          <w:tcPr>
            <w:tcW w:w="494" w:type="pct"/>
          </w:tcPr>
          <w:p w14:paraId="4B162994" w14:textId="77777777" w:rsidR="00DC7EC9" w:rsidRDefault="00DC7EC9" w:rsidP="005F7AF9">
            <w:pPr>
              <w:pStyle w:val="TableBody"/>
            </w:pPr>
            <w:r>
              <w:t>$/MWh</w:t>
            </w:r>
          </w:p>
        </w:tc>
        <w:tc>
          <w:tcPr>
            <w:tcW w:w="3463" w:type="pct"/>
          </w:tcPr>
          <w:p w14:paraId="2C45F5BF"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60EFB716" w14:textId="77777777" w:rsidTr="005F7AF9">
        <w:tc>
          <w:tcPr>
            <w:tcW w:w="1043" w:type="pct"/>
          </w:tcPr>
          <w:p w14:paraId="549D383C" w14:textId="77777777" w:rsidR="00DC7EC9" w:rsidRDefault="00DC7EC9" w:rsidP="005F7AF9">
            <w:pPr>
              <w:pStyle w:val="TableBody"/>
            </w:pPr>
            <w:r>
              <w:t xml:space="preserve">DASP </w:t>
            </w:r>
            <w:r>
              <w:rPr>
                <w:i/>
                <w:vertAlign w:val="subscript"/>
              </w:rPr>
              <w:t>c</w:t>
            </w:r>
          </w:p>
        </w:tc>
        <w:tc>
          <w:tcPr>
            <w:tcW w:w="494" w:type="pct"/>
          </w:tcPr>
          <w:p w14:paraId="2E832B5E" w14:textId="77777777" w:rsidR="00DC7EC9" w:rsidRDefault="00DC7EC9" w:rsidP="005F7AF9">
            <w:pPr>
              <w:pStyle w:val="TableBody"/>
            </w:pPr>
            <w:r>
              <w:t>$/MWh</w:t>
            </w:r>
          </w:p>
        </w:tc>
        <w:tc>
          <w:tcPr>
            <w:tcW w:w="3463" w:type="pct"/>
          </w:tcPr>
          <w:p w14:paraId="79237941"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09675670" w14:textId="77777777" w:rsidTr="005F7AF9">
        <w:tc>
          <w:tcPr>
            <w:tcW w:w="1043" w:type="pct"/>
          </w:tcPr>
          <w:p w14:paraId="674FA639" w14:textId="77777777" w:rsidR="00DC7EC9" w:rsidRDefault="00DC7EC9" w:rsidP="005F7AF9">
            <w:pPr>
              <w:pStyle w:val="TableBody"/>
            </w:pPr>
            <w:r>
              <w:t xml:space="preserve">DAHUBSF </w:t>
            </w:r>
            <w:r>
              <w:rPr>
                <w:i/>
                <w:vertAlign w:val="subscript"/>
              </w:rPr>
              <w:t>Houston</w:t>
            </w:r>
            <w:r w:rsidRPr="00C60DD5">
              <w:rPr>
                <w:i/>
                <w:vertAlign w:val="subscript"/>
              </w:rPr>
              <w:t>345</w:t>
            </w:r>
            <w:r>
              <w:rPr>
                <w:i/>
                <w:vertAlign w:val="subscript"/>
              </w:rPr>
              <w:t>,c</w:t>
            </w:r>
          </w:p>
        </w:tc>
        <w:tc>
          <w:tcPr>
            <w:tcW w:w="494" w:type="pct"/>
          </w:tcPr>
          <w:p w14:paraId="75A8D3BD" w14:textId="77777777" w:rsidR="00DC7EC9" w:rsidRDefault="00DC7EC9" w:rsidP="005F7AF9">
            <w:pPr>
              <w:pStyle w:val="TableBody"/>
            </w:pPr>
            <w:r>
              <w:t>none</w:t>
            </w:r>
          </w:p>
        </w:tc>
        <w:tc>
          <w:tcPr>
            <w:tcW w:w="3463" w:type="pct"/>
          </w:tcPr>
          <w:p w14:paraId="68CFDD3D"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10A393B7" w14:textId="77777777" w:rsidTr="005F7AF9">
        <w:tc>
          <w:tcPr>
            <w:tcW w:w="1043" w:type="pct"/>
          </w:tcPr>
          <w:p w14:paraId="5C6BC208" w14:textId="77777777" w:rsidR="00DC7EC9" w:rsidRDefault="00DC7EC9" w:rsidP="005F7AF9">
            <w:pPr>
              <w:pStyle w:val="TableBody"/>
            </w:pPr>
            <w:r>
              <w:t xml:space="preserve">DAHBSF </w:t>
            </w:r>
            <w:r>
              <w:rPr>
                <w:i/>
                <w:vertAlign w:val="subscript"/>
              </w:rPr>
              <w:t>hb,Houston</w:t>
            </w:r>
            <w:r w:rsidRPr="00C60DD5">
              <w:rPr>
                <w:i/>
                <w:vertAlign w:val="subscript"/>
              </w:rPr>
              <w:t>345</w:t>
            </w:r>
            <w:r>
              <w:rPr>
                <w:i/>
                <w:vertAlign w:val="subscript"/>
              </w:rPr>
              <w:t>,c</w:t>
            </w:r>
          </w:p>
        </w:tc>
        <w:tc>
          <w:tcPr>
            <w:tcW w:w="494" w:type="pct"/>
          </w:tcPr>
          <w:p w14:paraId="2CFF815A" w14:textId="77777777" w:rsidR="00DC7EC9" w:rsidRDefault="00DC7EC9" w:rsidP="005F7AF9">
            <w:pPr>
              <w:pStyle w:val="TableBody"/>
            </w:pPr>
            <w:r>
              <w:t>none</w:t>
            </w:r>
          </w:p>
        </w:tc>
        <w:tc>
          <w:tcPr>
            <w:tcW w:w="3463" w:type="pct"/>
          </w:tcPr>
          <w:p w14:paraId="6112285E"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45AA35B9" w14:textId="77777777" w:rsidTr="005F7AF9">
        <w:tc>
          <w:tcPr>
            <w:tcW w:w="1043" w:type="pct"/>
          </w:tcPr>
          <w:p w14:paraId="6E6686BB" w14:textId="77777777" w:rsidR="00DC7EC9" w:rsidRDefault="00DC7EC9" w:rsidP="005F7AF9">
            <w:pPr>
              <w:pStyle w:val="TableBody"/>
            </w:pPr>
            <w:r>
              <w:t xml:space="preserve">DASF </w:t>
            </w:r>
            <w:r>
              <w:rPr>
                <w:i/>
                <w:vertAlign w:val="subscript"/>
              </w:rPr>
              <w:t>pb,hb,Houston</w:t>
            </w:r>
            <w:r w:rsidRPr="00C60DD5">
              <w:rPr>
                <w:i/>
                <w:vertAlign w:val="subscript"/>
              </w:rPr>
              <w:t>345</w:t>
            </w:r>
            <w:r>
              <w:rPr>
                <w:i/>
                <w:vertAlign w:val="subscript"/>
              </w:rPr>
              <w:t>,c</w:t>
            </w:r>
          </w:p>
        </w:tc>
        <w:tc>
          <w:tcPr>
            <w:tcW w:w="494" w:type="pct"/>
          </w:tcPr>
          <w:p w14:paraId="6E4B9710" w14:textId="77777777" w:rsidR="00DC7EC9" w:rsidRDefault="00DC7EC9" w:rsidP="005F7AF9">
            <w:pPr>
              <w:pStyle w:val="TableBody"/>
            </w:pPr>
            <w:r>
              <w:t>none</w:t>
            </w:r>
          </w:p>
        </w:tc>
        <w:tc>
          <w:tcPr>
            <w:tcW w:w="3463" w:type="pct"/>
          </w:tcPr>
          <w:p w14:paraId="64EF26A3"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3156EE03" w14:textId="77777777" w:rsidTr="005F7AF9">
        <w:tc>
          <w:tcPr>
            <w:tcW w:w="1043" w:type="pct"/>
          </w:tcPr>
          <w:p w14:paraId="2DDBD360" w14:textId="77777777" w:rsidR="00DC7EC9" w:rsidRDefault="00DC7EC9" w:rsidP="005F7AF9">
            <w:pPr>
              <w:pStyle w:val="TableBody"/>
            </w:pPr>
            <w:r>
              <w:t xml:space="preserve">HUBDF </w:t>
            </w:r>
            <w:r w:rsidRPr="00C60DD5">
              <w:rPr>
                <w:i/>
                <w:vertAlign w:val="subscript"/>
              </w:rPr>
              <w:t xml:space="preserve">hb, </w:t>
            </w:r>
            <w:r>
              <w:rPr>
                <w:i/>
                <w:vertAlign w:val="subscript"/>
              </w:rPr>
              <w:t>Houston</w:t>
            </w:r>
            <w:r w:rsidRPr="00C60DD5">
              <w:rPr>
                <w:i/>
                <w:vertAlign w:val="subscript"/>
              </w:rPr>
              <w:t>345</w:t>
            </w:r>
            <w:r>
              <w:rPr>
                <w:i/>
                <w:vertAlign w:val="subscript"/>
              </w:rPr>
              <w:t>,c</w:t>
            </w:r>
          </w:p>
        </w:tc>
        <w:tc>
          <w:tcPr>
            <w:tcW w:w="494" w:type="pct"/>
          </w:tcPr>
          <w:p w14:paraId="6548C331" w14:textId="77777777" w:rsidR="00DC7EC9" w:rsidRDefault="00DC7EC9" w:rsidP="005F7AF9">
            <w:pPr>
              <w:pStyle w:val="TableBody"/>
            </w:pPr>
            <w:r>
              <w:t>none</w:t>
            </w:r>
          </w:p>
        </w:tc>
        <w:tc>
          <w:tcPr>
            <w:tcW w:w="3463" w:type="pct"/>
          </w:tcPr>
          <w:p w14:paraId="33752D4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41DE11F4" w14:textId="77777777" w:rsidTr="005F7AF9">
        <w:tc>
          <w:tcPr>
            <w:tcW w:w="1043" w:type="pct"/>
          </w:tcPr>
          <w:p w14:paraId="6EF5AE2C"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Houston</w:t>
            </w:r>
            <w:r w:rsidRPr="00C60DD5">
              <w:rPr>
                <w:i/>
                <w:vertAlign w:val="subscript"/>
              </w:rPr>
              <w:t>345</w:t>
            </w:r>
            <w:r>
              <w:rPr>
                <w:i/>
                <w:vertAlign w:val="subscript"/>
              </w:rPr>
              <w:t>,c</w:t>
            </w:r>
          </w:p>
        </w:tc>
        <w:tc>
          <w:tcPr>
            <w:tcW w:w="494" w:type="pct"/>
          </w:tcPr>
          <w:p w14:paraId="6227B9F4" w14:textId="77777777" w:rsidR="00DC7EC9" w:rsidRDefault="00DC7EC9" w:rsidP="005F7AF9">
            <w:pPr>
              <w:pStyle w:val="TableBody"/>
            </w:pPr>
            <w:r>
              <w:t>none</w:t>
            </w:r>
          </w:p>
        </w:tc>
        <w:tc>
          <w:tcPr>
            <w:tcW w:w="3463" w:type="pct"/>
          </w:tcPr>
          <w:p w14:paraId="2915BC1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0B683E0" w14:textId="77777777" w:rsidTr="005F7AF9">
        <w:tc>
          <w:tcPr>
            <w:tcW w:w="1043" w:type="pct"/>
          </w:tcPr>
          <w:p w14:paraId="7F6395AE" w14:textId="77777777" w:rsidR="00DC7EC9" w:rsidRPr="007744FD" w:rsidRDefault="00DC7EC9" w:rsidP="005F7AF9">
            <w:pPr>
              <w:pStyle w:val="TableBody"/>
            </w:pPr>
            <w:r>
              <w:rPr>
                <w:i/>
              </w:rPr>
              <w:t>p</w:t>
            </w:r>
            <w:r w:rsidRPr="00C60DD5">
              <w:rPr>
                <w:i/>
              </w:rPr>
              <w:t>b</w:t>
            </w:r>
          </w:p>
        </w:tc>
        <w:tc>
          <w:tcPr>
            <w:tcW w:w="494" w:type="pct"/>
          </w:tcPr>
          <w:p w14:paraId="2A721E76" w14:textId="77777777" w:rsidR="00DC7EC9" w:rsidRDefault="00DC7EC9" w:rsidP="005F7AF9">
            <w:pPr>
              <w:pStyle w:val="TableBody"/>
            </w:pPr>
            <w:r>
              <w:t>none</w:t>
            </w:r>
          </w:p>
        </w:tc>
        <w:tc>
          <w:tcPr>
            <w:tcW w:w="3463" w:type="pct"/>
          </w:tcPr>
          <w:p w14:paraId="77075E38"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758DE973" w14:textId="77777777" w:rsidTr="005F7AF9">
        <w:tc>
          <w:tcPr>
            <w:tcW w:w="1043" w:type="pct"/>
          </w:tcPr>
          <w:p w14:paraId="24EE1A31"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Houston</w:t>
            </w:r>
            <w:r w:rsidRPr="00C60DD5">
              <w:rPr>
                <w:i/>
                <w:vertAlign w:val="subscript"/>
              </w:rPr>
              <w:t>345</w:t>
            </w:r>
            <w:r>
              <w:rPr>
                <w:i/>
                <w:vertAlign w:val="subscript"/>
              </w:rPr>
              <w:t>,c</w:t>
            </w:r>
          </w:p>
        </w:tc>
        <w:tc>
          <w:tcPr>
            <w:tcW w:w="494" w:type="pct"/>
          </w:tcPr>
          <w:p w14:paraId="5D6FA057" w14:textId="77777777" w:rsidR="00DC7EC9" w:rsidRDefault="00DC7EC9" w:rsidP="005F7AF9">
            <w:pPr>
              <w:pStyle w:val="TableBody"/>
            </w:pPr>
            <w:r>
              <w:t>none</w:t>
            </w:r>
          </w:p>
        </w:tc>
        <w:tc>
          <w:tcPr>
            <w:tcW w:w="3463" w:type="pct"/>
          </w:tcPr>
          <w:p w14:paraId="1E6721F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0D523C78" w14:textId="77777777" w:rsidTr="005F7AF9">
        <w:tc>
          <w:tcPr>
            <w:tcW w:w="1043" w:type="pct"/>
          </w:tcPr>
          <w:p w14:paraId="6041C4E1" w14:textId="77777777" w:rsidR="00DC7EC9" w:rsidRPr="00C65A0B" w:rsidRDefault="00DC7EC9" w:rsidP="005F7AF9">
            <w:pPr>
              <w:pStyle w:val="TableBody"/>
              <w:rPr>
                <w:i/>
                <w:vertAlign w:val="subscript"/>
              </w:rPr>
            </w:pPr>
            <w:r>
              <w:rPr>
                <w:i/>
              </w:rPr>
              <w:t>h</w:t>
            </w:r>
            <w:r w:rsidRPr="00C60DD5">
              <w:rPr>
                <w:i/>
              </w:rPr>
              <w:t>b</w:t>
            </w:r>
          </w:p>
        </w:tc>
        <w:tc>
          <w:tcPr>
            <w:tcW w:w="494" w:type="pct"/>
          </w:tcPr>
          <w:p w14:paraId="562ADF5A" w14:textId="77777777" w:rsidR="00DC7EC9" w:rsidRDefault="00DC7EC9" w:rsidP="005F7AF9">
            <w:pPr>
              <w:pStyle w:val="TableBody"/>
            </w:pPr>
            <w:r>
              <w:t>none</w:t>
            </w:r>
          </w:p>
        </w:tc>
        <w:tc>
          <w:tcPr>
            <w:tcW w:w="3463" w:type="pct"/>
          </w:tcPr>
          <w:p w14:paraId="45C763F3"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504EC8FB" w14:textId="77777777" w:rsidTr="005F7AF9">
        <w:tc>
          <w:tcPr>
            <w:tcW w:w="1043" w:type="pct"/>
          </w:tcPr>
          <w:p w14:paraId="26E67D3F" w14:textId="77777777" w:rsidR="00DC7EC9" w:rsidRDefault="00DC7EC9" w:rsidP="005F7AF9">
            <w:pPr>
              <w:pStyle w:val="TableBody"/>
            </w:pPr>
            <w:r>
              <w:t xml:space="preserve">HBBC </w:t>
            </w:r>
            <w:r>
              <w:rPr>
                <w:i/>
                <w:vertAlign w:val="subscript"/>
              </w:rPr>
              <w:t>Houston</w:t>
            </w:r>
            <w:r w:rsidRPr="00C60DD5">
              <w:rPr>
                <w:i/>
                <w:vertAlign w:val="subscript"/>
              </w:rPr>
              <w:t>345</w:t>
            </w:r>
          </w:p>
        </w:tc>
        <w:tc>
          <w:tcPr>
            <w:tcW w:w="494" w:type="pct"/>
          </w:tcPr>
          <w:p w14:paraId="735F8F75" w14:textId="77777777" w:rsidR="00DC7EC9" w:rsidRDefault="00DC7EC9" w:rsidP="005F7AF9">
            <w:pPr>
              <w:pStyle w:val="TableBody"/>
            </w:pPr>
            <w:r>
              <w:t>none</w:t>
            </w:r>
          </w:p>
        </w:tc>
        <w:tc>
          <w:tcPr>
            <w:tcW w:w="3463" w:type="pct"/>
          </w:tcPr>
          <w:p w14:paraId="340F76D6" w14:textId="77777777" w:rsidR="00DC7EC9" w:rsidRDefault="00DC7EC9" w:rsidP="005F7AF9">
            <w:pPr>
              <w:pStyle w:val="TableBody"/>
            </w:pPr>
            <w:r>
              <w:t>The total number of Hub Buses in the Hub with at least one energized component in each Hub Bus in base case.</w:t>
            </w:r>
          </w:p>
        </w:tc>
      </w:tr>
      <w:tr w:rsidR="00DC7EC9" w14:paraId="23DDF957" w14:textId="77777777" w:rsidTr="005F7AF9">
        <w:tc>
          <w:tcPr>
            <w:tcW w:w="1043" w:type="pct"/>
          </w:tcPr>
          <w:p w14:paraId="79812BD5" w14:textId="77777777" w:rsidR="00DC7EC9" w:rsidRDefault="00DC7EC9" w:rsidP="005F7AF9">
            <w:pPr>
              <w:pStyle w:val="TableBody"/>
            </w:pPr>
            <w:r>
              <w:t xml:space="preserve">HB </w:t>
            </w:r>
            <w:r>
              <w:rPr>
                <w:i/>
                <w:vertAlign w:val="subscript"/>
              </w:rPr>
              <w:t>Houston</w:t>
            </w:r>
            <w:r w:rsidRPr="00C60DD5">
              <w:rPr>
                <w:i/>
                <w:vertAlign w:val="subscript"/>
              </w:rPr>
              <w:t>345</w:t>
            </w:r>
            <w:r>
              <w:rPr>
                <w:i/>
                <w:vertAlign w:val="subscript"/>
              </w:rPr>
              <w:t>,c</w:t>
            </w:r>
          </w:p>
        </w:tc>
        <w:tc>
          <w:tcPr>
            <w:tcW w:w="494" w:type="pct"/>
          </w:tcPr>
          <w:p w14:paraId="6B7B84BC" w14:textId="77777777" w:rsidR="00DC7EC9" w:rsidRDefault="00DC7EC9" w:rsidP="005F7AF9">
            <w:pPr>
              <w:pStyle w:val="TableBody"/>
            </w:pPr>
            <w:r>
              <w:t>none</w:t>
            </w:r>
          </w:p>
        </w:tc>
        <w:tc>
          <w:tcPr>
            <w:tcW w:w="3463" w:type="pct"/>
          </w:tcPr>
          <w:p w14:paraId="7CA011F6"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18E67F3B" w14:textId="77777777" w:rsidTr="005F7AF9">
        <w:tc>
          <w:tcPr>
            <w:tcW w:w="1043" w:type="pct"/>
            <w:tcBorders>
              <w:top w:val="single" w:sz="4" w:space="0" w:color="auto"/>
              <w:left w:val="single" w:sz="4" w:space="0" w:color="auto"/>
              <w:bottom w:val="single" w:sz="4" w:space="0" w:color="auto"/>
              <w:right w:val="single" w:sz="4" w:space="0" w:color="auto"/>
            </w:tcBorders>
          </w:tcPr>
          <w:p w14:paraId="15B33289" w14:textId="77777777" w:rsidR="00DC7EC9" w:rsidRPr="00910FA9" w:rsidRDefault="00DC7EC9" w:rsidP="005F7AF9">
            <w:pPr>
              <w:pStyle w:val="TableBody"/>
              <w:rPr>
                <w:i/>
              </w:rPr>
            </w:pPr>
            <w:r w:rsidRPr="00910FA9">
              <w:rPr>
                <w:i/>
              </w:rPr>
              <w:t>c</w:t>
            </w:r>
          </w:p>
        </w:tc>
        <w:tc>
          <w:tcPr>
            <w:tcW w:w="494" w:type="pct"/>
            <w:tcBorders>
              <w:top w:val="single" w:sz="4" w:space="0" w:color="auto"/>
              <w:left w:val="single" w:sz="4" w:space="0" w:color="auto"/>
              <w:bottom w:val="single" w:sz="4" w:space="0" w:color="auto"/>
              <w:right w:val="single" w:sz="4" w:space="0" w:color="auto"/>
            </w:tcBorders>
          </w:tcPr>
          <w:p w14:paraId="16A66087"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07D1DBB6" w14:textId="77777777" w:rsidR="00DC7EC9" w:rsidRDefault="00DC7EC9" w:rsidP="005F7AF9">
            <w:pPr>
              <w:pStyle w:val="TableBody"/>
            </w:pPr>
            <w:r>
              <w:t>A DAM binding transmission constraint for the hour caused by either base case or a contingency.</w:t>
            </w:r>
          </w:p>
        </w:tc>
      </w:tr>
    </w:tbl>
    <w:p w14:paraId="43BABD72" w14:textId="77777777" w:rsidR="00824121" w:rsidRPr="00824121" w:rsidRDefault="00824121" w:rsidP="00A26D9F">
      <w:pPr>
        <w:spacing w:before="240" w:after="240"/>
        <w:ind w:left="720" w:hanging="720"/>
        <w:rPr>
          <w:iCs/>
          <w:szCs w:val="24"/>
        </w:rPr>
      </w:pPr>
      <w:bookmarkStart w:id="867" w:name="_Toc204048527"/>
      <w:bookmarkStart w:id="868" w:name="_Toc400526120"/>
      <w:bookmarkStart w:id="869" w:name="_Toc405534438"/>
      <w:bookmarkStart w:id="870" w:name="_Toc406570451"/>
      <w:bookmarkStart w:id="871" w:name="_Toc410910603"/>
      <w:bookmarkStart w:id="872" w:name="_Toc411841031"/>
      <w:bookmarkStart w:id="873" w:name="_Toc422146993"/>
      <w:bookmarkStart w:id="874" w:name="_Toc433020589"/>
      <w:bookmarkStart w:id="875" w:name="_Toc437262030"/>
      <w:bookmarkStart w:id="876" w:name="_Toc478375205"/>
      <w:r w:rsidRPr="00824121">
        <w:rPr>
          <w:iCs/>
          <w:szCs w:val="24"/>
        </w:rPr>
        <w:t>(4)</w:t>
      </w:r>
      <w:r w:rsidRPr="00824121">
        <w:rPr>
          <w:iCs/>
          <w:szCs w:val="24"/>
        </w:rPr>
        <w:tab/>
        <w:t>The Real-Time Settlement Point Price of the Hub for a given 15-minute Settlement Interval is calculated as follows:</w:t>
      </w:r>
    </w:p>
    <w:p w14:paraId="6E02894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Houston345</w:t>
      </w:r>
      <w:r w:rsidRPr="00824121">
        <w:rPr>
          <w:b/>
          <w:bCs/>
          <w:szCs w:val="24"/>
        </w:rPr>
        <w:tab/>
        <w:t xml:space="preserve">   =</w:t>
      </w:r>
      <w:r w:rsidRPr="00824121">
        <w:rPr>
          <w:b/>
          <w:bCs/>
          <w:szCs w:val="24"/>
        </w:rPr>
        <w:tab/>
        <w:t xml:space="preserve">Max [-$251, (RTRDP + </w:t>
      </w:r>
    </w:p>
    <w:p w14:paraId="7258E126"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b/>
          <w:bCs/>
          <w:position w:val="-20"/>
          <w:szCs w:val="24"/>
        </w:rPr>
        <w:object w:dxaOrig="225" w:dyaOrig="420" w14:anchorId="365713DB">
          <v:shape id="_x0000_i1043" type="#_x0000_t75" style="width:14.4pt;height:22.2pt" o:ole="">
            <v:imagedata r:id="rId15" o:title=""/>
          </v:shape>
          <o:OLEObject Type="Embed" ProgID="Equation.3" ShapeID="_x0000_i1043" DrawAspect="Content" ObjectID="_1841378460" r:id="rId38"/>
        </w:object>
      </w:r>
      <w:r w:rsidRPr="00824121">
        <w:rPr>
          <w:szCs w:val="24"/>
        </w:rPr>
        <w:fldChar w:fldCharType="begin"/>
      </w:r>
      <w:r w:rsidRPr="00824121">
        <w:rPr>
          <w:szCs w:val="24"/>
        </w:rPr>
        <w:fldChar w:fldCharType="separate"/>
      </w:r>
      <w:r w:rsidRPr="00824121">
        <w:rPr>
          <w:szCs w:val="24"/>
        </w:rPr>
        <w:fldChar w:fldCharType="end"/>
      </w:r>
      <w:r w:rsidRPr="00824121">
        <w:rPr>
          <w:b/>
          <w:bCs/>
          <w:szCs w:val="24"/>
        </w:rPr>
        <w:t xml:space="preserve">(HUBDF </w:t>
      </w:r>
      <w:r w:rsidRPr="00824121">
        <w:rPr>
          <w:bCs/>
          <w:i/>
          <w:szCs w:val="24"/>
          <w:vertAlign w:val="subscript"/>
        </w:rPr>
        <w:t>hb, Houston345</w:t>
      </w:r>
      <w:r w:rsidRPr="00824121">
        <w:rPr>
          <w:bCs/>
          <w:szCs w:val="24"/>
        </w:rPr>
        <w:t xml:space="preserve"> </w:t>
      </w:r>
      <w:r w:rsidRPr="00824121">
        <w:rPr>
          <w:b/>
          <w:bCs/>
          <w:szCs w:val="24"/>
        </w:rPr>
        <w:t>* (</w:t>
      </w:r>
      <w:r w:rsidRPr="00824121">
        <w:rPr>
          <w:b/>
          <w:bCs/>
          <w:position w:val="-22"/>
          <w:szCs w:val="24"/>
        </w:rPr>
        <w:object w:dxaOrig="225" w:dyaOrig="450" w14:anchorId="45A17D91">
          <v:shape id="_x0000_i1044" type="#_x0000_t75" style="width:14.4pt;height:21.6pt" o:ole="">
            <v:imagedata r:id="rId17" o:title=""/>
          </v:shape>
          <o:OLEObject Type="Embed" ProgID="Equation.3" ShapeID="_x0000_i1044" DrawAspect="Content" ObjectID="_1841378461" r:id="rId39"/>
        </w:object>
      </w:r>
      <w:r w:rsidRPr="00824121">
        <w:rPr>
          <w:b/>
          <w:bCs/>
          <w:szCs w:val="24"/>
        </w:rPr>
        <w:t xml:space="preserve">(RTHBP </w:t>
      </w:r>
      <w:r w:rsidRPr="00824121">
        <w:rPr>
          <w:bCs/>
          <w:i/>
          <w:szCs w:val="24"/>
          <w:vertAlign w:val="subscript"/>
        </w:rPr>
        <w:t>hb, Houston345, y</w:t>
      </w:r>
      <w:r w:rsidRPr="00824121">
        <w:rPr>
          <w:bCs/>
          <w:szCs w:val="24"/>
        </w:rPr>
        <w:t xml:space="preserve"> </w:t>
      </w:r>
      <w:r w:rsidRPr="00824121">
        <w:rPr>
          <w:b/>
          <w:bCs/>
          <w:szCs w:val="24"/>
        </w:rPr>
        <w:t xml:space="preserve">* </w:t>
      </w:r>
    </w:p>
    <w:p w14:paraId="56C25AED"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t xml:space="preserve">TLMP </w:t>
      </w:r>
      <w:r w:rsidRPr="00824121">
        <w:rPr>
          <w:bCs/>
          <w:i/>
          <w:szCs w:val="24"/>
          <w:vertAlign w:val="subscript"/>
        </w:rPr>
        <w:t>y</w:t>
      </w:r>
      <w:r w:rsidRPr="00824121">
        <w:rPr>
          <w:b/>
          <w:bCs/>
          <w:szCs w:val="24"/>
        </w:rPr>
        <w:t>) / (</w:t>
      </w:r>
      <w:r w:rsidRPr="00824121">
        <w:rPr>
          <w:b/>
          <w:bCs/>
          <w:position w:val="-22"/>
          <w:szCs w:val="24"/>
        </w:rPr>
        <w:object w:dxaOrig="225" w:dyaOrig="450" w14:anchorId="5F5B08AD">
          <v:shape id="_x0000_i1045" type="#_x0000_t75" style="width:14.4pt;height:21.6pt" o:ole="">
            <v:imagedata r:id="rId19" o:title=""/>
          </v:shape>
          <o:OLEObject Type="Embed" ProgID="Equation.3" ShapeID="_x0000_i1045" DrawAspect="Content" ObjectID="_1841378462" r:id="rId40"/>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79271421"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szCs w:val="24"/>
        </w:rPr>
        <w:t xml:space="preserve"> </w:t>
      </w:r>
      <w:r w:rsidRPr="00824121">
        <w:rPr>
          <w:bCs/>
          <w:i/>
          <w:szCs w:val="24"/>
          <w:vertAlign w:val="subscript"/>
        </w:rPr>
        <w:t xml:space="preserve">Houston345   </w:t>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Houston345</w:t>
      </w:r>
      <w:r w:rsidRPr="00824121">
        <w:rPr>
          <w:b/>
          <w:bCs/>
          <w:szCs w:val="24"/>
        </w:rPr>
        <w:t>=0</w:t>
      </w:r>
    </w:p>
    <w:p w14:paraId="6B3C349D" w14:textId="77777777" w:rsidR="00824121" w:rsidRPr="00824121" w:rsidRDefault="00824121" w:rsidP="00824121">
      <w:pPr>
        <w:spacing w:after="240"/>
        <w:rPr>
          <w:iCs/>
          <w:szCs w:val="24"/>
        </w:rPr>
      </w:pPr>
      <w:r w:rsidRPr="00824121">
        <w:rPr>
          <w:iCs/>
          <w:szCs w:val="24"/>
        </w:rPr>
        <w:t>Where:</w:t>
      </w:r>
    </w:p>
    <w:p w14:paraId="7FBB6A56" w14:textId="77777777" w:rsidR="00824121" w:rsidRPr="00824121" w:rsidRDefault="00824121" w:rsidP="00824121">
      <w:pPr>
        <w:spacing w:after="240"/>
        <w:ind w:left="720"/>
        <w:rPr>
          <w:b/>
          <w:bCs/>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4268CF5B">
          <v:shape id="_x0000_i1046" type="#_x0000_t75" style="width:14.4pt;height:20.4pt" o:ole="">
            <v:imagedata r:id="rId21" o:title=""/>
          </v:shape>
          <o:OLEObject Type="Embed" ProgID="Equation.3" ShapeID="_x0000_i1046" DrawAspect="Content" ObjectID="_1841378463" r:id="rId41"/>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53EB5675"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49E7AF39">
          <v:shape id="_x0000_i1047" type="#_x0000_t75" style="width:14.4pt;height:20.4pt" o:ole="">
            <v:imagedata r:id="rId21" o:title=""/>
          </v:shape>
          <o:OLEObject Type="Embed" ProgID="Equation.3" ShapeID="_x0000_i1047" DrawAspect="Content" ObjectID="_1841378464" r:id="rId42"/>
        </w:object>
      </w:r>
      <w:r w:rsidRPr="00824121">
        <w:rPr>
          <w:bCs/>
          <w:szCs w:val="24"/>
        </w:rPr>
        <w:t xml:space="preserve">TLMP </w:t>
      </w:r>
      <w:r w:rsidRPr="00824121">
        <w:rPr>
          <w:bCs/>
          <w:i/>
          <w:szCs w:val="24"/>
          <w:vertAlign w:val="subscript"/>
        </w:rPr>
        <w:t>y</w:t>
      </w:r>
    </w:p>
    <w:p w14:paraId="0660B208"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Houston345, y</w:t>
      </w:r>
      <w:r w:rsidRPr="00824121">
        <w:rPr>
          <w:bCs/>
          <w:szCs w:val="24"/>
        </w:rPr>
        <w:tab/>
        <w:t>=</w:t>
      </w:r>
      <w:r w:rsidRPr="00824121">
        <w:rPr>
          <w:bCs/>
          <w:szCs w:val="24"/>
        </w:rPr>
        <w:tab/>
      </w:r>
      <w:r w:rsidRPr="00824121">
        <w:rPr>
          <w:bCs/>
          <w:position w:val="-20"/>
          <w:szCs w:val="24"/>
        </w:rPr>
        <w:object w:dxaOrig="225" w:dyaOrig="420" w14:anchorId="5839FD64">
          <v:shape id="_x0000_i1048" type="#_x0000_t75" style="width:14.4pt;height:22.2pt" o:ole="">
            <v:imagedata r:id="rId24" o:title=""/>
          </v:shape>
          <o:OLEObject Type="Embed" ProgID="Equation.3" ShapeID="_x0000_i1048" DrawAspect="Content" ObjectID="_1841378465" r:id="rId43"/>
        </w:object>
      </w:r>
      <w:r w:rsidRPr="00824121">
        <w:rPr>
          <w:bCs/>
          <w:szCs w:val="24"/>
        </w:rPr>
        <w:t xml:space="preserve">(HBDF </w:t>
      </w:r>
      <w:r w:rsidRPr="00824121">
        <w:rPr>
          <w:bCs/>
          <w:i/>
          <w:szCs w:val="24"/>
          <w:vertAlign w:val="subscript"/>
        </w:rPr>
        <w:t>b, hb, Houston345</w:t>
      </w:r>
      <w:r w:rsidRPr="00824121">
        <w:rPr>
          <w:bCs/>
          <w:szCs w:val="24"/>
        </w:rPr>
        <w:t xml:space="preserve"> * RTLMP </w:t>
      </w:r>
      <w:r w:rsidRPr="00824121">
        <w:rPr>
          <w:bCs/>
          <w:i/>
          <w:szCs w:val="24"/>
          <w:vertAlign w:val="subscript"/>
        </w:rPr>
        <w:t>b, hb, Houston345, y</w:t>
      </w:r>
      <w:r w:rsidRPr="00824121">
        <w:rPr>
          <w:bCs/>
          <w:szCs w:val="24"/>
        </w:rPr>
        <w:t>)</w:t>
      </w:r>
    </w:p>
    <w:p w14:paraId="469A831F"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Houston345</w:t>
      </w:r>
      <w:r w:rsidRPr="00824121">
        <w:rPr>
          <w:bCs/>
          <w:szCs w:val="24"/>
        </w:rPr>
        <w:tab/>
        <w:t>=</w:t>
      </w:r>
      <w:r w:rsidRPr="00824121">
        <w:rPr>
          <w:bCs/>
          <w:szCs w:val="24"/>
        </w:rPr>
        <w:tab/>
        <w:t>IF(HB</w:t>
      </w:r>
      <w:r w:rsidRPr="00824121">
        <w:rPr>
          <w:bCs/>
          <w:szCs w:val="24"/>
          <w:vertAlign w:val="subscript"/>
        </w:rPr>
        <w:t xml:space="preserve"> </w:t>
      </w:r>
      <w:r w:rsidRPr="00824121">
        <w:rPr>
          <w:bCs/>
          <w:i/>
          <w:szCs w:val="24"/>
          <w:vertAlign w:val="subscript"/>
        </w:rPr>
        <w:t>Houston345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Houston345</w:t>
      </w:r>
      <w:r w:rsidRPr="00824121">
        <w:rPr>
          <w:bCs/>
          <w:szCs w:val="24"/>
        </w:rPr>
        <w:t>)</w:t>
      </w:r>
    </w:p>
    <w:p w14:paraId="30A5082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HBDF </w:t>
      </w:r>
      <w:r w:rsidRPr="00824121">
        <w:rPr>
          <w:bCs/>
          <w:i/>
          <w:szCs w:val="24"/>
          <w:vertAlign w:val="subscript"/>
        </w:rPr>
        <w:t>b, hb, Houston345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Houston345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Houston345</w:t>
      </w:r>
      <w:r w:rsidRPr="00824121">
        <w:rPr>
          <w:bCs/>
          <w:szCs w:val="24"/>
        </w:rPr>
        <w:t>)</w:t>
      </w:r>
    </w:p>
    <w:p w14:paraId="46370D2C" w14:textId="77777777" w:rsidR="00824121" w:rsidRPr="00824121" w:rsidRDefault="00824121" w:rsidP="00824121">
      <w:pPr>
        <w:rPr>
          <w:szCs w:val="24"/>
        </w:rPr>
      </w:pPr>
      <w:r w:rsidRPr="00824121">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824121" w:rsidRPr="00824121" w14:paraId="27CBE67B" w14:textId="77777777" w:rsidTr="002E7BAA">
        <w:trPr>
          <w:tblHeader/>
        </w:trPr>
        <w:tc>
          <w:tcPr>
            <w:tcW w:w="1070" w:type="pct"/>
          </w:tcPr>
          <w:p w14:paraId="490129A0"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4CA6B465" w14:textId="77777777" w:rsidR="00824121" w:rsidRPr="00824121" w:rsidRDefault="00824121" w:rsidP="00824121">
            <w:pPr>
              <w:spacing w:after="120"/>
              <w:rPr>
                <w:b/>
                <w:iCs/>
                <w:sz w:val="20"/>
                <w:szCs w:val="24"/>
              </w:rPr>
            </w:pPr>
            <w:r w:rsidRPr="00824121">
              <w:rPr>
                <w:b/>
                <w:iCs/>
                <w:sz w:val="20"/>
                <w:szCs w:val="24"/>
              </w:rPr>
              <w:t>Unit</w:t>
            </w:r>
          </w:p>
        </w:tc>
        <w:tc>
          <w:tcPr>
            <w:tcW w:w="3462" w:type="pct"/>
          </w:tcPr>
          <w:p w14:paraId="3263554B"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36C4FF05" w14:textId="77777777" w:rsidTr="002E7BAA">
        <w:tc>
          <w:tcPr>
            <w:tcW w:w="1070" w:type="pct"/>
          </w:tcPr>
          <w:p w14:paraId="5455B40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Houston345</w:t>
            </w:r>
          </w:p>
        </w:tc>
        <w:tc>
          <w:tcPr>
            <w:tcW w:w="468" w:type="pct"/>
          </w:tcPr>
          <w:p w14:paraId="76E95FD7"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20EA461"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24F08F58" w14:textId="77777777" w:rsidTr="002E7BAA">
        <w:tc>
          <w:tcPr>
            <w:tcW w:w="1070" w:type="pct"/>
          </w:tcPr>
          <w:p w14:paraId="3E783E4E"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Houston345, y</w:t>
            </w:r>
          </w:p>
        </w:tc>
        <w:tc>
          <w:tcPr>
            <w:tcW w:w="468" w:type="pct"/>
          </w:tcPr>
          <w:p w14:paraId="25FB07DC"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A694E60"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43DDDB7F" w14:textId="77777777" w:rsidTr="002E7BAA">
        <w:tc>
          <w:tcPr>
            <w:tcW w:w="1070" w:type="pct"/>
          </w:tcPr>
          <w:p w14:paraId="3BB7EDF9"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1A313C7B"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6DE9F80C"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t xml:space="preserve"> </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E04AD05" w14:textId="77777777" w:rsidTr="002E7BAA">
        <w:tc>
          <w:tcPr>
            <w:tcW w:w="1070" w:type="pct"/>
          </w:tcPr>
          <w:p w14:paraId="313A69C9"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28F904E9"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743E1DA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t xml:space="preserve"> </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DB7BF5F" w14:textId="77777777" w:rsidTr="002E7BAA">
        <w:tc>
          <w:tcPr>
            <w:tcW w:w="1070" w:type="pct"/>
          </w:tcPr>
          <w:p w14:paraId="646E5D60"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79010D6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86D21D5"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299E6E65" w14:textId="77777777" w:rsidTr="002E7BAA">
        <w:tc>
          <w:tcPr>
            <w:tcW w:w="1070" w:type="pct"/>
          </w:tcPr>
          <w:p w14:paraId="1D3574EF"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Houston345, y</w:t>
            </w:r>
          </w:p>
        </w:tc>
        <w:tc>
          <w:tcPr>
            <w:tcW w:w="468" w:type="pct"/>
          </w:tcPr>
          <w:p w14:paraId="26D3AB00" w14:textId="77777777" w:rsidR="00824121" w:rsidRPr="00824121" w:rsidRDefault="00824121" w:rsidP="00824121">
            <w:pPr>
              <w:spacing w:after="60"/>
              <w:rPr>
                <w:iCs/>
                <w:sz w:val="20"/>
                <w:szCs w:val="24"/>
              </w:rPr>
            </w:pPr>
            <w:r w:rsidRPr="00824121">
              <w:rPr>
                <w:iCs/>
                <w:sz w:val="20"/>
                <w:szCs w:val="24"/>
              </w:rPr>
              <w:t>$/MWh</w:t>
            </w:r>
          </w:p>
        </w:tc>
        <w:tc>
          <w:tcPr>
            <w:tcW w:w="3462" w:type="pct"/>
          </w:tcPr>
          <w:p w14:paraId="2153DEFE"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0A290D54" w14:textId="77777777" w:rsidTr="002E7BAA">
        <w:tc>
          <w:tcPr>
            <w:tcW w:w="1070" w:type="pct"/>
          </w:tcPr>
          <w:p w14:paraId="3DFDF467" w14:textId="77777777" w:rsidR="00824121" w:rsidRPr="00824121" w:rsidRDefault="00824121" w:rsidP="00824121">
            <w:pPr>
              <w:spacing w:after="60"/>
              <w:rPr>
                <w:iCs/>
                <w:sz w:val="20"/>
                <w:szCs w:val="24"/>
              </w:rPr>
            </w:pPr>
            <w:r w:rsidRPr="00824121">
              <w:rPr>
                <w:iCs/>
                <w:sz w:val="20"/>
                <w:szCs w:val="24"/>
              </w:rPr>
              <w:t>TLMP</w:t>
            </w:r>
            <w:r w:rsidRPr="00824121">
              <w:rPr>
                <w:i/>
                <w:iCs/>
                <w:sz w:val="20"/>
                <w:szCs w:val="24"/>
              </w:rPr>
              <w:t xml:space="preserve"> </w:t>
            </w:r>
            <w:r w:rsidRPr="00824121">
              <w:rPr>
                <w:i/>
                <w:iCs/>
                <w:sz w:val="20"/>
                <w:szCs w:val="24"/>
                <w:vertAlign w:val="subscript"/>
              </w:rPr>
              <w:t>y</w:t>
            </w:r>
          </w:p>
        </w:tc>
        <w:tc>
          <w:tcPr>
            <w:tcW w:w="468" w:type="pct"/>
          </w:tcPr>
          <w:p w14:paraId="5295F9D8" w14:textId="77777777" w:rsidR="00824121" w:rsidRPr="00824121" w:rsidRDefault="00824121" w:rsidP="00824121">
            <w:pPr>
              <w:spacing w:after="60"/>
              <w:rPr>
                <w:sz w:val="20"/>
                <w:szCs w:val="24"/>
              </w:rPr>
            </w:pPr>
            <w:r w:rsidRPr="00824121">
              <w:rPr>
                <w:iCs/>
                <w:sz w:val="20"/>
                <w:szCs w:val="24"/>
              </w:rPr>
              <w:t>second</w:t>
            </w:r>
          </w:p>
        </w:tc>
        <w:tc>
          <w:tcPr>
            <w:tcW w:w="3462" w:type="pct"/>
          </w:tcPr>
          <w:p w14:paraId="5E9EB8EC"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2E24EDA4" w14:textId="77777777" w:rsidTr="002E7BAA">
        <w:tc>
          <w:tcPr>
            <w:tcW w:w="1070" w:type="pct"/>
          </w:tcPr>
          <w:p w14:paraId="63F10FF4"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Houston345</w:t>
            </w:r>
          </w:p>
        </w:tc>
        <w:tc>
          <w:tcPr>
            <w:tcW w:w="468" w:type="pct"/>
          </w:tcPr>
          <w:p w14:paraId="31FDE59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45CFB6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5685FA24" w14:textId="77777777" w:rsidTr="002E7BAA">
        <w:tc>
          <w:tcPr>
            <w:tcW w:w="1070" w:type="pct"/>
          </w:tcPr>
          <w:p w14:paraId="59BD7CFA"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Houston345</w:t>
            </w:r>
          </w:p>
        </w:tc>
        <w:tc>
          <w:tcPr>
            <w:tcW w:w="468" w:type="pct"/>
          </w:tcPr>
          <w:p w14:paraId="557058D6"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520CF7A9"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19C01CE0" w14:textId="77777777" w:rsidTr="002E7BAA">
        <w:tc>
          <w:tcPr>
            <w:tcW w:w="1070" w:type="pct"/>
          </w:tcPr>
          <w:p w14:paraId="6CDA188F"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ED0BDB"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71EC853B"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1A695BFD" w14:textId="77777777" w:rsidTr="002E7BAA">
        <w:tc>
          <w:tcPr>
            <w:tcW w:w="1070" w:type="pct"/>
          </w:tcPr>
          <w:p w14:paraId="7A207B56"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4B289AC3"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6FC602E1"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C646CD1" w14:textId="77777777" w:rsidTr="002E7BAA">
        <w:tc>
          <w:tcPr>
            <w:tcW w:w="1070" w:type="pct"/>
          </w:tcPr>
          <w:p w14:paraId="56FAC244" w14:textId="77777777" w:rsidR="00824121" w:rsidRPr="00824121" w:rsidRDefault="00824121" w:rsidP="00824121">
            <w:pPr>
              <w:spacing w:after="60"/>
              <w:rPr>
                <w:b/>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6CFB7DDF"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0718C5AF"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08B4F372" w14:textId="77777777" w:rsidTr="002E7BAA">
        <w:tc>
          <w:tcPr>
            <w:tcW w:w="1070" w:type="pct"/>
          </w:tcPr>
          <w:p w14:paraId="13AF6824"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4B3AFB3A"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30C4CB38"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55A78D19" w14:textId="77777777" w:rsidTr="002E7BAA">
        <w:tc>
          <w:tcPr>
            <w:tcW w:w="1070" w:type="pct"/>
          </w:tcPr>
          <w:p w14:paraId="20EC1690"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1C2A43FE" w14:textId="77777777" w:rsidR="00824121" w:rsidRPr="00824121" w:rsidRDefault="00824121" w:rsidP="00824121">
            <w:pPr>
              <w:spacing w:after="60"/>
              <w:rPr>
                <w:iCs/>
                <w:sz w:val="20"/>
                <w:szCs w:val="24"/>
              </w:rPr>
            </w:pPr>
            <w:r w:rsidRPr="00824121">
              <w:rPr>
                <w:iCs/>
                <w:sz w:val="20"/>
                <w:szCs w:val="24"/>
              </w:rPr>
              <w:t>none</w:t>
            </w:r>
          </w:p>
        </w:tc>
        <w:tc>
          <w:tcPr>
            <w:tcW w:w="3462" w:type="pct"/>
          </w:tcPr>
          <w:p w14:paraId="1C7F2B29"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39B05F8"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5E81E34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D40A4C1" w14:textId="04B40574" w:rsidR="00945BBB" w:rsidRDefault="00945BBB" w:rsidP="002A1D9B">
            <w:pPr>
              <w:spacing w:before="120" w:after="240"/>
              <w:rPr>
                <w:b/>
                <w:i/>
              </w:rPr>
            </w:pPr>
            <w:r>
              <w:rPr>
                <w:b/>
                <w:i/>
              </w:rPr>
              <w:t>[</w:t>
            </w:r>
            <w:r w:rsidR="003C27AC">
              <w:rPr>
                <w:b/>
                <w:i/>
              </w:rPr>
              <w:t>NPRR1057</w:t>
            </w:r>
            <w:r w:rsidRPr="004B0726">
              <w:rPr>
                <w:b/>
                <w:i/>
              </w:rPr>
              <w:t xml:space="preserve">: </w:t>
            </w:r>
            <w:r>
              <w:rPr>
                <w:b/>
                <w:i/>
              </w:rPr>
              <w:t xml:space="preserve"> Replace paragraph (4) above with the following upon system implementation:</w:t>
            </w:r>
            <w:r w:rsidRPr="004B0726">
              <w:rPr>
                <w:b/>
                <w:i/>
              </w:rPr>
              <w:t>]</w:t>
            </w:r>
          </w:p>
          <w:p w14:paraId="6DB7F9D2" w14:textId="77777777" w:rsidR="00945BBB" w:rsidRPr="00282040" w:rsidRDefault="00945BBB" w:rsidP="00945BBB">
            <w:pPr>
              <w:spacing w:after="240"/>
              <w:ind w:left="720" w:hanging="720"/>
              <w:rPr>
                <w:iCs/>
              </w:rPr>
            </w:pPr>
            <w:r w:rsidRPr="00282040">
              <w:rPr>
                <w:iCs/>
              </w:rPr>
              <w:lastRenderedPageBreak/>
              <w:t>(4)</w:t>
            </w:r>
            <w:r w:rsidRPr="00282040">
              <w:rPr>
                <w:iCs/>
              </w:rPr>
              <w:tab/>
              <w:t>The Real-Time Settlement Point Price of the Hub for a given 15-minute Settlement Interval is calculated as follows:</w:t>
            </w:r>
          </w:p>
          <w:p w14:paraId="45F7E660" w14:textId="77777777" w:rsidR="00945BBB" w:rsidRPr="00282040" w:rsidRDefault="00945BBB" w:rsidP="00945BBB">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 xml:space="preserve">Max [-$251, (RTRDP + </w:t>
            </w:r>
          </w:p>
          <w:p w14:paraId="53178BCC" w14:textId="017AF6A5"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70A38E03">
                <v:shape id="_x0000_i1049" type="#_x0000_t75" style="width:14.4pt;height:24pt" o:ole="">
                  <v:imagedata r:id="rId21" o:title=""/>
                </v:shape>
                <o:OLEObject Type="Embed" ProgID="Equation.3" ShapeID="_x0000_i1049" DrawAspect="Content" ObjectID="_1841378466" r:id="rId44"/>
              </w:object>
            </w:r>
            <w:r w:rsidRPr="00282040">
              <w:rPr>
                <w:b/>
                <w:bCs/>
              </w:rPr>
              <w:t>(HUB</w:t>
            </w:r>
            <w:r w:rsidR="003C27AC">
              <w:rPr>
                <w:b/>
                <w:bCs/>
              </w:rPr>
              <w:t>LMP</w:t>
            </w:r>
            <w:r w:rsidRPr="00282040">
              <w:rPr>
                <w:bCs/>
                <w:i/>
                <w:vertAlign w:val="subscript"/>
              </w:rPr>
              <w:t xml:space="preserve"> Houston345</w:t>
            </w:r>
            <w:r w:rsidR="003C27AC">
              <w:rPr>
                <w:bCs/>
                <w:i/>
                <w:vertAlign w:val="subscript"/>
              </w:rPr>
              <w:t>, y</w:t>
            </w:r>
            <w:r w:rsidRPr="00282040">
              <w:rPr>
                <w:bCs/>
              </w:rPr>
              <w:t xml:space="preserve"> </w:t>
            </w:r>
            <w:r w:rsidRPr="00282040">
              <w:rPr>
                <w:b/>
                <w:bCs/>
              </w:rPr>
              <w:t xml:space="preserve">* </w:t>
            </w:r>
            <w:r w:rsidR="003C27AC" w:rsidRPr="00086A25">
              <w:rPr>
                <w:b/>
                <w:bCs/>
              </w:rPr>
              <w:t>RNWF</w:t>
            </w:r>
            <w:r w:rsidR="003C27AC" w:rsidRPr="00282040">
              <w:rPr>
                <w:bCs/>
              </w:rPr>
              <w:t xml:space="preserve"> </w:t>
            </w:r>
            <w:r w:rsidR="003C27AC" w:rsidRPr="00282040">
              <w:rPr>
                <w:bCs/>
                <w:i/>
                <w:vertAlign w:val="subscript"/>
              </w:rPr>
              <w:t>y</w:t>
            </w:r>
            <w:r w:rsidR="003C27AC" w:rsidRPr="00282040" w:rsidDel="003C27AC">
              <w:rPr>
                <w:b/>
                <w:bCs/>
              </w:rPr>
              <w:t xml:space="preserve"> </w:t>
            </w:r>
            <w:r w:rsidRPr="00282040">
              <w:rPr>
                <w:b/>
                <w:bCs/>
              </w:rPr>
              <w:t>))]</w:t>
            </w:r>
          </w:p>
          <w:p w14:paraId="495AF883" w14:textId="77777777" w:rsidR="00945BBB" w:rsidRPr="00282040" w:rsidRDefault="00945BBB" w:rsidP="00945BBB">
            <w:pPr>
              <w:spacing w:after="240"/>
              <w:rPr>
                <w:iCs/>
              </w:rPr>
            </w:pPr>
            <w:r w:rsidRPr="00282040">
              <w:rPr>
                <w:iCs/>
              </w:rPr>
              <w:t>Where:</w:t>
            </w:r>
          </w:p>
          <w:p w14:paraId="41FC868B" w14:textId="77777777" w:rsidR="00945BBB" w:rsidRPr="00282040" w:rsidRDefault="00945BBB" w:rsidP="00945BBB">
            <w:pPr>
              <w:spacing w:after="240"/>
              <w:ind w:left="720"/>
              <w:rPr>
                <w:b/>
                <w:bCs/>
              </w:rPr>
            </w:pPr>
            <w:r w:rsidRPr="00282040">
              <w:t xml:space="preserve">RTRDP                       </w:t>
            </w:r>
            <w:r w:rsidRPr="00282040">
              <w:tab/>
            </w:r>
            <w:r w:rsidRPr="00282040">
              <w:tab/>
              <w:t xml:space="preserve">=           </w:t>
            </w:r>
            <w:r w:rsidRPr="00282040">
              <w:rPr>
                <w:position w:val="-22"/>
              </w:rPr>
              <w:object w:dxaOrig="225" w:dyaOrig="465" w14:anchorId="1BB8E9E5">
                <v:shape id="_x0000_i1050" type="#_x0000_t75" style="width:14.4pt;height:24pt" o:ole="">
                  <v:imagedata r:id="rId21" o:title=""/>
                </v:shape>
                <o:OLEObject Type="Embed" ProgID="Equation.3" ShapeID="_x0000_i1050" DrawAspect="Content" ObjectID="_1841378467" r:id="rId45"/>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0FC24AE1"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FF1AA92">
                <v:shape id="_x0000_i1051" type="#_x0000_t75" style="width:14.4pt;height:24pt" o:ole="">
                  <v:imagedata r:id="rId21" o:title=""/>
                </v:shape>
                <o:OLEObject Type="Embed" ProgID="Equation.3" ShapeID="_x0000_i1051" DrawAspect="Content" ObjectID="_1841378468" r:id="rId46"/>
              </w:object>
            </w:r>
            <w:r w:rsidRPr="00282040">
              <w:rPr>
                <w:bCs/>
              </w:rPr>
              <w:t xml:space="preserve">TLMP </w:t>
            </w:r>
            <w:r w:rsidRPr="00282040">
              <w:rPr>
                <w:bCs/>
                <w:i/>
                <w:vertAlign w:val="subscript"/>
              </w:rPr>
              <w:t>y</w:t>
            </w:r>
          </w:p>
          <w:p w14:paraId="6E8445EE" w14:textId="77777777" w:rsidR="00945BBB" w:rsidRPr="00282040" w:rsidRDefault="00945BBB" w:rsidP="00945BBB">
            <w:r w:rsidRPr="0028204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945BBB" w:rsidRPr="00282040" w14:paraId="66EEC276" w14:textId="77777777" w:rsidTr="00EC6133">
              <w:trPr>
                <w:tblHeader/>
              </w:trPr>
              <w:tc>
                <w:tcPr>
                  <w:tcW w:w="1070" w:type="pct"/>
                </w:tcPr>
                <w:p w14:paraId="6E4028BF" w14:textId="77777777" w:rsidR="00945BBB" w:rsidRPr="00282040" w:rsidRDefault="00945BBB" w:rsidP="00945BBB">
                  <w:pPr>
                    <w:spacing w:after="120"/>
                    <w:rPr>
                      <w:b/>
                      <w:iCs/>
                      <w:sz w:val="20"/>
                    </w:rPr>
                  </w:pPr>
                  <w:r w:rsidRPr="00282040">
                    <w:rPr>
                      <w:b/>
                      <w:iCs/>
                      <w:sz w:val="20"/>
                    </w:rPr>
                    <w:t>Variable</w:t>
                  </w:r>
                </w:p>
              </w:tc>
              <w:tc>
                <w:tcPr>
                  <w:tcW w:w="468" w:type="pct"/>
                </w:tcPr>
                <w:p w14:paraId="2E6817A1" w14:textId="77777777" w:rsidR="00945BBB" w:rsidRPr="00282040" w:rsidRDefault="00945BBB" w:rsidP="00945BBB">
                  <w:pPr>
                    <w:spacing w:after="120"/>
                    <w:rPr>
                      <w:b/>
                      <w:iCs/>
                      <w:sz w:val="20"/>
                    </w:rPr>
                  </w:pPr>
                  <w:r w:rsidRPr="00282040">
                    <w:rPr>
                      <w:b/>
                      <w:iCs/>
                      <w:sz w:val="20"/>
                    </w:rPr>
                    <w:t>Unit</w:t>
                  </w:r>
                </w:p>
              </w:tc>
              <w:tc>
                <w:tcPr>
                  <w:tcW w:w="3462" w:type="pct"/>
                </w:tcPr>
                <w:p w14:paraId="6A5F5939" w14:textId="77777777" w:rsidR="00945BBB" w:rsidRPr="00282040" w:rsidRDefault="00945BBB" w:rsidP="00945BBB">
                  <w:pPr>
                    <w:spacing w:after="120"/>
                    <w:rPr>
                      <w:b/>
                      <w:iCs/>
                      <w:sz w:val="20"/>
                    </w:rPr>
                  </w:pPr>
                  <w:r w:rsidRPr="00282040">
                    <w:rPr>
                      <w:b/>
                      <w:iCs/>
                      <w:sz w:val="20"/>
                    </w:rPr>
                    <w:t>Description</w:t>
                  </w:r>
                </w:p>
              </w:tc>
            </w:tr>
            <w:tr w:rsidR="00945BBB" w:rsidRPr="00282040" w14:paraId="62253AE7" w14:textId="77777777" w:rsidTr="00EC6133">
              <w:tc>
                <w:tcPr>
                  <w:tcW w:w="1070" w:type="pct"/>
                </w:tcPr>
                <w:p w14:paraId="70A71224" w14:textId="77777777" w:rsidR="00945BBB" w:rsidRPr="00282040" w:rsidRDefault="00945BBB" w:rsidP="00945BBB">
                  <w:pPr>
                    <w:spacing w:after="60"/>
                    <w:rPr>
                      <w:iCs/>
                      <w:sz w:val="20"/>
                    </w:rPr>
                  </w:pPr>
                  <w:r w:rsidRPr="00282040">
                    <w:rPr>
                      <w:iCs/>
                      <w:sz w:val="20"/>
                    </w:rPr>
                    <w:t>RTSPP</w:t>
                  </w:r>
                  <w:r w:rsidRPr="00282040">
                    <w:rPr>
                      <w:i/>
                      <w:iCs/>
                      <w:sz w:val="20"/>
                      <w:vertAlign w:val="subscript"/>
                    </w:rPr>
                    <w:t xml:space="preserve"> Houston345</w:t>
                  </w:r>
                </w:p>
              </w:tc>
              <w:tc>
                <w:tcPr>
                  <w:tcW w:w="468" w:type="pct"/>
                </w:tcPr>
                <w:p w14:paraId="546FD0C9" w14:textId="77777777" w:rsidR="00945BBB" w:rsidRPr="00282040" w:rsidRDefault="00945BBB" w:rsidP="00945BBB">
                  <w:pPr>
                    <w:spacing w:after="60"/>
                    <w:rPr>
                      <w:iCs/>
                      <w:sz w:val="20"/>
                    </w:rPr>
                  </w:pPr>
                  <w:r w:rsidRPr="00282040">
                    <w:rPr>
                      <w:iCs/>
                      <w:sz w:val="20"/>
                    </w:rPr>
                    <w:t>$/MWh</w:t>
                  </w:r>
                </w:p>
              </w:tc>
              <w:tc>
                <w:tcPr>
                  <w:tcW w:w="3462" w:type="pct"/>
                </w:tcPr>
                <w:p w14:paraId="60A98376"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76CB45DD" w14:textId="77777777" w:rsidTr="00EC6133">
              <w:tc>
                <w:tcPr>
                  <w:tcW w:w="1070" w:type="pct"/>
                </w:tcPr>
                <w:p w14:paraId="280A1A9C" w14:textId="77777777" w:rsidR="00945BBB" w:rsidRPr="00282040" w:rsidRDefault="00945BBB" w:rsidP="00945BBB">
                  <w:pPr>
                    <w:spacing w:after="60"/>
                    <w:rPr>
                      <w:iCs/>
                      <w:sz w:val="20"/>
                    </w:rPr>
                  </w:pPr>
                  <w:r w:rsidRPr="00282040">
                    <w:rPr>
                      <w:iCs/>
                      <w:sz w:val="20"/>
                    </w:rPr>
                    <w:t>RTRDP</w:t>
                  </w:r>
                </w:p>
              </w:tc>
              <w:tc>
                <w:tcPr>
                  <w:tcW w:w="468" w:type="pct"/>
                </w:tcPr>
                <w:p w14:paraId="26ABA8FE" w14:textId="77777777" w:rsidR="00945BBB" w:rsidRPr="00282040" w:rsidRDefault="00945BBB" w:rsidP="00945BBB">
                  <w:pPr>
                    <w:spacing w:after="60"/>
                    <w:rPr>
                      <w:iCs/>
                      <w:sz w:val="20"/>
                    </w:rPr>
                  </w:pPr>
                  <w:r w:rsidRPr="00282040">
                    <w:rPr>
                      <w:iCs/>
                      <w:sz w:val="20"/>
                    </w:rPr>
                    <w:t>$/MWh</w:t>
                  </w:r>
                </w:p>
              </w:tc>
              <w:tc>
                <w:tcPr>
                  <w:tcW w:w="3462" w:type="pct"/>
                </w:tcPr>
                <w:p w14:paraId="227ED558"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t xml:space="preserve"> </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484A538A" w14:textId="77777777" w:rsidTr="00EC6133">
              <w:tc>
                <w:tcPr>
                  <w:tcW w:w="1070" w:type="pct"/>
                </w:tcPr>
                <w:p w14:paraId="6F4438A0"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273D5062" w14:textId="77777777" w:rsidR="00945BBB" w:rsidRPr="00282040" w:rsidRDefault="00945BBB" w:rsidP="00945BBB">
                  <w:pPr>
                    <w:spacing w:after="60"/>
                    <w:rPr>
                      <w:iCs/>
                      <w:sz w:val="20"/>
                    </w:rPr>
                  </w:pPr>
                  <w:r w:rsidRPr="00282040">
                    <w:rPr>
                      <w:iCs/>
                      <w:sz w:val="20"/>
                    </w:rPr>
                    <w:t>$/MWh</w:t>
                  </w:r>
                </w:p>
              </w:tc>
              <w:tc>
                <w:tcPr>
                  <w:tcW w:w="3462" w:type="pct"/>
                </w:tcPr>
                <w:p w14:paraId="7641759F"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t xml:space="preserve"> </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3C27AC" w:rsidRPr="00282040" w14:paraId="21F5105A" w14:textId="77777777" w:rsidTr="003C27AC">
              <w:tc>
                <w:tcPr>
                  <w:tcW w:w="1070" w:type="pct"/>
                </w:tcPr>
                <w:p w14:paraId="3B43E362" w14:textId="667489F4" w:rsidR="003C27AC" w:rsidRPr="00282040" w:rsidRDefault="003C27AC" w:rsidP="003C27AC">
                  <w:pPr>
                    <w:spacing w:after="60"/>
                    <w:rPr>
                      <w:iCs/>
                      <w:sz w:val="20"/>
                    </w:rPr>
                  </w:pPr>
                  <w:r w:rsidRPr="00086A25">
                    <w:rPr>
                      <w:sz w:val="20"/>
                    </w:rPr>
                    <w:t>HUBLMP</w:t>
                  </w:r>
                  <w:r w:rsidRPr="00086A25">
                    <w:rPr>
                      <w:b/>
                      <w:sz w:val="20"/>
                      <w:vertAlign w:val="subscript"/>
                    </w:rPr>
                    <w:t xml:space="preserve"> </w:t>
                  </w:r>
                  <w:r>
                    <w:rPr>
                      <w:i/>
                      <w:sz w:val="20"/>
                      <w:vertAlign w:val="subscript"/>
                    </w:rPr>
                    <w:t>Houston345</w:t>
                  </w:r>
                  <w:r w:rsidRPr="00086A25">
                    <w:rPr>
                      <w:i/>
                      <w:sz w:val="20"/>
                      <w:vertAlign w:val="subscript"/>
                    </w:rPr>
                    <w:t>, y</w:t>
                  </w:r>
                </w:p>
              </w:tc>
              <w:tc>
                <w:tcPr>
                  <w:tcW w:w="468" w:type="pct"/>
                </w:tcPr>
                <w:p w14:paraId="3676E7F1" w14:textId="1FDD54B9" w:rsidR="003C27AC" w:rsidRPr="00282040" w:rsidRDefault="003C27AC" w:rsidP="003C27AC">
                  <w:pPr>
                    <w:spacing w:after="60"/>
                    <w:rPr>
                      <w:iCs/>
                      <w:sz w:val="20"/>
                    </w:rPr>
                  </w:pPr>
                  <w:r w:rsidRPr="00086A25">
                    <w:rPr>
                      <w:sz w:val="20"/>
                    </w:rPr>
                    <w:t>$/MWh</w:t>
                  </w:r>
                </w:p>
              </w:tc>
              <w:tc>
                <w:tcPr>
                  <w:tcW w:w="3462" w:type="pct"/>
                </w:tcPr>
                <w:p w14:paraId="0AACCB04" w14:textId="0907F316" w:rsidR="003C27AC" w:rsidRPr="00282040" w:rsidRDefault="003C27AC" w:rsidP="003C27AC">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51A31157" w14:textId="77777777" w:rsidTr="00EC6133">
              <w:tc>
                <w:tcPr>
                  <w:tcW w:w="1070" w:type="pct"/>
                </w:tcPr>
                <w:p w14:paraId="6673BBDC"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00FAC1E4" w14:textId="77777777" w:rsidR="00945BBB" w:rsidRPr="00282040" w:rsidRDefault="00945BBB" w:rsidP="00945BBB">
                  <w:pPr>
                    <w:spacing w:after="60"/>
                    <w:rPr>
                      <w:iCs/>
                      <w:sz w:val="20"/>
                    </w:rPr>
                  </w:pPr>
                  <w:r w:rsidRPr="00282040">
                    <w:rPr>
                      <w:iCs/>
                      <w:sz w:val="20"/>
                    </w:rPr>
                    <w:t>none</w:t>
                  </w:r>
                </w:p>
              </w:tc>
              <w:tc>
                <w:tcPr>
                  <w:tcW w:w="3462" w:type="pct"/>
                </w:tcPr>
                <w:p w14:paraId="2EECE89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41D97DE" w14:textId="77777777" w:rsidTr="00EC6133">
              <w:tc>
                <w:tcPr>
                  <w:tcW w:w="1070" w:type="pct"/>
                </w:tcPr>
                <w:p w14:paraId="6A104B24" w14:textId="77777777" w:rsidR="00945BBB" w:rsidRPr="00282040" w:rsidRDefault="00945BBB" w:rsidP="00945BBB">
                  <w:pPr>
                    <w:spacing w:after="60"/>
                    <w:rPr>
                      <w:iCs/>
                      <w:sz w:val="20"/>
                    </w:rPr>
                  </w:pPr>
                  <w:r w:rsidRPr="00282040">
                    <w:rPr>
                      <w:iCs/>
                      <w:sz w:val="20"/>
                    </w:rPr>
                    <w:t>TLMP</w:t>
                  </w:r>
                  <w:r w:rsidRPr="00282040">
                    <w:rPr>
                      <w:i/>
                      <w:iCs/>
                      <w:sz w:val="20"/>
                    </w:rPr>
                    <w:t xml:space="preserve"> </w:t>
                  </w:r>
                  <w:r w:rsidRPr="00282040">
                    <w:rPr>
                      <w:i/>
                      <w:iCs/>
                      <w:sz w:val="20"/>
                      <w:vertAlign w:val="subscript"/>
                    </w:rPr>
                    <w:t>y</w:t>
                  </w:r>
                </w:p>
              </w:tc>
              <w:tc>
                <w:tcPr>
                  <w:tcW w:w="468" w:type="pct"/>
                </w:tcPr>
                <w:p w14:paraId="0E1F9227" w14:textId="77777777" w:rsidR="00945BBB" w:rsidRPr="00282040" w:rsidRDefault="00945BBB" w:rsidP="00945BBB">
                  <w:pPr>
                    <w:spacing w:after="60"/>
                    <w:rPr>
                      <w:sz w:val="20"/>
                    </w:rPr>
                  </w:pPr>
                  <w:r w:rsidRPr="00282040">
                    <w:rPr>
                      <w:iCs/>
                      <w:sz w:val="20"/>
                    </w:rPr>
                    <w:t>second</w:t>
                  </w:r>
                </w:p>
              </w:tc>
              <w:tc>
                <w:tcPr>
                  <w:tcW w:w="3462" w:type="pct"/>
                </w:tcPr>
                <w:p w14:paraId="6C368F1F"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04342EB0" w14:textId="77777777" w:rsidTr="00EC6133">
              <w:tc>
                <w:tcPr>
                  <w:tcW w:w="1070" w:type="pct"/>
                </w:tcPr>
                <w:p w14:paraId="181D7116" w14:textId="77777777" w:rsidR="00945BBB" w:rsidRPr="00282040" w:rsidRDefault="00945BBB" w:rsidP="00945BBB">
                  <w:pPr>
                    <w:spacing w:after="60"/>
                    <w:rPr>
                      <w:i/>
                      <w:iCs/>
                      <w:sz w:val="20"/>
                    </w:rPr>
                  </w:pPr>
                  <w:r w:rsidRPr="00282040">
                    <w:rPr>
                      <w:i/>
                      <w:iCs/>
                      <w:sz w:val="20"/>
                    </w:rPr>
                    <w:t>y</w:t>
                  </w:r>
                </w:p>
              </w:tc>
              <w:tc>
                <w:tcPr>
                  <w:tcW w:w="468" w:type="pct"/>
                </w:tcPr>
                <w:p w14:paraId="3C8826EB" w14:textId="77777777" w:rsidR="00945BBB" w:rsidRPr="00282040" w:rsidRDefault="00945BBB" w:rsidP="00945BBB">
                  <w:pPr>
                    <w:spacing w:after="60"/>
                    <w:rPr>
                      <w:iCs/>
                      <w:sz w:val="20"/>
                    </w:rPr>
                  </w:pPr>
                  <w:r w:rsidRPr="00282040">
                    <w:rPr>
                      <w:iCs/>
                      <w:sz w:val="20"/>
                    </w:rPr>
                    <w:t>none</w:t>
                  </w:r>
                </w:p>
              </w:tc>
              <w:tc>
                <w:tcPr>
                  <w:tcW w:w="3462" w:type="pct"/>
                </w:tcPr>
                <w:p w14:paraId="4E49E71D"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7A02F51A" w14:textId="77777777" w:rsidR="00945BBB" w:rsidRPr="005901EB" w:rsidRDefault="00945BBB" w:rsidP="002A1D9B">
            <w:pPr>
              <w:spacing w:after="240"/>
              <w:ind w:left="720" w:hanging="720"/>
            </w:pPr>
          </w:p>
        </w:tc>
      </w:tr>
    </w:tbl>
    <w:p w14:paraId="7C5F2ED4" w14:textId="77777777" w:rsidR="00CB13B2" w:rsidRPr="00AE0E6D" w:rsidRDefault="002D238A" w:rsidP="001E62AA">
      <w:pPr>
        <w:pStyle w:val="H4"/>
        <w:spacing w:before="480"/>
        <w:ind w:left="1267" w:hanging="1267"/>
        <w:rPr>
          <w:b/>
        </w:rPr>
      </w:pPr>
      <w:bookmarkStart w:id="877" w:name="_Toc230765251"/>
      <w:r w:rsidRPr="00AE0E6D">
        <w:rPr>
          <w:b/>
        </w:rPr>
        <w:lastRenderedPageBreak/>
        <w:t>3.5.2.4</w:t>
      </w:r>
      <w:r w:rsidRPr="00AE0E6D">
        <w:rPr>
          <w:b/>
        </w:rPr>
        <w:tab/>
        <w:t>West 345 kV Hub (West 345)</w:t>
      </w:r>
      <w:bookmarkEnd w:id="867"/>
      <w:bookmarkEnd w:id="868"/>
      <w:bookmarkEnd w:id="869"/>
      <w:bookmarkEnd w:id="870"/>
      <w:bookmarkEnd w:id="871"/>
      <w:bookmarkEnd w:id="872"/>
      <w:bookmarkEnd w:id="873"/>
      <w:bookmarkEnd w:id="874"/>
      <w:bookmarkEnd w:id="875"/>
      <w:bookmarkEnd w:id="876"/>
      <w:bookmarkEnd w:id="877"/>
    </w:p>
    <w:p w14:paraId="6A946A95" w14:textId="77777777" w:rsidR="00CB13B2" w:rsidRDefault="002D238A">
      <w:pPr>
        <w:pStyle w:val="BodyTextNumbered"/>
      </w:pPr>
      <w:r>
        <w:t>(1)</w:t>
      </w:r>
      <w: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CB13B2" w14:paraId="67F1FBB3" w14:textId="77777777" w:rsidTr="00C16CDC">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5AC9C1CD" w14:textId="77777777" w:rsidR="00CB13B2" w:rsidRDefault="00CB13B2">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91CAFFD" w14:textId="77777777" w:rsidR="00CB13B2" w:rsidRDefault="002D238A">
            <w:pPr>
              <w:jc w:val="center"/>
              <w:rPr>
                <w:rFonts w:ascii="Arial" w:eastAsia="Arial Unicode MS" w:hAnsi="Arial" w:cs="Arial"/>
                <w:sz w:val="20"/>
              </w:rPr>
            </w:pPr>
            <w:r>
              <w:rPr>
                <w:rFonts w:ascii="Arial" w:hAnsi="Arial" w:cs="Arial"/>
                <w:sz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C984092" w14:textId="77777777" w:rsidR="00CB13B2" w:rsidRDefault="00CB13B2">
            <w:pPr>
              <w:jc w:val="center"/>
              <w:rPr>
                <w:rFonts w:ascii="Arial" w:eastAsia="Arial Unicode MS" w:hAnsi="Arial" w:cs="Arial"/>
                <w:sz w:val="20"/>
              </w:rPr>
            </w:pPr>
          </w:p>
        </w:tc>
      </w:tr>
      <w:tr w:rsidR="00CB13B2" w14:paraId="0EF15348" w14:textId="77777777" w:rsidTr="00C16CDC">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4951F9FD" w14:textId="77777777" w:rsidR="00CB13B2" w:rsidRDefault="002D238A">
            <w:pPr>
              <w:jc w:val="center"/>
              <w:rPr>
                <w:rFonts w:ascii="Arial" w:eastAsia="Arial Unicode MS" w:hAnsi="Arial" w:cs="Arial"/>
                <w:sz w:val="20"/>
              </w:rPr>
            </w:pPr>
            <w:r>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8F03154" w14:textId="77777777" w:rsidR="00CB13B2" w:rsidRDefault="002D238A">
            <w:pPr>
              <w:jc w:val="center"/>
              <w:rPr>
                <w:rFonts w:ascii="Arial" w:eastAsia="Arial Unicode MS" w:hAnsi="Arial" w:cs="Arial"/>
                <w:sz w:val="20"/>
              </w:rPr>
            </w:pPr>
            <w:r>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1A15C39" w14:textId="77777777" w:rsidR="00CB13B2" w:rsidRDefault="002D238A">
            <w:pPr>
              <w:jc w:val="center"/>
              <w:rPr>
                <w:rFonts w:ascii="Arial" w:eastAsia="Arial Unicode MS" w:hAnsi="Arial" w:cs="Arial"/>
                <w:sz w:val="20"/>
              </w:rPr>
            </w:pPr>
            <w:r>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65BE874" w14:textId="77777777" w:rsidR="00CB13B2" w:rsidRDefault="002D238A">
            <w:pPr>
              <w:jc w:val="center"/>
              <w:rPr>
                <w:rFonts w:ascii="Arial" w:eastAsia="Arial Unicode MS" w:hAnsi="Arial" w:cs="Arial"/>
                <w:sz w:val="20"/>
              </w:rPr>
            </w:pPr>
            <w:r>
              <w:rPr>
                <w:rFonts w:ascii="Arial" w:hAnsi="Arial" w:cs="Arial"/>
                <w:sz w:val="20"/>
              </w:rPr>
              <w:t>Hub</w:t>
            </w:r>
          </w:p>
        </w:tc>
      </w:tr>
      <w:tr w:rsidR="00CB13B2" w14:paraId="2BD39744" w14:textId="77777777" w:rsidTr="00C16CDC">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1499EA" w14:textId="77777777" w:rsidR="00CB13B2" w:rsidRDefault="002D238A">
            <w:pPr>
              <w:jc w:val="right"/>
              <w:rPr>
                <w:rFonts w:ascii="Arial" w:eastAsia="Arial Unicode MS" w:hAnsi="Arial" w:cs="Arial"/>
                <w:sz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0619F04" w14:textId="6EB84A19" w:rsidR="00CB13B2" w:rsidRDefault="00C52DE7">
            <w:pPr>
              <w:rPr>
                <w:rFonts w:ascii="Arial" w:eastAsia="Arial Unicode MS" w:hAnsi="Arial" w:cs="Arial"/>
                <w:sz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1E43B3"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1835C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64E5C9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5ED73A" w14:textId="77777777" w:rsidR="00CB13B2" w:rsidRDefault="002D238A">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3CFDF" w14:textId="77777777" w:rsidR="00CB13B2" w:rsidRDefault="002D238A">
            <w:pPr>
              <w:rPr>
                <w:rFonts w:ascii="Arial" w:eastAsia="Arial Unicode MS" w:hAnsi="Arial" w:cs="Arial"/>
                <w:sz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FA64F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00587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5850798E"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42EFC2" w14:textId="77777777" w:rsidR="00CB13B2" w:rsidRDefault="002D238A">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4DCB0" w14:textId="77777777" w:rsidR="00CB13B2" w:rsidRDefault="002D238A">
            <w:pPr>
              <w:rPr>
                <w:rFonts w:ascii="Arial" w:eastAsia="Arial Unicode MS" w:hAnsi="Arial" w:cs="Arial"/>
                <w:sz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3257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81957B"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87CD367"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542FC1" w14:textId="77777777" w:rsidR="00CB13B2" w:rsidRDefault="002D238A">
            <w:pPr>
              <w:jc w:val="right"/>
              <w:rPr>
                <w:rFonts w:ascii="Arial" w:eastAsia="Arial Unicode MS"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B8B98F" w14:textId="2EFF833D" w:rsidR="00CB13B2" w:rsidRDefault="00C52DE7">
            <w:pPr>
              <w:rPr>
                <w:rFonts w:ascii="Arial" w:eastAsia="Arial Unicode MS" w:hAnsi="Arial" w:cs="Arial"/>
                <w:sz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37080"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FB84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420F896"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C71A4A" w14:textId="77777777" w:rsidR="00CB13B2" w:rsidRDefault="002D238A">
            <w:pPr>
              <w:jc w:val="right"/>
              <w:rPr>
                <w:rFonts w:ascii="Arial" w:eastAsia="Arial Unicode MS"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87D18" w14:textId="77777777" w:rsidR="00CB13B2" w:rsidRDefault="002D238A">
            <w:pPr>
              <w:rPr>
                <w:rFonts w:ascii="Arial" w:eastAsia="Arial Unicode MS" w:hAnsi="Arial" w:cs="Arial"/>
                <w:sz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F3F75B"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53EA5"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3E9EB9C"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ED789F" w14:textId="77777777" w:rsidR="00CB13B2" w:rsidRDefault="002D238A">
            <w:pPr>
              <w:jc w:val="right"/>
              <w:rPr>
                <w:rFonts w:ascii="Arial" w:eastAsia="Arial Unicode MS" w:hAnsi="Arial" w:cs="Arial"/>
                <w:sz w:val="20"/>
              </w:rPr>
            </w:pPr>
            <w:r>
              <w:rPr>
                <w:rFonts w:ascii="Arial" w:hAnsi="Arial" w:cs="Arial"/>
                <w:sz w:val="20"/>
              </w:rPr>
              <w:lastRenderedPageBreak/>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93558" w14:textId="77777777" w:rsidR="00CB13B2" w:rsidRDefault="002D238A">
            <w:pPr>
              <w:rPr>
                <w:rFonts w:ascii="Arial" w:eastAsia="Arial Unicode MS" w:hAnsi="Arial" w:cs="Arial"/>
                <w:sz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C032AE"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5228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3466FB9"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00886E" w14:textId="77777777" w:rsidR="00CB13B2" w:rsidRDefault="002D238A">
            <w:pPr>
              <w:jc w:val="right"/>
              <w:rPr>
                <w:rFonts w:ascii="Arial" w:eastAsia="Arial Unicode MS"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EA5C0" w14:textId="77777777" w:rsidR="00CB13B2" w:rsidRDefault="002D238A">
            <w:pPr>
              <w:rPr>
                <w:rFonts w:ascii="Arial" w:eastAsia="Arial Unicode MS" w:hAnsi="Arial" w:cs="Arial"/>
                <w:sz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A97CA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032B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69811A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8CC7F" w14:textId="77777777" w:rsidR="00CB13B2" w:rsidRDefault="002D238A">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09F822" w14:textId="77777777" w:rsidR="00CB13B2" w:rsidRDefault="002D238A">
            <w:pPr>
              <w:rPr>
                <w:rFonts w:ascii="Arial" w:eastAsia="Arial Unicode MS" w:hAnsi="Arial" w:cs="Arial"/>
                <w:sz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0FB9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4044B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ABE98AB"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2EA9F05" w14:textId="77777777" w:rsidR="00CB13B2" w:rsidRDefault="002D238A">
            <w:pPr>
              <w:jc w:val="right"/>
              <w:rPr>
                <w:rFonts w:ascii="Arial" w:eastAsia="Arial Unicode MS"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E361C0" w14:textId="77777777" w:rsidR="00CB13B2" w:rsidRDefault="002D238A">
            <w:pPr>
              <w:rPr>
                <w:rFonts w:ascii="Arial" w:eastAsia="Arial Unicode MS" w:hAnsi="Arial" w:cs="Arial"/>
                <w:sz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29E1E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CC7557"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374DB43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3C0F3" w14:textId="77777777" w:rsidR="00CB13B2" w:rsidRDefault="002D238A">
            <w:pPr>
              <w:jc w:val="right"/>
              <w:rPr>
                <w:rFonts w:ascii="Arial" w:eastAsia="Arial Unicode MS"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3DE22C" w14:textId="77777777" w:rsidR="00CB13B2" w:rsidRDefault="002D238A">
            <w:pPr>
              <w:rPr>
                <w:rFonts w:ascii="Arial" w:eastAsia="Arial Unicode MS" w:hAnsi="Arial" w:cs="Arial"/>
                <w:sz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1A9F2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588E08"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5A4C908"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070CED" w14:textId="77777777" w:rsidR="00CB13B2" w:rsidRDefault="002D238A">
            <w:pPr>
              <w:jc w:val="right"/>
              <w:rPr>
                <w:rFonts w:ascii="Arial" w:eastAsia="Arial Unicode MS"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87B85E" w14:textId="77777777" w:rsidR="00CB13B2" w:rsidRDefault="002D238A">
            <w:pPr>
              <w:rPr>
                <w:rFonts w:ascii="Arial" w:eastAsia="Arial Unicode MS" w:hAnsi="Arial" w:cs="Arial"/>
                <w:sz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B8A09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50A9C"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0360C481"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C100E2" w14:textId="77777777" w:rsidR="00CB13B2" w:rsidRDefault="002D238A">
            <w:pPr>
              <w:jc w:val="right"/>
              <w:rPr>
                <w:rFonts w:ascii="Arial" w:eastAsia="Arial Unicode MS"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4BDB29" w14:textId="77777777" w:rsidR="00CB13B2" w:rsidRDefault="002D238A">
            <w:pPr>
              <w:rPr>
                <w:rFonts w:ascii="Arial" w:eastAsia="Arial Unicode MS" w:hAnsi="Arial" w:cs="Arial"/>
                <w:sz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236D84"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2D2E93"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4EE4344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5F2929" w14:textId="77777777" w:rsidR="00CB13B2" w:rsidRDefault="002D238A">
            <w:pPr>
              <w:jc w:val="right"/>
              <w:rPr>
                <w:rFonts w:ascii="Arial" w:eastAsia="Arial Unicode MS"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BAC863" w14:textId="77777777" w:rsidR="00CB13B2" w:rsidRDefault="002D238A">
            <w:pPr>
              <w:rPr>
                <w:rFonts w:ascii="Arial" w:eastAsia="Arial Unicode MS" w:hAnsi="Arial" w:cs="Arial"/>
                <w:sz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A6442D"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922D64"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2EA2F974"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5CD80" w14:textId="77777777" w:rsidR="00CB13B2" w:rsidRDefault="002D238A">
            <w:pPr>
              <w:jc w:val="right"/>
              <w:rPr>
                <w:rFonts w:ascii="Arial" w:eastAsia="Arial Unicode MS" w:hAnsi="Arial" w:cs="Arial"/>
                <w:sz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997534" w14:textId="77777777" w:rsidR="00CB13B2" w:rsidRDefault="002D238A">
            <w:pPr>
              <w:rPr>
                <w:rFonts w:ascii="Arial" w:eastAsia="Arial Unicode MS" w:hAnsi="Arial" w:cs="Arial"/>
                <w:sz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320D3A"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3252E6"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792C18E3"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489DF3" w14:textId="77777777" w:rsidR="00CB13B2" w:rsidRDefault="002D238A">
            <w:pPr>
              <w:jc w:val="right"/>
              <w:rPr>
                <w:rFonts w:ascii="Arial" w:eastAsia="Arial Unicode MS" w:hAnsi="Arial" w:cs="Arial"/>
                <w:sz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E03FB5" w14:textId="1B5A9334" w:rsidR="00CB13B2" w:rsidRDefault="00C52DE7">
            <w:pPr>
              <w:rPr>
                <w:rFonts w:ascii="Arial" w:eastAsia="Arial Unicode MS" w:hAnsi="Arial" w:cs="Arial"/>
                <w:sz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F8C0B9"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063500"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69A5E67A"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C3BF24" w14:textId="77777777" w:rsidR="00CB13B2" w:rsidRDefault="002D238A">
            <w:pPr>
              <w:jc w:val="right"/>
              <w:rPr>
                <w:rFonts w:ascii="Arial" w:eastAsia="Arial Unicode MS"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89987" w14:textId="77777777" w:rsidR="00CB13B2" w:rsidRDefault="004101B6" w:rsidP="004101B6">
            <w:pPr>
              <w:rPr>
                <w:rFonts w:ascii="Arial" w:eastAsia="Arial Unicode MS" w:hAnsi="Arial" w:cs="Arial"/>
                <w:sz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69488"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2CD9A2" w14:textId="77777777" w:rsidR="00CB13B2" w:rsidRDefault="002D238A">
            <w:pPr>
              <w:jc w:val="center"/>
              <w:rPr>
                <w:rFonts w:ascii="Arial" w:eastAsia="Arial Unicode MS" w:hAnsi="Arial" w:cs="Arial"/>
                <w:sz w:val="20"/>
              </w:rPr>
            </w:pPr>
            <w:r>
              <w:rPr>
                <w:rFonts w:ascii="Arial" w:hAnsi="Arial" w:cs="Arial"/>
                <w:sz w:val="20"/>
              </w:rPr>
              <w:t>WEST</w:t>
            </w:r>
          </w:p>
        </w:tc>
      </w:tr>
      <w:tr w:rsidR="00CB13B2" w14:paraId="12A557DD" w14:textId="77777777" w:rsidTr="00C16CDC">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87D33A" w14:textId="77777777" w:rsidR="00CB13B2" w:rsidRDefault="002D238A">
            <w:pPr>
              <w:jc w:val="right"/>
              <w:rPr>
                <w:rFonts w:ascii="Arial" w:eastAsia="Arial Unicode MS"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BF2A0B" w14:textId="7CCDF5C6" w:rsidR="00CB13B2" w:rsidRDefault="002D238A">
            <w:pPr>
              <w:rPr>
                <w:rFonts w:ascii="Arial" w:eastAsia="Arial Unicode MS" w:hAnsi="Arial" w:cs="Arial"/>
                <w:sz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BCB6E5" w14:textId="77777777" w:rsidR="00CB13B2" w:rsidRDefault="002D238A">
            <w:pPr>
              <w:jc w:val="center"/>
              <w:rPr>
                <w:rFonts w:ascii="Arial" w:eastAsia="Arial Unicode MS"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C1534D" w14:textId="77777777" w:rsidR="00CB13B2" w:rsidRDefault="002D238A">
            <w:pPr>
              <w:jc w:val="center"/>
              <w:rPr>
                <w:rFonts w:ascii="Arial" w:eastAsia="Arial Unicode MS" w:hAnsi="Arial" w:cs="Arial"/>
                <w:sz w:val="20"/>
              </w:rPr>
            </w:pPr>
            <w:r>
              <w:rPr>
                <w:rFonts w:ascii="Arial" w:hAnsi="Arial" w:cs="Arial"/>
                <w:sz w:val="20"/>
              </w:rPr>
              <w:t>WEST</w:t>
            </w:r>
          </w:p>
        </w:tc>
      </w:tr>
    </w:tbl>
    <w:p w14:paraId="6C28772C" w14:textId="2BC4F865" w:rsidR="00CB13B2" w:rsidRDefault="002D238A" w:rsidP="001E62AA">
      <w:pPr>
        <w:pStyle w:val="BodyTextNumbered"/>
        <w:spacing w:before="240"/>
      </w:pPr>
      <w:r>
        <w:t>(2)</w:t>
      </w:r>
      <w:r>
        <w:tab/>
        <w:t xml:space="preserve">The West 345 kV Hub Price </w:t>
      </w:r>
      <w:r w:rsidR="00DC7EC9">
        <w:t>uses the aggregated Shift Factors</w:t>
      </w:r>
      <w:r>
        <w:t xml:space="preserve"> of the Hub Bus</w:t>
      </w:r>
      <w:r w:rsidR="00DC7EC9">
        <w:t>es</w:t>
      </w:r>
      <w:r>
        <w:t xml:space="preserve"> for each hour of the Settlement Interval of the DAM in the Day-Ahead and is the simple average of the time weighted Hub Bus prices for each 15-minute Settlement Interval in Real-Time, for each Hub Bus included in this Hub.</w:t>
      </w:r>
    </w:p>
    <w:p w14:paraId="6770D489" w14:textId="77777777" w:rsidR="00CB13B2" w:rsidRDefault="002D238A">
      <w:pPr>
        <w:pStyle w:val="BodyTextNumbered"/>
      </w:pPr>
      <w:r>
        <w:t>(3)</w:t>
      </w:r>
      <w:r>
        <w:tab/>
        <w:t xml:space="preserve">The Day-Ahead Settlement Point Price of the Hub for a given Operating Hour is calculated as follows: </w:t>
      </w:r>
    </w:p>
    <w:p w14:paraId="6E9667DB" w14:textId="77777777" w:rsidR="00DC7EC9" w:rsidRDefault="00DC7EC9" w:rsidP="00DC7EC9">
      <w:pPr>
        <w:tabs>
          <w:tab w:val="left" w:pos="2340"/>
          <w:tab w:val="left" w:pos="3420"/>
        </w:tabs>
        <w:ind w:left="720"/>
        <w:rPr>
          <w:b/>
          <w:bCs/>
        </w:rPr>
      </w:pPr>
      <w:r w:rsidRPr="0033035D">
        <w:rPr>
          <w:b/>
          <w:bCs/>
        </w:rPr>
        <w:t xml:space="preserve">DASPP </w:t>
      </w:r>
      <w:r w:rsidRPr="0033035D">
        <w:rPr>
          <w:bCs/>
          <w:i/>
          <w:vertAlign w:val="subscript"/>
        </w:rPr>
        <w:t>West345</w:t>
      </w:r>
      <w:r w:rsidRPr="0033035D">
        <w:rPr>
          <w:bCs/>
        </w:rPr>
        <w:t xml:space="preserve"> </w:t>
      </w:r>
      <w:r w:rsidRPr="0033035D">
        <w:rPr>
          <w:b/>
          <w:bCs/>
        </w:rPr>
        <w:t>=</w:t>
      </w:r>
      <w:r w:rsidRPr="0033035D">
        <w:rPr>
          <w:b/>
          <w:bCs/>
        </w:rPr>
        <w:tab/>
      </w:r>
      <w:r>
        <w:rPr>
          <w:b/>
          <w:bCs/>
        </w:rPr>
        <w:tab/>
      </w:r>
      <w:r w:rsidRPr="0033035D">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33035D">
        <w:rPr>
          <w:b/>
          <w:bCs/>
        </w:rPr>
        <w:t>(DAHUBSF</w:t>
      </w:r>
      <w:r w:rsidRPr="0033035D">
        <w:rPr>
          <w:bCs/>
          <w:vertAlign w:val="subscript"/>
        </w:rPr>
        <w:t xml:space="preserve"> </w:t>
      </w:r>
      <w:r w:rsidRPr="0033035D">
        <w:rPr>
          <w:bCs/>
          <w:i/>
          <w:vertAlign w:val="subscript"/>
        </w:rPr>
        <w:t>West345, c</w:t>
      </w:r>
      <w:r w:rsidRPr="0033035D">
        <w:rPr>
          <w:b/>
          <w:bCs/>
          <w:i/>
        </w:rPr>
        <w:t xml:space="preserve"> </w:t>
      </w:r>
      <w:r w:rsidRPr="0033035D">
        <w:rPr>
          <w:b/>
          <w:bCs/>
        </w:rPr>
        <w:t xml:space="preserve">* DASP </w:t>
      </w:r>
      <w:r w:rsidRPr="0033035D">
        <w:rPr>
          <w:bCs/>
          <w:i/>
          <w:vertAlign w:val="subscript"/>
        </w:rPr>
        <w:t>c</w:t>
      </w:r>
      <w:r w:rsidRPr="0033035D">
        <w:rPr>
          <w:b/>
          <w:bCs/>
        </w:rPr>
        <w:t xml:space="preserve">), </w:t>
      </w:r>
    </w:p>
    <w:p w14:paraId="1B1B1F77" w14:textId="77777777" w:rsidR="00DC7EC9" w:rsidRPr="0033035D" w:rsidRDefault="00DC7EC9" w:rsidP="00DC7EC9">
      <w:pPr>
        <w:tabs>
          <w:tab w:val="left" w:pos="2340"/>
          <w:tab w:val="left" w:pos="3420"/>
        </w:tabs>
        <w:spacing w:after="240"/>
        <w:ind w:left="720"/>
        <w:rPr>
          <w:b/>
          <w:bCs/>
        </w:rPr>
      </w:pPr>
      <w:r>
        <w:rPr>
          <w:b/>
          <w:bCs/>
        </w:rPr>
        <w:tab/>
      </w:r>
      <w:r>
        <w:rPr>
          <w:b/>
          <w:bCs/>
        </w:rPr>
        <w:tab/>
      </w:r>
      <w:r w:rsidRPr="0033035D">
        <w:rPr>
          <w:b/>
          <w:bCs/>
        </w:rPr>
        <w:t>if HBBC</w:t>
      </w:r>
      <w:r w:rsidRPr="0033035D">
        <w:rPr>
          <w:b/>
          <w:bCs/>
          <w:vertAlign w:val="subscript"/>
        </w:rPr>
        <w:t xml:space="preserve"> </w:t>
      </w:r>
      <w:r w:rsidRPr="00C66BE4">
        <w:rPr>
          <w:bCs/>
          <w:i/>
          <w:vertAlign w:val="subscript"/>
        </w:rPr>
        <w:t>West345</w:t>
      </w:r>
      <w:r w:rsidRPr="0033035D">
        <w:rPr>
          <w:b/>
          <w:bCs/>
        </w:rPr>
        <w:t>≠0</w:t>
      </w:r>
    </w:p>
    <w:p w14:paraId="7A92E913" w14:textId="180F414D" w:rsidR="00DC7EC9" w:rsidRPr="0033035D" w:rsidRDefault="00DC7EC9" w:rsidP="00DC7EC9">
      <w:pPr>
        <w:tabs>
          <w:tab w:val="left" w:pos="2340"/>
          <w:tab w:val="left" w:pos="3420"/>
        </w:tabs>
        <w:spacing w:after="240"/>
        <w:ind w:left="720"/>
        <w:rPr>
          <w:b/>
          <w:bCs/>
        </w:rPr>
      </w:pPr>
      <w:r w:rsidRPr="0033035D">
        <w:rPr>
          <w:b/>
          <w:bCs/>
        </w:rPr>
        <w:t xml:space="preserve">DASPP </w:t>
      </w:r>
      <w:r w:rsidRPr="0033035D">
        <w:rPr>
          <w:bCs/>
          <w:i/>
          <w:vertAlign w:val="subscript"/>
        </w:rPr>
        <w:t xml:space="preserve">West345 </w:t>
      </w:r>
      <w:r w:rsidRPr="0033035D">
        <w:rPr>
          <w:b/>
          <w:bCs/>
        </w:rPr>
        <w:t>=</w:t>
      </w:r>
      <w:r w:rsidRPr="0033035D">
        <w:rPr>
          <w:b/>
          <w:bCs/>
        </w:rPr>
        <w:tab/>
      </w:r>
      <w:r>
        <w:rPr>
          <w:b/>
          <w:bCs/>
        </w:rPr>
        <w:tab/>
      </w:r>
      <w:r w:rsidRPr="0033035D">
        <w:rPr>
          <w:b/>
          <w:bCs/>
        </w:rPr>
        <w:t>DASPP</w:t>
      </w:r>
      <w:r w:rsidR="005F7AF9">
        <w:rPr>
          <w:b/>
          <w:bCs/>
        </w:rPr>
        <w:t xml:space="preserve"> </w:t>
      </w:r>
      <w:r w:rsidRPr="0033035D">
        <w:rPr>
          <w:bCs/>
          <w:i/>
          <w:vertAlign w:val="subscript"/>
        </w:rPr>
        <w:t>ERCOT345Bus</w:t>
      </w:r>
      <w:r w:rsidRPr="0033035D">
        <w:rPr>
          <w:b/>
          <w:bCs/>
        </w:rPr>
        <w:t>, if HBBC</w:t>
      </w:r>
      <w:r w:rsidRPr="0033035D">
        <w:rPr>
          <w:b/>
          <w:bCs/>
          <w:i/>
          <w:vertAlign w:val="subscript"/>
        </w:rPr>
        <w:t xml:space="preserve"> </w:t>
      </w:r>
      <w:r w:rsidRPr="0033035D">
        <w:rPr>
          <w:bCs/>
          <w:i/>
          <w:vertAlign w:val="subscript"/>
        </w:rPr>
        <w:t>West345</w:t>
      </w:r>
      <w:r w:rsidRPr="0033035D">
        <w:rPr>
          <w:b/>
          <w:bCs/>
        </w:rPr>
        <w:t>=0</w:t>
      </w:r>
    </w:p>
    <w:p w14:paraId="71047DBA" w14:textId="77777777" w:rsidR="00DC7EC9" w:rsidRPr="0033035D" w:rsidRDefault="00DC7EC9" w:rsidP="00DC7EC9">
      <w:pPr>
        <w:spacing w:after="240"/>
      </w:pPr>
      <w:r w:rsidRPr="0033035D">
        <w:t>Where:</w:t>
      </w:r>
    </w:p>
    <w:p w14:paraId="54584447" w14:textId="77777777" w:rsidR="00DC7EC9" w:rsidRPr="0033035D" w:rsidRDefault="00DC7EC9" w:rsidP="00DC7EC9">
      <w:pPr>
        <w:tabs>
          <w:tab w:val="left" w:pos="2340"/>
          <w:tab w:val="left" w:pos="3420"/>
        </w:tabs>
        <w:spacing w:after="240"/>
        <w:ind w:left="4147" w:hanging="3427"/>
        <w:rPr>
          <w:bCs/>
          <w:i/>
        </w:rPr>
      </w:pPr>
      <w:r w:rsidRPr="0033035D">
        <w:rPr>
          <w:bCs/>
        </w:rPr>
        <w:t>DAHUBSF</w:t>
      </w:r>
      <w:r w:rsidRPr="0033035D">
        <w:rPr>
          <w:bCs/>
          <w:i/>
        </w:rPr>
        <w:t xml:space="preserve"> </w:t>
      </w:r>
      <w:r w:rsidRPr="0033035D">
        <w:rPr>
          <w:bCs/>
          <w:i/>
          <w:vertAlign w:val="subscript"/>
        </w:rPr>
        <w:t>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33035D">
        <w:rPr>
          <w:bCs/>
        </w:rPr>
        <w:t>(HUBDF</w:t>
      </w:r>
      <w:r w:rsidRPr="0033035D">
        <w:rPr>
          <w:bCs/>
          <w:i/>
        </w:rPr>
        <w:t xml:space="preserve"> </w:t>
      </w:r>
      <w:r w:rsidRPr="0033035D">
        <w:rPr>
          <w:bCs/>
          <w:i/>
          <w:vertAlign w:val="subscript"/>
        </w:rPr>
        <w:t>hb, West345, c</w:t>
      </w:r>
      <w:r w:rsidRPr="0033035D">
        <w:rPr>
          <w:bCs/>
          <w:i/>
        </w:rPr>
        <w:t xml:space="preserve"> </w:t>
      </w:r>
      <w:r w:rsidRPr="0033035D">
        <w:rPr>
          <w:bCs/>
        </w:rPr>
        <w:t>* DAHBSF</w:t>
      </w:r>
      <w:r w:rsidRPr="0033035D">
        <w:rPr>
          <w:bCs/>
          <w:i/>
        </w:rPr>
        <w:t xml:space="preserve"> </w:t>
      </w:r>
      <w:r w:rsidRPr="0033035D">
        <w:rPr>
          <w:bCs/>
          <w:i/>
          <w:vertAlign w:val="subscript"/>
        </w:rPr>
        <w:t>hb, West345, c</w:t>
      </w:r>
      <w:r w:rsidRPr="0033035D">
        <w:rPr>
          <w:bCs/>
        </w:rPr>
        <w:t>)</w:t>
      </w:r>
    </w:p>
    <w:p w14:paraId="59402D6F" w14:textId="77777777" w:rsidR="00DC7EC9" w:rsidRPr="0033035D" w:rsidRDefault="00DC7EC9" w:rsidP="00DC7EC9">
      <w:pPr>
        <w:tabs>
          <w:tab w:val="left" w:pos="2340"/>
          <w:tab w:val="left" w:pos="3420"/>
        </w:tabs>
        <w:spacing w:after="240"/>
        <w:ind w:left="4147" w:hanging="3427"/>
        <w:rPr>
          <w:bCs/>
          <w:i/>
        </w:rPr>
      </w:pPr>
      <w:r w:rsidRPr="0033035D">
        <w:rPr>
          <w:bCs/>
        </w:rPr>
        <w:t>DAHBSF</w:t>
      </w:r>
      <w:r w:rsidRPr="0033035D">
        <w:rPr>
          <w:bCs/>
          <w:i/>
        </w:rPr>
        <w:t xml:space="preserve"> </w:t>
      </w:r>
      <w:r w:rsidRPr="0033035D">
        <w:rPr>
          <w:bCs/>
          <w:i/>
          <w:vertAlign w:val="subscript"/>
        </w:rPr>
        <w:t>hb, West345, c</w:t>
      </w:r>
      <w:r w:rsidRPr="0033035D">
        <w:rPr>
          <w:bCs/>
          <w:i/>
        </w:rPr>
        <w:tab/>
        <w:t>=</w:t>
      </w:r>
      <w:r w:rsidRPr="0033035D">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33035D">
        <w:rPr>
          <w:bCs/>
        </w:rPr>
        <w:t>(HBDF</w:t>
      </w:r>
      <w:r w:rsidRPr="0033035D">
        <w:rPr>
          <w:bCs/>
          <w:i/>
        </w:rPr>
        <w:t xml:space="preserve"> </w:t>
      </w:r>
      <w:r w:rsidRPr="0033035D">
        <w:rPr>
          <w:bCs/>
          <w:i/>
          <w:vertAlign w:val="subscript"/>
        </w:rPr>
        <w:t>pb, hb, West345, c</w:t>
      </w:r>
      <w:r w:rsidRPr="0033035D">
        <w:rPr>
          <w:bCs/>
          <w:i/>
        </w:rPr>
        <w:t xml:space="preserve"> </w:t>
      </w:r>
      <w:r w:rsidRPr="0033035D">
        <w:rPr>
          <w:bCs/>
        </w:rPr>
        <w:t xml:space="preserve">* DASF </w:t>
      </w:r>
      <w:r w:rsidRPr="0033035D">
        <w:rPr>
          <w:bCs/>
          <w:i/>
          <w:vertAlign w:val="subscript"/>
        </w:rPr>
        <w:t>pb, hb, West345, c</w:t>
      </w:r>
      <w:r w:rsidRPr="0033035D">
        <w:rPr>
          <w:bCs/>
        </w:rPr>
        <w:t>)</w:t>
      </w:r>
    </w:p>
    <w:p w14:paraId="0E1BECC5" w14:textId="77777777" w:rsidR="00DC7EC9" w:rsidRPr="0033035D" w:rsidRDefault="00DC7EC9" w:rsidP="00DC7EC9">
      <w:pPr>
        <w:tabs>
          <w:tab w:val="left" w:pos="2340"/>
          <w:tab w:val="left" w:pos="3420"/>
        </w:tabs>
        <w:spacing w:after="240"/>
        <w:ind w:left="4147" w:hanging="3427"/>
        <w:rPr>
          <w:bCs/>
          <w:i/>
        </w:rPr>
      </w:pPr>
      <w:r w:rsidRPr="0033035D">
        <w:rPr>
          <w:bCs/>
        </w:rPr>
        <w:t>HUBDF</w:t>
      </w:r>
      <w:r w:rsidRPr="0033035D">
        <w:rPr>
          <w:bCs/>
          <w:i/>
        </w:rPr>
        <w:t xml:space="preserve"> </w:t>
      </w:r>
      <w:r w:rsidRPr="0033035D">
        <w:rPr>
          <w:bCs/>
          <w:i/>
          <w:vertAlign w:val="subscript"/>
        </w:rPr>
        <w:t>hb, West345, c</w:t>
      </w:r>
      <w:r w:rsidRPr="0033035D">
        <w:rPr>
          <w:bCs/>
          <w:i/>
        </w:rPr>
        <w:tab/>
        <w:t>=</w:t>
      </w:r>
      <w:r w:rsidRPr="0033035D">
        <w:rPr>
          <w:bCs/>
          <w:i/>
          <w:color w:val="000000"/>
        </w:rPr>
        <w:tab/>
      </w:r>
      <w:r w:rsidRPr="0033035D">
        <w:rPr>
          <w:bCs/>
          <w:color w:val="000000"/>
        </w:rPr>
        <w:t>IF(HB</w:t>
      </w:r>
      <w:r w:rsidRPr="0033035D">
        <w:rPr>
          <w:bCs/>
          <w:vertAlign w:val="subscript"/>
        </w:rPr>
        <w:t xml:space="preserve"> </w:t>
      </w:r>
      <w:r w:rsidRPr="0033035D">
        <w:rPr>
          <w:bCs/>
          <w:i/>
          <w:vertAlign w:val="subscript"/>
        </w:rPr>
        <w:t>West345, c</w:t>
      </w:r>
      <w:r w:rsidRPr="0033035D">
        <w:rPr>
          <w:bCs/>
          <w:color w:val="000000"/>
        </w:rPr>
        <w:t xml:space="preserve">=0, 0, 1 </w:t>
      </w:r>
      <w:r w:rsidRPr="0033035D">
        <w:rPr>
          <w:b/>
          <w:bCs/>
          <w:color w:val="000000"/>
          <w:sz w:val="32"/>
          <w:szCs w:val="32"/>
        </w:rPr>
        <w:t>/</w:t>
      </w:r>
      <w:r w:rsidRPr="0033035D">
        <w:rPr>
          <w:bCs/>
          <w:color w:val="000000"/>
        </w:rPr>
        <w:t xml:space="preserve"> HB</w:t>
      </w:r>
      <w:r w:rsidRPr="0033035D">
        <w:rPr>
          <w:bCs/>
        </w:rPr>
        <w:t xml:space="preserve"> </w:t>
      </w:r>
      <w:r w:rsidRPr="0033035D">
        <w:rPr>
          <w:bCs/>
          <w:i/>
          <w:vertAlign w:val="subscript"/>
        </w:rPr>
        <w:t>West345, c</w:t>
      </w:r>
      <w:r w:rsidRPr="0033035D">
        <w:rPr>
          <w:bCs/>
        </w:rPr>
        <w:t>)</w:t>
      </w:r>
    </w:p>
    <w:p w14:paraId="6056F531" w14:textId="77777777" w:rsidR="00DC7EC9" w:rsidRPr="0033035D" w:rsidRDefault="00DC7EC9" w:rsidP="00DC7EC9">
      <w:pPr>
        <w:tabs>
          <w:tab w:val="left" w:pos="2340"/>
          <w:tab w:val="left" w:pos="3420"/>
        </w:tabs>
        <w:spacing w:after="240"/>
        <w:ind w:left="4147" w:hanging="3427"/>
        <w:rPr>
          <w:bCs/>
          <w:i/>
        </w:rPr>
      </w:pPr>
      <w:r w:rsidRPr="0033035D">
        <w:rPr>
          <w:bCs/>
        </w:rPr>
        <w:t>HBDF</w:t>
      </w:r>
      <w:r w:rsidRPr="0033035D">
        <w:rPr>
          <w:bCs/>
          <w:i/>
        </w:rPr>
        <w:t xml:space="preserve"> </w:t>
      </w:r>
      <w:r w:rsidRPr="0033035D">
        <w:rPr>
          <w:bCs/>
          <w:i/>
          <w:vertAlign w:val="subscript"/>
        </w:rPr>
        <w:t>pb, hb, West345, c</w:t>
      </w:r>
      <w:r w:rsidRPr="0033035D">
        <w:rPr>
          <w:bCs/>
          <w:i/>
        </w:rPr>
        <w:tab/>
        <w:t>=</w:t>
      </w:r>
      <w:r w:rsidRPr="0033035D">
        <w:rPr>
          <w:bCs/>
          <w:i/>
        </w:rPr>
        <w:tab/>
      </w:r>
      <w:r w:rsidRPr="0033035D">
        <w:rPr>
          <w:bCs/>
        </w:rPr>
        <w:t>IF(PB</w:t>
      </w:r>
      <w:r w:rsidRPr="0033035D">
        <w:rPr>
          <w:bCs/>
          <w:vertAlign w:val="subscript"/>
        </w:rPr>
        <w:t xml:space="preserve"> </w:t>
      </w:r>
      <w:r w:rsidRPr="0033035D">
        <w:rPr>
          <w:bCs/>
          <w:i/>
          <w:vertAlign w:val="subscript"/>
        </w:rPr>
        <w:t>hb, West345, c</w:t>
      </w:r>
      <w:r w:rsidRPr="0033035D">
        <w:rPr>
          <w:bCs/>
        </w:rPr>
        <w:t xml:space="preserve">=0, 0, 1 </w:t>
      </w:r>
      <w:r w:rsidRPr="0033035D">
        <w:rPr>
          <w:b/>
          <w:bCs/>
          <w:sz w:val="32"/>
          <w:szCs w:val="32"/>
        </w:rPr>
        <w:t xml:space="preserve">/ </w:t>
      </w:r>
      <w:r w:rsidRPr="0033035D">
        <w:rPr>
          <w:bCs/>
        </w:rPr>
        <w:t xml:space="preserve">PB </w:t>
      </w:r>
      <w:r w:rsidRPr="0033035D">
        <w:rPr>
          <w:bCs/>
          <w:i/>
          <w:vertAlign w:val="subscript"/>
        </w:rPr>
        <w:t>hb, West345, c</w:t>
      </w:r>
      <w:r w:rsidRPr="0033035D">
        <w:rPr>
          <w:bCs/>
        </w:rPr>
        <w:t>)</w:t>
      </w:r>
    </w:p>
    <w:p w14:paraId="0309386A" w14:textId="77777777" w:rsidR="00DC7EC9" w:rsidRDefault="00DC7EC9" w:rsidP="00DC7EC9">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DC7EC9" w14:paraId="5689E24C" w14:textId="77777777" w:rsidTr="005F7AF9">
        <w:trPr>
          <w:tblHeader/>
        </w:trPr>
        <w:tc>
          <w:tcPr>
            <w:tcW w:w="1008" w:type="pct"/>
          </w:tcPr>
          <w:p w14:paraId="13C5E54B" w14:textId="77777777" w:rsidR="00DC7EC9" w:rsidRDefault="00DC7EC9" w:rsidP="005F7AF9">
            <w:pPr>
              <w:pStyle w:val="TableHead"/>
            </w:pPr>
            <w:r>
              <w:t>Variable</w:t>
            </w:r>
          </w:p>
        </w:tc>
        <w:tc>
          <w:tcPr>
            <w:tcW w:w="529" w:type="pct"/>
          </w:tcPr>
          <w:p w14:paraId="29FA3D39" w14:textId="77777777" w:rsidR="00DC7EC9" w:rsidRDefault="00DC7EC9" w:rsidP="005F7AF9">
            <w:pPr>
              <w:pStyle w:val="TableHead"/>
            </w:pPr>
            <w:r>
              <w:t>Unit</w:t>
            </w:r>
          </w:p>
        </w:tc>
        <w:tc>
          <w:tcPr>
            <w:tcW w:w="3463" w:type="pct"/>
          </w:tcPr>
          <w:p w14:paraId="000B8F6C" w14:textId="77777777" w:rsidR="00DC7EC9" w:rsidRDefault="00DC7EC9" w:rsidP="005F7AF9">
            <w:pPr>
              <w:pStyle w:val="TableHead"/>
            </w:pPr>
            <w:r>
              <w:t>Definition</w:t>
            </w:r>
          </w:p>
        </w:tc>
      </w:tr>
      <w:tr w:rsidR="00DC7EC9" w14:paraId="1D34B762" w14:textId="77777777" w:rsidTr="005F7AF9">
        <w:tc>
          <w:tcPr>
            <w:tcW w:w="1008" w:type="pct"/>
          </w:tcPr>
          <w:p w14:paraId="02BB6311" w14:textId="77777777" w:rsidR="00DC7EC9" w:rsidRDefault="00DC7EC9" w:rsidP="005F7AF9">
            <w:pPr>
              <w:pStyle w:val="TableBody"/>
            </w:pPr>
            <w:r>
              <w:t xml:space="preserve">DASPP </w:t>
            </w:r>
            <w:r>
              <w:rPr>
                <w:i/>
                <w:vertAlign w:val="subscript"/>
              </w:rPr>
              <w:t>West</w:t>
            </w:r>
            <w:r w:rsidRPr="00C60DD5">
              <w:rPr>
                <w:i/>
                <w:vertAlign w:val="subscript"/>
              </w:rPr>
              <w:t>345</w:t>
            </w:r>
          </w:p>
        </w:tc>
        <w:tc>
          <w:tcPr>
            <w:tcW w:w="529" w:type="pct"/>
          </w:tcPr>
          <w:p w14:paraId="69D4420A" w14:textId="77777777" w:rsidR="00DC7EC9" w:rsidRDefault="00DC7EC9" w:rsidP="005F7AF9">
            <w:pPr>
              <w:pStyle w:val="TableBody"/>
            </w:pPr>
            <w:r>
              <w:t>$/MWh</w:t>
            </w:r>
          </w:p>
        </w:tc>
        <w:tc>
          <w:tcPr>
            <w:tcW w:w="3463" w:type="pct"/>
          </w:tcPr>
          <w:p w14:paraId="0EF662B0" w14:textId="77777777" w:rsidR="00DC7EC9" w:rsidRDefault="00DC7EC9" w:rsidP="005F7AF9">
            <w:pPr>
              <w:pStyle w:val="TableBody"/>
            </w:pPr>
            <w:r>
              <w:rPr>
                <w:i/>
              </w:rPr>
              <w:t>Day-Ahead Settlement Point Price</w:t>
            </w:r>
            <w:r>
              <w:sym w:font="Symbol" w:char="F0BE"/>
            </w:r>
            <w:r>
              <w:t>The DAM Settlement Point Price at the Hub, for the hour.</w:t>
            </w:r>
          </w:p>
        </w:tc>
      </w:tr>
      <w:tr w:rsidR="00DC7EC9" w14:paraId="6DEB6C50" w14:textId="77777777" w:rsidTr="005F7AF9">
        <w:tc>
          <w:tcPr>
            <w:tcW w:w="1008" w:type="pct"/>
          </w:tcPr>
          <w:p w14:paraId="0A6BDBFC" w14:textId="77777777" w:rsidR="00DC7EC9" w:rsidRDefault="00DC7EC9" w:rsidP="005F7AF9">
            <w:pPr>
              <w:pStyle w:val="TableBody"/>
            </w:pPr>
            <w:r>
              <w:t>DASL</w:t>
            </w:r>
          </w:p>
        </w:tc>
        <w:tc>
          <w:tcPr>
            <w:tcW w:w="529" w:type="pct"/>
          </w:tcPr>
          <w:p w14:paraId="66E2FA8E" w14:textId="77777777" w:rsidR="00DC7EC9" w:rsidRDefault="00DC7EC9" w:rsidP="005F7AF9">
            <w:pPr>
              <w:pStyle w:val="TableBody"/>
            </w:pPr>
            <w:r>
              <w:t>$/MWh</w:t>
            </w:r>
          </w:p>
        </w:tc>
        <w:tc>
          <w:tcPr>
            <w:tcW w:w="3463" w:type="pct"/>
          </w:tcPr>
          <w:p w14:paraId="2CB319A4" w14:textId="77777777" w:rsidR="00DC7EC9" w:rsidRDefault="00DC7EC9" w:rsidP="005F7AF9">
            <w:pPr>
              <w:pStyle w:val="TableBody"/>
              <w:rPr>
                <w:i/>
              </w:rPr>
            </w:pPr>
            <w:r>
              <w:rPr>
                <w:i/>
              </w:rPr>
              <w:t>Day-Ahead System Lambda</w:t>
            </w:r>
            <w:r>
              <w:sym w:font="Symbol" w:char="F0BE"/>
            </w:r>
            <w:r>
              <w:t>The DAM Shadow Price for the system power balance constraint for the hour.</w:t>
            </w:r>
          </w:p>
        </w:tc>
      </w:tr>
      <w:tr w:rsidR="00DC7EC9" w14:paraId="74E3F0F5" w14:textId="77777777" w:rsidTr="005F7AF9">
        <w:tc>
          <w:tcPr>
            <w:tcW w:w="1008" w:type="pct"/>
          </w:tcPr>
          <w:p w14:paraId="7BA71AB1" w14:textId="77777777" w:rsidR="00DC7EC9" w:rsidRDefault="00DC7EC9" w:rsidP="005F7AF9">
            <w:pPr>
              <w:pStyle w:val="TableBody"/>
            </w:pPr>
            <w:r>
              <w:t xml:space="preserve">DASP </w:t>
            </w:r>
            <w:r>
              <w:rPr>
                <w:i/>
                <w:vertAlign w:val="subscript"/>
              </w:rPr>
              <w:t>c</w:t>
            </w:r>
          </w:p>
        </w:tc>
        <w:tc>
          <w:tcPr>
            <w:tcW w:w="529" w:type="pct"/>
          </w:tcPr>
          <w:p w14:paraId="54B7EC37" w14:textId="77777777" w:rsidR="00DC7EC9" w:rsidRDefault="00DC7EC9" w:rsidP="005F7AF9">
            <w:pPr>
              <w:pStyle w:val="TableBody"/>
            </w:pPr>
            <w:r>
              <w:t>$/MWh</w:t>
            </w:r>
          </w:p>
        </w:tc>
        <w:tc>
          <w:tcPr>
            <w:tcW w:w="3463" w:type="pct"/>
          </w:tcPr>
          <w:p w14:paraId="2EEDD3D2" w14:textId="77777777" w:rsidR="00DC7EC9" w:rsidRDefault="00DC7EC9"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DC7EC9" w14:paraId="3019B050" w14:textId="77777777" w:rsidTr="005F7AF9">
        <w:tc>
          <w:tcPr>
            <w:tcW w:w="1008" w:type="pct"/>
          </w:tcPr>
          <w:p w14:paraId="679FE6C1" w14:textId="77777777" w:rsidR="00DC7EC9" w:rsidRDefault="00DC7EC9" w:rsidP="005F7AF9">
            <w:pPr>
              <w:pStyle w:val="TableBody"/>
            </w:pPr>
            <w:r>
              <w:lastRenderedPageBreak/>
              <w:t xml:space="preserve">DAHUBSF </w:t>
            </w:r>
            <w:r>
              <w:rPr>
                <w:i/>
                <w:vertAlign w:val="subscript"/>
              </w:rPr>
              <w:t>West</w:t>
            </w:r>
            <w:r w:rsidRPr="00C60DD5">
              <w:rPr>
                <w:i/>
                <w:vertAlign w:val="subscript"/>
              </w:rPr>
              <w:t>345</w:t>
            </w:r>
            <w:r>
              <w:rPr>
                <w:i/>
                <w:vertAlign w:val="subscript"/>
              </w:rPr>
              <w:t>,c</w:t>
            </w:r>
          </w:p>
        </w:tc>
        <w:tc>
          <w:tcPr>
            <w:tcW w:w="529" w:type="pct"/>
          </w:tcPr>
          <w:p w14:paraId="7C646EC6" w14:textId="77777777" w:rsidR="00DC7EC9" w:rsidRDefault="00DC7EC9" w:rsidP="005F7AF9">
            <w:pPr>
              <w:pStyle w:val="TableBody"/>
            </w:pPr>
            <w:r>
              <w:t>none</w:t>
            </w:r>
          </w:p>
        </w:tc>
        <w:tc>
          <w:tcPr>
            <w:tcW w:w="3463" w:type="pct"/>
          </w:tcPr>
          <w:p w14:paraId="33FA9B04" w14:textId="77777777" w:rsidR="00DC7EC9" w:rsidRDefault="00DC7EC9"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DC7EC9" w14:paraId="029E3260" w14:textId="77777777" w:rsidTr="005F7AF9">
        <w:tc>
          <w:tcPr>
            <w:tcW w:w="1008" w:type="pct"/>
          </w:tcPr>
          <w:p w14:paraId="648DA7F4" w14:textId="77777777" w:rsidR="00DC7EC9" w:rsidRDefault="00DC7EC9" w:rsidP="005F7AF9">
            <w:pPr>
              <w:pStyle w:val="TableBody"/>
            </w:pPr>
            <w:r>
              <w:t xml:space="preserve">DAHBSF </w:t>
            </w:r>
            <w:r>
              <w:rPr>
                <w:i/>
                <w:vertAlign w:val="subscript"/>
              </w:rPr>
              <w:t>hb,West</w:t>
            </w:r>
            <w:r w:rsidRPr="00C60DD5">
              <w:rPr>
                <w:i/>
                <w:vertAlign w:val="subscript"/>
              </w:rPr>
              <w:t>345</w:t>
            </w:r>
            <w:r>
              <w:rPr>
                <w:i/>
                <w:vertAlign w:val="subscript"/>
              </w:rPr>
              <w:t>,c</w:t>
            </w:r>
          </w:p>
        </w:tc>
        <w:tc>
          <w:tcPr>
            <w:tcW w:w="529" w:type="pct"/>
          </w:tcPr>
          <w:p w14:paraId="29713301" w14:textId="77777777" w:rsidR="00DC7EC9" w:rsidRDefault="00DC7EC9" w:rsidP="005F7AF9">
            <w:pPr>
              <w:pStyle w:val="TableBody"/>
            </w:pPr>
            <w:r>
              <w:t>none</w:t>
            </w:r>
          </w:p>
        </w:tc>
        <w:tc>
          <w:tcPr>
            <w:tcW w:w="3463" w:type="pct"/>
          </w:tcPr>
          <w:p w14:paraId="76BE6E66" w14:textId="77777777" w:rsidR="00DC7EC9" w:rsidRDefault="00DC7EC9"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DC7EC9" w14:paraId="3AE73AA4" w14:textId="77777777" w:rsidTr="005F7AF9">
        <w:tc>
          <w:tcPr>
            <w:tcW w:w="1008" w:type="pct"/>
          </w:tcPr>
          <w:p w14:paraId="09FF2EF9" w14:textId="77777777" w:rsidR="00DC7EC9" w:rsidRDefault="00DC7EC9" w:rsidP="005F7AF9">
            <w:pPr>
              <w:pStyle w:val="TableBody"/>
            </w:pPr>
            <w:r>
              <w:t xml:space="preserve">DASF </w:t>
            </w:r>
            <w:r>
              <w:rPr>
                <w:i/>
                <w:vertAlign w:val="subscript"/>
              </w:rPr>
              <w:t>pb,hb,West</w:t>
            </w:r>
            <w:r w:rsidRPr="00C60DD5">
              <w:rPr>
                <w:i/>
                <w:vertAlign w:val="subscript"/>
              </w:rPr>
              <w:t>345</w:t>
            </w:r>
            <w:r>
              <w:rPr>
                <w:i/>
                <w:vertAlign w:val="subscript"/>
              </w:rPr>
              <w:t>,c</w:t>
            </w:r>
          </w:p>
        </w:tc>
        <w:tc>
          <w:tcPr>
            <w:tcW w:w="529" w:type="pct"/>
          </w:tcPr>
          <w:p w14:paraId="1DB9AC60" w14:textId="77777777" w:rsidR="00DC7EC9" w:rsidRDefault="00DC7EC9" w:rsidP="005F7AF9">
            <w:pPr>
              <w:pStyle w:val="TableBody"/>
            </w:pPr>
            <w:r>
              <w:t>none</w:t>
            </w:r>
          </w:p>
        </w:tc>
        <w:tc>
          <w:tcPr>
            <w:tcW w:w="3463" w:type="pct"/>
          </w:tcPr>
          <w:p w14:paraId="7716A5E5" w14:textId="77777777" w:rsidR="00DC7EC9" w:rsidRDefault="00DC7EC9"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DC7EC9" w14:paraId="4D973B91" w14:textId="77777777" w:rsidTr="005F7AF9">
        <w:tc>
          <w:tcPr>
            <w:tcW w:w="1008" w:type="pct"/>
          </w:tcPr>
          <w:p w14:paraId="53C16BC9" w14:textId="77777777" w:rsidR="00DC7EC9" w:rsidRDefault="00DC7EC9" w:rsidP="005F7AF9">
            <w:pPr>
              <w:pStyle w:val="TableBody"/>
            </w:pPr>
            <w:r>
              <w:t xml:space="preserve">HUBDF </w:t>
            </w:r>
            <w:r w:rsidRPr="00C60DD5">
              <w:rPr>
                <w:i/>
                <w:vertAlign w:val="subscript"/>
              </w:rPr>
              <w:t xml:space="preserve">hb, </w:t>
            </w:r>
            <w:r>
              <w:rPr>
                <w:i/>
                <w:vertAlign w:val="subscript"/>
              </w:rPr>
              <w:t>West</w:t>
            </w:r>
            <w:r w:rsidRPr="00C60DD5">
              <w:rPr>
                <w:i/>
                <w:vertAlign w:val="subscript"/>
              </w:rPr>
              <w:t>345</w:t>
            </w:r>
            <w:r>
              <w:rPr>
                <w:i/>
                <w:vertAlign w:val="subscript"/>
              </w:rPr>
              <w:t>,c</w:t>
            </w:r>
          </w:p>
        </w:tc>
        <w:tc>
          <w:tcPr>
            <w:tcW w:w="529" w:type="pct"/>
          </w:tcPr>
          <w:p w14:paraId="3E50DF6D" w14:textId="77777777" w:rsidR="00DC7EC9" w:rsidRDefault="00DC7EC9" w:rsidP="005F7AF9">
            <w:pPr>
              <w:pStyle w:val="TableBody"/>
            </w:pPr>
            <w:r>
              <w:t>none</w:t>
            </w:r>
          </w:p>
        </w:tc>
        <w:tc>
          <w:tcPr>
            <w:tcW w:w="3463" w:type="pct"/>
          </w:tcPr>
          <w:p w14:paraId="3F983788" w14:textId="77777777" w:rsidR="00DC7EC9" w:rsidRDefault="00DC7EC9"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DC7EC9" w14:paraId="7596AC54" w14:textId="77777777" w:rsidTr="005F7AF9">
        <w:tc>
          <w:tcPr>
            <w:tcW w:w="1008" w:type="pct"/>
          </w:tcPr>
          <w:p w14:paraId="3DD4F760" w14:textId="77777777" w:rsidR="00DC7EC9" w:rsidRDefault="00DC7EC9" w:rsidP="005F7AF9">
            <w:pPr>
              <w:pStyle w:val="TableBody"/>
            </w:pPr>
            <w:r>
              <w:t xml:space="preserve">HBDF </w:t>
            </w:r>
            <w:r>
              <w:rPr>
                <w:i/>
                <w:vertAlign w:val="subscript"/>
              </w:rPr>
              <w:t>pb</w:t>
            </w:r>
            <w:r w:rsidRPr="00C60DD5">
              <w:rPr>
                <w:i/>
                <w:vertAlign w:val="subscript"/>
              </w:rPr>
              <w:t xml:space="preserve">, hb, </w:t>
            </w:r>
            <w:r>
              <w:rPr>
                <w:i/>
                <w:vertAlign w:val="subscript"/>
              </w:rPr>
              <w:t>West</w:t>
            </w:r>
            <w:r w:rsidRPr="00C60DD5">
              <w:rPr>
                <w:i/>
                <w:vertAlign w:val="subscript"/>
              </w:rPr>
              <w:t>345</w:t>
            </w:r>
            <w:r>
              <w:rPr>
                <w:i/>
                <w:vertAlign w:val="subscript"/>
              </w:rPr>
              <w:t>,c</w:t>
            </w:r>
          </w:p>
        </w:tc>
        <w:tc>
          <w:tcPr>
            <w:tcW w:w="529" w:type="pct"/>
          </w:tcPr>
          <w:p w14:paraId="2E230594" w14:textId="77777777" w:rsidR="00DC7EC9" w:rsidRDefault="00DC7EC9" w:rsidP="005F7AF9">
            <w:pPr>
              <w:pStyle w:val="TableBody"/>
            </w:pPr>
            <w:r>
              <w:t>none</w:t>
            </w:r>
          </w:p>
        </w:tc>
        <w:tc>
          <w:tcPr>
            <w:tcW w:w="3463" w:type="pct"/>
          </w:tcPr>
          <w:p w14:paraId="1099C13B" w14:textId="77777777" w:rsidR="00DC7EC9" w:rsidRDefault="00DC7EC9"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DC7EC9" w14:paraId="7CDA2F94" w14:textId="77777777" w:rsidTr="005F7AF9">
        <w:tc>
          <w:tcPr>
            <w:tcW w:w="1008" w:type="pct"/>
          </w:tcPr>
          <w:p w14:paraId="305DFFB0" w14:textId="77777777" w:rsidR="00DC7EC9" w:rsidRPr="007744FD" w:rsidRDefault="00DC7EC9" w:rsidP="005F7AF9">
            <w:pPr>
              <w:pStyle w:val="TableBody"/>
            </w:pPr>
            <w:r>
              <w:rPr>
                <w:i/>
              </w:rPr>
              <w:t>p</w:t>
            </w:r>
            <w:r w:rsidRPr="00C60DD5">
              <w:rPr>
                <w:i/>
              </w:rPr>
              <w:t>b</w:t>
            </w:r>
          </w:p>
        </w:tc>
        <w:tc>
          <w:tcPr>
            <w:tcW w:w="529" w:type="pct"/>
          </w:tcPr>
          <w:p w14:paraId="2126CF71" w14:textId="77777777" w:rsidR="00DC7EC9" w:rsidRDefault="00DC7EC9" w:rsidP="005F7AF9">
            <w:pPr>
              <w:pStyle w:val="TableBody"/>
            </w:pPr>
            <w:r>
              <w:t>none</w:t>
            </w:r>
          </w:p>
        </w:tc>
        <w:tc>
          <w:tcPr>
            <w:tcW w:w="3463" w:type="pct"/>
          </w:tcPr>
          <w:p w14:paraId="68F0E6FC" w14:textId="77777777" w:rsidR="00DC7EC9" w:rsidRDefault="00DC7EC9" w:rsidP="005F7AF9">
            <w:pPr>
              <w:pStyle w:val="TableBody"/>
            </w:pPr>
            <w:r>
              <w:t xml:space="preserve">An energized power flow bus that is a component of a Hub Bus for the constraint </w:t>
            </w:r>
            <w:r w:rsidRPr="00910FA9">
              <w:rPr>
                <w:i/>
              </w:rPr>
              <w:t>c</w:t>
            </w:r>
            <w:r>
              <w:t>.</w:t>
            </w:r>
          </w:p>
        </w:tc>
      </w:tr>
      <w:tr w:rsidR="00DC7EC9" w14:paraId="0B827FF8" w14:textId="77777777" w:rsidTr="005F7AF9">
        <w:tc>
          <w:tcPr>
            <w:tcW w:w="1008" w:type="pct"/>
          </w:tcPr>
          <w:p w14:paraId="59603F65" w14:textId="77777777" w:rsidR="00DC7EC9" w:rsidRDefault="00DC7EC9" w:rsidP="005F7AF9">
            <w:pPr>
              <w:pStyle w:val="TableBody"/>
            </w:pPr>
            <w:r>
              <w:t xml:space="preserve">PB </w:t>
            </w:r>
            <w:r>
              <w:rPr>
                <w:i/>
                <w:vertAlign w:val="subscript"/>
              </w:rPr>
              <w:t>h</w:t>
            </w:r>
            <w:r w:rsidRPr="00C60DD5">
              <w:rPr>
                <w:i/>
                <w:vertAlign w:val="subscript"/>
              </w:rPr>
              <w:t xml:space="preserve">b, </w:t>
            </w:r>
            <w:r>
              <w:rPr>
                <w:i/>
                <w:vertAlign w:val="subscript"/>
              </w:rPr>
              <w:t>West</w:t>
            </w:r>
            <w:r w:rsidRPr="00C60DD5">
              <w:rPr>
                <w:i/>
                <w:vertAlign w:val="subscript"/>
              </w:rPr>
              <w:t>345</w:t>
            </w:r>
            <w:r>
              <w:rPr>
                <w:i/>
                <w:vertAlign w:val="subscript"/>
              </w:rPr>
              <w:t>,c</w:t>
            </w:r>
          </w:p>
        </w:tc>
        <w:tc>
          <w:tcPr>
            <w:tcW w:w="529" w:type="pct"/>
          </w:tcPr>
          <w:p w14:paraId="5C6CDEA1" w14:textId="77777777" w:rsidR="00DC7EC9" w:rsidRDefault="00DC7EC9" w:rsidP="005F7AF9">
            <w:pPr>
              <w:pStyle w:val="TableBody"/>
            </w:pPr>
            <w:r>
              <w:t>none</w:t>
            </w:r>
          </w:p>
        </w:tc>
        <w:tc>
          <w:tcPr>
            <w:tcW w:w="3463" w:type="pct"/>
          </w:tcPr>
          <w:p w14:paraId="57A5B7A1" w14:textId="77777777" w:rsidR="00DC7EC9" w:rsidRDefault="00DC7EC9"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DC7EC9" w14:paraId="64C25AAC" w14:textId="77777777" w:rsidTr="005F7AF9">
        <w:tc>
          <w:tcPr>
            <w:tcW w:w="1008" w:type="pct"/>
          </w:tcPr>
          <w:p w14:paraId="287416D3" w14:textId="77777777" w:rsidR="00DC7EC9" w:rsidRPr="00C65A0B" w:rsidRDefault="00DC7EC9" w:rsidP="005F7AF9">
            <w:pPr>
              <w:pStyle w:val="TableBody"/>
              <w:rPr>
                <w:i/>
                <w:vertAlign w:val="subscript"/>
              </w:rPr>
            </w:pPr>
            <w:r>
              <w:rPr>
                <w:i/>
              </w:rPr>
              <w:t>h</w:t>
            </w:r>
            <w:r w:rsidRPr="00C60DD5">
              <w:rPr>
                <w:i/>
              </w:rPr>
              <w:t>b</w:t>
            </w:r>
          </w:p>
        </w:tc>
        <w:tc>
          <w:tcPr>
            <w:tcW w:w="529" w:type="pct"/>
          </w:tcPr>
          <w:p w14:paraId="089C6C4E" w14:textId="77777777" w:rsidR="00DC7EC9" w:rsidRDefault="00DC7EC9" w:rsidP="005F7AF9">
            <w:pPr>
              <w:pStyle w:val="TableBody"/>
            </w:pPr>
            <w:r>
              <w:t>none</w:t>
            </w:r>
          </w:p>
        </w:tc>
        <w:tc>
          <w:tcPr>
            <w:tcW w:w="3463" w:type="pct"/>
          </w:tcPr>
          <w:p w14:paraId="73F3A308" w14:textId="77777777" w:rsidR="00DC7EC9" w:rsidRDefault="00DC7EC9" w:rsidP="005F7AF9">
            <w:pPr>
              <w:pStyle w:val="TableBody"/>
            </w:pPr>
            <w:r>
              <w:t xml:space="preserve">A Hub Bus that is a component of the Hub with at least one energized power flow bus for the constraint </w:t>
            </w:r>
            <w:r w:rsidRPr="00910FA9">
              <w:rPr>
                <w:i/>
              </w:rPr>
              <w:t>c</w:t>
            </w:r>
            <w:r>
              <w:t>.</w:t>
            </w:r>
          </w:p>
        </w:tc>
      </w:tr>
      <w:tr w:rsidR="00DC7EC9" w14:paraId="3B1D35D3" w14:textId="77777777" w:rsidTr="005F7AF9">
        <w:tc>
          <w:tcPr>
            <w:tcW w:w="1008" w:type="pct"/>
          </w:tcPr>
          <w:p w14:paraId="0F1D6090" w14:textId="77777777" w:rsidR="00DC7EC9" w:rsidRDefault="00DC7EC9" w:rsidP="005F7AF9">
            <w:pPr>
              <w:pStyle w:val="TableBody"/>
            </w:pPr>
            <w:r>
              <w:t xml:space="preserve">HBBC </w:t>
            </w:r>
            <w:r>
              <w:rPr>
                <w:i/>
                <w:vertAlign w:val="subscript"/>
              </w:rPr>
              <w:t>West</w:t>
            </w:r>
            <w:r w:rsidRPr="00C60DD5">
              <w:rPr>
                <w:i/>
                <w:vertAlign w:val="subscript"/>
              </w:rPr>
              <w:t>345</w:t>
            </w:r>
          </w:p>
        </w:tc>
        <w:tc>
          <w:tcPr>
            <w:tcW w:w="529" w:type="pct"/>
          </w:tcPr>
          <w:p w14:paraId="750E3340" w14:textId="77777777" w:rsidR="00DC7EC9" w:rsidRDefault="00DC7EC9" w:rsidP="005F7AF9">
            <w:pPr>
              <w:pStyle w:val="TableBody"/>
            </w:pPr>
            <w:r>
              <w:t>none</w:t>
            </w:r>
          </w:p>
        </w:tc>
        <w:tc>
          <w:tcPr>
            <w:tcW w:w="3463" w:type="pct"/>
          </w:tcPr>
          <w:p w14:paraId="3CD10E45" w14:textId="77777777" w:rsidR="00DC7EC9" w:rsidRDefault="00DC7EC9" w:rsidP="005F7AF9">
            <w:pPr>
              <w:pStyle w:val="TableBody"/>
            </w:pPr>
            <w:r>
              <w:t>The total number of Hub Buses in the Hub with at least one energized component in each Hub Bus in base case.</w:t>
            </w:r>
          </w:p>
        </w:tc>
      </w:tr>
      <w:tr w:rsidR="00DC7EC9" w14:paraId="5482B9F9" w14:textId="77777777" w:rsidTr="005F7AF9">
        <w:tc>
          <w:tcPr>
            <w:tcW w:w="1008" w:type="pct"/>
          </w:tcPr>
          <w:p w14:paraId="6AA6A170" w14:textId="77777777" w:rsidR="00DC7EC9" w:rsidRDefault="00DC7EC9" w:rsidP="005F7AF9">
            <w:pPr>
              <w:pStyle w:val="TableBody"/>
            </w:pPr>
            <w:r>
              <w:t xml:space="preserve">HB </w:t>
            </w:r>
            <w:r>
              <w:rPr>
                <w:i/>
                <w:vertAlign w:val="subscript"/>
              </w:rPr>
              <w:t>West</w:t>
            </w:r>
            <w:r w:rsidRPr="00C60DD5">
              <w:rPr>
                <w:i/>
                <w:vertAlign w:val="subscript"/>
              </w:rPr>
              <w:t>345</w:t>
            </w:r>
            <w:r>
              <w:rPr>
                <w:i/>
                <w:vertAlign w:val="subscript"/>
              </w:rPr>
              <w:t>,c</w:t>
            </w:r>
          </w:p>
        </w:tc>
        <w:tc>
          <w:tcPr>
            <w:tcW w:w="529" w:type="pct"/>
          </w:tcPr>
          <w:p w14:paraId="158C31F6" w14:textId="77777777" w:rsidR="00DC7EC9" w:rsidRDefault="00DC7EC9" w:rsidP="005F7AF9">
            <w:pPr>
              <w:pStyle w:val="TableBody"/>
            </w:pPr>
            <w:r>
              <w:t>none</w:t>
            </w:r>
          </w:p>
        </w:tc>
        <w:tc>
          <w:tcPr>
            <w:tcW w:w="3463" w:type="pct"/>
          </w:tcPr>
          <w:p w14:paraId="3E656FE7" w14:textId="77777777" w:rsidR="00DC7EC9" w:rsidRDefault="00DC7EC9" w:rsidP="005F7AF9">
            <w:pPr>
              <w:pStyle w:val="TableBody"/>
            </w:pPr>
            <w:r>
              <w:t xml:space="preserve">The total number of Hub Buses in the Hub with at least one energized component in each Hub Bus for the constraint </w:t>
            </w:r>
            <w:r w:rsidRPr="00910FA9">
              <w:rPr>
                <w:i/>
              </w:rPr>
              <w:t>c</w:t>
            </w:r>
            <w:r>
              <w:t>.</w:t>
            </w:r>
          </w:p>
        </w:tc>
      </w:tr>
      <w:tr w:rsidR="00DC7EC9" w14:paraId="5B33726D" w14:textId="77777777" w:rsidTr="005F7AF9">
        <w:tc>
          <w:tcPr>
            <w:tcW w:w="1008" w:type="pct"/>
            <w:tcBorders>
              <w:top w:val="single" w:sz="4" w:space="0" w:color="auto"/>
              <w:left w:val="single" w:sz="4" w:space="0" w:color="auto"/>
              <w:bottom w:val="single" w:sz="4" w:space="0" w:color="auto"/>
              <w:right w:val="single" w:sz="4" w:space="0" w:color="auto"/>
            </w:tcBorders>
          </w:tcPr>
          <w:p w14:paraId="3625631E" w14:textId="77777777" w:rsidR="00DC7EC9" w:rsidRPr="00910FA9" w:rsidRDefault="00DC7EC9" w:rsidP="005F7AF9">
            <w:pPr>
              <w:pStyle w:val="TableBody"/>
              <w:rPr>
                <w:i/>
              </w:rPr>
            </w:pPr>
            <w:r>
              <w:rPr>
                <w:i/>
              </w:rPr>
              <w:t>c</w:t>
            </w:r>
          </w:p>
        </w:tc>
        <w:tc>
          <w:tcPr>
            <w:tcW w:w="529" w:type="pct"/>
            <w:tcBorders>
              <w:top w:val="single" w:sz="4" w:space="0" w:color="auto"/>
              <w:left w:val="single" w:sz="4" w:space="0" w:color="auto"/>
              <w:bottom w:val="single" w:sz="4" w:space="0" w:color="auto"/>
              <w:right w:val="single" w:sz="4" w:space="0" w:color="auto"/>
            </w:tcBorders>
          </w:tcPr>
          <w:p w14:paraId="535851AF" w14:textId="77777777" w:rsidR="00DC7EC9" w:rsidRDefault="00DC7EC9" w:rsidP="005F7AF9">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E4293F7" w14:textId="77777777" w:rsidR="00DC7EC9" w:rsidRDefault="00DC7EC9" w:rsidP="005F7AF9">
            <w:pPr>
              <w:pStyle w:val="TableBody"/>
            </w:pPr>
            <w:r>
              <w:t>A DAM binding transmission constraint for the hour caused by either base case or a contingency.</w:t>
            </w:r>
          </w:p>
        </w:tc>
      </w:tr>
    </w:tbl>
    <w:p w14:paraId="240160E9" w14:textId="77777777" w:rsidR="00824121" w:rsidRPr="00824121" w:rsidRDefault="00824121" w:rsidP="00A26D9F">
      <w:pPr>
        <w:spacing w:before="240" w:after="240"/>
        <w:ind w:left="720" w:hanging="720"/>
        <w:rPr>
          <w:iCs/>
          <w:szCs w:val="24"/>
        </w:rPr>
      </w:pPr>
      <w:bookmarkStart w:id="878" w:name="_Toc204048528"/>
      <w:bookmarkStart w:id="879" w:name="_Toc400526121"/>
      <w:bookmarkStart w:id="880" w:name="_Toc405534439"/>
      <w:bookmarkStart w:id="881" w:name="_Toc406570452"/>
      <w:bookmarkStart w:id="882" w:name="_Toc410910604"/>
      <w:bookmarkStart w:id="883" w:name="_Toc411841032"/>
      <w:bookmarkStart w:id="884" w:name="_Toc422146994"/>
      <w:bookmarkStart w:id="885" w:name="_Toc433020590"/>
      <w:bookmarkStart w:id="886" w:name="_Toc437262031"/>
      <w:bookmarkStart w:id="887" w:name="_Toc478375206"/>
      <w:r w:rsidRPr="00824121">
        <w:rPr>
          <w:iCs/>
          <w:szCs w:val="24"/>
        </w:rPr>
        <w:t>(4)</w:t>
      </w:r>
      <w:r w:rsidRPr="00824121">
        <w:rPr>
          <w:iCs/>
          <w:szCs w:val="24"/>
        </w:rPr>
        <w:tab/>
        <w:t>The Real-Time Settlement Point Price of the Hub for a given 15-minute Settlement Interval is calculated as follows:</w:t>
      </w:r>
    </w:p>
    <w:p w14:paraId="63EF9D10"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Max [-$251, (RTRDP + </w:t>
      </w:r>
    </w:p>
    <w:p w14:paraId="7A696785"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5A19AB8F">
          <v:shape id="_x0000_i1052" type="#_x0000_t75" style="width:14.4pt;height:22.2pt" o:ole="">
            <v:imagedata r:id="rId15" o:title=""/>
          </v:shape>
          <o:OLEObject Type="Embed" ProgID="Equation.3" ShapeID="_x0000_i1052" DrawAspect="Content" ObjectID="_1841378469" r:id="rId47"/>
        </w:object>
      </w:r>
      <w:r w:rsidRPr="00824121">
        <w:rPr>
          <w:b/>
          <w:bCs/>
          <w:szCs w:val="24"/>
        </w:rPr>
        <w:t xml:space="preserve">(HUBDF </w:t>
      </w:r>
      <w:r w:rsidRPr="00824121">
        <w:rPr>
          <w:bCs/>
          <w:i/>
          <w:szCs w:val="24"/>
          <w:vertAlign w:val="subscript"/>
        </w:rPr>
        <w:t>hb, West345</w:t>
      </w:r>
      <w:r w:rsidRPr="00824121">
        <w:rPr>
          <w:bCs/>
          <w:szCs w:val="24"/>
        </w:rPr>
        <w:t xml:space="preserve"> </w:t>
      </w:r>
      <w:r w:rsidRPr="00824121">
        <w:rPr>
          <w:b/>
          <w:bCs/>
          <w:szCs w:val="24"/>
        </w:rPr>
        <w:t>* (</w:t>
      </w:r>
      <w:r w:rsidRPr="00824121">
        <w:rPr>
          <w:b/>
          <w:bCs/>
          <w:position w:val="-22"/>
          <w:szCs w:val="24"/>
        </w:rPr>
        <w:object w:dxaOrig="225" w:dyaOrig="450" w14:anchorId="25D77BB2">
          <v:shape id="_x0000_i1053" type="#_x0000_t75" style="width:14.4pt;height:21.6pt" o:ole="">
            <v:imagedata r:id="rId17" o:title=""/>
          </v:shape>
          <o:OLEObject Type="Embed" ProgID="Equation.3" ShapeID="_x0000_i1053" DrawAspect="Content" ObjectID="_1841378470" r:id="rId48"/>
        </w:object>
      </w:r>
      <w:r w:rsidRPr="00824121">
        <w:rPr>
          <w:b/>
          <w:bCs/>
          <w:szCs w:val="24"/>
        </w:rPr>
        <w:t xml:space="preserve">(RTHBP </w:t>
      </w:r>
      <w:r w:rsidRPr="00824121">
        <w:rPr>
          <w:bCs/>
          <w:i/>
          <w:szCs w:val="24"/>
          <w:vertAlign w:val="subscript"/>
        </w:rPr>
        <w:t>hb, West345,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b/>
          <w:bCs/>
          <w:position w:val="-22"/>
          <w:szCs w:val="24"/>
        </w:rPr>
        <w:object w:dxaOrig="225" w:dyaOrig="450" w14:anchorId="56B120F9">
          <v:shape id="_x0000_i1054" type="#_x0000_t75" style="width:14.4pt;height:21.6pt" o:ole="">
            <v:imagedata r:id="rId19" o:title=""/>
          </v:shape>
          <o:OLEObject Type="Embed" ProgID="Equation.3" ShapeID="_x0000_i1054" DrawAspect="Content" ObjectID="_1841378471" r:id="rId49"/>
        </w:object>
      </w:r>
      <w:r w:rsidRPr="00824121">
        <w:rPr>
          <w:b/>
          <w:bCs/>
          <w:szCs w:val="24"/>
        </w:rPr>
        <w:t xml:space="preserve">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38B54B0F"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West345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West345</w:t>
      </w:r>
      <w:r w:rsidRPr="00824121">
        <w:rPr>
          <w:b/>
          <w:bCs/>
          <w:szCs w:val="24"/>
        </w:rPr>
        <w:t>=0</w:t>
      </w:r>
    </w:p>
    <w:p w14:paraId="1E0D4E1A" w14:textId="77777777" w:rsidR="00824121" w:rsidRPr="00824121" w:rsidRDefault="00824121" w:rsidP="00824121">
      <w:pPr>
        <w:spacing w:after="240"/>
        <w:rPr>
          <w:iCs/>
          <w:szCs w:val="24"/>
        </w:rPr>
      </w:pPr>
      <w:r w:rsidRPr="00824121">
        <w:rPr>
          <w:iCs/>
          <w:szCs w:val="24"/>
        </w:rPr>
        <w:t>Where:</w:t>
      </w:r>
    </w:p>
    <w:p w14:paraId="7F79F224"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r>
      <w:r w:rsidRPr="00824121">
        <w:rPr>
          <w:szCs w:val="24"/>
        </w:rPr>
        <w:tab/>
        <w:t xml:space="preserve">=           </w:t>
      </w:r>
      <w:r w:rsidRPr="00824121">
        <w:rPr>
          <w:position w:val="-22"/>
          <w:szCs w:val="24"/>
        </w:rPr>
        <w:object w:dxaOrig="225" w:dyaOrig="465" w14:anchorId="644ACAF8">
          <v:shape id="_x0000_i1055" type="#_x0000_t75" style="width:14.4pt;height:20.4pt" o:ole="">
            <v:imagedata r:id="rId21" o:title=""/>
          </v:shape>
          <o:OLEObject Type="Embed" ProgID="Equation.3" ShapeID="_x0000_i1055" DrawAspect="Content" ObjectID="_1841378472" r:id="rId50"/>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044B3FD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459761F">
          <v:shape id="_x0000_i1056" type="#_x0000_t75" style="width:14.4pt;height:20.4pt" o:ole="">
            <v:imagedata r:id="rId21" o:title=""/>
          </v:shape>
          <o:OLEObject Type="Embed" ProgID="Equation.3" ShapeID="_x0000_i1056" DrawAspect="Content" ObjectID="_1841378473" r:id="rId51"/>
        </w:object>
      </w:r>
      <w:r w:rsidRPr="00824121">
        <w:rPr>
          <w:bCs/>
          <w:szCs w:val="24"/>
        </w:rPr>
        <w:t xml:space="preserve">TLMP </w:t>
      </w:r>
      <w:r w:rsidRPr="00824121">
        <w:rPr>
          <w:bCs/>
          <w:i/>
          <w:szCs w:val="24"/>
          <w:vertAlign w:val="subscript"/>
        </w:rPr>
        <w:t>y</w:t>
      </w:r>
    </w:p>
    <w:p w14:paraId="55DD298B"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West345, y</w:t>
      </w:r>
      <w:r w:rsidRPr="00824121">
        <w:rPr>
          <w:bCs/>
          <w:szCs w:val="24"/>
        </w:rPr>
        <w:tab/>
        <w:t>=</w:t>
      </w:r>
      <w:r w:rsidRPr="00824121">
        <w:rPr>
          <w:bCs/>
          <w:szCs w:val="24"/>
        </w:rPr>
        <w:tab/>
      </w:r>
      <w:r w:rsidRPr="00824121">
        <w:rPr>
          <w:bCs/>
          <w:position w:val="-20"/>
          <w:szCs w:val="24"/>
        </w:rPr>
        <w:object w:dxaOrig="225" w:dyaOrig="420" w14:anchorId="17153791">
          <v:shape id="_x0000_i1057" type="#_x0000_t75" style="width:14.4pt;height:22.2pt" o:ole="">
            <v:imagedata r:id="rId24" o:title=""/>
          </v:shape>
          <o:OLEObject Type="Embed" ProgID="Equation.3" ShapeID="_x0000_i1057" DrawAspect="Content" ObjectID="_1841378474" r:id="rId52"/>
        </w:object>
      </w:r>
      <w:r w:rsidRPr="00824121">
        <w:rPr>
          <w:bCs/>
          <w:szCs w:val="24"/>
        </w:rPr>
        <w:t xml:space="preserve">(HBDF </w:t>
      </w:r>
      <w:r w:rsidRPr="00824121">
        <w:rPr>
          <w:bCs/>
          <w:i/>
          <w:szCs w:val="24"/>
          <w:vertAlign w:val="subscript"/>
        </w:rPr>
        <w:t>b, hb, West345</w:t>
      </w:r>
      <w:r w:rsidRPr="00824121">
        <w:rPr>
          <w:bCs/>
          <w:szCs w:val="24"/>
        </w:rPr>
        <w:t xml:space="preserve"> * RTLMP </w:t>
      </w:r>
      <w:r w:rsidRPr="00824121">
        <w:rPr>
          <w:bCs/>
          <w:i/>
          <w:szCs w:val="24"/>
          <w:vertAlign w:val="subscript"/>
        </w:rPr>
        <w:t>b, hb, West345, y</w:t>
      </w:r>
      <w:r w:rsidRPr="00824121">
        <w:rPr>
          <w:bCs/>
          <w:szCs w:val="24"/>
        </w:rPr>
        <w:t>)</w:t>
      </w:r>
    </w:p>
    <w:p w14:paraId="208F9ECD"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West345</w:t>
      </w:r>
      <w:r w:rsidRPr="00824121">
        <w:rPr>
          <w:bCs/>
          <w:szCs w:val="24"/>
        </w:rPr>
        <w:tab/>
        <w:t>=</w:t>
      </w:r>
      <w:r w:rsidRPr="00824121">
        <w:rPr>
          <w:bCs/>
          <w:szCs w:val="24"/>
        </w:rPr>
        <w:tab/>
        <w:t>IF(HB</w:t>
      </w:r>
      <w:r w:rsidRPr="00824121">
        <w:rPr>
          <w:bCs/>
          <w:i/>
          <w:szCs w:val="24"/>
          <w:vertAlign w:val="subscript"/>
        </w:rPr>
        <w:t xml:space="preserve"> West345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West345</w:t>
      </w:r>
      <w:r w:rsidRPr="00824121">
        <w:rPr>
          <w:bCs/>
          <w:szCs w:val="24"/>
        </w:rPr>
        <w:t>)</w:t>
      </w:r>
    </w:p>
    <w:p w14:paraId="40CBE821"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lastRenderedPageBreak/>
        <w:t xml:space="preserve">HBDF </w:t>
      </w:r>
      <w:r w:rsidRPr="00824121">
        <w:rPr>
          <w:bCs/>
          <w:i/>
          <w:szCs w:val="24"/>
          <w:vertAlign w:val="subscript"/>
        </w:rPr>
        <w:t>b, hb, West345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West345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West345</w:t>
      </w:r>
      <w:r w:rsidRPr="00824121">
        <w:rPr>
          <w:bCs/>
          <w:szCs w:val="24"/>
        </w:rPr>
        <w:t>)</w:t>
      </w:r>
    </w:p>
    <w:p w14:paraId="699502AB"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24A32347" w14:textId="77777777" w:rsidTr="002E7BAA">
        <w:trPr>
          <w:cantSplit/>
          <w:tblHeader/>
        </w:trPr>
        <w:tc>
          <w:tcPr>
            <w:tcW w:w="974" w:type="pct"/>
          </w:tcPr>
          <w:p w14:paraId="14943B4E"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Pr>
          <w:p w14:paraId="15B3E95E" w14:textId="77777777" w:rsidR="00824121" w:rsidRPr="00824121" w:rsidRDefault="00824121" w:rsidP="00824121">
            <w:pPr>
              <w:spacing w:after="120"/>
              <w:rPr>
                <w:b/>
                <w:iCs/>
                <w:sz w:val="20"/>
                <w:szCs w:val="24"/>
              </w:rPr>
            </w:pPr>
            <w:r w:rsidRPr="00824121">
              <w:rPr>
                <w:b/>
                <w:iCs/>
                <w:sz w:val="20"/>
                <w:szCs w:val="24"/>
              </w:rPr>
              <w:t>Unit</w:t>
            </w:r>
          </w:p>
        </w:tc>
        <w:tc>
          <w:tcPr>
            <w:tcW w:w="3558" w:type="pct"/>
          </w:tcPr>
          <w:p w14:paraId="320C804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63218D0C" w14:textId="77777777" w:rsidTr="002E7BAA">
        <w:trPr>
          <w:cantSplit/>
        </w:trPr>
        <w:tc>
          <w:tcPr>
            <w:tcW w:w="974" w:type="pct"/>
          </w:tcPr>
          <w:p w14:paraId="218D26B3"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West345</w:t>
            </w:r>
          </w:p>
        </w:tc>
        <w:tc>
          <w:tcPr>
            <w:tcW w:w="468" w:type="pct"/>
          </w:tcPr>
          <w:p w14:paraId="3F12549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D438A68"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675FD912" w14:textId="77777777" w:rsidTr="002E7BAA">
        <w:tc>
          <w:tcPr>
            <w:tcW w:w="974" w:type="pct"/>
          </w:tcPr>
          <w:p w14:paraId="192CFA53"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6D8C0A61"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0772F57"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32CA971F" w14:textId="77777777" w:rsidTr="002E7BAA">
        <w:tc>
          <w:tcPr>
            <w:tcW w:w="974" w:type="pct"/>
          </w:tcPr>
          <w:p w14:paraId="631777C8"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165B113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3EB14C5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16B71160" w14:textId="77777777" w:rsidTr="002E7BAA">
        <w:tc>
          <w:tcPr>
            <w:tcW w:w="974" w:type="pct"/>
          </w:tcPr>
          <w:p w14:paraId="21146139"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25E27CD5"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CDBC8E6"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D87136F" w14:textId="77777777" w:rsidTr="002E7BAA">
        <w:tc>
          <w:tcPr>
            <w:tcW w:w="974" w:type="pct"/>
          </w:tcPr>
          <w:p w14:paraId="0822400F"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West345, y</w:t>
            </w:r>
          </w:p>
        </w:tc>
        <w:tc>
          <w:tcPr>
            <w:tcW w:w="468" w:type="pct"/>
          </w:tcPr>
          <w:p w14:paraId="25002B0F"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1280AD5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6200AEF" w14:textId="77777777" w:rsidTr="002E7BAA">
        <w:tc>
          <w:tcPr>
            <w:tcW w:w="974" w:type="pct"/>
          </w:tcPr>
          <w:p w14:paraId="72017CF0"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West345, y</w:t>
            </w:r>
          </w:p>
        </w:tc>
        <w:tc>
          <w:tcPr>
            <w:tcW w:w="468" w:type="pct"/>
          </w:tcPr>
          <w:p w14:paraId="3E22E784" w14:textId="77777777" w:rsidR="00824121" w:rsidRPr="00824121" w:rsidRDefault="00824121" w:rsidP="00824121">
            <w:pPr>
              <w:spacing w:after="60"/>
              <w:rPr>
                <w:iCs/>
                <w:sz w:val="20"/>
                <w:szCs w:val="24"/>
              </w:rPr>
            </w:pPr>
            <w:r w:rsidRPr="00824121">
              <w:rPr>
                <w:iCs/>
                <w:sz w:val="20"/>
                <w:szCs w:val="24"/>
              </w:rPr>
              <w:t>$/MWh</w:t>
            </w:r>
          </w:p>
        </w:tc>
        <w:tc>
          <w:tcPr>
            <w:tcW w:w="3558" w:type="pct"/>
          </w:tcPr>
          <w:p w14:paraId="5C18952F"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1132A676" w14:textId="77777777" w:rsidTr="002E7BAA">
        <w:tc>
          <w:tcPr>
            <w:tcW w:w="974" w:type="pct"/>
          </w:tcPr>
          <w:p w14:paraId="06504B05"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515AAA46" w14:textId="77777777" w:rsidR="00824121" w:rsidRPr="00824121" w:rsidRDefault="00824121" w:rsidP="00824121">
            <w:pPr>
              <w:spacing w:after="60"/>
              <w:rPr>
                <w:sz w:val="20"/>
                <w:szCs w:val="24"/>
              </w:rPr>
            </w:pPr>
            <w:r w:rsidRPr="00824121">
              <w:rPr>
                <w:iCs/>
                <w:sz w:val="20"/>
                <w:szCs w:val="24"/>
              </w:rPr>
              <w:t>second</w:t>
            </w:r>
          </w:p>
        </w:tc>
        <w:tc>
          <w:tcPr>
            <w:tcW w:w="3558" w:type="pct"/>
          </w:tcPr>
          <w:p w14:paraId="1E4326C2"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41D6110B" w14:textId="77777777" w:rsidTr="002E7BAA">
        <w:tc>
          <w:tcPr>
            <w:tcW w:w="974" w:type="pct"/>
          </w:tcPr>
          <w:p w14:paraId="5F28C95E"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West345</w:t>
            </w:r>
          </w:p>
        </w:tc>
        <w:tc>
          <w:tcPr>
            <w:tcW w:w="468" w:type="pct"/>
          </w:tcPr>
          <w:p w14:paraId="3AC20672"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07E2173"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92568F1" w14:textId="77777777" w:rsidTr="002E7BAA">
        <w:tc>
          <w:tcPr>
            <w:tcW w:w="974" w:type="pct"/>
          </w:tcPr>
          <w:p w14:paraId="4C58ABC9"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West345</w:t>
            </w:r>
          </w:p>
        </w:tc>
        <w:tc>
          <w:tcPr>
            <w:tcW w:w="468" w:type="pct"/>
          </w:tcPr>
          <w:p w14:paraId="00C3213B"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8DE746D"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094CDF10" w14:textId="77777777" w:rsidTr="002E7BAA">
        <w:tc>
          <w:tcPr>
            <w:tcW w:w="974" w:type="pct"/>
          </w:tcPr>
          <w:p w14:paraId="5B37C7B5"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05F542A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2D0A9041"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4B5EB713" w14:textId="77777777" w:rsidTr="002E7BAA">
        <w:tc>
          <w:tcPr>
            <w:tcW w:w="974" w:type="pct"/>
          </w:tcPr>
          <w:p w14:paraId="65162D4C"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1ED49733"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5CB94A28"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0561AB06" w14:textId="77777777" w:rsidTr="002E7BAA">
        <w:tc>
          <w:tcPr>
            <w:tcW w:w="974" w:type="pct"/>
          </w:tcPr>
          <w:p w14:paraId="0BA225E1"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6693D146"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FD04E8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5DEDA310" w14:textId="77777777" w:rsidTr="002E7BAA">
        <w:tc>
          <w:tcPr>
            <w:tcW w:w="974" w:type="pct"/>
          </w:tcPr>
          <w:p w14:paraId="0EEAC313"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5F4A64BA"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44070F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7FB01AFE" w14:textId="77777777" w:rsidTr="002E7BAA">
        <w:tc>
          <w:tcPr>
            <w:tcW w:w="974" w:type="pct"/>
          </w:tcPr>
          <w:p w14:paraId="0095982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05FA9C89" w14:textId="77777777" w:rsidR="00824121" w:rsidRPr="00824121" w:rsidRDefault="00824121" w:rsidP="00824121">
            <w:pPr>
              <w:spacing w:after="60"/>
              <w:rPr>
                <w:iCs/>
                <w:sz w:val="20"/>
                <w:szCs w:val="24"/>
              </w:rPr>
            </w:pPr>
            <w:r w:rsidRPr="00824121">
              <w:rPr>
                <w:iCs/>
                <w:sz w:val="20"/>
                <w:szCs w:val="24"/>
              </w:rPr>
              <w:t>none</w:t>
            </w:r>
          </w:p>
        </w:tc>
        <w:tc>
          <w:tcPr>
            <w:tcW w:w="3558" w:type="pct"/>
          </w:tcPr>
          <w:p w14:paraId="7A53E61F"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21E1C836"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727B0428"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6DCA8D51" w14:textId="66264CC8"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3C1A00B5"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4C99FD44"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Max [-$251, (RTRDP + </w:t>
            </w:r>
          </w:p>
          <w:p w14:paraId="73E101DB" w14:textId="7CD9DF6E"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204DBCC7">
                <v:shape id="_x0000_i1058" type="#_x0000_t75" style="width:14.4pt;height:24pt" o:ole="">
                  <v:imagedata r:id="rId21" o:title=""/>
                </v:shape>
                <o:OLEObject Type="Embed" ProgID="Equation.3" ShapeID="_x0000_i1058" DrawAspect="Content" ObjectID="_1841378475" r:id="rId53"/>
              </w:object>
            </w:r>
            <w:r w:rsidRPr="00282040">
              <w:rPr>
                <w:b/>
                <w:bCs/>
              </w:rPr>
              <w:t>(HUB</w:t>
            </w:r>
            <w:r w:rsidR="00DC7FB5">
              <w:rPr>
                <w:b/>
                <w:bCs/>
              </w:rPr>
              <w:t>LMP</w:t>
            </w:r>
            <w:r w:rsidRPr="00282040">
              <w:rPr>
                <w:bCs/>
                <w:i/>
                <w:vertAlign w:val="subscript"/>
              </w:rPr>
              <w:t xml:space="preserve"> West345</w:t>
            </w:r>
            <w:r w:rsidR="00DC7FB5">
              <w:rPr>
                <w:bCs/>
                <w:i/>
                <w:vertAlign w:val="subscript"/>
              </w:rPr>
              <w:t>, y</w:t>
            </w:r>
            <w:r w:rsidRPr="00282040">
              <w:rPr>
                <w:bCs/>
              </w:rPr>
              <w:t xml:space="preserve"> </w:t>
            </w:r>
            <w:r w:rsidRPr="00282040">
              <w:rPr>
                <w:b/>
                <w:bCs/>
              </w:rPr>
              <w:t xml:space="preserve">* </w:t>
            </w:r>
            <w:r w:rsidR="00DC7FB5" w:rsidRPr="003518BB">
              <w:rPr>
                <w:b/>
                <w:bCs/>
              </w:rPr>
              <w:t>RNWF</w:t>
            </w:r>
            <w:r w:rsidR="00DC7FB5" w:rsidRPr="00282040">
              <w:rPr>
                <w:bCs/>
              </w:rPr>
              <w:t xml:space="preserve"> </w:t>
            </w:r>
            <w:r w:rsidR="00DC7FB5" w:rsidRPr="00282040">
              <w:rPr>
                <w:bCs/>
                <w:i/>
                <w:vertAlign w:val="subscript"/>
              </w:rPr>
              <w:t>y</w:t>
            </w:r>
            <w:r w:rsidRPr="00282040">
              <w:rPr>
                <w:b/>
                <w:bCs/>
              </w:rPr>
              <w:t>))]</w:t>
            </w:r>
          </w:p>
          <w:p w14:paraId="1A113582" w14:textId="77777777" w:rsidR="00945BBB" w:rsidRPr="00282040" w:rsidRDefault="00945BBB" w:rsidP="00945BBB">
            <w:pPr>
              <w:spacing w:after="240"/>
              <w:rPr>
                <w:iCs/>
              </w:rPr>
            </w:pPr>
            <w:r w:rsidRPr="00282040">
              <w:rPr>
                <w:iCs/>
              </w:rPr>
              <w:t>Where:</w:t>
            </w:r>
          </w:p>
          <w:p w14:paraId="213E74F3" w14:textId="77777777" w:rsidR="00945BBB" w:rsidRPr="00282040" w:rsidRDefault="00945BBB" w:rsidP="00945BBB">
            <w:pPr>
              <w:spacing w:after="240"/>
              <w:ind w:left="2880" w:hanging="2160"/>
            </w:pPr>
            <w:r w:rsidRPr="00282040">
              <w:lastRenderedPageBreak/>
              <w:t xml:space="preserve">RTRDP                      </w:t>
            </w:r>
            <w:r w:rsidRPr="00282040">
              <w:tab/>
            </w:r>
            <w:r w:rsidRPr="00282040">
              <w:tab/>
              <w:t xml:space="preserve">=           </w:t>
            </w:r>
            <w:r w:rsidRPr="00282040">
              <w:rPr>
                <w:position w:val="-22"/>
              </w:rPr>
              <w:object w:dxaOrig="225" w:dyaOrig="465" w14:anchorId="3AD1F438">
                <v:shape id="_x0000_i1059" type="#_x0000_t75" style="width:14.4pt;height:24pt" o:ole="">
                  <v:imagedata r:id="rId21" o:title=""/>
                </v:shape>
                <o:OLEObject Type="Embed" ProgID="Equation.3" ShapeID="_x0000_i1059" DrawAspect="Content" ObjectID="_1841378476" r:id="rId54"/>
              </w:object>
            </w:r>
            <w:r w:rsidRPr="00282040">
              <w:t xml:space="preserve">(RNWF </w:t>
            </w:r>
            <w:r w:rsidRPr="00282040">
              <w:rPr>
                <w:i/>
                <w:vertAlign w:val="subscript"/>
              </w:rPr>
              <w:t>y</w:t>
            </w:r>
            <w:r w:rsidRPr="00282040">
              <w:t xml:space="preserve"> * RTRDPA </w:t>
            </w:r>
            <w:r w:rsidRPr="00282040">
              <w:rPr>
                <w:i/>
                <w:vertAlign w:val="subscript"/>
              </w:rPr>
              <w:t>y</w:t>
            </w:r>
            <w:r w:rsidRPr="00282040">
              <w:t>)</w:t>
            </w:r>
          </w:p>
          <w:p w14:paraId="74195502" w14:textId="77777777" w:rsidR="00945BBB" w:rsidRPr="00282040" w:rsidRDefault="00945BBB" w:rsidP="00945BBB">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2392D5E6">
                <v:shape id="_x0000_i1060" type="#_x0000_t75" style="width:14.4pt;height:24pt" o:ole="">
                  <v:imagedata r:id="rId21" o:title=""/>
                </v:shape>
                <o:OLEObject Type="Embed" ProgID="Equation.3" ShapeID="_x0000_i1060" DrawAspect="Content" ObjectID="_1841378477" r:id="rId55"/>
              </w:object>
            </w:r>
            <w:r w:rsidRPr="00282040">
              <w:rPr>
                <w:bCs/>
              </w:rPr>
              <w:t xml:space="preserve">TLMP </w:t>
            </w:r>
            <w:r w:rsidRPr="00282040">
              <w:rPr>
                <w:bCs/>
                <w:i/>
                <w:vertAlign w:val="subscript"/>
              </w:rPr>
              <w:t>y</w:t>
            </w:r>
          </w:p>
          <w:p w14:paraId="58C643FC"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38B877C5" w14:textId="77777777" w:rsidTr="00EC6133">
              <w:trPr>
                <w:cantSplit/>
                <w:tblHeader/>
              </w:trPr>
              <w:tc>
                <w:tcPr>
                  <w:tcW w:w="974" w:type="pct"/>
                </w:tcPr>
                <w:p w14:paraId="21452865" w14:textId="77777777" w:rsidR="00945BBB" w:rsidRPr="00282040" w:rsidRDefault="00945BBB" w:rsidP="00945BBB">
                  <w:pPr>
                    <w:keepNext/>
                    <w:spacing w:after="120"/>
                    <w:rPr>
                      <w:b/>
                      <w:iCs/>
                      <w:sz w:val="20"/>
                    </w:rPr>
                  </w:pPr>
                  <w:r w:rsidRPr="00282040">
                    <w:rPr>
                      <w:b/>
                      <w:iCs/>
                      <w:sz w:val="20"/>
                    </w:rPr>
                    <w:t>Variable</w:t>
                  </w:r>
                </w:p>
              </w:tc>
              <w:tc>
                <w:tcPr>
                  <w:tcW w:w="468" w:type="pct"/>
                </w:tcPr>
                <w:p w14:paraId="752B6EA6" w14:textId="77777777" w:rsidR="00945BBB" w:rsidRPr="00282040" w:rsidRDefault="00945BBB" w:rsidP="00945BBB">
                  <w:pPr>
                    <w:spacing w:after="120"/>
                    <w:rPr>
                      <w:b/>
                      <w:iCs/>
                      <w:sz w:val="20"/>
                    </w:rPr>
                  </w:pPr>
                  <w:r w:rsidRPr="00282040">
                    <w:rPr>
                      <w:b/>
                      <w:iCs/>
                      <w:sz w:val="20"/>
                    </w:rPr>
                    <w:t>Unit</w:t>
                  </w:r>
                </w:p>
              </w:tc>
              <w:tc>
                <w:tcPr>
                  <w:tcW w:w="3558" w:type="pct"/>
                </w:tcPr>
                <w:p w14:paraId="1E40D858" w14:textId="77777777" w:rsidR="00945BBB" w:rsidRPr="00282040" w:rsidRDefault="00945BBB" w:rsidP="00945BBB">
                  <w:pPr>
                    <w:spacing w:after="120"/>
                    <w:rPr>
                      <w:b/>
                      <w:iCs/>
                      <w:sz w:val="20"/>
                    </w:rPr>
                  </w:pPr>
                  <w:r w:rsidRPr="00282040">
                    <w:rPr>
                      <w:b/>
                      <w:iCs/>
                      <w:sz w:val="20"/>
                    </w:rPr>
                    <w:t>Description</w:t>
                  </w:r>
                </w:p>
              </w:tc>
            </w:tr>
            <w:tr w:rsidR="00945BBB" w:rsidRPr="00282040" w14:paraId="3C5FD640" w14:textId="77777777" w:rsidTr="00EC6133">
              <w:trPr>
                <w:cantSplit/>
              </w:trPr>
              <w:tc>
                <w:tcPr>
                  <w:tcW w:w="974" w:type="pct"/>
                </w:tcPr>
                <w:p w14:paraId="17D78534"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West345</w:t>
                  </w:r>
                </w:p>
              </w:tc>
              <w:tc>
                <w:tcPr>
                  <w:tcW w:w="468" w:type="pct"/>
                </w:tcPr>
                <w:p w14:paraId="421DDE0D" w14:textId="77777777" w:rsidR="00945BBB" w:rsidRPr="00282040" w:rsidRDefault="00945BBB" w:rsidP="00945BBB">
                  <w:pPr>
                    <w:spacing w:after="60"/>
                    <w:rPr>
                      <w:iCs/>
                      <w:sz w:val="20"/>
                    </w:rPr>
                  </w:pPr>
                  <w:r w:rsidRPr="00282040">
                    <w:rPr>
                      <w:iCs/>
                      <w:sz w:val="20"/>
                    </w:rPr>
                    <w:t>$/MWh</w:t>
                  </w:r>
                </w:p>
              </w:tc>
              <w:tc>
                <w:tcPr>
                  <w:tcW w:w="3558" w:type="pct"/>
                </w:tcPr>
                <w:p w14:paraId="0EDC817A"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38F1C6B3" w14:textId="77777777" w:rsidTr="00EC6133">
              <w:tc>
                <w:tcPr>
                  <w:tcW w:w="974" w:type="pct"/>
                </w:tcPr>
                <w:p w14:paraId="43AB202E" w14:textId="77777777" w:rsidR="00945BBB" w:rsidRPr="00282040" w:rsidRDefault="00945BBB" w:rsidP="00945BBB">
                  <w:pPr>
                    <w:spacing w:after="60"/>
                    <w:rPr>
                      <w:iCs/>
                      <w:sz w:val="20"/>
                    </w:rPr>
                  </w:pPr>
                  <w:r w:rsidRPr="00282040">
                    <w:rPr>
                      <w:iCs/>
                      <w:sz w:val="20"/>
                    </w:rPr>
                    <w:t>RTRDP</w:t>
                  </w:r>
                </w:p>
              </w:tc>
              <w:tc>
                <w:tcPr>
                  <w:tcW w:w="468" w:type="pct"/>
                </w:tcPr>
                <w:p w14:paraId="16FE50C4" w14:textId="77777777" w:rsidR="00945BBB" w:rsidRPr="00282040" w:rsidRDefault="00945BBB" w:rsidP="00945BBB">
                  <w:pPr>
                    <w:spacing w:after="60"/>
                    <w:rPr>
                      <w:iCs/>
                      <w:sz w:val="20"/>
                    </w:rPr>
                  </w:pPr>
                  <w:r w:rsidRPr="00282040">
                    <w:rPr>
                      <w:iCs/>
                      <w:sz w:val="20"/>
                    </w:rPr>
                    <w:t>$/MWh</w:t>
                  </w:r>
                </w:p>
              </w:tc>
              <w:tc>
                <w:tcPr>
                  <w:tcW w:w="3558" w:type="pct"/>
                </w:tcPr>
                <w:p w14:paraId="356D30B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BD3B799" w14:textId="77777777" w:rsidTr="00EC6133">
              <w:tc>
                <w:tcPr>
                  <w:tcW w:w="974" w:type="pct"/>
                </w:tcPr>
                <w:p w14:paraId="2E60970C" w14:textId="77777777" w:rsidR="00945BBB" w:rsidRPr="00282040" w:rsidRDefault="00945BBB" w:rsidP="00945BBB">
                  <w:pPr>
                    <w:spacing w:after="60"/>
                    <w:rPr>
                      <w:iCs/>
                      <w:sz w:val="20"/>
                    </w:rPr>
                  </w:pPr>
                  <w:r w:rsidRPr="00282040">
                    <w:rPr>
                      <w:iCs/>
                      <w:sz w:val="20"/>
                    </w:rPr>
                    <w:t xml:space="preserve">RTRDPA </w:t>
                  </w:r>
                  <w:r w:rsidRPr="00282040">
                    <w:rPr>
                      <w:i/>
                      <w:iCs/>
                      <w:sz w:val="20"/>
                      <w:vertAlign w:val="subscript"/>
                    </w:rPr>
                    <w:t>y</w:t>
                  </w:r>
                </w:p>
              </w:tc>
              <w:tc>
                <w:tcPr>
                  <w:tcW w:w="468" w:type="pct"/>
                </w:tcPr>
                <w:p w14:paraId="4A8F6EEA" w14:textId="77777777" w:rsidR="00945BBB" w:rsidRPr="00282040" w:rsidRDefault="00945BBB" w:rsidP="00945BBB">
                  <w:pPr>
                    <w:spacing w:after="60"/>
                    <w:rPr>
                      <w:iCs/>
                      <w:sz w:val="20"/>
                    </w:rPr>
                  </w:pPr>
                  <w:r w:rsidRPr="00282040">
                    <w:rPr>
                      <w:iCs/>
                      <w:sz w:val="20"/>
                    </w:rPr>
                    <w:t>$/MWh</w:t>
                  </w:r>
                </w:p>
              </w:tc>
              <w:tc>
                <w:tcPr>
                  <w:tcW w:w="3558" w:type="pct"/>
                </w:tcPr>
                <w:p w14:paraId="7B9EF2C0"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17E16E66" w14:textId="77777777" w:rsidTr="00EC6133">
              <w:tc>
                <w:tcPr>
                  <w:tcW w:w="974" w:type="pct"/>
                </w:tcPr>
                <w:p w14:paraId="3E8DBE2C" w14:textId="17A678F8" w:rsidR="00DC7FB5" w:rsidRPr="00282040" w:rsidRDefault="00DC7FB5" w:rsidP="00DC7FB5">
                  <w:pPr>
                    <w:spacing w:after="60"/>
                    <w:rPr>
                      <w:iCs/>
                      <w:sz w:val="20"/>
                    </w:rPr>
                  </w:pPr>
                  <w:r w:rsidRPr="00086A25">
                    <w:rPr>
                      <w:sz w:val="20"/>
                    </w:rPr>
                    <w:t>HUBLMP</w:t>
                  </w:r>
                  <w:r w:rsidRPr="00086A25">
                    <w:rPr>
                      <w:b/>
                      <w:sz w:val="20"/>
                      <w:vertAlign w:val="subscript"/>
                    </w:rPr>
                    <w:t xml:space="preserve"> </w:t>
                  </w:r>
                  <w:r>
                    <w:rPr>
                      <w:i/>
                      <w:sz w:val="20"/>
                      <w:vertAlign w:val="subscript"/>
                    </w:rPr>
                    <w:t>West345</w:t>
                  </w:r>
                  <w:r w:rsidRPr="00086A25">
                    <w:rPr>
                      <w:i/>
                      <w:sz w:val="20"/>
                      <w:vertAlign w:val="subscript"/>
                    </w:rPr>
                    <w:t>, y</w:t>
                  </w:r>
                </w:p>
              </w:tc>
              <w:tc>
                <w:tcPr>
                  <w:tcW w:w="468" w:type="pct"/>
                </w:tcPr>
                <w:p w14:paraId="5EC56CF5" w14:textId="687B7C29" w:rsidR="00DC7FB5" w:rsidRPr="00282040" w:rsidRDefault="00DC7FB5" w:rsidP="00DC7FB5">
                  <w:pPr>
                    <w:spacing w:after="60"/>
                    <w:rPr>
                      <w:iCs/>
                      <w:sz w:val="20"/>
                    </w:rPr>
                  </w:pPr>
                  <w:r w:rsidRPr="00086A25">
                    <w:rPr>
                      <w:sz w:val="20"/>
                    </w:rPr>
                    <w:t>$/MWh</w:t>
                  </w:r>
                </w:p>
              </w:tc>
              <w:tc>
                <w:tcPr>
                  <w:tcW w:w="3558" w:type="pct"/>
                </w:tcPr>
                <w:p w14:paraId="56F1DE13" w14:textId="64572854" w:rsidR="00DC7FB5" w:rsidRPr="00282040" w:rsidRDefault="00DC7FB5" w:rsidP="00DC7FB5">
                  <w:pPr>
                    <w:spacing w:after="60"/>
                    <w:rPr>
                      <w:i/>
                      <w:iCs/>
                      <w:sz w:val="20"/>
                    </w:rPr>
                  </w:pPr>
                  <w:r w:rsidRPr="00086A25">
                    <w:rPr>
                      <w:i/>
                      <w:sz w:val="20"/>
                    </w:rPr>
                    <w:t>Hub Locational Marginal Price</w:t>
                  </w:r>
                  <w:r w:rsidRPr="00086A25">
                    <w:rPr>
                      <w:sz w:val="20"/>
                    </w:rPr>
                    <w:sym w:font="Symbol" w:char="F0BE"/>
                  </w:r>
                  <w:r w:rsidRPr="00086A25">
                    <w:rPr>
                      <w:sz w:val="20"/>
                    </w:rPr>
                    <w:t xml:space="preserve">The Hub LMP for the Hub for the SCED Interval </w:t>
                  </w:r>
                  <w:r w:rsidRPr="00086A25">
                    <w:rPr>
                      <w:i/>
                      <w:sz w:val="20"/>
                    </w:rPr>
                    <w:t>y</w:t>
                  </w:r>
                  <w:r w:rsidRPr="00086A25">
                    <w:rPr>
                      <w:sz w:val="20"/>
                    </w:rPr>
                    <w:t>.</w:t>
                  </w:r>
                </w:p>
              </w:tc>
            </w:tr>
            <w:tr w:rsidR="00945BBB" w:rsidRPr="00282040" w14:paraId="03D440D2" w14:textId="77777777" w:rsidTr="00EC6133">
              <w:tc>
                <w:tcPr>
                  <w:tcW w:w="974" w:type="pct"/>
                </w:tcPr>
                <w:p w14:paraId="24372833"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Pr>
                <w:p w14:paraId="730DE82B" w14:textId="77777777" w:rsidR="00945BBB" w:rsidRPr="00282040" w:rsidRDefault="00945BBB" w:rsidP="00945BBB">
                  <w:pPr>
                    <w:spacing w:after="60"/>
                    <w:rPr>
                      <w:iCs/>
                      <w:sz w:val="20"/>
                    </w:rPr>
                  </w:pPr>
                  <w:r w:rsidRPr="00282040">
                    <w:rPr>
                      <w:iCs/>
                      <w:sz w:val="20"/>
                    </w:rPr>
                    <w:t>none</w:t>
                  </w:r>
                </w:p>
              </w:tc>
              <w:tc>
                <w:tcPr>
                  <w:tcW w:w="3558" w:type="pct"/>
                </w:tcPr>
                <w:p w14:paraId="7790A9EF"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0A56D726" w14:textId="77777777" w:rsidTr="00EC6133">
              <w:tc>
                <w:tcPr>
                  <w:tcW w:w="974" w:type="pct"/>
                </w:tcPr>
                <w:p w14:paraId="10BAC34D"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Pr>
                <w:p w14:paraId="67E30A2E" w14:textId="77777777" w:rsidR="00945BBB" w:rsidRPr="00282040" w:rsidRDefault="00945BBB" w:rsidP="00945BBB">
                  <w:pPr>
                    <w:spacing w:after="60"/>
                    <w:rPr>
                      <w:sz w:val="20"/>
                    </w:rPr>
                  </w:pPr>
                  <w:r w:rsidRPr="00282040">
                    <w:rPr>
                      <w:iCs/>
                      <w:sz w:val="20"/>
                    </w:rPr>
                    <w:t>second</w:t>
                  </w:r>
                </w:p>
              </w:tc>
              <w:tc>
                <w:tcPr>
                  <w:tcW w:w="3558" w:type="pct"/>
                </w:tcPr>
                <w:p w14:paraId="0C0A832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ED32DF3" w14:textId="77777777" w:rsidTr="00EC6133">
              <w:tc>
                <w:tcPr>
                  <w:tcW w:w="974" w:type="pct"/>
                </w:tcPr>
                <w:p w14:paraId="607A3049" w14:textId="77777777" w:rsidR="00945BBB" w:rsidRPr="00282040" w:rsidRDefault="00945BBB" w:rsidP="00945BBB">
                  <w:pPr>
                    <w:spacing w:after="60"/>
                    <w:rPr>
                      <w:i/>
                      <w:iCs/>
                      <w:sz w:val="20"/>
                    </w:rPr>
                  </w:pPr>
                  <w:r w:rsidRPr="00282040">
                    <w:rPr>
                      <w:i/>
                      <w:iCs/>
                      <w:sz w:val="20"/>
                    </w:rPr>
                    <w:t>y</w:t>
                  </w:r>
                </w:p>
              </w:tc>
              <w:tc>
                <w:tcPr>
                  <w:tcW w:w="468" w:type="pct"/>
                </w:tcPr>
                <w:p w14:paraId="4A9B4FB6" w14:textId="77777777" w:rsidR="00945BBB" w:rsidRPr="00282040" w:rsidRDefault="00945BBB" w:rsidP="00945BBB">
                  <w:pPr>
                    <w:spacing w:after="60"/>
                    <w:rPr>
                      <w:iCs/>
                      <w:sz w:val="20"/>
                    </w:rPr>
                  </w:pPr>
                  <w:r w:rsidRPr="00282040">
                    <w:rPr>
                      <w:iCs/>
                      <w:sz w:val="20"/>
                    </w:rPr>
                    <w:t>none</w:t>
                  </w:r>
                </w:p>
              </w:tc>
              <w:tc>
                <w:tcPr>
                  <w:tcW w:w="3558" w:type="pct"/>
                </w:tcPr>
                <w:p w14:paraId="434DE8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217A78DA" w14:textId="614A3155" w:rsidR="00945BBB" w:rsidRPr="005901EB" w:rsidRDefault="00945BBB" w:rsidP="00945BBB">
            <w:pPr>
              <w:spacing w:after="240"/>
              <w:ind w:left="720" w:hanging="720"/>
            </w:pPr>
          </w:p>
        </w:tc>
      </w:tr>
    </w:tbl>
    <w:p w14:paraId="25AECA2D" w14:textId="77777777" w:rsidR="00B5084E" w:rsidRPr="00754830" w:rsidRDefault="00B5084E" w:rsidP="00B5084E">
      <w:pPr>
        <w:keepNext/>
        <w:widowControl w:val="0"/>
        <w:tabs>
          <w:tab w:val="left" w:pos="1260"/>
        </w:tabs>
        <w:snapToGrid w:val="0"/>
        <w:spacing w:before="480" w:after="240"/>
        <w:ind w:left="1267" w:hanging="1267"/>
        <w:outlineLvl w:val="3"/>
        <w:rPr>
          <w:b/>
        </w:rPr>
      </w:pPr>
      <w:bookmarkStart w:id="888" w:name="_Toc230765252"/>
      <w:r w:rsidRPr="00754830">
        <w:rPr>
          <w:b/>
        </w:rPr>
        <w:lastRenderedPageBreak/>
        <w:t>3.5.2.5</w:t>
      </w:r>
      <w:r w:rsidRPr="00754830">
        <w:rPr>
          <w:b/>
        </w:rPr>
        <w:tab/>
        <w:t>Panhandle 345 kV Hub (Pan 345)</w:t>
      </w:r>
      <w:bookmarkEnd w:id="888"/>
    </w:p>
    <w:p w14:paraId="3D8EF504" w14:textId="77777777" w:rsidR="00B5084E" w:rsidRPr="00754830" w:rsidRDefault="00B5084E" w:rsidP="00B5084E">
      <w:pPr>
        <w:spacing w:after="240"/>
        <w:ind w:left="720" w:hanging="720"/>
        <w:rPr>
          <w:iCs/>
        </w:rPr>
      </w:pPr>
      <w:r w:rsidRPr="00754830">
        <w:rPr>
          <w:iCs/>
        </w:rPr>
        <w:t>(1)</w:t>
      </w:r>
      <w:r w:rsidRPr="00754830">
        <w:rPr>
          <w:iCs/>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B5084E" w:rsidRPr="002B1F95" w14:paraId="7D5DD36C" w14:textId="77777777" w:rsidTr="00B5084E">
        <w:trPr>
          <w:trHeight w:val="255"/>
        </w:trPr>
        <w:tc>
          <w:tcPr>
            <w:tcW w:w="475" w:type="dxa"/>
            <w:noWrap/>
            <w:tcMar>
              <w:top w:w="15" w:type="dxa"/>
              <w:left w:w="15" w:type="dxa"/>
              <w:bottom w:w="0" w:type="dxa"/>
              <w:right w:w="15" w:type="dxa"/>
            </w:tcMar>
            <w:vAlign w:val="bottom"/>
          </w:tcPr>
          <w:p w14:paraId="305A7E09" w14:textId="77777777" w:rsidR="00B5084E" w:rsidRPr="002B1F95" w:rsidRDefault="00B5084E" w:rsidP="00B5084E">
            <w:pPr>
              <w:jc w:val="center"/>
              <w:rPr>
                <w:rFonts w:ascii="Arial" w:eastAsia="Arial Unicode MS" w:hAnsi="Arial" w:cs="Arial"/>
                <w:sz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AA1E21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ERCOT Operations</w:t>
            </w:r>
          </w:p>
        </w:tc>
        <w:tc>
          <w:tcPr>
            <w:tcW w:w="1140" w:type="dxa"/>
            <w:noWrap/>
            <w:tcMar>
              <w:top w:w="15" w:type="dxa"/>
              <w:left w:w="15" w:type="dxa"/>
              <w:bottom w:w="0" w:type="dxa"/>
              <w:right w:w="15" w:type="dxa"/>
            </w:tcMar>
            <w:vAlign w:val="bottom"/>
          </w:tcPr>
          <w:p w14:paraId="4F6C008C" w14:textId="77777777" w:rsidR="00B5084E" w:rsidRPr="002B1F95" w:rsidRDefault="00B5084E" w:rsidP="00B5084E">
            <w:pPr>
              <w:jc w:val="center"/>
              <w:rPr>
                <w:rFonts w:ascii="Arial" w:eastAsia="Arial Unicode MS" w:hAnsi="Arial" w:cs="Arial"/>
                <w:sz w:val="20"/>
              </w:rPr>
            </w:pPr>
          </w:p>
        </w:tc>
      </w:tr>
      <w:tr w:rsidR="00B5084E" w:rsidRPr="002B1F95" w14:paraId="0E993184" w14:textId="77777777" w:rsidTr="00B5084E">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84CAE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6868AC59"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2A8C786"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FFB167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Hub</w:t>
            </w:r>
          </w:p>
        </w:tc>
      </w:tr>
      <w:tr w:rsidR="00B5084E" w:rsidRPr="002B1F95" w14:paraId="23831CB0"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0D529F" w14:textId="77777777" w:rsidR="00B5084E" w:rsidRPr="002B1F95" w:rsidRDefault="00B5084E" w:rsidP="00B5084E">
            <w:pPr>
              <w:jc w:val="right"/>
              <w:rPr>
                <w:rFonts w:ascii="Arial" w:eastAsia="Arial Unicode MS" w:hAnsi="Arial" w:cs="Arial"/>
                <w:sz w:val="20"/>
              </w:rPr>
            </w:pPr>
            <w:r w:rsidRPr="002B1F95">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27640B" w14:textId="77777777" w:rsidR="00B5084E" w:rsidRPr="002B1F95" w:rsidRDefault="00B5084E" w:rsidP="00B5084E">
            <w:pPr>
              <w:rPr>
                <w:rFonts w:ascii="Arial" w:eastAsia="Arial Unicode MS" w:hAnsi="Arial" w:cs="Arial"/>
                <w:sz w:val="20"/>
              </w:rPr>
            </w:pPr>
            <w:r w:rsidRPr="00A4623A">
              <w:rPr>
                <w:rFonts w:ascii="Arial" w:eastAsia="Arial Unicode MS" w:hAnsi="Arial" w:cs="Arial"/>
                <w:sz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35E25F"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03A315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DE10CF0"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F0561D" w14:textId="77777777" w:rsidR="00B5084E" w:rsidRPr="002B1F95" w:rsidRDefault="00B5084E" w:rsidP="00B5084E">
            <w:pPr>
              <w:jc w:val="right"/>
              <w:rPr>
                <w:rFonts w:ascii="Arial" w:eastAsia="Arial Unicode MS"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48FFE" w14:textId="77777777" w:rsidR="00B5084E" w:rsidRPr="002B1F95" w:rsidRDefault="00B5084E" w:rsidP="00B5084E">
            <w:pPr>
              <w:rPr>
                <w:rFonts w:ascii="Arial" w:eastAsia="Arial Unicode MS" w:hAnsi="Arial" w:cs="Arial"/>
                <w:sz w:val="20"/>
              </w:rPr>
            </w:pPr>
            <w:r>
              <w:rPr>
                <w:rFonts w:ascii="Arial" w:eastAsia="Arial Unicode MS" w:hAnsi="Arial" w:cs="Arial"/>
                <w:sz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B4EE0C"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1D15F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77DD1AA7"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BA02FF" w14:textId="77777777" w:rsidR="00B5084E" w:rsidRPr="002B1F95" w:rsidRDefault="00B5084E" w:rsidP="00B5084E">
            <w:pPr>
              <w:jc w:val="right"/>
              <w:rPr>
                <w:rFonts w:ascii="Arial" w:eastAsia="Arial Unicode MS"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1B6C5"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D7E02"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7CF6C"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3922DEAA"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547041" w14:textId="77777777" w:rsidR="00B5084E" w:rsidRPr="002B1F95" w:rsidDel="00F24057" w:rsidRDefault="00B5084E" w:rsidP="00B5084E">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635AA2"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98DDC8"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810ED4"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CAEE4E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C4FF25" w14:textId="77777777" w:rsidR="00B5084E" w:rsidRPr="002B1F95" w:rsidDel="00F24057" w:rsidRDefault="00B5084E" w:rsidP="00B5084E">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7CEAAF"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4416EA"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2FD29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30A1919B"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90BAB9" w14:textId="77777777" w:rsidR="00B5084E" w:rsidRPr="002B1F95" w:rsidRDefault="00B5084E" w:rsidP="00B5084E">
            <w:pPr>
              <w:jc w:val="right"/>
              <w:rPr>
                <w:rFonts w:ascii="Arial" w:eastAsia="Arial Unicode MS"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58439E" w14:textId="77777777" w:rsidR="00B5084E" w:rsidRPr="002B1F95" w:rsidRDefault="00B5084E" w:rsidP="00B5084E">
            <w:pPr>
              <w:rPr>
                <w:rFonts w:ascii="Arial" w:eastAsia="Arial Unicode MS" w:hAnsi="Arial" w:cs="Arial"/>
                <w:sz w:val="20"/>
              </w:rPr>
            </w:pPr>
            <w:r w:rsidRPr="007254C1">
              <w:rPr>
                <w:rFonts w:ascii="Arial" w:eastAsia="Arial Unicode MS" w:hAnsi="Arial" w:cs="Arial"/>
                <w:sz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26DA57"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93228F"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40D2A139"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BAFFD" w14:textId="77777777" w:rsidR="00B5084E" w:rsidRPr="002B1F95" w:rsidDel="00F24057" w:rsidRDefault="00B5084E" w:rsidP="00B5084E">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7B5E17" w14:textId="77777777" w:rsidR="00B5084E" w:rsidRPr="007254C1" w:rsidDel="00F24057" w:rsidRDefault="00B5084E" w:rsidP="00B5084E">
            <w:pPr>
              <w:rPr>
                <w:rFonts w:ascii="Arial" w:eastAsia="Arial Unicode MS" w:hAnsi="Arial" w:cs="Arial"/>
                <w:sz w:val="20"/>
              </w:rPr>
            </w:pPr>
            <w:r>
              <w:rPr>
                <w:rFonts w:ascii="Arial" w:eastAsia="Arial Unicode MS" w:hAnsi="Arial" w:cs="Arial"/>
                <w:sz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D588C0" w14:textId="77777777" w:rsidR="00B5084E" w:rsidRPr="002B1F95" w:rsidDel="00F24057" w:rsidRDefault="00B5084E" w:rsidP="00B5084E">
            <w:pPr>
              <w:jc w:val="center"/>
              <w:rPr>
                <w:rFonts w:ascii="Arial" w:hAnsi="Arial" w:cs="Arial"/>
                <w:sz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BF2E8" w14:textId="77777777" w:rsidR="00B5084E" w:rsidDel="00F24057" w:rsidRDefault="00B5084E" w:rsidP="00B5084E">
            <w:pPr>
              <w:jc w:val="center"/>
              <w:rPr>
                <w:rFonts w:ascii="Arial" w:hAnsi="Arial" w:cs="Arial"/>
                <w:sz w:val="20"/>
              </w:rPr>
            </w:pPr>
            <w:r>
              <w:rPr>
                <w:rFonts w:ascii="Arial" w:hAnsi="Arial" w:cs="Arial"/>
                <w:sz w:val="20"/>
              </w:rPr>
              <w:t>PAN</w:t>
            </w:r>
          </w:p>
        </w:tc>
      </w:tr>
      <w:tr w:rsidR="00B5084E" w:rsidRPr="002B1F95" w14:paraId="1E1E4B5D" w14:textId="77777777" w:rsidTr="00B5084E">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FD39B" w14:textId="77777777" w:rsidR="00B5084E" w:rsidRPr="002B1F95" w:rsidRDefault="00B5084E" w:rsidP="00B5084E">
            <w:pPr>
              <w:jc w:val="right"/>
              <w:rPr>
                <w:rFonts w:ascii="Arial" w:eastAsia="Arial Unicode MS"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5E197" w14:textId="77777777" w:rsidR="00B5084E" w:rsidRPr="002B1F95" w:rsidRDefault="00B5084E" w:rsidP="00B5084E">
            <w:pPr>
              <w:rPr>
                <w:rFonts w:ascii="Arial" w:eastAsia="Arial Unicode MS" w:hAnsi="Arial" w:cs="Arial"/>
                <w:sz w:val="20"/>
              </w:rPr>
            </w:pPr>
            <w:r>
              <w:rPr>
                <w:rFonts w:ascii="Arial" w:eastAsia="Arial Unicode MS" w:hAnsi="Arial" w:cs="Arial"/>
                <w:sz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0C1023"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D3BD9E"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11CC059D"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3DF705" w14:textId="77777777" w:rsidR="00B5084E" w:rsidRPr="002B1F95" w:rsidRDefault="00B5084E" w:rsidP="00B5084E">
            <w:pPr>
              <w:jc w:val="right"/>
              <w:rPr>
                <w:rFonts w:ascii="Arial" w:eastAsia="Arial Unicode MS" w:hAnsi="Arial" w:cs="Arial"/>
                <w:sz w:val="20"/>
              </w:rPr>
            </w:pPr>
            <w:r>
              <w:rPr>
                <w:rFonts w:ascii="Arial" w:hAnsi="Arial" w:cs="Arial"/>
                <w:sz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3A3230"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AA43E31" w14:textId="77777777" w:rsidR="00B5084E" w:rsidRPr="002B1F95" w:rsidRDefault="00B5084E" w:rsidP="00B5084E">
            <w:pPr>
              <w:jc w:val="center"/>
              <w:rPr>
                <w:rFonts w:ascii="Arial" w:eastAsia="Arial Unicode MS" w:hAnsi="Arial" w:cs="Arial"/>
                <w:sz w:val="20"/>
              </w:rPr>
            </w:pPr>
            <w:r w:rsidRPr="002B1F95">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F2C714" w14:textId="77777777" w:rsidR="00B5084E" w:rsidRPr="002B1F95" w:rsidRDefault="00B5084E" w:rsidP="00B5084E">
            <w:pPr>
              <w:jc w:val="center"/>
              <w:rPr>
                <w:rFonts w:ascii="Arial" w:eastAsia="Arial Unicode MS" w:hAnsi="Arial" w:cs="Arial"/>
                <w:sz w:val="20"/>
              </w:rPr>
            </w:pPr>
            <w:r>
              <w:rPr>
                <w:rFonts w:ascii="Arial" w:hAnsi="Arial" w:cs="Arial"/>
                <w:sz w:val="20"/>
              </w:rPr>
              <w:t>PAN</w:t>
            </w:r>
          </w:p>
        </w:tc>
      </w:tr>
      <w:tr w:rsidR="00B5084E" w:rsidRPr="002B1F95" w14:paraId="0CA2D715"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00061D" w14:textId="77777777" w:rsidR="00B5084E" w:rsidRPr="002B1F95" w:rsidRDefault="00B5084E" w:rsidP="00B5084E">
            <w:pPr>
              <w:jc w:val="right"/>
              <w:rPr>
                <w:rFonts w:ascii="Arial" w:hAnsi="Arial" w:cs="Arial"/>
                <w:sz w:val="20"/>
              </w:rPr>
            </w:pPr>
            <w:r>
              <w:rPr>
                <w:rFonts w:ascii="Arial" w:hAnsi="Arial" w:cs="Arial"/>
                <w:sz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F77B93"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4C8599"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AE3E8F"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5A09397C" w14:textId="77777777" w:rsidTr="00B5084E">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220004" w14:textId="77777777" w:rsidR="00B5084E" w:rsidRPr="002B1F95" w:rsidRDefault="00B5084E" w:rsidP="00B5084E">
            <w:pPr>
              <w:jc w:val="right"/>
              <w:rPr>
                <w:rFonts w:ascii="Arial" w:hAnsi="Arial" w:cs="Arial"/>
                <w:sz w:val="20"/>
              </w:rPr>
            </w:pPr>
            <w:r>
              <w:rPr>
                <w:rFonts w:ascii="Arial" w:hAnsi="Arial" w:cs="Arial"/>
                <w:sz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678CEB"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95E9B0"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32E85E" w14:textId="77777777" w:rsidR="00B5084E" w:rsidRDefault="00B5084E" w:rsidP="00B5084E">
            <w:pPr>
              <w:jc w:val="center"/>
              <w:rPr>
                <w:rFonts w:ascii="Arial" w:hAnsi="Arial" w:cs="Arial"/>
                <w:sz w:val="20"/>
              </w:rPr>
            </w:pPr>
            <w:r>
              <w:rPr>
                <w:rFonts w:ascii="Arial" w:hAnsi="Arial" w:cs="Arial"/>
                <w:sz w:val="20"/>
              </w:rPr>
              <w:t>PAN</w:t>
            </w:r>
          </w:p>
        </w:tc>
      </w:tr>
      <w:tr w:rsidR="00B5084E" w:rsidRPr="002B1F95" w14:paraId="6FF5D05A" w14:textId="77777777" w:rsidTr="00B5084E">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F33FF" w14:textId="77777777" w:rsidR="00B5084E" w:rsidRPr="002B1F95" w:rsidRDefault="00B5084E" w:rsidP="00B5084E">
            <w:pPr>
              <w:jc w:val="right"/>
              <w:rPr>
                <w:rFonts w:ascii="Arial" w:hAnsi="Arial" w:cs="Arial"/>
                <w:sz w:val="20"/>
              </w:rPr>
            </w:pPr>
            <w:r>
              <w:rPr>
                <w:rFonts w:ascii="Arial" w:hAnsi="Arial" w:cs="Arial"/>
                <w:sz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AA9155" w14:textId="77777777" w:rsidR="00B5084E" w:rsidRPr="002B1F95" w:rsidRDefault="00B5084E" w:rsidP="00B5084E">
            <w:pPr>
              <w:rPr>
                <w:rFonts w:ascii="Arial" w:eastAsia="Arial Unicode MS" w:hAnsi="Arial" w:cs="Arial"/>
                <w:sz w:val="20"/>
              </w:rPr>
            </w:pPr>
            <w:r w:rsidRPr="0052695F">
              <w:rPr>
                <w:rFonts w:ascii="Arial" w:eastAsia="Arial Unicode MS" w:hAnsi="Arial" w:cs="Arial"/>
                <w:sz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963F9A" w14:textId="77777777" w:rsidR="00B5084E" w:rsidRPr="002B1F95" w:rsidRDefault="00B5084E" w:rsidP="00B5084E">
            <w:pPr>
              <w:jc w:val="center"/>
              <w:rPr>
                <w:rFonts w:ascii="Arial" w:hAnsi="Arial" w:cs="Arial"/>
                <w:sz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12A2A2" w14:textId="77777777" w:rsidR="00B5084E" w:rsidRDefault="00B5084E" w:rsidP="00B5084E">
            <w:pPr>
              <w:jc w:val="center"/>
              <w:rPr>
                <w:rFonts w:ascii="Arial" w:hAnsi="Arial" w:cs="Arial"/>
                <w:sz w:val="20"/>
              </w:rPr>
            </w:pPr>
            <w:r>
              <w:rPr>
                <w:rFonts w:ascii="Arial" w:hAnsi="Arial" w:cs="Arial"/>
                <w:sz w:val="20"/>
              </w:rPr>
              <w:t>PAN</w:t>
            </w:r>
          </w:p>
        </w:tc>
      </w:tr>
    </w:tbl>
    <w:p w14:paraId="4447130B" w14:textId="77777777" w:rsidR="00B5084E" w:rsidRPr="002B1F95" w:rsidRDefault="00B5084E" w:rsidP="00B5084E">
      <w:pPr>
        <w:spacing w:before="240" w:after="240"/>
        <w:ind w:left="720" w:hanging="720"/>
        <w:rPr>
          <w:iCs/>
        </w:rPr>
      </w:pPr>
      <w:r w:rsidRPr="002B1F95">
        <w:rPr>
          <w:iCs/>
        </w:rPr>
        <w:lastRenderedPageBreak/>
        <w:t>(2)</w:t>
      </w:r>
      <w:r w:rsidRPr="002B1F95">
        <w:rPr>
          <w:iCs/>
        </w:rPr>
        <w:tab/>
        <w:t xml:space="preserve">The </w:t>
      </w:r>
      <w:r>
        <w:rPr>
          <w:iCs/>
        </w:rPr>
        <w:t>Panhandle</w:t>
      </w:r>
      <w:r w:rsidRPr="002B1F95">
        <w:rPr>
          <w:iCs/>
        </w:rPr>
        <w:t xml:space="preserve"> 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75B25AB2" w14:textId="77777777" w:rsidR="00B5084E" w:rsidRPr="002B1F95" w:rsidRDefault="00B5084E" w:rsidP="00B5084E">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564E465D" w14:textId="77777777" w:rsidR="00B5084E" w:rsidRDefault="00B5084E" w:rsidP="00B5084E">
      <w:pPr>
        <w:tabs>
          <w:tab w:val="left" w:pos="2340"/>
          <w:tab w:val="left" w:pos="3420"/>
        </w:tabs>
        <w:ind w:left="720"/>
        <w:rPr>
          <w:b/>
          <w:bCs/>
        </w:rPr>
      </w:pPr>
      <w:r w:rsidRPr="004E1A4A">
        <w:rPr>
          <w:b/>
          <w:bCs/>
        </w:rPr>
        <w:t xml:space="preserve">DASPP </w:t>
      </w:r>
      <w:r w:rsidRPr="004E1A4A">
        <w:rPr>
          <w:bCs/>
          <w:i/>
          <w:vertAlign w:val="subscript"/>
        </w:rPr>
        <w:t>Pan345</w:t>
      </w:r>
      <w:r w:rsidRPr="004E1A4A">
        <w:rPr>
          <w:bCs/>
        </w:rPr>
        <w:t xml:space="preserve"> </w:t>
      </w:r>
      <w:r w:rsidRPr="004E1A4A">
        <w:rPr>
          <w:b/>
          <w:bCs/>
        </w:rPr>
        <w:t>=</w:t>
      </w:r>
      <w:r w:rsidRPr="004E1A4A">
        <w:rPr>
          <w:b/>
          <w:bCs/>
        </w:rPr>
        <w:tab/>
      </w:r>
      <w:r>
        <w:tab/>
      </w:r>
      <w:r w:rsidRPr="004E1A4A">
        <w:rPr>
          <w:b/>
          <w:bCs/>
        </w:rPr>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Pan345,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13EE469D" w14:textId="77777777" w:rsidR="00B5084E" w:rsidRPr="004E1A4A" w:rsidRDefault="00B5084E" w:rsidP="00B5084E">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sidRPr="00C66BE4">
        <w:rPr>
          <w:bCs/>
          <w:i/>
          <w:vertAlign w:val="subscript"/>
        </w:rPr>
        <w:t>Pan345</w:t>
      </w:r>
      <w:r w:rsidRPr="004E1A4A">
        <w:rPr>
          <w:b/>
          <w:bCs/>
        </w:rPr>
        <w:t>≠0</w:t>
      </w:r>
    </w:p>
    <w:p w14:paraId="3717ACEF" w14:textId="77777777" w:rsidR="00B5084E" w:rsidRPr="004E1A4A" w:rsidRDefault="00B5084E" w:rsidP="00B5084E">
      <w:pPr>
        <w:tabs>
          <w:tab w:val="left" w:pos="2340"/>
          <w:tab w:val="left" w:pos="3420"/>
        </w:tabs>
        <w:spacing w:after="240"/>
        <w:ind w:left="720"/>
        <w:rPr>
          <w:b/>
          <w:bCs/>
        </w:rPr>
      </w:pPr>
      <w:r w:rsidRPr="004E1A4A">
        <w:rPr>
          <w:b/>
          <w:bCs/>
        </w:rPr>
        <w:t xml:space="preserve">DASPP </w:t>
      </w:r>
      <w:r w:rsidRPr="004E1A4A">
        <w:rPr>
          <w:bCs/>
          <w:i/>
          <w:vertAlign w:val="subscript"/>
        </w:rPr>
        <w:t xml:space="preserve">Pan345 </w:t>
      </w:r>
      <w:r w:rsidRPr="004E1A4A">
        <w:rPr>
          <w:b/>
          <w:bCs/>
        </w:rPr>
        <w:t>=</w:t>
      </w:r>
      <w:r w:rsidRPr="004E1A4A">
        <w:rPr>
          <w:b/>
          <w:bCs/>
        </w:rPr>
        <w:tab/>
      </w:r>
      <w:r>
        <w:tab/>
      </w:r>
      <w:r w:rsidRPr="004E1A4A">
        <w:rPr>
          <w:b/>
          <w:bCs/>
        </w:rPr>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sidRPr="004E1A4A">
        <w:rPr>
          <w:bCs/>
          <w:i/>
          <w:vertAlign w:val="subscript"/>
        </w:rPr>
        <w:t>Pan345</w:t>
      </w:r>
      <w:r w:rsidRPr="004E1A4A">
        <w:rPr>
          <w:b/>
          <w:bCs/>
        </w:rPr>
        <w:t>=0</w:t>
      </w:r>
    </w:p>
    <w:p w14:paraId="225213A2" w14:textId="77777777" w:rsidR="00B5084E" w:rsidRPr="004E1A4A" w:rsidRDefault="00B5084E" w:rsidP="00B5084E">
      <w:pPr>
        <w:spacing w:after="240"/>
      </w:pPr>
      <w:r w:rsidRPr="004E1A4A">
        <w:t>Where:</w:t>
      </w:r>
    </w:p>
    <w:p w14:paraId="41C7FA47" w14:textId="77777777" w:rsidR="00B5084E" w:rsidRPr="004E1A4A" w:rsidRDefault="00B5084E" w:rsidP="00B5084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Pan345, c</w:t>
      </w:r>
      <w:r w:rsidRPr="004E1A4A">
        <w:rPr>
          <w:bCs/>
          <w:i/>
        </w:rPr>
        <w:t xml:space="preserve"> </w:t>
      </w:r>
      <w:r w:rsidRPr="004E1A4A">
        <w:rPr>
          <w:bCs/>
        </w:rPr>
        <w:t>* DAHBSF</w:t>
      </w:r>
      <w:r w:rsidRPr="004E1A4A">
        <w:rPr>
          <w:bCs/>
          <w:i/>
        </w:rPr>
        <w:t xml:space="preserve"> </w:t>
      </w:r>
      <w:r w:rsidRPr="004E1A4A">
        <w:rPr>
          <w:bCs/>
          <w:i/>
          <w:vertAlign w:val="subscript"/>
        </w:rPr>
        <w:t>hb, Pan345, c</w:t>
      </w:r>
      <w:r w:rsidRPr="004E1A4A">
        <w:rPr>
          <w:bCs/>
        </w:rPr>
        <w:t>)</w:t>
      </w:r>
    </w:p>
    <w:p w14:paraId="2FD95A20" w14:textId="77777777" w:rsidR="00B5084E" w:rsidRPr="004E1A4A" w:rsidRDefault="00B5084E" w:rsidP="00B5084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Pan345,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Pan345, c</w:t>
      </w:r>
      <w:r w:rsidRPr="004E1A4A">
        <w:rPr>
          <w:bCs/>
          <w:i/>
        </w:rPr>
        <w:t xml:space="preserve"> </w:t>
      </w:r>
      <w:r w:rsidRPr="004E1A4A">
        <w:rPr>
          <w:bCs/>
        </w:rPr>
        <w:t xml:space="preserve">* DASF </w:t>
      </w:r>
      <w:r w:rsidRPr="004E1A4A">
        <w:rPr>
          <w:bCs/>
          <w:i/>
          <w:vertAlign w:val="subscript"/>
        </w:rPr>
        <w:t>pb, hb, Pan345, c</w:t>
      </w:r>
      <w:r w:rsidRPr="004E1A4A">
        <w:rPr>
          <w:bCs/>
        </w:rPr>
        <w:t>)</w:t>
      </w:r>
    </w:p>
    <w:p w14:paraId="4063396B" w14:textId="77777777" w:rsidR="00B5084E" w:rsidRPr="004E1A4A" w:rsidRDefault="00B5084E" w:rsidP="00B5084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Pan345,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Pan345,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Pan345, c</w:t>
      </w:r>
      <w:r w:rsidRPr="004E1A4A">
        <w:rPr>
          <w:bCs/>
        </w:rPr>
        <w:t>)</w:t>
      </w:r>
    </w:p>
    <w:p w14:paraId="399E95C3" w14:textId="77777777" w:rsidR="00B5084E" w:rsidRPr="004E1A4A" w:rsidRDefault="00B5084E" w:rsidP="00B5084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Pan345,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Pan345,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Pan345, c</w:t>
      </w:r>
      <w:r w:rsidRPr="004E1A4A">
        <w:rPr>
          <w:bCs/>
        </w:rPr>
        <w:t>)</w:t>
      </w:r>
    </w:p>
    <w:p w14:paraId="13E43628" w14:textId="77777777" w:rsidR="00B5084E" w:rsidRDefault="00B5084E" w:rsidP="00B5084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B5084E" w14:paraId="25E944EE" w14:textId="77777777" w:rsidTr="00B5084E">
        <w:trPr>
          <w:tblHeader/>
        </w:trPr>
        <w:tc>
          <w:tcPr>
            <w:tcW w:w="1008" w:type="pct"/>
          </w:tcPr>
          <w:p w14:paraId="34FE479E" w14:textId="77777777" w:rsidR="00B5084E" w:rsidRDefault="00B5084E" w:rsidP="00B5084E">
            <w:pPr>
              <w:pStyle w:val="TableHead"/>
            </w:pPr>
            <w:r>
              <w:t>Variable</w:t>
            </w:r>
          </w:p>
        </w:tc>
        <w:tc>
          <w:tcPr>
            <w:tcW w:w="529" w:type="pct"/>
          </w:tcPr>
          <w:p w14:paraId="1A0E3CE3" w14:textId="77777777" w:rsidR="00B5084E" w:rsidRDefault="00B5084E" w:rsidP="00B5084E">
            <w:pPr>
              <w:pStyle w:val="TableHead"/>
            </w:pPr>
            <w:r>
              <w:t>Unit</w:t>
            </w:r>
          </w:p>
        </w:tc>
        <w:tc>
          <w:tcPr>
            <w:tcW w:w="3463" w:type="pct"/>
          </w:tcPr>
          <w:p w14:paraId="2F4284B1" w14:textId="77777777" w:rsidR="00B5084E" w:rsidRDefault="00B5084E" w:rsidP="00B5084E">
            <w:pPr>
              <w:pStyle w:val="TableHead"/>
            </w:pPr>
            <w:r>
              <w:t>Definition</w:t>
            </w:r>
          </w:p>
        </w:tc>
      </w:tr>
      <w:tr w:rsidR="00B5084E" w14:paraId="29A1BFA6" w14:textId="77777777" w:rsidTr="00B5084E">
        <w:tc>
          <w:tcPr>
            <w:tcW w:w="1008" w:type="pct"/>
          </w:tcPr>
          <w:p w14:paraId="01063502" w14:textId="77777777" w:rsidR="00B5084E" w:rsidRDefault="00B5084E" w:rsidP="00B5084E">
            <w:pPr>
              <w:pStyle w:val="TableBody"/>
            </w:pPr>
            <w:r>
              <w:t xml:space="preserve">DASPP </w:t>
            </w:r>
            <w:r>
              <w:rPr>
                <w:i/>
                <w:vertAlign w:val="subscript"/>
              </w:rPr>
              <w:t>Pan</w:t>
            </w:r>
            <w:r w:rsidRPr="00C60DD5">
              <w:rPr>
                <w:i/>
                <w:vertAlign w:val="subscript"/>
              </w:rPr>
              <w:t>345</w:t>
            </w:r>
          </w:p>
        </w:tc>
        <w:tc>
          <w:tcPr>
            <w:tcW w:w="529" w:type="pct"/>
          </w:tcPr>
          <w:p w14:paraId="662C3955" w14:textId="77777777" w:rsidR="00B5084E" w:rsidRDefault="00B5084E" w:rsidP="00B5084E">
            <w:pPr>
              <w:pStyle w:val="TableBody"/>
            </w:pPr>
            <w:r>
              <w:t>$/MWh</w:t>
            </w:r>
          </w:p>
        </w:tc>
        <w:tc>
          <w:tcPr>
            <w:tcW w:w="3463" w:type="pct"/>
          </w:tcPr>
          <w:p w14:paraId="49A06725" w14:textId="77777777" w:rsidR="00B5084E" w:rsidRDefault="00B5084E" w:rsidP="00B5084E">
            <w:pPr>
              <w:pStyle w:val="TableBody"/>
            </w:pPr>
            <w:r>
              <w:rPr>
                <w:i/>
              </w:rPr>
              <w:t>Day-Ahead Settlement Point Price</w:t>
            </w:r>
            <w:r>
              <w:sym w:font="Symbol" w:char="F0BE"/>
            </w:r>
            <w:r>
              <w:t>The DAM Settlement Point Price at the Hub, for the hour.</w:t>
            </w:r>
          </w:p>
        </w:tc>
      </w:tr>
      <w:tr w:rsidR="00B5084E" w14:paraId="65C18D8F" w14:textId="77777777" w:rsidTr="00B5084E">
        <w:tc>
          <w:tcPr>
            <w:tcW w:w="1008" w:type="pct"/>
          </w:tcPr>
          <w:p w14:paraId="3D42088A" w14:textId="77777777" w:rsidR="00B5084E" w:rsidRDefault="00B5084E" w:rsidP="00B5084E">
            <w:pPr>
              <w:pStyle w:val="TableBody"/>
            </w:pPr>
            <w:r>
              <w:t>DASL</w:t>
            </w:r>
          </w:p>
        </w:tc>
        <w:tc>
          <w:tcPr>
            <w:tcW w:w="529" w:type="pct"/>
          </w:tcPr>
          <w:p w14:paraId="294E69AE" w14:textId="77777777" w:rsidR="00B5084E" w:rsidRDefault="00B5084E" w:rsidP="00B5084E">
            <w:pPr>
              <w:pStyle w:val="TableBody"/>
            </w:pPr>
            <w:r>
              <w:t>$/MWh</w:t>
            </w:r>
          </w:p>
        </w:tc>
        <w:tc>
          <w:tcPr>
            <w:tcW w:w="3463" w:type="pct"/>
          </w:tcPr>
          <w:p w14:paraId="4038FFFE" w14:textId="77777777" w:rsidR="00B5084E" w:rsidRDefault="00B5084E" w:rsidP="00B5084E">
            <w:pPr>
              <w:pStyle w:val="TableBody"/>
              <w:rPr>
                <w:i/>
              </w:rPr>
            </w:pPr>
            <w:r>
              <w:rPr>
                <w:i/>
              </w:rPr>
              <w:t>Day-Ahead System Lambda</w:t>
            </w:r>
            <w:r>
              <w:sym w:font="Symbol" w:char="F0BE"/>
            </w:r>
            <w:r>
              <w:t>The DAM Shadow Price for the system power balance constraint for the hour.</w:t>
            </w:r>
          </w:p>
        </w:tc>
      </w:tr>
      <w:tr w:rsidR="00B5084E" w14:paraId="25043A97" w14:textId="77777777" w:rsidTr="00B5084E">
        <w:tc>
          <w:tcPr>
            <w:tcW w:w="1008" w:type="pct"/>
          </w:tcPr>
          <w:p w14:paraId="4D60A26E" w14:textId="77777777" w:rsidR="00B5084E" w:rsidRDefault="00B5084E" w:rsidP="00B5084E">
            <w:pPr>
              <w:pStyle w:val="TableBody"/>
            </w:pPr>
            <w:r>
              <w:t xml:space="preserve">DASP </w:t>
            </w:r>
            <w:r>
              <w:rPr>
                <w:i/>
                <w:vertAlign w:val="subscript"/>
              </w:rPr>
              <w:t>c</w:t>
            </w:r>
          </w:p>
        </w:tc>
        <w:tc>
          <w:tcPr>
            <w:tcW w:w="529" w:type="pct"/>
          </w:tcPr>
          <w:p w14:paraId="0F443CFE" w14:textId="77777777" w:rsidR="00B5084E" w:rsidRDefault="00B5084E" w:rsidP="00B5084E">
            <w:pPr>
              <w:pStyle w:val="TableBody"/>
            </w:pPr>
            <w:r>
              <w:t>$/MWh</w:t>
            </w:r>
          </w:p>
        </w:tc>
        <w:tc>
          <w:tcPr>
            <w:tcW w:w="3463" w:type="pct"/>
          </w:tcPr>
          <w:p w14:paraId="47E48662" w14:textId="77777777" w:rsidR="00B5084E" w:rsidRDefault="00B5084E" w:rsidP="00B5084E">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B5084E" w14:paraId="60175E73" w14:textId="77777777" w:rsidTr="00B5084E">
        <w:tc>
          <w:tcPr>
            <w:tcW w:w="1008" w:type="pct"/>
          </w:tcPr>
          <w:p w14:paraId="2E48764B" w14:textId="77777777" w:rsidR="00B5084E" w:rsidRDefault="00B5084E" w:rsidP="00B5084E">
            <w:pPr>
              <w:pStyle w:val="TableBody"/>
            </w:pPr>
            <w:r>
              <w:t xml:space="preserve">DAHUBSF </w:t>
            </w:r>
            <w:r>
              <w:rPr>
                <w:i/>
                <w:vertAlign w:val="subscript"/>
              </w:rPr>
              <w:t>Pan</w:t>
            </w:r>
            <w:r w:rsidRPr="00C60DD5">
              <w:rPr>
                <w:i/>
                <w:vertAlign w:val="subscript"/>
              </w:rPr>
              <w:t>345</w:t>
            </w:r>
            <w:r>
              <w:rPr>
                <w:i/>
                <w:vertAlign w:val="subscript"/>
              </w:rPr>
              <w:t>,c</w:t>
            </w:r>
          </w:p>
        </w:tc>
        <w:tc>
          <w:tcPr>
            <w:tcW w:w="529" w:type="pct"/>
          </w:tcPr>
          <w:p w14:paraId="2CEEE101" w14:textId="77777777" w:rsidR="00B5084E" w:rsidRDefault="00B5084E" w:rsidP="00B5084E">
            <w:pPr>
              <w:pStyle w:val="TableBody"/>
            </w:pPr>
            <w:r>
              <w:t>none</w:t>
            </w:r>
          </w:p>
        </w:tc>
        <w:tc>
          <w:tcPr>
            <w:tcW w:w="3463" w:type="pct"/>
          </w:tcPr>
          <w:p w14:paraId="633AC152" w14:textId="77777777" w:rsidR="00B5084E" w:rsidRDefault="00B5084E" w:rsidP="00B5084E">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B5084E" w14:paraId="39028DDF" w14:textId="77777777" w:rsidTr="00B5084E">
        <w:tc>
          <w:tcPr>
            <w:tcW w:w="1008" w:type="pct"/>
          </w:tcPr>
          <w:p w14:paraId="7B8F3EAF" w14:textId="77777777" w:rsidR="00B5084E" w:rsidRDefault="00B5084E" w:rsidP="00B5084E">
            <w:pPr>
              <w:pStyle w:val="TableBody"/>
            </w:pPr>
            <w:r>
              <w:t xml:space="preserve">DAHBSF </w:t>
            </w:r>
            <w:r>
              <w:rPr>
                <w:i/>
                <w:vertAlign w:val="subscript"/>
              </w:rPr>
              <w:t>hb,Pan</w:t>
            </w:r>
            <w:r w:rsidRPr="00C60DD5">
              <w:rPr>
                <w:i/>
                <w:vertAlign w:val="subscript"/>
              </w:rPr>
              <w:t>345</w:t>
            </w:r>
            <w:r>
              <w:rPr>
                <w:i/>
                <w:vertAlign w:val="subscript"/>
              </w:rPr>
              <w:t>,c</w:t>
            </w:r>
          </w:p>
        </w:tc>
        <w:tc>
          <w:tcPr>
            <w:tcW w:w="529" w:type="pct"/>
          </w:tcPr>
          <w:p w14:paraId="4164C8C5" w14:textId="77777777" w:rsidR="00B5084E" w:rsidRDefault="00B5084E" w:rsidP="00B5084E">
            <w:pPr>
              <w:pStyle w:val="TableBody"/>
            </w:pPr>
            <w:r>
              <w:t>none</w:t>
            </w:r>
          </w:p>
        </w:tc>
        <w:tc>
          <w:tcPr>
            <w:tcW w:w="3463" w:type="pct"/>
          </w:tcPr>
          <w:p w14:paraId="5276F785" w14:textId="77777777" w:rsidR="00B5084E" w:rsidRDefault="00B5084E" w:rsidP="00B5084E">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B5084E" w14:paraId="1AFEC81F" w14:textId="77777777" w:rsidTr="00B5084E">
        <w:tc>
          <w:tcPr>
            <w:tcW w:w="1008" w:type="pct"/>
          </w:tcPr>
          <w:p w14:paraId="320974B6" w14:textId="77777777" w:rsidR="00B5084E" w:rsidRDefault="00B5084E" w:rsidP="00B5084E">
            <w:pPr>
              <w:pStyle w:val="TableBody"/>
            </w:pPr>
            <w:r>
              <w:t xml:space="preserve">DASF </w:t>
            </w:r>
            <w:r>
              <w:rPr>
                <w:i/>
                <w:vertAlign w:val="subscript"/>
              </w:rPr>
              <w:t>pb,hb,Pan</w:t>
            </w:r>
            <w:r w:rsidRPr="00C60DD5">
              <w:rPr>
                <w:i/>
                <w:vertAlign w:val="subscript"/>
              </w:rPr>
              <w:t>345</w:t>
            </w:r>
            <w:r>
              <w:rPr>
                <w:i/>
                <w:vertAlign w:val="subscript"/>
              </w:rPr>
              <w:t>,c</w:t>
            </w:r>
          </w:p>
        </w:tc>
        <w:tc>
          <w:tcPr>
            <w:tcW w:w="529" w:type="pct"/>
          </w:tcPr>
          <w:p w14:paraId="2FCF35A5" w14:textId="77777777" w:rsidR="00B5084E" w:rsidRDefault="00B5084E" w:rsidP="00B5084E">
            <w:pPr>
              <w:pStyle w:val="TableBody"/>
            </w:pPr>
            <w:r>
              <w:t>none</w:t>
            </w:r>
          </w:p>
        </w:tc>
        <w:tc>
          <w:tcPr>
            <w:tcW w:w="3463" w:type="pct"/>
          </w:tcPr>
          <w:p w14:paraId="3B49D861" w14:textId="77777777" w:rsidR="00B5084E" w:rsidRDefault="00B5084E" w:rsidP="00B5084E">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B5084E" w14:paraId="74155DAB" w14:textId="77777777" w:rsidTr="00B5084E">
        <w:tc>
          <w:tcPr>
            <w:tcW w:w="1008" w:type="pct"/>
          </w:tcPr>
          <w:p w14:paraId="3B5020A8" w14:textId="77777777" w:rsidR="00B5084E" w:rsidRDefault="00B5084E" w:rsidP="00B5084E">
            <w:pPr>
              <w:pStyle w:val="TableBody"/>
            </w:pPr>
            <w:r>
              <w:t xml:space="preserve">HUBDF </w:t>
            </w:r>
            <w:r w:rsidRPr="00C60DD5">
              <w:rPr>
                <w:i/>
                <w:vertAlign w:val="subscript"/>
              </w:rPr>
              <w:t xml:space="preserve">hb, </w:t>
            </w:r>
            <w:r>
              <w:rPr>
                <w:i/>
                <w:vertAlign w:val="subscript"/>
              </w:rPr>
              <w:t>Pan</w:t>
            </w:r>
            <w:r w:rsidRPr="00C60DD5">
              <w:rPr>
                <w:i/>
                <w:vertAlign w:val="subscript"/>
              </w:rPr>
              <w:t>345</w:t>
            </w:r>
            <w:r>
              <w:rPr>
                <w:i/>
                <w:vertAlign w:val="subscript"/>
              </w:rPr>
              <w:t>,c</w:t>
            </w:r>
          </w:p>
        </w:tc>
        <w:tc>
          <w:tcPr>
            <w:tcW w:w="529" w:type="pct"/>
          </w:tcPr>
          <w:p w14:paraId="0C01AD3E" w14:textId="77777777" w:rsidR="00B5084E" w:rsidRDefault="00B5084E" w:rsidP="00B5084E">
            <w:pPr>
              <w:pStyle w:val="TableBody"/>
            </w:pPr>
            <w:r>
              <w:t>none</w:t>
            </w:r>
          </w:p>
        </w:tc>
        <w:tc>
          <w:tcPr>
            <w:tcW w:w="3463" w:type="pct"/>
          </w:tcPr>
          <w:p w14:paraId="375FDFB1" w14:textId="77777777" w:rsidR="00B5084E" w:rsidRDefault="00B5084E" w:rsidP="00B5084E">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B5084E" w14:paraId="61999AFC" w14:textId="77777777" w:rsidTr="00B5084E">
        <w:tc>
          <w:tcPr>
            <w:tcW w:w="1008" w:type="pct"/>
          </w:tcPr>
          <w:p w14:paraId="72B75730" w14:textId="77777777" w:rsidR="00B5084E" w:rsidRDefault="00B5084E" w:rsidP="00B5084E">
            <w:pPr>
              <w:pStyle w:val="TableBody"/>
            </w:pPr>
            <w:r>
              <w:t xml:space="preserve">HBDF </w:t>
            </w:r>
            <w:r>
              <w:rPr>
                <w:i/>
                <w:vertAlign w:val="subscript"/>
              </w:rPr>
              <w:t>pb</w:t>
            </w:r>
            <w:r w:rsidRPr="00C60DD5">
              <w:rPr>
                <w:i/>
                <w:vertAlign w:val="subscript"/>
              </w:rPr>
              <w:t xml:space="preserve">, hb, </w:t>
            </w:r>
            <w:r>
              <w:rPr>
                <w:i/>
                <w:vertAlign w:val="subscript"/>
              </w:rPr>
              <w:t>Pan</w:t>
            </w:r>
            <w:r w:rsidRPr="00C60DD5">
              <w:rPr>
                <w:i/>
                <w:vertAlign w:val="subscript"/>
              </w:rPr>
              <w:t>345</w:t>
            </w:r>
            <w:r>
              <w:rPr>
                <w:i/>
                <w:vertAlign w:val="subscript"/>
              </w:rPr>
              <w:t>,c</w:t>
            </w:r>
          </w:p>
        </w:tc>
        <w:tc>
          <w:tcPr>
            <w:tcW w:w="529" w:type="pct"/>
          </w:tcPr>
          <w:p w14:paraId="7E98C631" w14:textId="77777777" w:rsidR="00B5084E" w:rsidRDefault="00B5084E" w:rsidP="00B5084E">
            <w:pPr>
              <w:pStyle w:val="TableBody"/>
            </w:pPr>
            <w:r>
              <w:t>none</w:t>
            </w:r>
          </w:p>
        </w:tc>
        <w:tc>
          <w:tcPr>
            <w:tcW w:w="3463" w:type="pct"/>
          </w:tcPr>
          <w:p w14:paraId="45F84C72" w14:textId="77777777" w:rsidR="00B5084E" w:rsidRDefault="00B5084E" w:rsidP="00B5084E">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B5084E" w14:paraId="2646D168" w14:textId="77777777" w:rsidTr="00B5084E">
        <w:tc>
          <w:tcPr>
            <w:tcW w:w="1008" w:type="pct"/>
          </w:tcPr>
          <w:p w14:paraId="5CDBB320" w14:textId="77777777" w:rsidR="00B5084E" w:rsidRPr="007744FD" w:rsidRDefault="00B5084E" w:rsidP="00B5084E">
            <w:pPr>
              <w:pStyle w:val="TableBody"/>
            </w:pPr>
            <w:r>
              <w:rPr>
                <w:i/>
              </w:rPr>
              <w:t>p</w:t>
            </w:r>
            <w:r w:rsidRPr="00C60DD5">
              <w:rPr>
                <w:i/>
              </w:rPr>
              <w:t>b</w:t>
            </w:r>
          </w:p>
        </w:tc>
        <w:tc>
          <w:tcPr>
            <w:tcW w:w="529" w:type="pct"/>
          </w:tcPr>
          <w:p w14:paraId="7373BCF2" w14:textId="77777777" w:rsidR="00B5084E" w:rsidRDefault="00B5084E" w:rsidP="00B5084E">
            <w:pPr>
              <w:pStyle w:val="TableBody"/>
            </w:pPr>
            <w:r>
              <w:t>none</w:t>
            </w:r>
          </w:p>
        </w:tc>
        <w:tc>
          <w:tcPr>
            <w:tcW w:w="3463" w:type="pct"/>
          </w:tcPr>
          <w:p w14:paraId="3A248674" w14:textId="77777777" w:rsidR="00B5084E" w:rsidRDefault="00B5084E" w:rsidP="00B5084E">
            <w:pPr>
              <w:pStyle w:val="TableBody"/>
            </w:pPr>
            <w:r>
              <w:t xml:space="preserve">An energized power flow bus that is a component of a Hub Bus for the constraint </w:t>
            </w:r>
            <w:r w:rsidRPr="00910FA9">
              <w:rPr>
                <w:i/>
              </w:rPr>
              <w:t>c</w:t>
            </w:r>
            <w:r>
              <w:t>.</w:t>
            </w:r>
          </w:p>
        </w:tc>
      </w:tr>
      <w:tr w:rsidR="00B5084E" w14:paraId="2F296096" w14:textId="77777777" w:rsidTr="00B5084E">
        <w:tc>
          <w:tcPr>
            <w:tcW w:w="1008" w:type="pct"/>
          </w:tcPr>
          <w:p w14:paraId="05DC3E47" w14:textId="77777777" w:rsidR="00B5084E" w:rsidRDefault="00B5084E" w:rsidP="00B5084E">
            <w:pPr>
              <w:pStyle w:val="TableBody"/>
            </w:pPr>
            <w:r>
              <w:lastRenderedPageBreak/>
              <w:t xml:space="preserve">PB </w:t>
            </w:r>
            <w:r>
              <w:rPr>
                <w:i/>
                <w:vertAlign w:val="subscript"/>
              </w:rPr>
              <w:t>h</w:t>
            </w:r>
            <w:r w:rsidRPr="00C60DD5">
              <w:rPr>
                <w:i/>
                <w:vertAlign w:val="subscript"/>
              </w:rPr>
              <w:t xml:space="preserve">b, </w:t>
            </w:r>
            <w:r>
              <w:rPr>
                <w:i/>
                <w:vertAlign w:val="subscript"/>
              </w:rPr>
              <w:t>Pan</w:t>
            </w:r>
            <w:r w:rsidRPr="00C60DD5">
              <w:rPr>
                <w:i/>
                <w:vertAlign w:val="subscript"/>
              </w:rPr>
              <w:t>345</w:t>
            </w:r>
            <w:r>
              <w:rPr>
                <w:i/>
                <w:vertAlign w:val="subscript"/>
              </w:rPr>
              <w:t>,c</w:t>
            </w:r>
          </w:p>
        </w:tc>
        <w:tc>
          <w:tcPr>
            <w:tcW w:w="529" w:type="pct"/>
          </w:tcPr>
          <w:p w14:paraId="6D4DE5CF" w14:textId="77777777" w:rsidR="00B5084E" w:rsidRDefault="00B5084E" w:rsidP="00B5084E">
            <w:pPr>
              <w:pStyle w:val="TableBody"/>
            </w:pPr>
            <w:r>
              <w:t>none</w:t>
            </w:r>
          </w:p>
        </w:tc>
        <w:tc>
          <w:tcPr>
            <w:tcW w:w="3463" w:type="pct"/>
          </w:tcPr>
          <w:p w14:paraId="607622FE" w14:textId="77777777" w:rsidR="00B5084E" w:rsidRDefault="00B5084E" w:rsidP="00B5084E">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B5084E" w14:paraId="5C4C4597" w14:textId="77777777" w:rsidTr="00B5084E">
        <w:tc>
          <w:tcPr>
            <w:tcW w:w="1008" w:type="pct"/>
          </w:tcPr>
          <w:p w14:paraId="616B2D10" w14:textId="77777777" w:rsidR="00B5084E" w:rsidRPr="00C65A0B" w:rsidRDefault="00B5084E" w:rsidP="00B5084E">
            <w:pPr>
              <w:pStyle w:val="TableBody"/>
              <w:rPr>
                <w:i/>
                <w:vertAlign w:val="subscript"/>
              </w:rPr>
            </w:pPr>
            <w:r>
              <w:rPr>
                <w:i/>
              </w:rPr>
              <w:t>h</w:t>
            </w:r>
            <w:r w:rsidRPr="00C60DD5">
              <w:rPr>
                <w:i/>
              </w:rPr>
              <w:t>b</w:t>
            </w:r>
          </w:p>
        </w:tc>
        <w:tc>
          <w:tcPr>
            <w:tcW w:w="529" w:type="pct"/>
          </w:tcPr>
          <w:p w14:paraId="67AC9F18" w14:textId="77777777" w:rsidR="00B5084E" w:rsidRDefault="00B5084E" w:rsidP="00B5084E">
            <w:pPr>
              <w:pStyle w:val="TableBody"/>
            </w:pPr>
            <w:r>
              <w:t>none</w:t>
            </w:r>
          </w:p>
        </w:tc>
        <w:tc>
          <w:tcPr>
            <w:tcW w:w="3463" w:type="pct"/>
          </w:tcPr>
          <w:p w14:paraId="64604537" w14:textId="77777777" w:rsidR="00B5084E" w:rsidRDefault="00B5084E" w:rsidP="00B5084E">
            <w:pPr>
              <w:pStyle w:val="TableBody"/>
            </w:pPr>
            <w:r>
              <w:t xml:space="preserve">A Hub Bus that is a component of the Hub with at least one energized power flow bus for the constraint </w:t>
            </w:r>
            <w:r w:rsidRPr="00910FA9">
              <w:rPr>
                <w:i/>
              </w:rPr>
              <w:t>c</w:t>
            </w:r>
            <w:r>
              <w:t>.</w:t>
            </w:r>
          </w:p>
        </w:tc>
      </w:tr>
      <w:tr w:rsidR="00B5084E" w14:paraId="43740DB6" w14:textId="77777777" w:rsidTr="00B5084E">
        <w:tc>
          <w:tcPr>
            <w:tcW w:w="1008" w:type="pct"/>
          </w:tcPr>
          <w:p w14:paraId="7516A04C" w14:textId="77777777" w:rsidR="00B5084E" w:rsidRDefault="00B5084E" w:rsidP="00B5084E">
            <w:pPr>
              <w:pStyle w:val="TableBody"/>
            </w:pPr>
            <w:r>
              <w:t xml:space="preserve">HBBC </w:t>
            </w:r>
            <w:r>
              <w:rPr>
                <w:i/>
                <w:vertAlign w:val="subscript"/>
              </w:rPr>
              <w:t>Pan</w:t>
            </w:r>
            <w:r w:rsidRPr="00C60DD5">
              <w:rPr>
                <w:i/>
                <w:vertAlign w:val="subscript"/>
              </w:rPr>
              <w:t>345</w:t>
            </w:r>
          </w:p>
        </w:tc>
        <w:tc>
          <w:tcPr>
            <w:tcW w:w="529" w:type="pct"/>
          </w:tcPr>
          <w:p w14:paraId="001079C7" w14:textId="77777777" w:rsidR="00B5084E" w:rsidRDefault="00B5084E" w:rsidP="00B5084E">
            <w:pPr>
              <w:pStyle w:val="TableBody"/>
            </w:pPr>
            <w:r>
              <w:t>none</w:t>
            </w:r>
          </w:p>
        </w:tc>
        <w:tc>
          <w:tcPr>
            <w:tcW w:w="3463" w:type="pct"/>
          </w:tcPr>
          <w:p w14:paraId="131C65A4" w14:textId="77777777" w:rsidR="00B5084E" w:rsidRDefault="00B5084E" w:rsidP="00B5084E">
            <w:pPr>
              <w:pStyle w:val="TableBody"/>
            </w:pPr>
            <w:r>
              <w:t>The total number of Hub Buses in the Hub with at least one energized component in each Hub Bus in base case.</w:t>
            </w:r>
          </w:p>
        </w:tc>
      </w:tr>
      <w:tr w:rsidR="00B5084E" w14:paraId="0CA51441" w14:textId="77777777" w:rsidTr="00B5084E">
        <w:tc>
          <w:tcPr>
            <w:tcW w:w="1008" w:type="pct"/>
          </w:tcPr>
          <w:p w14:paraId="563ECB0A" w14:textId="77777777" w:rsidR="00B5084E" w:rsidRDefault="00B5084E" w:rsidP="00B5084E">
            <w:pPr>
              <w:pStyle w:val="TableBody"/>
            </w:pPr>
            <w:r>
              <w:t xml:space="preserve">HB </w:t>
            </w:r>
            <w:r>
              <w:rPr>
                <w:i/>
                <w:vertAlign w:val="subscript"/>
              </w:rPr>
              <w:t>Pan</w:t>
            </w:r>
            <w:r w:rsidRPr="00C60DD5">
              <w:rPr>
                <w:i/>
                <w:vertAlign w:val="subscript"/>
              </w:rPr>
              <w:t>345</w:t>
            </w:r>
            <w:r>
              <w:rPr>
                <w:i/>
                <w:vertAlign w:val="subscript"/>
              </w:rPr>
              <w:t>,c</w:t>
            </w:r>
          </w:p>
        </w:tc>
        <w:tc>
          <w:tcPr>
            <w:tcW w:w="529" w:type="pct"/>
          </w:tcPr>
          <w:p w14:paraId="420010AE" w14:textId="77777777" w:rsidR="00B5084E" w:rsidRDefault="00B5084E" w:rsidP="00B5084E">
            <w:pPr>
              <w:pStyle w:val="TableBody"/>
            </w:pPr>
            <w:r>
              <w:t>none</w:t>
            </w:r>
          </w:p>
        </w:tc>
        <w:tc>
          <w:tcPr>
            <w:tcW w:w="3463" w:type="pct"/>
          </w:tcPr>
          <w:p w14:paraId="178CB915" w14:textId="77777777" w:rsidR="00B5084E" w:rsidRDefault="00B5084E" w:rsidP="00B5084E">
            <w:pPr>
              <w:pStyle w:val="TableBody"/>
            </w:pPr>
            <w:r>
              <w:t xml:space="preserve">The total number of Hub Buses in the Hub with at least one energized component in each Hub Bus for the constraint </w:t>
            </w:r>
            <w:r w:rsidRPr="00910FA9">
              <w:rPr>
                <w:i/>
              </w:rPr>
              <w:t>c</w:t>
            </w:r>
            <w:r>
              <w:t>.</w:t>
            </w:r>
          </w:p>
        </w:tc>
      </w:tr>
      <w:tr w:rsidR="00B5084E" w14:paraId="5426AC26" w14:textId="77777777" w:rsidTr="00B5084E">
        <w:tc>
          <w:tcPr>
            <w:tcW w:w="1008" w:type="pct"/>
            <w:tcBorders>
              <w:top w:val="single" w:sz="4" w:space="0" w:color="auto"/>
              <w:left w:val="single" w:sz="4" w:space="0" w:color="auto"/>
              <w:bottom w:val="single" w:sz="4" w:space="0" w:color="auto"/>
              <w:right w:val="single" w:sz="4" w:space="0" w:color="auto"/>
            </w:tcBorders>
          </w:tcPr>
          <w:p w14:paraId="3406A8E0" w14:textId="77777777" w:rsidR="00B5084E" w:rsidRPr="00910FA9" w:rsidRDefault="00B5084E" w:rsidP="00B5084E">
            <w:pPr>
              <w:pStyle w:val="TableBody"/>
              <w:rPr>
                <w:i/>
              </w:rPr>
            </w:pPr>
            <w:r w:rsidRPr="00910FA9">
              <w:rPr>
                <w:i/>
              </w:rPr>
              <w:t>c</w:t>
            </w:r>
          </w:p>
        </w:tc>
        <w:tc>
          <w:tcPr>
            <w:tcW w:w="529" w:type="pct"/>
            <w:tcBorders>
              <w:top w:val="single" w:sz="4" w:space="0" w:color="auto"/>
              <w:left w:val="single" w:sz="4" w:space="0" w:color="auto"/>
              <w:bottom w:val="single" w:sz="4" w:space="0" w:color="auto"/>
              <w:right w:val="single" w:sz="4" w:space="0" w:color="auto"/>
            </w:tcBorders>
          </w:tcPr>
          <w:p w14:paraId="7E897A1B" w14:textId="77777777" w:rsidR="00B5084E" w:rsidRDefault="00B5084E" w:rsidP="00B5084E">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7B1E4AC0" w14:textId="77777777" w:rsidR="00B5084E" w:rsidRDefault="00B5084E" w:rsidP="00B5084E">
            <w:pPr>
              <w:pStyle w:val="TableBody"/>
            </w:pPr>
            <w:r>
              <w:t>A DAM binding transmission constraint for the hour caused by either base case or a contingency.</w:t>
            </w:r>
          </w:p>
        </w:tc>
      </w:tr>
    </w:tbl>
    <w:p w14:paraId="06E8A4D9" w14:textId="77777777" w:rsidR="00824121" w:rsidRPr="00824121" w:rsidRDefault="00824121" w:rsidP="00A26D9F">
      <w:pPr>
        <w:spacing w:before="240" w:after="240"/>
        <w:ind w:left="720" w:hanging="720"/>
        <w:rPr>
          <w:iCs/>
          <w:szCs w:val="24"/>
        </w:rPr>
      </w:pPr>
      <w:r w:rsidRPr="00824121">
        <w:rPr>
          <w:iCs/>
          <w:szCs w:val="24"/>
        </w:rPr>
        <w:t>(4)</w:t>
      </w:r>
      <w:r w:rsidRPr="00824121">
        <w:rPr>
          <w:iCs/>
          <w:szCs w:val="24"/>
        </w:rPr>
        <w:tab/>
        <w:t>The Real-Time Settlement Point Price of the Hub for a given 15-minute Settlement Interval is calculated as follows:</w:t>
      </w:r>
    </w:p>
    <w:p w14:paraId="2608BDE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Max [-$251, (RTRDP + </w:t>
      </w:r>
    </w:p>
    <w:p w14:paraId="386ADD3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position w:val="-20"/>
          <w:szCs w:val="24"/>
        </w:rPr>
        <w:object w:dxaOrig="225" w:dyaOrig="420" w14:anchorId="03145B69">
          <v:shape id="_x0000_i1061" type="#_x0000_t75" style="width:14.4pt;height:22.2pt" o:ole="">
            <v:imagedata r:id="rId56" o:title=""/>
          </v:shape>
          <o:OLEObject Type="Embed" ProgID="Equation.3" ShapeID="_x0000_i1061" DrawAspect="Content" ObjectID="_1841378478" r:id="rId57"/>
        </w:object>
      </w:r>
      <w:r w:rsidRPr="00824121">
        <w:rPr>
          <w:b/>
          <w:bCs/>
          <w:szCs w:val="24"/>
        </w:rPr>
        <w:t xml:space="preserve"> (HUBDF </w:t>
      </w:r>
      <w:r w:rsidRPr="00824121">
        <w:rPr>
          <w:bCs/>
          <w:i/>
          <w:szCs w:val="24"/>
          <w:vertAlign w:val="subscript"/>
        </w:rPr>
        <w:t>hb, Pan345</w:t>
      </w:r>
      <w:r w:rsidRPr="00824121">
        <w:rPr>
          <w:bCs/>
          <w:szCs w:val="24"/>
        </w:rPr>
        <w:t xml:space="preserve"> </w:t>
      </w:r>
      <w:r w:rsidRPr="00824121">
        <w:rPr>
          <w:b/>
          <w:bCs/>
          <w:szCs w:val="24"/>
        </w:rPr>
        <w:t>* (</w:t>
      </w:r>
      <w:r w:rsidRPr="00824121">
        <w:rPr>
          <w:position w:val="-22"/>
          <w:szCs w:val="24"/>
        </w:rPr>
        <w:object w:dxaOrig="225" w:dyaOrig="465" w14:anchorId="3F0371BC">
          <v:shape id="_x0000_i1062" type="#_x0000_t75" style="width:14.4pt;height:20.4pt" o:ole="">
            <v:imagedata r:id="rId21" o:title=""/>
          </v:shape>
          <o:OLEObject Type="Embed" ProgID="Equation.3" ShapeID="_x0000_i1062" DrawAspect="Content" ObjectID="_1841378479" r:id="rId58"/>
        </w:object>
      </w:r>
      <w:r w:rsidRPr="00824121">
        <w:rPr>
          <w:b/>
          <w:bCs/>
          <w:szCs w:val="24"/>
        </w:rPr>
        <w:t xml:space="preserve">(RTHBP </w:t>
      </w:r>
      <w:r w:rsidRPr="00824121">
        <w:rPr>
          <w:bCs/>
          <w:i/>
          <w:szCs w:val="24"/>
          <w:vertAlign w:val="subscript"/>
        </w:rPr>
        <w:t>hb, Pan345, y</w:t>
      </w:r>
      <w:r w:rsidRPr="00824121">
        <w:rPr>
          <w:b/>
          <w:bCs/>
          <w:szCs w:val="24"/>
        </w:rPr>
        <w:t xml:space="preserve"> * TLMP</w:t>
      </w:r>
      <w:r w:rsidRPr="00824121">
        <w:rPr>
          <w:bCs/>
          <w:szCs w:val="24"/>
        </w:rPr>
        <w:t xml:space="preserve"> </w:t>
      </w:r>
      <w:r w:rsidRPr="00824121">
        <w:rPr>
          <w:bCs/>
          <w:i/>
          <w:szCs w:val="24"/>
          <w:vertAlign w:val="subscript"/>
        </w:rPr>
        <w:t>y</w:t>
      </w:r>
      <w:r w:rsidRPr="00824121">
        <w:rPr>
          <w:b/>
          <w:bCs/>
          <w:szCs w:val="24"/>
        </w:rPr>
        <w:t>) /           (</w:t>
      </w:r>
      <w:r w:rsidRPr="00824121">
        <w:rPr>
          <w:position w:val="-22"/>
          <w:szCs w:val="24"/>
        </w:rPr>
        <w:object w:dxaOrig="225" w:dyaOrig="465" w14:anchorId="022F01AF">
          <v:shape id="_x0000_i1063" type="#_x0000_t75" style="width:14.4pt;height:20.4pt" o:ole="">
            <v:imagedata r:id="rId21" o:title=""/>
          </v:shape>
          <o:OLEObject Type="Embed" ProgID="Equation.3" ShapeID="_x0000_i1063" DrawAspect="Content" ObjectID="_1841378480" r:id="rId59"/>
        </w:object>
      </w:r>
      <w:r w:rsidRPr="00824121">
        <w:rPr>
          <w:b/>
          <w:bCs/>
          <w:szCs w:val="24"/>
        </w:rPr>
        <w:t xml:space="preserve"> TLMP </w:t>
      </w:r>
      <w:r w:rsidRPr="00824121">
        <w:rPr>
          <w:bCs/>
          <w:i/>
          <w:szCs w:val="24"/>
          <w:vertAlign w:val="subscript"/>
        </w:rPr>
        <w:t>y</w:t>
      </w:r>
      <w:r w:rsidRPr="00824121">
        <w:rPr>
          <w:b/>
          <w:bCs/>
          <w:szCs w:val="24"/>
        </w:rPr>
        <w:t>))))], if HB</w:t>
      </w:r>
      <w:r w:rsidRPr="00824121">
        <w:rPr>
          <w:b/>
          <w:bCs/>
          <w:szCs w:val="24"/>
          <w:vertAlign w:val="subscript"/>
        </w:rPr>
        <w:t xml:space="preserve"> </w:t>
      </w:r>
      <w:r w:rsidRPr="00824121">
        <w:rPr>
          <w:bCs/>
          <w:i/>
          <w:szCs w:val="24"/>
          <w:vertAlign w:val="subscript"/>
        </w:rPr>
        <w:t>Pan345</w:t>
      </w:r>
      <w:r w:rsidRPr="00824121">
        <w:rPr>
          <w:b/>
          <w:bCs/>
          <w:szCs w:val="24"/>
        </w:rPr>
        <w:t>≠0</w:t>
      </w:r>
    </w:p>
    <w:p w14:paraId="76B4DEE4"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 xml:space="preserve">RTSPP </w:t>
      </w:r>
      <w:r w:rsidRPr="00824121">
        <w:rPr>
          <w:bCs/>
          <w:i/>
          <w:szCs w:val="24"/>
          <w:vertAlign w:val="subscript"/>
        </w:rPr>
        <w:t>Pan345</w:t>
      </w:r>
      <w:r w:rsidRPr="00824121">
        <w:rPr>
          <w:bCs/>
          <w:szCs w:val="24"/>
        </w:rPr>
        <w:tab/>
      </w:r>
      <w:r w:rsidRPr="00824121">
        <w:rPr>
          <w:b/>
          <w:bCs/>
          <w:szCs w:val="24"/>
        </w:rPr>
        <w:t>=</w:t>
      </w:r>
      <w:r w:rsidRPr="00824121">
        <w:rPr>
          <w:b/>
          <w:bCs/>
          <w:szCs w:val="24"/>
        </w:rPr>
        <w:tab/>
        <w:t xml:space="preserve">RTSPP </w:t>
      </w:r>
      <w:r w:rsidRPr="00824121">
        <w:rPr>
          <w:bCs/>
          <w:i/>
          <w:szCs w:val="24"/>
          <w:vertAlign w:val="subscript"/>
        </w:rPr>
        <w:t>ERCOT345Bus</w:t>
      </w:r>
      <w:r w:rsidRPr="00824121">
        <w:rPr>
          <w:bCs/>
          <w:szCs w:val="24"/>
        </w:rPr>
        <w:t>,</w:t>
      </w:r>
      <w:r w:rsidRPr="00824121">
        <w:rPr>
          <w:b/>
          <w:bCs/>
          <w:szCs w:val="24"/>
        </w:rPr>
        <w:t xml:space="preserve"> if HB</w:t>
      </w:r>
      <w:r w:rsidRPr="00824121">
        <w:rPr>
          <w:b/>
          <w:bCs/>
          <w:szCs w:val="24"/>
          <w:vertAlign w:val="subscript"/>
        </w:rPr>
        <w:t xml:space="preserve"> </w:t>
      </w:r>
      <w:r w:rsidRPr="00824121">
        <w:rPr>
          <w:bCs/>
          <w:i/>
          <w:szCs w:val="24"/>
          <w:vertAlign w:val="subscript"/>
        </w:rPr>
        <w:t>Pan345</w:t>
      </w:r>
      <w:r w:rsidRPr="00824121">
        <w:rPr>
          <w:b/>
          <w:bCs/>
          <w:szCs w:val="24"/>
        </w:rPr>
        <w:t>=0</w:t>
      </w:r>
    </w:p>
    <w:p w14:paraId="13D7CA37" w14:textId="77777777" w:rsidR="00824121" w:rsidRPr="00824121" w:rsidRDefault="00824121" w:rsidP="00824121">
      <w:pPr>
        <w:spacing w:after="240"/>
        <w:rPr>
          <w:iCs/>
          <w:szCs w:val="24"/>
        </w:rPr>
      </w:pPr>
      <w:r w:rsidRPr="00824121">
        <w:rPr>
          <w:iCs/>
          <w:szCs w:val="24"/>
        </w:rPr>
        <w:t>Where:</w:t>
      </w:r>
    </w:p>
    <w:p w14:paraId="58755D58"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w:t>
      </w:r>
      <w:r w:rsidRPr="00824121">
        <w:rPr>
          <w:position w:val="-22"/>
          <w:szCs w:val="24"/>
        </w:rPr>
        <w:object w:dxaOrig="225" w:dyaOrig="465" w14:anchorId="60604C85">
          <v:shape id="_x0000_i1064" type="#_x0000_t75" style="width:14.4pt;height:20.4pt" o:ole="">
            <v:imagedata r:id="rId21" o:title=""/>
          </v:shape>
          <o:OLEObject Type="Embed" ProgID="Equation.3" ShapeID="_x0000_i1064" DrawAspect="Content" ObjectID="_1841378481" r:id="rId60"/>
        </w:object>
      </w:r>
      <w:r w:rsidRPr="00824121">
        <w:rPr>
          <w:szCs w:val="24"/>
        </w:rPr>
        <w:t xml:space="preserve"> (RNWF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298AF01B" w14:textId="77777777" w:rsidR="00824121" w:rsidRPr="00824121" w:rsidRDefault="00824121" w:rsidP="00824121">
      <w:pPr>
        <w:spacing w:after="240"/>
        <w:ind w:left="2880" w:hanging="2160"/>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position w:val="-22"/>
          <w:szCs w:val="24"/>
        </w:rPr>
        <w:object w:dxaOrig="225" w:dyaOrig="465" w14:anchorId="69648220">
          <v:shape id="_x0000_i1065" type="#_x0000_t75" style="width:14.4pt;height:20.4pt" o:ole="">
            <v:imagedata r:id="rId21" o:title=""/>
          </v:shape>
          <o:OLEObject Type="Embed" ProgID="Equation.3" ShapeID="_x0000_i1065" DrawAspect="Content" ObjectID="_1841378482" r:id="rId61"/>
        </w:object>
      </w:r>
      <w:r w:rsidRPr="00824121">
        <w:rPr>
          <w:bCs/>
          <w:color w:val="000000"/>
          <w:szCs w:val="24"/>
        </w:rPr>
        <w:t xml:space="preserve"> </w:t>
      </w:r>
      <w:r w:rsidRPr="00824121">
        <w:rPr>
          <w:bCs/>
          <w:szCs w:val="24"/>
        </w:rPr>
        <w:t xml:space="preserve">TLMP </w:t>
      </w:r>
      <w:r w:rsidRPr="00824121">
        <w:rPr>
          <w:bCs/>
          <w:i/>
          <w:szCs w:val="24"/>
          <w:vertAlign w:val="subscript"/>
        </w:rPr>
        <w:t>y</w:t>
      </w:r>
    </w:p>
    <w:p w14:paraId="522A0E4E" w14:textId="77777777" w:rsidR="00824121" w:rsidRPr="00824121" w:rsidRDefault="00824121" w:rsidP="00824121">
      <w:pPr>
        <w:spacing w:after="240"/>
        <w:ind w:left="2880" w:hanging="2160"/>
        <w:rPr>
          <w:bCs/>
          <w:szCs w:val="24"/>
        </w:rPr>
      </w:pPr>
      <w:r w:rsidRPr="00824121">
        <w:rPr>
          <w:bCs/>
          <w:szCs w:val="24"/>
        </w:rPr>
        <w:t xml:space="preserve">RTHBP </w:t>
      </w:r>
      <w:r w:rsidRPr="00824121">
        <w:rPr>
          <w:bCs/>
          <w:i/>
          <w:szCs w:val="24"/>
          <w:vertAlign w:val="subscript"/>
        </w:rPr>
        <w:t>hb, Pan345, y</w:t>
      </w:r>
      <w:r w:rsidRPr="00824121">
        <w:rPr>
          <w:bCs/>
          <w:i/>
          <w:szCs w:val="24"/>
          <w:vertAlign w:val="subscript"/>
        </w:rPr>
        <w:tab/>
      </w:r>
      <w:r w:rsidRPr="00824121">
        <w:rPr>
          <w:bCs/>
          <w:szCs w:val="24"/>
        </w:rPr>
        <w:t>=</w:t>
      </w:r>
      <w:r w:rsidRPr="00824121">
        <w:rPr>
          <w:bCs/>
          <w:szCs w:val="24"/>
        </w:rPr>
        <w:tab/>
        <w:t xml:space="preserve"> </w:t>
      </w:r>
      <w:r w:rsidRPr="00824121">
        <w:rPr>
          <w:position w:val="-20"/>
          <w:szCs w:val="24"/>
        </w:rPr>
        <w:object w:dxaOrig="225" w:dyaOrig="420" w14:anchorId="4FE1077A">
          <v:shape id="_x0000_i1066" type="#_x0000_t75" style="width:14.4pt;height:22.2pt" o:ole="">
            <v:imagedata r:id="rId24" o:title=""/>
          </v:shape>
          <o:OLEObject Type="Embed" ProgID="Equation.3" ShapeID="_x0000_i1066" DrawAspect="Content" ObjectID="_1841378483" r:id="rId62"/>
        </w:object>
      </w:r>
      <w:r w:rsidRPr="00824121">
        <w:rPr>
          <w:bCs/>
          <w:szCs w:val="24"/>
        </w:rPr>
        <w:t xml:space="preserve"> (HBDF </w:t>
      </w:r>
      <w:r w:rsidRPr="00824121">
        <w:rPr>
          <w:bCs/>
          <w:i/>
          <w:szCs w:val="24"/>
          <w:vertAlign w:val="subscript"/>
        </w:rPr>
        <w:t>b, hb, Pan345</w:t>
      </w:r>
      <w:r w:rsidRPr="00824121">
        <w:rPr>
          <w:bCs/>
          <w:szCs w:val="24"/>
        </w:rPr>
        <w:t xml:space="preserve"> * RTLMP </w:t>
      </w:r>
      <w:r w:rsidRPr="00824121">
        <w:rPr>
          <w:bCs/>
          <w:i/>
          <w:szCs w:val="24"/>
          <w:vertAlign w:val="subscript"/>
        </w:rPr>
        <w:t>b, hb, Pan345, y</w:t>
      </w:r>
      <w:r w:rsidRPr="00824121">
        <w:rPr>
          <w:bCs/>
          <w:szCs w:val="24"/>
        </w:rPr>
        <w:t>)</w:t>
      </w:r>
    </w:p>
    <w:p w14:paraId="32739FA7" w14:textId="77777777" w:rsidR="00824121" w:rsidRPr="00824121" w:rsidRDefault="00824121" w:rsidP="00824121">
      <w:pPr>
        <w:spacing w:after="240"/>
        <w:ind w:left="2880" w:hanging="2160"/>
        <w:rPr>
          <w:bCs/>
          <w:szCs w:val="24"/>
        </w:rPr>
      </w:pPr>
      <w:r w:rsidRPr="00824121">
        <w:rPr>
          <w:bCs/>
          <w:szCs w:val="24"/>
        </w:rPr>
        <w:t xml:space="preserve">HUBDF </w:t>
      </w:r>
      <w:r w:rsidRPr="00824121">
        <w:rPr>
          <w:bCs/>
          <w:i/>
          <w:szCs w:val="24"/>
          <w:vertAlign w:val="subscript"/>
        </w:rPr>
        <w:t>hb, Pan345</w:t>
      </w:r>
      <w:r w:rsidRPr="00824121">
        <w:rPr>
          <w:bCs/>
          <w:szCs w:val="24"/>
        </w:rPr>
        <w:tab/>
        <w:t>=</w:t>
      </w:r>
      <w:r w:rsidRPr="00824121">
        <w:rPr>
          <w:bCs/>
          <w:szCs w:val="24"/>
        </w:rPr>
        <w:tab/>
        <w:t>IF(HB</w:t>
      </w:r>
      <w:r w:rsidRPr="00824121">
        <w:rPr>
          <w:bCs/>
          <w:i/>
          <w:szCs w:val="24"/>
          <w:vertAlign w:val="subscript"/>
        </w:rPr>
        <w:t xml:space="preserve"> Pan345</w:t>
      </w:r>
      <w:r w:rsidRPr="00824121">
        <w:rPr>
          <w:bCs/>
          <w:szCs w:val="24"/>
        </w:rPr>
        <w:t xml:space="preserve">=0, 0, 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Pan345</w:t>
      </w:r>
      <w:r w:rsidRPr="00824121">
        <w:rPr>
          <w:bCs/>
          <w:szCs w:val="24"/>
        </w:rPr>
        <w:t>)</w:t>
      </w:r>
    </w:p>
    <w:p w14:paraId="18C090ED" w14:textId="77777777" w:rsidR="00824121" w:rsidRPr="00824121" w:rsidRDefault="00824121" w:rsidP="00824121">
      <w:pPr>
        <w:spacing w:after="240"/>
        <w:ind w:left="2880" w:hanging="2160"/>
        <w:rPr>
          <w:bCs/>
          <w:szCs w:val="24"/>
        </w:rPr>
      </w:pPr>
      <w:r w:rsidRPr="00824121">
        <w:rPr>
          <w:bCs/>
          <w:szCs w:val="24"/>
        </w:rPr>
        <w:t xml:space="preserve">HBDF </w:t>
      </w:r>
      <w:r w:rsidRPr="00824121">
        <w:rPr>
          <w:bCs/>
          <w:i/>
          <w:szCs w:val="24"/>
          <w:vertAlign w:val="subscript"/>
        </w:rPr>
        <w:t>b, hb, Pan345</w:t>
      </w:r>
      <w:r w:rsidRPr="00824121">
        <w:rPr>
          <w:bCs/>
          <w:szCs w:val="24"/>
        </w:rPr>
        <w:tab/>
        <w:t>=</w:t>
      </w:r>
      <w:r w:rsidRPr="00824121">
        <w:rPr>
          <w:bCs/>
          <w:szCs w:val="24"/>
        </w:rPr>
        <w:tab/>
        <w:t>IF(B</w:t>
      </w:r>
      <w:r w:rsidRPr="00824121">
        <w:rPr>
          <w:bCs/>
          <w:szCs w:val="24"/>
          <w:vertAlign w:val="subscript"/>
        </w:rPr>
        <w:t xml:space="preserve"> </w:t>
      </w:r>
      <w:r w:rsidRPr="00824121">
        <w:rPr>
          <w:bCs/>
          <w:i/>
          <w:szCs w:val="24"/>
          <w:vertAlign w:val="subscript"/>
        </w:rPr>
        <w:t>hb, Pan345</w:t>
      </w:r>
      <w:r w:rsidRPr="00824121">
        <w:rPr>
          <w:bCs/>
          <w:szCs w:val="24"/>
        </w:rPr>
        <w:t xml:space="preserve">=0, 0, 1 </w:t>
      </w:r>
      <w:r w:rsidRPr="00824121">
        <w:rPr>
          <w:b/>
          <w:bCs/>
          <w:sz w:val="32"/>
          <w:szCs w:val="32"/>
        </w:rPr>
        <w:t>/</w:t>
      </w:r>
      <w:r w:rsidRPr="00824121">
        <w:rPr>
          <w:bCs/>
          <w:szCs w:val="24"/>
        </w:rPr>
        <w:t xml:space="preserve"> B </w:t>
      </w:r>
      <w:r w:rsidRPr="00824121">
        <w:rPr>
          <w:bCs/>
          <w:i/>
          <w:szCs w:val="24"/>
          <w:vertAlign w:val="subscript"/>
        </w:rPr>
        <w:t>hb, Pan345</w:t>
      </w:r>
      <w:r w:rsidRPr="00824121">
        <w:rPr>
          <w:bCs/>
          <w:szCs w:val="24"/>
        </w:rPr>
        <w:t>)</w:t>
      </w:r>
    </w:p>
    <w:p w14:paraId="2E84A3F9" w14:textId="77777777" w:rsidR="00824121" w:rsidRPr="00824121" w:rsidRDefault="00824121" w:rsidP="00824121">
      <w:pPr>
        <w:rPr>
          <w:szCs w:val="24"/>
        </w:rPr>
      </w:pPr>
      <w:r w:rsidRPr="00824121">
        <w:rPr>
          <w:szCs w:val="24"/>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824121" w:rsidRPr="00824121" w14:paraId="4111FBA2" w14:textId="77777777" w:rsidTr="002E7BAA">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31935310" w14:textId="77777777" w:rsidR="00824121" w:rsidRPr="00824121" w:rsidRDefault="00824121" w:rsidP="00824121">
            <w:pPr>
              <w:keepNext/>
              <w:spacing w:after="120"/>
              <w:rPr>
                <w:b/>
                <w:iCs/>
                <w:sz w:val="20"/>
                <w:szCs w:val="24"/>
              </w:rPr>
            </w:pPr>
            <w:r w:rsidRPr="00824121">
              <w:rPr>
                <w:b/>
                <w:iCs/>
                <w:sz w:val="20"/>
                <w:szCs w:val="24"/>
              </w:rPr>
              <w:t>Variable</w:t>
            </w:r>
          </w:p>
        </w:tc>
        <w:tc>
          <w:tcPr>
            <w:tcW w:w="468" w:type="pct"/>
            <w:tcBorders>
              <w:top w:val="single" w:sz="4" w:space="0" w:color="auto"/>
              <w:left w:val="single" w:sz="4" w:space="0" w:color="auto"/>
              <w:bottom w:val="single" w:sz="4" w:space="0" w:color="auto"/>
              <w:right w:val="single" w:sz="4" w:space="0" w:color="auto"/>
            </w:tcBorders>
            <w:hideMark/>
          </w:tcPr>
          <w:p w14:paraId="7BE64ADA" w14:textId="77777777" w:rsidR="00824121" w:rsidRPr="00824121" w:rsidRDefault="00824121" w:rsidP="00824121">
            <w:pPr>
              <w:spacing w:after="120"/>
              <w:rPr>
                <w:b/>
                <w:iCs/>
                <w:sz w:val="20"/>
                <w:szCs w:val="24"/>
              </w:rPr>
            </w:pPr>
            <w:r w:rsidRPr="00824121">
              <w:rPr>
                <w:b/>
                <w:iCs/>
                <w:sz w:val="20"/>
                <w:szCs w:val="24"/>
              </w:rPr>
              <w:t>Unit</w:t>
            </w:r>
          </w:p>
        </w:tc>
        <w:tc>
          <w:tcPr>
            <w:tcW w:w="3558" w:type="pct"/>
            <w:tcBorders>
              <w:top w:val="single" w:sz="4" w:space="0" w:color="auto"/>
              <w:left w:val="single" w:sz="4" w:space="0" w:color="auto"/>
              <w:bottom w:val="single" w:sz="4" w:space="0" w:color="auto"/>
              <w:right w:val="single" w:sz="4" w:space="0" w:color="auto"/>
            </w:tcBorders>
            <w:hideMark/>
          </w:tcPr>
          <w:p w14:paraId="4CD27652"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090C1CA0" w14:textId="77777777" w:rsidTr="002E7BAA">
        <w:trPr>
          <w:cantSplit/>
        </w:trPr>
        <w:tc>
          <w:tcPr>
            <w:tcW w:w="974" w:type="pct"/>
            <w:tcBorders>
              <w:top w:val="single" w:sz="4" w:space="0" w:color="auto"/>
              <w:left w:val="single" w:sz="4" w:space="0" w:color="auto"/>
              <w:bottom w:val="single" w:sz="4" w:space="0" w:color="auto"/>
              <w:right w:val="single" w:sz="4" w:space="0" w:color="auto"/>
            </w:tcBorders>
            <w:hideMark/>
          </w:tcPr>
          <w:p w14:paraId="69EF5981" w14:textId="77777777" w:rsidR="00824121" w:rsidRPr="00824121" w:rsidRDefault="00824121" w:rsidP="00824121">
            <w:pPr>
              <w:keepNext/>
              <w:spacing w:after="60"/>
              <w:rPr>
                <w:iCs/>
                <w:sz w:val="20"/>
                <w:szCs w:val="24"/>
              </w:rPr>
            </w:pPr>
            <w:r w:rsidRPr="00824121">
              <w:rPr>
                <w:iCs/>
                <w:sz w:val="20"/>
                <w:szCs w:val="24"/>
              </w:rPr>
              <w:t>RTSPP</w:t>
            </w:r>
            <w:r w:rsidRPr="00824121">
              <w:rPr>
                <w:i/>
                <w:iCs/>
                <w:sz w:val="20"/>
                <w:szCs w:val="24"/>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1E499A09"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08A6FB87"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7EAED2D9"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30B2CA8B" w14:textId="77777777" w:rsidR="00824121" w:rsidRPr="00824121" w:rsidRDefault="00824121" w:rsidP="00824121">
            <w:pPr>
              <w:spacing w:after="60"/>
              <w:rPr>
                <w:iCs/>
                <w:sz w:val="20"/>
                <w:szCs w:val="24"/>
              </w:rPr>
            </w:pPr>
            <w:r w:rsidRPr="00824121">
              <w:rPr>
                <w:iCs/>
                <w:sz w:val="20"/>
                <w:szCs w:val="24"/>
              </w:rPr>
              <w:t>RTRDP</w:t>
            </w:r>
          </w:p>
        </w:tc>
        <w:tc>
          <w:tcPr>
            <w:tcW w:w="468" w:type="pct"/>
            <w:tcBorders>
              <w:top w:val="single" w:sz="4" w:space="0" w:color="auto"/>
              <w:left w:val="single" w:sz="4" w:space="0" w:color="auto"/>
              <w:bottom w:val="single" w:sz="4" w:space="0" w:color="auto"/>
              <w:right w:val="single" w:sz="4" w:space="0" w:color="auto"/>
            </w:tcBorders>
            <w:hideMark/>
          </w:tcPr>
          <w:p w14:paraId="5610F49C"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6384F4C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6E009B6C"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13DBD242"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731DF887"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hideMark/>
          </w:tcPr>
          <w:p w14:paraId="5FD448FA"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0F5FEAB"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8578110" w14:textId="77777777" w:rsidR="00824121" w:rsidRPr="00824121" w:rsidRDefault="00824121" w:rsidP="00824121">
            <w:pPr>
              <w:spacing w:after="60"/>
              <w:rPr>
                <w:iCs/>
                <w:sz w:val="20"/>
                <w:szCs w:val="24"/>
              </w:rPr>
            </w:pPr>
            <w:r w:rsidRPr="00824121">
              <w:rPr>
                <w:iCs/>
                <w:sz w:val="20"/>
                <w:szCs w:val="24"/>
              </w:rPr>
              <w:lastRenderedPageBreak/>
              <w:t xml:space="preserve">RNWF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FFEFBFC"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415BCBA"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0A704137" w14:textId="77777777" w:rsidTr="002E7BAA">
        <w:tc>
          <w:tcPr>
            <w:tcW w:w="974" w:type="pct"/>
            <w:tcBorders>
              <w:top w:val="single" w:sz="4" w:space="0" w:color="auto"/>
              <w:left w:val="single" w:sz="4" w:space="0" w:color="auto"/>
              <w:bottom w:val="single" w:sz="4" w:space="0" w:color="auto"/>
              <w:right w:val="single" w:sz="4" w:space="0" w:color="auto"/>
            </w:tcBorders>
          </w:tcPr>
          <w:p w14:paraId="3837AA75"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4A931728"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07EC2C68"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652CF9A7" w14:textId="77777777" w:rsidTr="002E7BAA">
        <w:tc>
          <w:tcPr>
            <w:tcW w:w="974" w:type="pct"/>
            <w:tcBorders>
              <w:top w:val="single" w:sz="4" w:space="0" w:color="auto"/>
              <w:left w:val="single" w:sz="4" w:space="0" w:color="auto"/>
              <w:bottom w:val="single" w:sz="4" w:space="0" w:color="auto"/>
              <w:right w:val="single" w:sz="4" w:space="0" w:color="auto"/>
            </w:tcBorders>
          </w:tcPr>
          <w:p w14:paraId="0F828DA3"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1E80519A" w14:textId="77777777" w:rsidR="00824121" w:rsidRPr="00824121" w:rsidRDefault="00824121" w:rsidP="00824121">
            <w:pPr>
              <w:spacing w:after="60"/>
              <w:rPr>
                <w:iCs/>
                <w:sz w:val="20"/>
                <w:szCs w:val="24"/>
              </w:rPr>
            </w:pPr>
            <w:r w:rsidRPr="00824121">
              <w:rPr>
                <w:iCs/>
                <w:sz w:val="20"/>
                <w:szCs w:val="24"/>
              </w:rPr>
              <w:t>$/MWh</w:t>
            </w:r>
          </w:p>
        </w:tc>
        <w:tc>
          <w:tcPr>
            <w:tcW w:w="3558" w:type="pct"/>
            <w:tcBorders>
              <w:top w:val="single" w:sz="4" w:space="0" w:color="auto"/>
              <w:left w:val="single" w:sz="4" w:space="0" w:color="auto"/>
              <w:bottom w:val="single" w:sz="4" w:space="0" w:color="auto"/>
              <w:right w:val="single" w:sz="4" w:space="0" w:color="auto"/>
            </w:tcBorders>
          </w:tcPr>
          <w:p w14:paraId="3BC73AF1"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76F89DA"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09726E29"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5F8E35B" w14:textId="77777777" w:rsidR="00824121" w:rsidRPr="00824121" w:rsidRDefault="00824121" w:rsidP="00824121">
            <w:pPr>
              <w:spacing w:after="60"/>
              <w:rPr>
                <w:sz w:val="20"/>
                <w:szCs w:val="24"/>
              </w:rPr>
            </w:pPr>
            <w:r w:rsidRPr="00824121">
              <w:rPr>
                <w:iCs/>
                <w:sz w:val="20"/>
                <w:szCs w:val="24"/>
              </w:rPr>
              <w:t>second</w:t>
            </w:r>
          </w:p>
        </w:tc>
        <w:tc>
          <w:tcPr>
            <w:tcW w:w="3558" w:type="pct"/>
            <w:tcBorders>
              <w:top w:val="single" w:sz="4" w:space="0" w:color="auto"/>
              <w:left w:val="single" w:sz="4" w:space="0" w:color="auto"/>
              <w:bottom w:val="single" w:sz="4" w:space="0" w:color="auto"/>
              <w:right w:val="single" w:sz="4" w:space="0" w:color="auto"/>
            </w:tcBorders>
            <w:hideMark/>
          </w:tcPr>
          <w:p w14:paraId="3836BFF9"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72DC6AA4" w14:textId="77777777" w:rsidTr="002E7BAA">
        <w:tc>
          <w:tcPr>
            <w:tcW w:w="974" w:type="pct"/>
            <w:tcBorders>
              <w:top w:val="single" w:sz="4" w:space="0" w:color="auto"/>
              <w:left w:val="single" w:sz="4" w:space="0" w:color="auto"/>
              <w:bottom w:val="single" w:sz="4" w:space="0" w:color="auto"/>
              <w:right w:val="single" w:sz="4" w:space="0" w:color="auto"/>
            </w:tcBorders>
          </w:tcPr>
          <w:p w14:paraId="7D08343A"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3EC89293"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ABF4D5"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03D22352" w14:textId="77777777" w:rsidTr="002E7BAA">
        <w:tc>
          <w:tcPr>
            <w:tcW w:w="974" w:type="pct"/>
            <w:tcBorders>
              <w:top w:val="single" w:sz="4" w:space="0" w:color="auto"/>
              <w:left w:val="single" w:sz="4" w:space="0" w:color="auto"/>
              <w:bottom w:val="single" w:sz="4" w:space="0" w:color="auto"/>
              <w:right w:val="single" w:sz="4" w:space="0" w:color="auto"/>
            </w:tcBorders>
          </w:tcPr>
          <w:p w14:paraId="0CF3F890"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06935DD8"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E83DD6A"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49E1FEF5" w14:textId="77777777" w:rsidTr="002E7BAA">
        <w:tc>
          <w:tcPr>
            <w:tcW w:w="974" w:type="pct"/>
            <w:tcBorders>
              <w:top w:val="single" w:sz="4" w:space="0" w:color="auto"/>
              <w:left w:val="single" w:sz="4" w:space="0" w:color="auto"/>
              <w:bottom w:val="single" w:sz="4" w:space="0" w:color="auto"/>
              <w:right w:val="single" w:sz="4" w:space="0" w:color="auto"/>
            </w:tcBorders>
            <w:hideMark/>
          </w:tcPr>
          <w:p w14:paraId="2FA1C546" w14:textId="77777777" w:rsidR="00824121" w:rsidRPr="00824121" w:rsidRDefault="00824121" w:rsidP="00824121">
            <w:pPr>
              <w:spacing w:after="60"/>
              <w:rPr>
                <w:i/>
                <w:iCs/>
                <w:sz w:val="20"/>
                <w:szCs w:val="24"/>
              </w:rPr>
            </w:pPr>
            <w:r w:rsidRPr="00824121">
              <w:rPr>
                <w:i/>
                <w:iCs/>
                <w:sz w:val="20"/>
                <w:szCs w:val="24"/>
              </w:rPr>
              <w:t>y</w:t>
            </w:r>
          </w:p>
        </w:tc>
        <w:tc>
          <w:tcPr>
            <w:tcW w:w="468" w:type="pct"/>
            <w:tcBorders>
              <w:top w:val="single" w:sz="4" w:space="0" w:color="auto"/>
              <w:left w:val="single" w:sz="4" w:space="0" w:color="auto"/>
              <w:bottom w:val="single" w:sz="4" w:space="0" w:color="auto"/>
              <w:right w:val="single" w:sz="4" w:space="0" w:color="auto"/>
            </w:tcBorders>
            <w:hideMark/>
          </w:tcPr>
          <w:p w14:paraId="6C19E904"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hideMark/>
          </w:tcPr>
          <w:p w14:paraId="390D2F72"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3DBE2866" w14:textId="77777777" w:rsidTr="002E7BAA">
        <w:tc>
          <w:tcPr>
            <w:tcW w:w="974" w:type="pct"/>
            <w:tcBorders>
              <w:top w:val="single" w:sz="4" w:space="0" w:color="auto"/>
              <w:left w:val="single" w:sz="4" w:space="0" w:color="auto"/>
              <w:bottom w:val="single" w:sz="4" w:space="0" w:color="auto"/>
              <w:right w:val="single" w:sz="4" w:space="0" w:color="auto"/>
            </w:tcBorders>
          </w:tcPr>
          <w:p w14:paraId="7DFECEF9" w14:textId="77777777" w:rsidR="00824121" w:rsidRPr="00824121" w:rsidRDefault="00824121" w:rsidP="00824121">
            <w:pPr>
              <w:spacing w:after="60"/>
              <w:rPr>
                <w:i/>
                <w:iCs/>
                <w:sz w:val="20"/>
                <w:szCs w:val="24"/>
              </w:rPr>
            </w:pPr>
            <w:r w:rsidRPr="00824121">
              <w:rPr>
                <w:i/>
                <w:iCs/>
                <w:sz w:val="20"/>
                <w:szCs w:val="24"/>
              </w:rPr>
              <w:t>b</w:t>
            </w:r>
          </w:p>
        </w:tc>
        <w:tc>
          <w:tcPr>
            <w:tcW w:w="468" w:type="pct"/>
            <w:tcBorders>
              <w:top w:val="single" w:sz="4" w:space="0" w:color="auto"/>
              <w:left w:val="single" w:sz="4" w:space="0" w:color="auto"/>
              <w:bottom w:val="single" w:sz="4" w:space="0" w:color="auto"/>
              <w:right w:val="single" w:sz="4" w:space="0" w:color="auto"/>
            </w:tcBorders>
          </w:tcPr>
          <w:p w14:paraId="33571BB9"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2FCF4606"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571CCB1B" w14:textId="77777777" w:rsidTr="002E7BAA">
        <w:tc>
          <w:tcPr>
            <w:tcW w:w="974" w:type="pct"/>
            <w:tcBorders>
              <w:top w:val="single" w:sz="4" w:space="0" w:color="auto"/>
              <w:left w:val="single" w:sz="4" w:space="0" w:color="auto"/>
              <w:bottom w:val="single" w:sz="4" w:space="0" w:color="auto"/>
              <w:right w:val="single" w:sz="4" w:space="0" w:color="auto"/>
            </w:tcBorders>
          </w:tcPr>
          <w:p w14:paraId="4320B130"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583A5A00"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519B8A7D"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w:t>
            </w:r>
          </w:p>
        </w:tc>
      </w:tr>
      <w:tr w:rsidR="00824121" w:rsidRPr="00824121" w14:paraId="30FF9ABC" w14:textId="77777777" w:rsidTr="002E7BAA">
        <w:tc>
          <w:tcPr>
            <w:tcW w:w="974" w:type="pct"/>
            <w:tcBorders>
              <w:top w:val="single" w:sz="4" w:space="0" w:color="auto"/>
              <w:left w:val="single" w:sz="4" w:space="0" w:color="auto"/>
              <w:bottom w:val="single" w:sz="4" w:space="0" w:color="auto"/>
              <w:right w:val="single" w:sz="4" w:space="0" w:color="auto"/>
            </w:tcBorders>
          </w:tcPr>
          <w:p w14:paraId="06A8A1A8" w14:textId="77777777" w:rsidR="00824121" w:rsidRPr="00824121" w:rsidRDefault="00824121" w:rsidP="00824121">
            <w:pPr>
              <w:spacing w:after="60"/>
              <w:rPr>
                <w:i/>
                <w:iCs/>
                <w:sz w:val="20"/>
                <w:szCs w:val="24"/>
              </w:rPr>
            </w:pPr>
            <w:r w:rsidRPr="00824121">
              <w:rPr>
                <w:i/>
                <w:iCs/>
                <w:sz w:val="20"/>
                <w:szCs w:val="24"/>
              </w:rPr>
              <w:t>hb</w:t>
            </w:r>
          </w:p>
        </w:tc>
        <w:tc>
          <w:tcPr>
            <w:tcW w:w="468" w:type="pct"/>
            <w:tcBorders>
              <w:top w:val="single" w:sz="4" w:space="0" w:color="auto"/>
              <w:left w:val="single" w:sz="4" w:space="0" w:color="auto"/>
              <w:bottom w:val="single" w:sz="4" w:space="0" w:color="auto"/>
              <w:right w:val="single" w:sz="4" w:space="0" w:color="auto"/>
            </w:tcBorders>
          </w:tcPr>
          <w:p w14:paraId="0E4E4B27"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CA5D595"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1F21E41A" w14:textId="77777777" w:rsidTr="002E7BAA">
        <w:tc>
          <w:tcPr>
            <w:tcW w:w="974" w:type="pct"/>
            <w:tcBorders>
              <w:top w:val="single" w:sz="4" w:space="0" w:color="auto"/>
              <w:left w:val="single" w:sz="4" w:space="0" w:color="auto"/>
              <w:bottom w:val="single" w:sz="4" w:space="0" w:color="auto"/>
              <w:right w:val="single" w:sz="4" w:space="0" w:color="auto"/>
            </w:tcBorders>
          </w:tcPr>
          <w:p w14:paraId="58DFDD76"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F3FD66E" w14:textId="77777777" w:rsidR="00824121" w:rsidRPr="00824121" w:rsidRDefault="00824121" w:rsidP="00824121">
            <w:pPr>
              <w:spacing w:after="60"/>
              <w:rPr>
                <w:iCs/>
                <w:sz w:val="20"/>
                <w:szCs w:val="24"/>
              </w:rPr>
            </w:pPr>
            <w:r w:rsidRPr="00824121">
              <w:rPr>
                <w:iCs/>
                <w:sz w:val="20"/>
                <w:szCs w:val="24"/>
              </w:rPr>
              <w:t>none</w:t>
            </w:r>
          </w:p>
        </w:tc>
        <w:tc>
          <w:tcPr>
            <w:tcW w:w="3558" w:type="pct"/>
            <w:tcBorders>
              <w:top w:val="single" w:sz="4" w:space="0" w:color="auto"/>
              <w:left w:val="single" w:sz="4" w:space="0" w:color="auto"/>
              <w:bottom w:val="single" w:sz="4" w:space="0" w:color="auto"/>
              <w:right w:val="single" w:sz="4" w:space="0" w:color="auto"/>
            </w:tcBorders>
          </w:tcPr>
          <w:p w14:paraId="6F11F647" w14:textId="77777777" w:rsidR="00824121" w:rsidRPr="00824121" w:rsidRDefault="00824121" w:rsidP="00824121">
            <w:pPr>
              <w:spacing w:after="60"/>
              <w:rPr>
                <w:iCs/>
                <w:sz w:val="20"/>
                <w:szCs w:val="24"/>
              </w:rPr>
            </w:pPr>
            <w:r w:rsidRPr="00824121">
              <w:rPr>
                <w:iCs/>
                <w:sz w:val="20"/>
                <w:szCs w:val="24"/>
              </w:rPr>
              <w:t>The total number of Hub Buses in the Hub with at least one energized component in each Hub Bus.</w:t>
            </w:r>
          </w:p>
        </w:tc>
      </w:tr>
    </w:tbl>
    <w:p w14:paraId="16606A84"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45BBB" w14:paraId="0E7F98C4"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0BE3011B" w14:textId="3A085C4D"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79E57778" w14:textId="77777777" w:rsidR="00945BBB" w:rsidRPr="00282040" w:rsidRDefault="00945BBB" w:rsidP="00945BBB">
            <w:pPr>
              <w:spacing w:after="240"/>
              <w:ind w:left="720" w:hanging="720"/>
              <w:rPr>
                <w:iCs/>
              </w:rPr>
            </w:pPr>
            <w:r w:rsidRPr="00282040">
              <w:rPr>
                <w:iCs/>
              </w:rPr>
              <w:t>(4)</w:t>
            </w:r>
            <w:r w:rsidRPr="00282040">
              <w:rPr>
                <w:iCs/>
              </w:rPr>
              <w:tab/>
              <w:t>The Real-Time Settlement Point Price of the Hub for a given 15-minute Settlement Interval is calculated as follows:</w:t>
            </w:r>
          </w:p>
          <w:p w14:paraId="732520D7" w14:textId="77777777" w:rsidR="00945BBB" w:rsidRPr="00282040" w:rsidRDefault="00945BBB" w:rsidP="00945BBB">
            <w:pPr>
              <w:tabs>
                <w:tab w:val="left" w:pos="2340"/>
                <w:tab w:val="left" w:pos="3420"/>
              </w:tabs>
              <w:spacing w:after="120"/>
              <w:ind w:left="3420" w:hanging="2700"/>
              <w:rPr>
                <w:b/>
                <w:bCs/>
              </w:rPr>
            </w:pPr>
            <w:r w:rsidRPr="00282040">
              <w:rPr>
                <w:b/>
                <w:bCs/>
              </w:rPr>
              <w:t xml:space="preserve">RTSPP </w:t>
            </w:r>
            <w:r w:rsidRPr="00282040">
              <w:rPr>
                <w:bCs/>
                <w:i/>
                <w:vertAlign w:val="subscript"/>
              </w:rPr>
              <w:t>Pan345</w:t>
            </w:r>
            <w:r w:rsidRPr="00282040">
              <w:rPr>
                <w:bCs/>
              </w:rPr>
              <w:tab/>
            </w:r>
            <w:r w:rsidRPr="00282040">
              <w:rPr>
                <w:b/>
                <w:bCs/>
              </w:rPr>
              <w:t>=</w:t>
            </w:r>
            <w:r w:rsidRPr="00282040">
              <w:rPr>
                <w:b/>
                <w:bCs/>
              </w:rPr>
              <w:tab/>
              <w:t xml:space="preserve">Max [-$251, (RTRDP + </w:t>
            </w:r>
          </w:p>
          <w:p w14:paraId="5F23BCE5" w14:textId="1EF5AD21" w:rsidR="00945BBB" w:rsidRPr="00282040" w:rsidRDefault="00945BBB" w:rsidP="00EC6133">
            <w:pPr>
              <w:tabs>
                <w:tab w:val="left" w:pos="2340"/>
                <w:tab w:val="left" w:pos="3420"/>
              </w:tabs>
              <w:spacing w:after="120"/>
              <w:ind w:left="3420" w:hanging="2700"/>
              <w:rPr>
                <w:b/>
                <w:bCs/>
              </w:rPr>
            </w:pPr>
            <w:r w:rsidRPr="00282040">
              <w:rPr>
                <w:b/>
                <w:bCs/>
              </w:rPr>
              <w:tab/>
            </w:r>
            <w:r w:rsidRPr="00282040">
              <w:rPr>
                <w:b/>
                <w:bCs/>
              </w:rPr>
              <w:tab/>
            </w:r>
            <w:r w:rsidR="001078DE" w:rsidRPr="0080555B">
              <w:rPr>
                <w:b/>
                <w:bCs/>
                <w:position w:val="-22"/>
                <w:szCs w:val="22"/>
              </w:rPr>
              <w:object w:dxaOrig="225" w:dyaOrig="465" w14:anchorId="1530D75A">
                <v:shape id="_x0000_i1067" type="#_x0000_t75" style="width:14.4pt;height:24pt" o:ole="">
                  <v:imagedata r:id="rId21" o:title=""/>
                </v:shape>
                <o:OLEObject Type="Embed" ProgID="Equation.3" ShapeID="_x0000_i1067" DrawAspect="Content" ObjectID="_1841378484" r:id="rId63"/>
              </w:object>
            </w:r>
            <w:r w:rsidRPr="00282040">
              <w:rPr>
                <w:b/>
                <w:bCs/>
              </w:rPr>
              <w:t>(HUB</w:t>
            </w:r>
            <w:r w:rsidR="00DC7FB5">
              <w:rPr>
                <w:b/>
                <w:bCs/>
              </w:rPr>
              <w:t>LMP</w:t>
            </w:r>
            <w:r w:rsidRPr="00282040">
              <w:rPr>
                <w:bCs/>
                <w:i/>
                <w:vertAlign w:val="subscript"/>
              </w:rPr>
              <w:t xml:space="preserve"> Pan345</w:t>
            </w:r>
            <w:r w:rsidR="00DC7FB5">
              <w:rPr>
                <w:bCs/>
                <w:i/>
                <w:vertAlign w:val="subscript"/>
              </w:rPr>
              <w:t>, y</w:t>
            </w:r>
            <w:r w:rsidRPr="00282040">
              <w:rPr>
                <w:bCs/>
              </w:rPr>
              <w:t xml:space="preserve"> </w:t>
            </w:r>
            <w:r w:rsidRPr="00282040">
              <w:rPr>
                <w:b/>
                <w:bCs/>
              </w:rPr>
              <w:t xml:space="preserve">* </w:t>
            </w:r>
            <w:r w:rsidR="00DC7FB5" w:rsidRPr="00EF024C">
              <w:rPr>
                <w:b/>
                <w:bCs/>
              </w:rPr>
              <w:t>RNWF</w:t>
            </w:r>
            <w:r w:rsidR="00DC7FB5" w:rsidRPr="00282040">
              <w:rPr>
                <w:bCs/>
              </w:rPr>
              <w:t xml:space="preserve"> </w:t>
            </w:r>
            <w:r w:rsidR="00DC7FB5" w:rsidRPr="00282040">
              <w:rPr>
                <w:bCs/>
                <w:i/>
                <w:vertAlign w:val="subscript"/>
              </w:rPr>
              <w:t>y</w:t>
            </w:r>
            <w:r w:rsidR="00DC7FB5" w:rsidRPr="00282040" w:rsidDel="00DC7FB5">
              <w:t xml:space="preserve"> </w:t>
            </w:r>
            <w:r w:rsidRPr="00282040">
              <w:rPr>
                <w:b/>
                <w:bCs/>
              </w:rPr>
              <w:t>))]</w:t>
            </w:r>
          </w:p>
          <w:p w14:paraId="791295E6" w14:textId="77777777" w:rsidR="00945BBB" w:rsidRPr="00282040" w:rsidRDefault="00945BBB" w:rsidP="00945BBB">
            <w:pPr>
              <w:spacing w:after="240"/>
              <w:rPr>
                <w:iCs/>
              </w:rPr>
            </w:pPr>
            <w:r w:rsidRPr="00282040">
              <w:rPr>
                <w:iCs/>
              </w:rPr>
              <w:t>Where:</w:t>
            </w:r>
          </w:p>
          <w:p w14:paraId="590D8A4B" w14:textId="77777777" w:rsidR="00945BBB" w:rsidRPr="00282040" w:rsidRDefault="00945BBB" w:rsidP="00945BBB">
            <w:pPr>
              <w:spacing w:after="240"/>
              <w:ind w:left="2880" w:hanging="2160"/>
            </w:pPr>
            <w:r w:rsidRPr="00282040">
              <w:t xml:space="preserve">RTRDP                      </w:t>
            </w:r>
            <w:r w:rsidRPr="00282040">
              <w:tab/>
              <w:t xml:space="preserve">=          </w:t>
            </w:r>
            <w:r w:rsidRPr="00282040">
              <w:rPr>
                <w:position w:val="-22"/>
              </w:rPr>
              <w:object w:dxaOrig="225" w:dyaOrig="465" w14:anchorId="288B15CB">
                <v:shape id="_x0000_i1068" type="#_x0000_t75" style="width:14.4pt;height:24pt" o:ole="">
                  <v:imagedata r:id="rId21" o:title=""/>
                </v:shape>
                <o:OLEObject Type="Embed" ProgID="Equation.3" ShapeID="_x0000_i1068" DrawAspect="Content" ObjectID="_1841378485" r:id="rId64"/>
              </w:object>
            </w:r>
            <w:r w:rsidRPr="00282040">
              <w:t xml:space="preserve"> (RNWF </w:t>
            </w:r>
            <w:r w:rsidRPr="00282040">
              <w:rPr>
                <w:i/>
                <w:vertAlign w:val="subscript"/>
              </w:rPr>
              <w:t>y</w:t>
            </w:r>
            <w:r w:rsidRPr="00282040">
              <w:t xml:space="preserve">  * RTRDPA </w:t>
            </w:r>
            <w:r w:rsidRPr="00282040">
              <w:rPr>
                <w:i/>
                <w:vertAlign w:val="subscript"/>
              </w:rPr>
              <w:t>y</w:t>
            </w:r>
            <w:r w:rsidRPr="00282040">
              <w:t>)</w:t>
            </w:r>
          </w:p>
          <w:p w14:paraId="777F5541" w14:textId="77777777" w:rsidR="00945BBB" w:rsidRPr="00282040" w:rsidRDefault="00945BBB" w:rsidP="00945BBB">
            <w:pPr>
              <w:spacing w:after="240"/>
              <w:ind w:left="2880" w:hanging="2160"/>
              <w:rPr>
                <w:bCs/>
              </w:rPr>
            </w:pPr>
            <w:r w:rsidRPr="00282040">
              <w:rPr>
                <w:bCs/>
              </w:rPr>
              <w:t xml:space="preserve">RNWF </w:t>
            </w:r>
            <w:r w:rsidRPr="00282040">
              <w:rPr>
                <w:bCs/>
                <w:i/>
                <w:vertAlign w:val="subscript"/>
              </w:rPr>
              <w:t>y</w:t>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position w:val="-22"/>
              </w:rPr>
              <w:object w:dxaOrig="225" w:dyaOrig="465" w14:anchorId="7ACFCAB5">
                <v:shape id="_x0000_i1069" type="#_x0000_t75" style="width:14.4pt;height:24pt" o:ole="">
                  <v:imagedata r:id="rId21" o:title=""/>
                </v:shape>
                <o:OLEObject Type="Embed" ProgID="Equation.3" ShapeID="_x0000_i1069" DrawAspect="Content" ObjectID="_1841378486" r:id="rId65"/>
              </w:object>
            </w:r>
            <w:r w:rsidRPr="00282040">
              <w:rPr>
                <w:bCs/>
                <w:color w:val="000000"/>
              </w:rPr>
              <w:t xml:space="preserve"> </w:t>
            </w:r>
            <w:r w:rsidRPr="00282040">
              <w:rPr>
                <w:bCs/>
              </w:rPr>
              <w:t xml:space="preserve">TLMP </w:t>
            </w:r>
            <w:r w:rsidRPr="00282040">
              <w:rPr>
                <w:bCs/>
                <w:i/>
                <w:vertAlign w:val="subscript"/>
              </w:rPr>
              <w:t>y</w:t>
            </w:r>
          </w:p>
          <w:p w14:paraId="35B5CA0E" w14:textId="77777777" w:rsidR="00945BBB" w:rsidRPr="00282040" w:rsidRDefault="00945BBB" w:rsidP="00945BBB">
            <w:r w:rsidRPr="00282040">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945BBB" w:rsidRPr="00282040" w14:paraId="21CACDC4" w14:textId="77777777" w:rsidTr="00EC6133">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2F2DD030" w14:textId="77777777" w:rsidR="00945BBB" w:rsidRPr="00282040" w:rsidRDefault="00945BBB" w:rsidP="00945BBB">
                  <w:pPr>
                    <w:keepNext/>
                    <w:spacing w:after="120"/>
                    <w:rPr>
                      <w:b/>
                      <w:iCs/>
                      <w:sz w:val="20"/>
                    </w:rPr>
                  </w:pPr>
                  <w:r w:rsidRPr="00282040">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0B988075" w14:textId="77777777" w:rsidR="00945BBB" w:rsidRPr="00282040" w:rsidRDefault="00945BBB" w:rsidP="00945BBB">
                  <w:pPr>
                    <w:spacing w:after="120"/>
                    <w:rPr>
                      <w:b/>
                      <w:iCs/>
                      <w:sz w:val="20"/>
                    </w:rPr>
                  </w:pPr>
                  <w:r w:rsidRPr="00282040">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7484B2C3" w14:textId="77777777" w:rsidR="00945BBB" w:rsidRPr="00282040" w:rsidRDefault="00945BBB" w:rsidP="00945BBB">
                  <w:pPr>
                    <w:spacing w:after="120"/>
                    <w:rPr>
                      <w:b/>
                      <w:iCs/>
                      <w:sz w:val="20"/>
                    </w:rPr>
                  </w:pPr>
                  <w:r w:rsidRPr="00282040">
                    <w:rPr>
                      <w:b/>
                      <w:iCs/>
                      <w:sz w:val="20"/>
                    </w:rPr>
                    <w:t>Description</w:t>
                  </w:r>
                </w:p>
              </w:tc>
            </w:tr>
            <w:tr w:rsidR="00945BBB" w:rsidRPr="00282040" w14:paraId="70143AE6" w14:textId="77777777" w:rsidTr="00EC6133">
              <w:trPr>
                <w:cantSplit/>
              </w:trPr>
              <w:tc>
                <w:tcPr>
                  <w:tcW w:w="974" w:type="pct"/>
                  <w:tcBorders>
                    <w:top w:val="single" w:sz="4" w:space="0" w:color="auto"/>
                    <w:left w:val="single" w:sz="4" w:space="0" w:color="auto"/>
                    <w:bottom w:val="single" w:sz="4" w:space="0" w:color="auto"/>
                    <w:right w:val="single" w:sz="4" w:space="0" w:color="auto"/>
                  </w:tcBorders>
                  <w:hideMark/>
                </w:tcPr>
                <w:p w14:paraId="7C449378" w14:textId="77777777" w:rsidR="00945BBB" w:rsidRPr="00282040" w:rsidRDefault="00945BBB" w:rsidP="00945BBB">
                  <w:pPr>
                    <w:keepNext/>
                    <w:spacing w:after="60"/>
                    <w:rPr>
                      <w:iCs/>
                      <w:sz w:val="20"/>
                    </w:rPr>
                  </w:pPr>
                  <w:r w:rsidRPr="00282040">
                    <w:rPr>
                      <w:iCs/>
                      <w:sz w:val="20"/>
                    </w:rPr>
                    <w:t>RTSPP</w:t>
                  </w:r>
                  <w:r w:rsidRPr="00282040">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DDA566E"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C32B344" w14:textId="77777777" w:rsidR="00945BBB" w:rsidRPr="00282040" w:rsidRDefault="00945BBB" w:rsidP="00945BBB">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945BBB" w:rsidRPr="00282040" w14:paraId="6F08ABF4"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53248BDB" w14:textId="77777777" w:rsidR="00945BBB" w:rsidRPr="00282040" w:rsidRDefault="00945BBB" w:rsidP="00945BBB">
                  <w:pPr>
                    <w:spacing w:after="60"/>
                    <w:rPr>
                      <w:iCs/>
                      <w:sz w:val="20"/>
                    </w:rPr>
                  </w:pPr>
                  <w:r w:rsidRPr="00282040">
                    <w:rPr>
                      <w:iCs/>
                      <w:sz w:val="20"/>
                    </w:rPr>
                    <w:t>RTRDP</w:t>
                  </w:r>
                </w:p>
              </w:tc>
              <w:tc>
                <w:tcPr>
                  <w:tcW w:w="468" w:type="pct"/>
                  <w:tcBorders>
                    <w:top w:val="single" w:sz="4" w:space="0" w:color="auto"/>
                    <w:left w:val="single" w:sz="4" w:space="0" w:color="auto"/>
                    <w:bottom w:val="single" w:sz="4" w:space="0" w:color="auto"/>
                    <w:right w:val="single" w:sz="4" w:space="0" w:color="auto"/>
                  </w:tcBorders>
                  <w:hideMark/>
                </w:tcPr>
                <w:p w14:paraId="3C16259A"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38AD6501" w14:textId="77777777" w:rsidR="00945BBB" w:rsidRPr="00282040" w:rsidRDefault="00945BBB" w:rsidP="00945BBB">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 xml:space="preserve">The Real-Time price for the 15-minute Settlement Interval, reflecting the impact of reliability </w:t>
                  </w:r>
                  <w:r w:rsidRPr="00282040">
                    <w:rPr>
                      <w:iCs/>
                      <w:sz w:val="20"/>
                    </w:rPr>
                    <w:lastRenderedPageBreak/>
                    <w:t>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945BBB" w:rsidRPr="00282040" w14:paraId="163E0253"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3AB9B29E" w14:textId="77777777" w:rsidR="00945BBB" w:rsidRPr="00282040" w:rsidRDefault="00945BBB" w:rsidP="00945BBB">
                  <w:pPr>
                    <w:spacing w:after="60"/>
                    <w:rPr>
                      <w:iCs/>
                      <w:sz w:val="20"/>
                    </w:rPr>
                  </w:pPr>
                  <w:r w:rsidRPr="00282040">
                    <w:rPr>
                      <w:iCs/>
                      <w:sz w:val="20"/>
                    </w:rPr>
                    <w:lastRenderedPageBreak/>
                    <w:t xml:space="preserve">RTRDPA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01061E5C" w14:textId="77777777" w:rsidR="00945BBB" w:rsidRPr="00282040" w:rsidRDefault="00945BBB" w:rsidP="00945BBB">
                  <w:pPr>
                    <w:spacing w:after="60"/>
                    <w:rPr>
                      <w:iCs/>
                      <w:sz w:val="20"/>
                    </w:rPr>
                  </w:pPr>
                  <w:r w:rsidRPr="00282040">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62C7636C" w14:textId="77777777" w:rsidR="00945BBB" w:rsidRPr="00282040" w:rsidRDefault="00945BBB" w:rsidP="00945BBB">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DC7FB5" w:rsidRPr="00282040" w14:paraId="506D9925" w14:textId="77777777" w:rsidTr="00EC6133">
              <w:tc>
                <w:tcPr>
                  <w:tcW w:w="974" w:type="pct"/>
                  <w:tcBorders>
                    <w:top w:val="single" w:sz="4" w:space="0" w:color="auto"/>
                    <w:left w:val="single" w:sz="4" w:space="0" w:color="auto"/>
                    <w:bottom w:val="single" w:sz="4" w:space="0" w:color="auto"/>
                    <w:right w:val="single" w:sz="4" w:space="0" w:color="auto"/>
                  </w:tcBorders>
                </w:tcPr>
                <w:p w14:paraId="4E7F7319" w14:textId="57D63890" w:rsidR="00DC7FB5" w:rsidRPr="00282040" w:rsidRDefault="00DC7FB5" w:rsidP="00DC7FB5">
                  <w:pPr>
                    <w:spacing w:after="60"/>
                    <w:rPr>
                      <w:iCs/>
                      <w:sz w:val="20"/>
                    </w:rPr>
                  </w:pPr>
                  <w:r w:rsidRPr="004B09F9">
                    <w:rPr>
                      <w:iCs/>
                      <w:sz w:val="20"/>
                    </w:rPr>
                    <w:t>HUBLMP</w:t>
                  </w:r>
                  <w:r w:rsidRPr="00086A25">
                    <w:rPr>
                      <w:b/>
                      <w:vertAlign w:val="subscript"/>
                    </w:rPr>
                    <w:t xml:space="preserve"> </w:t>
                  </w:r>
                  <w:r>
                    <w:rPr>
                      <w:i/>
                      <w:sz w:val="20"/>
                      <w:vertAlign w:val="subscript"/>
                    </w:rPr>
                    <w:t>Pan345</w:t>
                  </w:r>
                  <w:r w:rsidRPr="00086A25">
                    <w:rPr>
                      <w:i/>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0A6F682B" w14:textId="5044BF1C" w:rsidR="00DC7FB5" w:rsidRPr="00282040" w:rsidRDefault="00DC7FB5" w:rsidP="00DC7FB5">
                  <w:pPr>
                    <w:spacing w:after="60"/>
                    <w:rPr>
                      <w:iCs/>
                      <w:sz w:val="20"/>
                    </w:rPr>
                  </w:pPr>
                  <w:r w:rsidRPr="005D46B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6EFBE42E" w14:textId="0BF73251" w:rsidR="00DC7FB5" w:rsidRPr="00282040" w:rsidRDefault="00DC7FB5" w:rsidP="00BF640E">
                  <w:pPr>
                    <w:spacing w:after="60"/>
                    <w:rPr>
                      <w:i/>
                      <w:iCs/>
                      <w:sz w:val="20"/>
                    </w:rPr>
                  </w:pPr>
                  <w:r w:rsidRPr="005D46B8">
                    <w:rPr>
                      <w:i/>
                      <w:iCs/>
                      <w:sz w:val="20"/>
                    </w:rPr>
                    <w:t>Hub Locational Marginal Price</w:t>
                  </w:r>
                  <w:r w:rsidRPr="00086A25">
                    <w:sym w:font="Symbol" w:char="F0BE"/>
                  </w:r>
                  <w:r w:rsidRPr="004B09F9">
                    <w:rPr>
                      <w:iCs/>
                      <w:sz w:val="20"/>
                    </w:rPr>
                    <w:t xml:space="preserve">The </w:t>
                  </w:r>
                  <w:r w:rsidR="00BF640E" w:rsidRPr="004B09F9">
                    <w:rPr>
                      <w:iCs/>
                      <w:sz w:val="20"/>
                    </w:rPr>
                    <w:t xml:space="preserve">Hub LMP for the Hub for the SCED Interval </w:t>
                  </w:r>
                  <w:r w:rsidR="00BF640E" w:rsidRPr="00021AA9">
                    <w:rPr>
                      <w:i/>
                      <w:iCs/>
                      <w:sz w:val="20"/>
                    </w:rPr>
                    <w:t>y</w:t>
                  </w:r>
                  <w:r w:rsidR="00BF640E" w:rsidRPr="004B09F9">
                    <w:rPr>
                      <w:iCs/>
                      <w:sz w:val="20"/>
                    </w:rPr>
                    <w:t>.</w:t>
                  </w:r>
                </w:p>
              </w:tc>
            </w:tr>
            <w:tr w:rsidR="00945BBB" w:rsidRPr="00282040" w14:paraId="4E4F2F61"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63EBF228" w14:textId="77777777" w:rsidR="00945BBB" w:rsidRPr="00282040" w:rsidRDefault="00945BBB" w:rsidP="00945BBB">
                  <w:pPr>
                    <w:spacing w:after="60"/>
                    <w:rPr>
                      <w:iCs/>
                      <w:sz w:val="20"/>
                    </w:rPr>
                  </w:pPr>
                  <w:r w:rsidRPr="00282040">
                    <w:rPr>
                      <w:iCs/>
                      <w:sz w:val="20"/>
                    </w:rPr>
                    <w:t xml:space="preserve">RNWF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6DB5D7B9"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7421C353" w14:textId="77777777" w:rsidR="00945BBB" w:rsidRPr="00282040" w:rsidRDefault="00945BBB" w:rsidP="00945BBB">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945BBB" w:rsidRPr="00282040" w14:paraId="1E557DAC"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1AF881C7" w14:textId="77777777" w:rsidR="00945BBB" w:rsidRPr="00282040" w:rsidRDefault="00945BBB" w:rsidP="00945BBB">
                  <w:pPr>
                    <w:spacing w:after="60"/>
                    <w:rPr>
                      <w:iCs/>
                      <w:sz w:val="20"/>
                    </w:rPr>
                  </w:pPr>
                  <w:r w:rsidRPr="00282040">
                    <w:rPr>
                      <w:iCs/>
                      <w:sz w:val="20"/>
                    </w:rPr>
                    <w:t xml:space="preserve">TLMP </w:t>
                  </w:r>
                  <w:r w:rsidRPr="00282040">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977AAC" w14:textId="77777777" w:rsidR="00945BBB" w:rsidRPr="00282040" w:rsidRDefault="00945BBB" w:rsidP="00945BBB">
                  <w:pPr>
                    <w:spacing w:after="60"/>
                    <w:rPr>
                      <w:sz w:val="20"/>
                    </w:rPr>
                  </w:pPr>
                  <w:r w:rsidRPr="00282040">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49E7FC" w14:textId="77777777" w:rsidR="00945BBB" w:rsidRPr="00282040" w:rsidRDefault="00945BBB" w:rsidP="00945BBB">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945BBB" w:rsidRPr="00282040" w14:paraId="1DAFF0A7" w14:textId="77777777" w:rsidTr="00EC6133">
              <w:tc>
                <w:tcPr>
                  <w:tcW w:w="974" w:type="pct"/>
                  <w:tcBorders>
                    <w:top w:val="single" w:sz="4" w:space="0" w:color="auto"/>
                    <w:left w:val="single" w:sz="4" w:space="0" w:color="auto"/>
                    <w:bottom w:val="single" w:sz="4" w:space="0" w:color="auto"/>
                    <w:right w:val="single" w:sz="4" w:space="0" w:color="auto"/>
                  </w:tcBorders>
                  <w:hideMark/>
                </w:tcPr>
                <w:p w14:paraId="70967D08" w14:textId="77777777" w:rsidR="00945BBB" w:rsidRPr="00282040" w:rsidRDefault="00945BBB" w:rsidP="00945BBB">
                  <w:pPr>
                    <w:spacing w:after="60"/>
                    <w:rPr>
                      <w:i/>
                      <w:iCs/>
                      <w:sz w:val="20"/>
                    </w:rPr>
                  </w:pPr>
                  <w:r w:rsidRPr="00282040">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58477CA3" w14:textId="77777777" w:rsidR="00945BBB" w:rsidRPr="00282040" w:rsidRDefault="00945BBB" w:rsidP="00945BBB">
                  <w:pPr>
                    <w:spacing w:after="60"/>
                    <w:rPr>
                      <w:iCs/>
                      <w:sz w:val="20"/>
                    </w:rPr>
                  </w:pPr>
                  <w:r w:rsidRPr="00282040">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4985663C" w14:textId="77777777" w:rsidR="00945BBB" w:rsidRPr="00282040" w:rsidRDefault="00945BBB" w:rsidP="00945BBB">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5448F8DA" w14:textId="50461BF1" w:rsidR="00945BBB" w:rsidRPr="005901EB" w:rsidRDefault="00945BBB" w:rsidP="00945BBB">
            <w:pPr>
              <w:spacing w:after="240"/>
              <w:ind w:left="720" w:hanging="720"/>
            </w:pPr>
          </w:p>
        </w:tc>
      </w:tr>
    </w:tbl>
    <w:p w14:paraId="3830E566" w14:textId="77777777" w:rsidR="004D2C84" w:rsidRDefault="004D2C84" w:rsidP="004D2C84">
      <w:pPr>
        <w:pStyle w:val="H4"/>
        <w:spacing w:before="0" w:after="0"/>
        <w:ind w:left="1267" w:hanging="1267"/>
        <w:rPr>
          <w:b/>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D2C84" w14:paraId="7619ACBB" w14:textId="77777777" w:rsidTr="008A4622">
        <w:tc>
          <w:tcPr>
            <w:tcW w:w="9445" w:type="dxa"/>
            <w:tcBorders>
              <w:top w:val="single" w:sz="4" w:space="0" w:color="auto"/>
              <w:left w:val="single" w:sz="4" w:space="0" w:color="auto"/>
              <w:bottom w:val="single" w:sz="4" w:space="0" w:color="auto"/>
              <w:right w:val="single" w:sz="4" w:space="0" w:color="auto"/>
            </w:tcBorders>
            <w:shd w:val="clear" w:color="auto" w:fill="D9D9D9"/>
          </w:tcPr>
          <w:p w14:paraId="10F76803" w14:textId="70AAE1B1" w:rsidR="004D2C84" w:rsidRDefault="004D2C84" w:rsidP="008A4622">
            <w:pPr>
              <w:spacing w:before="120" w:after="240"/>
              <w:rPr>
                <w:b/>
                <w:i/>
              </w:rPr>
            </w:pPr>
            <w:r>
              <w:rPr>
                <w:b/>
                <w:i/>
              </w:rPr>
              <w:t>[NPRR941</w:t>
            </w:r>
            <w:r w:rsidR="00DC7FB5">
              <w:rPr>
                <w:b/>
                <w:i/>
              </w:rPr>
              <w:t xml:space="preserve"> and NPRR1057</w:t>
            </w:r>
            <w:r w:rsidRPr="004B0726">
              <w:rPr>
                <w:b/>
                <w:i/>
              </w:rPr>
              <w:t xml:space="preserve">: </w:t>
            </w:r>
            <w:r>
              <w:rPr>
                <w:b/>
                <w:i/>
              </w:rPr>
              <w:t xml:space="preserve"> Insert </w:t>
            </w:r>
            <w:r w:rsidR="00945BBB">
              <w:rPr>
                <w:b/>
                <w:i/>
              </w:rPr>
              <w:t xml:space="preserve">applicable portions of </w:t>
            </w:r>
            <w:r>
              <w:rPr>
                <w:b/>
                <w:i/>
              </w:rPr>
              <w:t xml:space="preserve">Section 3.5.2.6 below upon system </w:t>
            </w:r>
            <w:r w:rsidR="00B9056C">
              <w:rPr>
                <w:b/>
                <w:i/>
              </w:rPr>
              <w:t>implementation</w:t>
            </w:r>
            <w:r w:rsidR="00945BBB">
              <w:rPr>
                <w:b/>
                <w:i/>
              </w:rPr>
              <w:t>;</w:t>
            </w:r>
            <w:r w:rsidR="00B9056C">
              <w:rPr>
                <w:b/>
                <w:i/>
              </w:rPr>
              <w:t xml:space="preserve"> and renumber accordingly:</w:t>
            </w:r>
            <w:r w:rsidR="00B9056C" w:rsidRPr="004B0726">
              <w:rPr>
                <w:b/>
                <w:i/>
              </w:rPr>
              <w:t>]</w:t>
            </w:r>
          </w:p>
          <w:p w14:paraId="229995DE" w14:textId="77777777" w:rsidR="004D2C84" w:rsidRPr="00754830" w:rsidRDefault="004D2C84" w:rsidP="004D2C84">
            <w:pPr>
              <w:keepNext/>
              <w:widowControl w:val="0"/>
              <w:tabs>
                <w:tab w:val="left" w:pos="1260"/>
              </w:tabs>
              <w:snapToGrid w:val="0"/>
              <w:spacing w:before="240" w:after="240"/>
              <w:ind w:left="1267" w:hanging="1267"/>
              <w:outlineLvl w:val="3"/>
              <w:rPr>
                <w:b/>
              </w:rPr>
            </w:pPr>
            <w:bookmarkStart w:id="889" w:name="_Toc28421523"/>
            <w:bookmarkStart w:id="890" w:name="_Toc33773569"/>
            <w:bookmarkStart w:id="891" w:name="_Toc38964961"/>
            <w:bookmarkStart w:id="892" w:name="_Toc44313241"/>
            <w:bookmarkStart w:id="893" w:name="_Toc46954766"/>
            <w:bookmarkStart w:id="894" w:name="_Toc49589403"/>
            <w:bookmarkStart w:id="895" w:name="_Toc56671747"/>
            <w:bookmarkStart w:id="896" w:name="_Toc60037288"/>
            <w:bookmarkStart w:id="897" w:name="_Toc65141375"/>
            <w:bookmarkStart w:id="898" w:name="_Toc68163708"/>
            <w:bookmarkStart w:id="899" w:name="_Toc75942432"/>
            <w:bookmarkStart w:id="900" w:name="_Toc91055084"/>
            <w:bookmarkStart w:id="901" w:name="_Toc94099778"/>
            <w:bookmarkStart w:id="902" w:name="_Toc94100232"/>
            <w:bookmarkStart w:id="903" w:name="_Toc109631751"/>
            <w:bookmarkStart w:id="904" w:name="_Toc110057627"/>
            <w:bookmarkStart w:id="905" w:name="_Toc111272629"/>
            <w:bookmarkStart w:id="906" w:name="_Toc112226081"/>
            <w:bookmarkStart w:id="907" w:name="_Toc121253233"/>
            <w:bookmarkStart w:id="908" w:name="_Toc125014632"/>
            <w:bookmarkStart w:id="909" w:name="_Toc135988953"/>
            <w:bookmarkStart w:id="910" w:name="_Toc160026593"/>
            <w:bookmarkStart w:id="911" w:name="_Toc176255223"/>
            <w:bookmarkStart w:id="912" w:name="_Toc178232095"/>
            <w:bookmarkStart w:id="913" w:name="_Toc230765253"/>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79172F73" w14:textId="77777777" w:rsidR="004D2C84" w:rsidRDefault="004D2C84" w:rsidP="004D2C84">
            <w:pPr>
              <w:spacing w:after="240"/>
              <w:ind w:left="720" w:hanging="720"/>
              <w:rPr>
                <w:iCs/>
              </w:rPr>
            </w:pPr>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763286" w14:paraId="1FDC3C34" w14:textId="77777777" w:rsidTr="008A4622">
              <w:trPr>
                <w:trHeight w:val="320"/>
              </w:trPr>
              <w:tc>
                <w:tcPr>
                  <w:tcW w:w="773" w:type="dxa"/>
                  <w:tcBorders>
                    <w:top w:val="nil"/>
                    <w:left w:val="nil"/>
                    <w:bottom w:val="nil"/>
                    <w:right w:val="nil"/>
                  </w:tcBorders>
                  <w:noWrap/>
                  <w:vAlign w:val="bottom"/>
                  <w:hideMark/>
                </w:tcPr>
                <w:p w14:paraId="58F63D38" w14:textId="77777777" w:rsidR="00763286" w:rsidRPr="009C4E8D" w:rsidRDefault="00763286" w:rsidP="00763286">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799780A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ERCOT Operations</w:t>
                  </w:r>
                </w:p>
              </w:tc>
              <w:tc>
                <w:tcPr>
                  <w:tcW w:w="868" w:type="dxa"/>
                  <w:tcBorders>
                    <w:top w:val="nil"/>
                    <w:left w:val="nil"/>
                    <w:bottom w:val="nil"/>
                    <w:right w:val="nil"/>
                  </w:tcBorders>
                  <w:noWrap/>
                  <w:vAlign w:val="bottom"/>
                  <w:hideMark/>
                </w:tcPr>
                <w:p w14:paraId="442F9BC6" w14:textId="77777777" w:rsidR="00763286" w:rsidRPr="009C4E8D" w:rsidRDefault="00763286" w:rsidP="00763286">
                  <w:pPr>
                    <w:rPr>
                      <w:rFonts w:ascii="Arial" w:hAnsi="Arial" w:cs="Arial"/>
                      <w:color w:val="000000"/>
                      <w:sz w:val="20"/>
                    </w:rPr>
                  </w:pPr>
                </w:p>
              </w:tc>
              <w:tc>
                <w:tcPr>
                  <w:tcW w:w="1300" w:type="dxa"/>
                  <w:tcBorders>
                    <w:top w:val="nil"/>
                    <w:left w:val="nil"/>
                    <w:bottom w:val="nil"/>
                    <w:right w:val="nil"/>
                  </w:tcBorders>
                  <w:noWrap/>
                  <w:vAlign w:val="bottom"/>
                  <w:hideMark/>
                </w:tcPr>
                <w:p w14:paraId="7177E6C0" w14:textId="77777777" w:rsidR="00763286" w:rsidRPr="009C4E8D" w:rsidRDefault="00763286" w:rsidP="00763286">
                  <w:pPr>
                    <w:jc w:val="center"/>
                    <w:rPr>
                      <w:rFonts w:ascii="Arial" w:hAnsi="Arial" w:cs="Arial"/>
                      <w:sz w:val="20"/>
                    </w:rPr>
                  </w:pPr>
                </w:p>
              </w:tc>
            </w:tr>
            <w:tr w:rsidR="00763286" w14:paraId="1475B34C" w14:textId="77777777" w:rsidTr="008A4622">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5EFE52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5DAE3B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003B02E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72E9F55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Hub</w:t>
                  </w:r>
                </w:p>
              </w:tc>
            </w:tr>
            <w:tr w:rsidR="00763286" w14:paraId="1669327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26C1E64" w14:textId="77777777" w:rsidR="00763286" w:rsidRPr="009C4E8D" w:rsidRDefault="00763286" w:rsidP="00763286">
                  <w:pPr>
                    <w:jc w:val="right"/>
                    <w:rPr>
                      <w:rFonts w:ascii="Arial" w:hAnsi="Arial" w:cs="Arial"/>
                      <w:color w:val="000000"/>
                      <w:sz w:val="20"/>
                    </w:rPr>
                  </w:pPr>
                  <w:r>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08D683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287211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B1E59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452C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CC18E37" w14:textId="77777777" w:rsidR="00763286" w:rsidRPr="009C4E8D" w:rsidRDefault="00763286" w:rsidP="00763286">
                  <w:pPr>
                    <w:jc w:val="right"/>
                    <w:rPr>
                      <w:rFonts w:ascii="Arial" w:hAnsi="Arial" w:cs="Arial"/>
                      <w:color w:val="000000"/>
                      <w:sz w:val="20"/>
                    </w:rPr>
                  </w:pPr>
                  <w:r>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0879BA6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40F10D3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A958E6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3313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D680B23" w14:textId="77777777" w:rsidR="00763286" w:rsidRPr="009C4E8D" w:rsidRDefault="00763286" w:rsidP="00763286">
                  <w:pPr>
                    <w:jc w:val="right"/>
                    <w:rPr>
                      <w:rFonts w:ascii="Arial" w:hAnsi="Arial" w:cs="Arial"/>
                      <w:color w:val="000000"/>
                      <w:sz w:val="20"/>
                    </w:rPr>
                  </w:pPr>
                  <w:r>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0B8000B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48A7BB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5D8B8B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9299C6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811416" w14:textId="77777777" w:rsidR="00763286" w:rsidRPr="009C4E8D" w:rsidRDefault="00763286" w:rsidP="00763286">
                  <w:pPr>
                    <w:jc w:val="right"/>
                    <w:rPr>
                      <w:rFonts w:ascii="Arial" w:hAnsi="Arial" w:cs="Arial"/>
                      <w:color w:val="000000"/>
                      <w:sz w:val="20"/>
                    </w:rPr>
                  </w:pPr>
                  <w:r>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62EC55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1F85C60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09E88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35F8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18802" w14:textId="77777777" w:rsidR="00763286" w:rsidRPr="009C4E8D" w:rsidRDefault="00763286" w:rsidP="00763286">
                  <w:pPr>
                    <w:jc w:val="right"/>
                    <w:rPr>
                      <w:rFonts w:ascii="Arial" w:hAnsi="Arial" w:cs="Arial"/>
                      <w:color w:val="000000"/>
                      <w:sz w:val="20"/>
                    </w:rPr>
                  </w:pPr>
                  <w:r>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74ABB33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7A06C3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7CE5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3193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0E4B75A" w14:textId="77777777" w:rsidR="00763286" w:rsidRPr="009C4E8D" w:rsidRDefault="00763286" w:rsidP="00763286">
                  <w:pPr>
                    <w:jc w:val="right"/>
                    <w:rPr>
                      <w:rFonts w:ascii="Arial" w:hAnsi="Arial" w:cs="Arial"/>
                      <w:color w:val="000000"/>
                      <w:sz w:val="20"/>
                    </w:rPr>
                  </w:pPr>
                  <w:r>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515AD47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2495616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1C6582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6D16EF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5E84DEF" w14:textId="77777777" w:rsidR="00763286" w:rsidRPr="009C4E8D" w:rsidRDefault="00763286" w:rsidP="00763286">
                  <w:pPr>
                    <w:jc w:val="right"/>
                    <w:rPr>
                      <w:rFonts w:ascii="Arial" w:hAnsi="Arial" w:cs="Arial"/>
                      <w:color w:val="000000"/>
                      <w:sz w:val="20"/>
                    </w:rPr>
                  </w:pPr>
                  <w:r>
                    <w:rPr>
                      <w:rFonts w:ascii="Arial" w:hAnsi="Arial" w:cs="Arial"/>
                      <w:color w:val="000000"/>
                      <w:sz w:val="20"/>
                    </w:rPr>
                    <w:t>7</w:t>
                  </w:r>
                </w:p>
              </w:tc>
              <w:tc>
                <w:tcPr>
                  <w:tcW w:w="3240" w:type="dxa"/>
                  <w:tcBorders>
                    <w:top w:val="nil"/>
                    <w:left w:val="nil"/>
                    <w:bottom w:val="single" w:sz="4" w:space="0" w:color="auto"/>
                    <w:right w:val="single" w:sz="4" w:space="0" w:color="auto"/>
                  </w:tcBorders>
                  <w:noWrap/>
                  <w:vAlign w:val="bottom"/>
                  <w:hideMark/>
                </w:tcPr>
                <w:p w14:paraId="1C02BE3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3047201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3A7C8D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FFA9E5"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B9B1222" w14:textId="77777777" w:rsidR="00763286" w:rsidRPr="009C4E8D" w:rsidRDefault="00763286" w:rsidP="00763286">
                  <w:pPr>
                    <w:jc w:val="right"/>
                    <w:rPr>
                      <w:rFonts w:ascii="Arial" w:hAnsi="Arial" w:cs="Arial"/>
                      <w:color w:val="000000"/>
                      <w:sz w:val="20"/>
                    </w:rPr>
                  </w:pPr>
                  <w:r>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7138DB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0430D74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BFE6A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E17F0DB"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259640" w14:textId="77777777" w:rsidR="00763286" w:rsidRPr="009C4E8D" w:rsidRDefault="00763286" w:rsidP="00763286">
                  <w:pPr>
                    <w:jc w:val="right"/>
                    <w:rPr>
                      <w:rFonts w:ascii="Arial" w:hAnsi="Arial" w:cs="Arial"/>
                      <w:color w:val="000000"/>
                      <w:sz w:val="20"/>
                    </w:rPr>
                  </w:pPr>
                  <w:r>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3801E9D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C74E0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6AC54C9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4D762C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77FDDCB" w14:textId="77777777" w:rsidR="00763286" w:rsidRPr="009C4E8D" w:rsidRDefault="00763286" w:rsidP="00763286">
                  <w:pPr>
                    <w:jc w:val="right"/>
                    <w:rPr>
                      <w:rFonts w:ascii="Arial" w:hAnsi="Arial" w:cs="Arial"/>
                      <w:color w:val="000000"/>
                      <w:sz w:val="20"/>
                    </w:rPr>
                  </w:pPr>
                  <w:r>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F6CA59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LA_PALMA</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195A7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B03B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D2C94B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F55771" w14:textId="77777777" w:rsidR="00763286" w:rsidRPr="009C4E8D" w:rsidRDefault="00763286" w:rsidP="00763286">
                  <w:pPr>
                    <w:jc w:val="right"/>
                    <w:rPr>
                      <w:rFonts w:ascii="Arial" w:hAnsi="Arial" w:cs="Arial"/>
                      <w:color w:val="000000"/>
                      <w:sz w:val="20"/>
                    </w:rPr>
                  </w:pPr>
                  <w:r>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0285A2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3717445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2A489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2D14518"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5139DF" w14:textId="77777777" w:rsidR="00763286" w:rsidRPr="009C4E8D" w:rsidRDefault="00763286" w:rsidP="00763286">
                  <w:pPr>
                    <w:jc w:val="right"/>
                    <w:rPr>
                      <w:rFonts w:ascii="Arial" w:hAnsi="Arial" w:cs="Arial"/>
                      <w:color w:val="000000"/>
                      <w:sz w:val="20"/>
                    </w:rPr>
                  </w:pPr>
                  <w:r>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4125E53F"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65D8756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C1DEB1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8C1BBD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154A534" w14:textId="77777777" w:rsidR="00763286" w:rsidRPr="009C4E8D" w:rsidRDefault="00763286" w:rsidP="00763286">
                  <w:pPr>
                    <w:jc w:val="right"/>
                    <w:rPr>
                      <w:rFonts w:ascii="Arial" w:hAnsi="Arial" w:cs="Arial"/>
                      <w:color w:val="000000"/>
                      <w:sz w:val="20"/>
                    </w:rPr>
                  </w:pPr>
                  <w:r>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77527C8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3281240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F51309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68F9B4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B50F1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3B40B6F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3CB8125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4BA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FE8256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E44732B" w14:textId="77777777" w:rsidR="00763286" w:rsidRPr="009C4E8D" w:rsidRDefault="00763286" w:rsidP="00763286">
                  <w:pPr>
                    <w:jc w:val="right"/>
                    <w:rPr>
                      <w:rFonts w:ascii="Arial" w:hAnsi="Arial" w:cs="Arial"/>
                      <w:color w:val="000000"/>
                      <w:sz w:val="20"/>
                    </w:rPr>
                  </w:pPr>
                  <w:r>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03030EF1"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2760F09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CFBB8A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C734CB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7EEC8FD" w14:textId="77777777" w:rsidR="00763286" w:rsidRPr="009C4E8D" w:rsidRDefault="00763286" w:rsidP="00763286">
                  <w:pPr>
                    <w:jc w:val="right"/>
                    <w:rPr>
                      <w:rFonts w:ascii="Arial" w:hAnsi="Arial" w:cs="Arial"/>
                      <w:color w:val="000000"/>
                      <w:sz w:val="20"/>
                    </w:rPr>
                  </w:pPr>
                  <w:r>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5EA1682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71257CA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62B0BD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F7B1ED2"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E52049B" w14:textId="77777777" w:rsidR="00763286" w:rsidRPr="009C4E8D" w:rsidRDefault="00763286" w:rsidP="00763286">
                  <w:pPr>
                    <w:jc w:val="right"/>
                    <w:rPr>
                      <w:rFonts w:ascii="Arial" w:hAnsi="Arial" w:cs="Arial"/>
                      <w:color w:val="000000"/>
                      <w:sz w:val="20"/>
                    </w:rPr>
                  </w:pPr>
                  <w:r>
                    <w:rPr>
                      <w:rFonts w:ascii="Arial" w:hAnsi="Arial" w:cs="Arial"/>
                      <w:color w:val="000000"/>
                      <w:sz w:val="20"/>
                    </w:rPr>
                    <w:lastRenderedPageBreak/>
                    <w:t>17</w:t>
                  </w:r>
                </w:p>
              </w:tc>
              <w:tc>
                <w:tcPr>
                  <w:tcW w:w="3240" w:type="dxa"/>
                  <w:tcBorders>
                    <w:top w:val="nil"/>
                    <w:left w:val="nil"/>
                    <w:bottom w:val="single" w:sz="4" w:space="0" w:color="auto"/>
                    <w:right w:val="single" w:sz="4" w:space="0" w:color="auto"/>
                  </w:tcBorders>
                  <w:noWrap/>
                  <w:vAlign w:val="bottom"/>
                  <w:hideMark/>
                </w:tcPr>
                <w:p w14:paraId="5B879423"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7B4AD6D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1218F1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A3745C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15A6AB5" w14:textId="77777777" w:rsidR="00763286" w:rsidRPr="009C4E8D" w:rsidRDefault="00763286" w:rsidP="00763286">
                  <w:pPr>
                    <w:jc w:val="right"/>
                    <w:rPr>
                      <w:rFonts w:ascii="Arial" w:hAnsi="Arial" w:cs="Arial"/>
                      <w:color w:val="000000"/>
                      <w:sz w:val="20"/>
                    </w:rPr>
                  </w:pPr>
                  <w:r>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74BC6FE7"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7C1DDC1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90486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26A879C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57BD3E2" w14:textId="77777777" w:rsidR="00763286" w:rsidRPr="009C4E8D" w:rsidRDefault="00763286" w:rsidP="00763286">
                  <w:pPr>
                    <w:jc w:val="right"/>
                    <w:rPr>
                      <w:rFonts w:ascii="Arial" w:hAnsi="Arial" w:cs="Arial"/>
                      <w:color w:val="000000"/>
                      <w:sz w:val="20"/>
                    </w:rPr>
                  </w:pPr>
                  <w:r>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4A7C459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1C8780F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56A360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C7F6A5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8546DBC" w14:textId="77777777" w:rsidR="00763286" w:rsidRPr="009C4E8D" w:rsidRDefault="00763286" w:rsidP="00763286">
                  <w:pPr>
                    <w:jc w:val="right"/>
                    <w:rPr>
                      <w:rFonts w:ascii="Arial" w:hAnsi="Arial" w:cs="Arial"/>
                      <w:color w:val="000000"/>
                      <w:sz w:val="20"/>
                    </w:rPr>
                  </w:pPr>
                  <w:r>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4A027FB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NEDIN</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CEB6993"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E3E062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5BAE0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F1ECFA9" w14:textId="77777777" w:rsidR="00763286" w:rsidRPr="009C4E8D" w:rsidRDefault="00763286" w:rsidP="00763286">
                  <w:pPr>
                    <w:jc w:val="right"/>
                    <w:rPr>
                      <w:rFonts w:ascii="Arial" w:hAnsi="Arial" w:cs="Arial"/>
                      <w:color w:val="000000"/>
                      <w:sz w:val="20"/>
                    </w:rPr>
                  </w:pPr>
                  <w:r>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5C117A9B"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259982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D1DE15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1D28FE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E3075C6" w14:textId="77777777" w:rsidR="00763286" w:rsidRPr="009C4E8D" w:rsidRDefault="00763286" w:rsidP="00763286">
                  <w:pPr>
                    <w:jc w:val="right"/>
                    <w:rPr>
                      <w:rFonts w:ascii="Arial" w:hAnsi="Arial" w:cs="Arial"/>
                      <w:color w:val="000000"/>
                      <w:sz w:val="20"/>
                    </w:rPr>
                  </w:pPr>
                  <w:r>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1422F2F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1BD0A76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EB21B6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C20CED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5E7FF1E" w14:textId="77777777" w:rsidR="00763286" w:rsidRPr="009C4E8D" w:rsidRDefault="00763286" w:rsidP="00763286">
                  <w:pPr>
                    <w:jc w:val="right"/>
                    <w:rPr>
                      <w:rFonts w:ascii="Arial" w:hAnsi="Arial" w:cs="Arial"/>
                      <w:color w:val="000000"/>
                      <w:sz w:val="20"/>
                    </w:rPr>
                  </w:pPr>
                  <w:r>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3032E61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2BB1AFB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AAE4F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D0E309C"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1AD2EDB" w14:textId="77777777" w:rsidR="00763286" w:rsidRPr="009C4E8D" w:rsidRDefault="00763286" w:rsidP="00763286">
                  <w:pPr>
                    <w:jc w:val="right"/>
                    <w:rPr>
                      <w:rFonts w:ascii="Arial" w:hAnsi="Arial" w:cs="Arial"/>
                      <w:color w:val="000000"/>
                      <w:sz w:val="20"/>
                    </w:rPr>
                  </w:pPr>
                  <w:r>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2BEB6C7D"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01ADC49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025B8BC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F1426F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46B7694" w14:textId="77777777" w:rsidR="00763286" w:rsidRPr="009C4E8D" w:rsidRDefault="00763286" w:rsidP="00763286">
                  <w:pPr>
                    <w:jc w:val="right"/>
                    <w:rPr>
                      <w:rFonts w:ascii="Arial" w:hAnsi="Arial" w:cs="Arial"/>
                      <w:color w:val="000000"/>
                      <w:sz w:val="20"/>
                    </w:rPr>
                  </w:pPr>
                  <w:r>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59B100E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PALMITO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767C460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896750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4E3EDF3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326DB7F" w14:textId="77777777" w:rsidR="00763286" w:rsidRPr="009C4E8D" w:rsidRDefault="00763286" w:rsidP="00763286">
                  <w:pPr>
                    <w:jc w:val="right"/>
                    <w:rPr>
                      <w:rFonts w:ascii="Arial" w:hAnsi="Arial" w:cs="Arial"/>
                      <w:color w:val="000000"/>
                      <w:sz w:val="20"/>
                    </w:rPr>
                  </w:pPr>
                  <w:r>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24BF58D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5BC0622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E81A25E"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716657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5D053C22" w14:textId="77777777" w:rsidR="00763286" w:rsidRPr="009C4E8D" w:rsidRDefault="00763286" w:rsidP="00763286">
                  <w:pPr>
                    <w:jc w:val="right"/>
                    <w:rPr>
                      <w:rFonts w:ascii="Arial" w:hAnsi="Arial" w:cs="Arial"/>
                      <w:color w:val="000000"/>
                      <w:sz w:val="20"/>
                    </w:rPr>
                  </w:pPr>
                  <w:r>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2CE0BC5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44A552B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62B715"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68B84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140437B" w14:textId="77777777" w:rsidR="00763286" w:rsidRPr="009C4E8D" w:rsidRDefault="00763286" w:rsidP="00763286">
                  <w:pPr>
                    <w:jc w:val="right"/>
                    <w:rPr>
                      <w:rFonts w:ascii="Arial" w:hAnsi="Arial" w:cs="Arial"/>
                      <w:color w:val="000000"/>
                      <w:sz w:val="20"/>
                    </w:rPr>
                  </w:pPr>
                  <w:r>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19697BB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7EBBA72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0090ED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529655B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16920BD" w14:textId="77777777" w:rsidR="00763286" w:rsidRPr="009C4E8D" w:rsidRDefault="00763286" w:rsidP="00763286">
                  <w:pPr>
                    <w:jc w:val="right"/>
                    <w:rPr>
                      <w:rFonts w:ascii="Arial" w:hAnsi="Arial" w:cs="Arial"/>
                      <w:color w:val="000000"/>
                      <w:sz w:val="20"/>
                    </w:rPr>
                  </w:pPr>
                  <w:r>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1919E288"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1114362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F6E393A"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00497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C6319AE" w14:textId="77777777" w:rsidR="00763286" w:rsidRPr="009C4E8D" w:rsidRDefault="00763286" w:rsidP="00763286">
                  <w:pPr>
                    <w:jc w:val="right"/>
                    <w:rPr>
                      <w:rFonts w:ascii="Arial" w:hAnsi="Arial" w:cs="Arial"/>
                      <w:color w:val="000000"/>
                      <w:sz w:val="20"/>
                    </w:rPr>
                  </w:pPr>
                  <w:r>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30DD1E0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2DD4AE2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32A0B4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BA3D930"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191002F3" w14:textId="77777777" w:rsidR="00763286" w:rsidRPr="009C4E8D" w:rsidRDefault="00763286" w:rsidP="00763286">
                  <w:pPr>
                    <w:jc w:val="right"/>
                    <w:rPr>
                      <w:rFonts w:ascii="Arial" w:hAnsi="Arial" w:cs="Arial"/>
                      <w:color w:val="000000"/>
                      <w:sz w:val="20"/>
                    </w:rPr>
                  </w:pPr>
                  <w:r>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164DE325"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450FC521"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90A4FC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E980E4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07CFFA5B" w14:textId="77777777" w:rsidR="00763286" w:rsidRPr="009C4E8D" w:rsidRDefault="00763286" w:rsidP="00763286">
                  <w:pPr>
                    <w:jc w:val="right"/>
                    <w:rPr>
                      <w:rFonts w:ascii="Arial" w:hAnsi="Arial" w:cs="Arial"/>
                      <w:color w:val="000000"/>
                      <w:sz w:val="20"/>
                    </w:rPr>
                  </w:pPr>
                  <w:r>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50C42889"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1053E17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FC857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D892AC9"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A68858C" w14:textId="77777777" w:rsidR="00763286" w:rsidRPr="009C4E8D" w:rsidRDefault="00763286" w:rsidP="00763286">
                  <w:pPr>
                    <w:jc w:val="right"/>
                    <w:rPr>
                      <w:rFonts w:ascii="Arial" w:hAnsi="Arial" w:cs="Arial"/>
                      <w:color w:val="000000"/>
                      <w:sz w:val="20"/>
                    </w:rPr>
                  </w:pPr>
                  <w:r>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06D817EA"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2B1A2D7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6503189"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4916724"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23B4EF1" w14:textId="77777777" w:rsidR="00763286" w:rsidRPr="009C4E8D" w:rsidRDefault="00763286" w:rsidP="00763286">
                  <w:pPr>
                    <w:jc w:val="right"/>
                    <w:rPr>
                      <w:rFonts w:ascii="Arial" w:hAnsi="Arial" w:cs="Arial"/>
                      <w:color w:val="000000"/>
                      <w:sz w:val="20"/>
                    </w:rPr>
                  </w:pPr>
                  <w:r>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785039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_345</w:t>
                  </w:r>
                </w:p>
              </w:tc>
              <w:tc>
                <w:tcPr>
                  <w:tcW w:w="868" w:type="dxa"/>
                  <w:tcBorders>
                    <w:top w:val="nil"/>
                    <w:left w:val="nil"/>
                    <w:bottom w:val="single" w:sz="4" w:space="0" w:color="auto"/>
                    <w:right w:val="single" w:sz="4" w:space="0" w:color="auto"/>
                  </w:tcBorders>
                  <w:noWrap/>
                  <w:vAlign w:val="bottom"/>
                  <w:hideMark/>
                </w:tcPr>
                <w:p w14:paraId="38A7EA2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1CCFA24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7111279D"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92EB8C1" w14:textId="77777777" w:rsidR="00763286" w:rsidRPr="009C4E8D" w:rsidRDefault="00763286" w:rsidP="00763286">
                  <w:pPr>
                    <w:jc w:val="right"/>
                    <w:rPr>
                      <w:rFonts w:ascii="Arial" w:hAnsi="Arial" w:cs="Arial"/>
                      <w:color w:val="000000"/>
                      <w:sz w:val="20"/>
                    </w:rPr>
                  </w:pPr>
                  <w:r>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50729470"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RIOHONDO</w:t>
                  </w:r>
                  <w:r>
                    <w:rPr>
                      <w:rFonts w:ascii="Arial" w:hAnsi="Arial" w:cs="Arial"/>
                      <w:color w:val="000000"/>
                      <w:sz w:val="20"/>
                    </w:rPr>
                    <w:t>_138</w:t>
                  </w:r>
                </w:p>
              </w:tc>
              <w:tc>
                <w:tcPr>
                  <w:tcW w:w="868" w:type="dxa"/>
                  <w:tcBorders>
                    <w:top w:val="nil"/>
                    <w:left w:val="nil"/>
                    <w:bottom w:val="single" w:sz="4" w:space="0" w:color="auto"/>
                    <w:right w:val="single" w:sz="4" w:space="0" w:color="auto"/>
                  </w:tcBorders>
                  <w:noWrap/>
                  <w:vAlign w:val="bottom"/>
                  <w:hideMark/>
                </w:tcPr>
                <w:p w14:paraId="56B55BB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8D2D5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1B23FA8E"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3A29970A" w14:textId="77777777" w:rsidR="00763286" w:rsidRPr="009C4E8D" w:rsidRDefault="00763286" w:rsidP="00763286">
                  <w:pPr>
                    <w:jc w:val="right"/>
                    <w:rPr>
                      <w:rFonts w:ascii="Arial" w:hAnsi="Arial" w:cs="Arial"/>
                      <w:color w:val="000000"/>
                      <w:sz w:val="20"/>
                    </w:rPr>
                  </w:pPr>
                  <w:r>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8942EC6"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17D3617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34EA530"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902A3E3"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4E4FE470" w14:textId="77777777" w:rsidR="00763286" w:rsidRPr="009C4E8D" w:rsidRDefault="00763286" w:rsidP="00763286">
                  <w:pPr>
                    <w:jc w:val="right"/>
                    <w:rPr>
                      <w:rFonts w:ascii="Arial" w:hAnsi="Arial" w:cs="Arial"/>
                      <w:color w:val="000000"/>
                      <w:sz w:val="20"/>
                    </w:rPr>
                  </w:pPr>
                  <w:r>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69FB882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1A26C5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F227C2C"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30BE10F"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55617B4" w14:textId="77777777" w:rsidR="00763286" w:rsidRPr="009C4E8D" w:rsidRDefault="00763286" w:rsidP="00763286">
                  <w:pPr>
                    <w:jc w:val="right"/>
                    <w:rPr>
                      <w:rFonts w:ascii="Arial" w:hAnsi="Arial" w:cs="Arial"/>
                      <w:color w:val="000000"/>
                      <w:sz w:val="20"/>
                    </w:rPr>
                  </w:pPr>
                  <w:r>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72D81EDE"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6825199D"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2549CAF"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3F355B21"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69C5BD1C" w14:textId="77777777" w:rsidR="00763286" w:rsidRPr="009C4E8D" w:rsidRDefault="00763286" w:rsidP="00763286">
                  <w:pPr>
                    <w:jc w:val="right"/>
                    <w:rPr>
                      <w:rFonts w:ascii="Arial" w:hAnsi="Arial" w:cs="Arial"/>
                      <w:color w:val="000000"/>
                      <w:sz w:val="20"/>
                    </w:rPr>
                  </w:pPr>
                  <w:r>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61F4D20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082973B7"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948F6EB"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0F6ED0D6"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7CF5DEF2" w14:textId="77777777" w:rsidR="00763286" w:rsidRPr="009C4E8D" w:rsidRDefault="00763286" w:rsidP="00763286">
                  <w:pPr>
                    <w:jc w:val="right"/>
                    <w:rPr>
                      <w:rFonts w:ascii="Arial" w:hAnsi="Arial" w:cs="Arial"/>
                      <w:color w:val="000000"/>
                      <w:sz w:val="20"/>
                    </w:rPr>
                  </w:pPr>
                  <w:r>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F76E192"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0EB8A164"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143CD6"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r w:rsidR="00763286" w14:paraId="6091696A" w14:textId="77777777" w:rsidTr="008A4622">
              <w:trPr>
                <w:trHeight w:val="320"/>
              </w:trPr>
              <w:tc>
                <w:tcPr>
                  <w:tcW w:w="773" w:type="dxa"/>
                  <w:tcBorders>
                    <w:top w:val="nil"/>
                    <w:left w:val="single" w:sz="4" w:space="0" w:color="auto"/>
                    <w:bottom w:val="single" w:sz="4" w:space="0" w:color="auto"/>
                    <w:right w:val="single" w:sz="4" w:space="0" w:color="auto"/>
                  </w:tcBorders>
                  <w:noWrap/>
                  <w:vAlign w:val="bottom"/>
                  <w:hideMark/>
                </w:tcPr>
                <w:p w14:paraId="294E5538" w14:textId="77777777" w:rsidR="00763286" w:rsidRPr="009C4E8D" w:rsidRDefault="00763286" w:rsidP="00763286">
                  <w:pPr>
                    <w:jc w:val="right"/>
                    <w:rPr>
                      <w:rFonts w:ascii="Arial" w:hAnsi="Arial" w:cs="Arial"/>
                      <w:color w:val="000000"/>
                      <w:sz w:val="20"/>
                    </w:rPr>
                  </w:pPr>
                  <w:r>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3D281704" w14:textId="77777777" w:rsidR="00763286" w:rsidRPr="009C4E8D" w:rsidRDefault="00763286" w:rsidP="00763286">
                  <w:pPr>
                    <w:rPr>
                      <w:rFonts w:ascii="Arial" w:hAnsi="Arial" w:cs="Arial"/>
                      <w:color w:val="000000"/>
                      <w:sz w:val="20"/>
                    </w:rPr>
                  </w:pPr>
                  <w:r w:rsidRPr="009C4E8D">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4607CDD8"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70A5B2" w14:textId="77777777" w:rsidR="00763286" w:rsidRPr="009C4E8D" w:rsidRDefault="00763286" w:rsidP="00763286">
                  <w:pPr>
                    <w:jc w:val="center"/>
                    <w:rPr>
                      <w:rFonts w:ascii="Arial" w:hAnsi="Arial" w:cs="Arial"/>
                      <w:color w:val="000000"/>
                      <w:sz w:val="20"/>
                    </w:rPr>
                  </w:pPr>
                  <w:r w:rsidRPr="009C4E8D">
                    <w:rPr>
                      <w:rFonts w:ascii="Arial" w:hAnsi="Arial" w:cs="Arial"/>
                      <w:color w:val="000000"/>
                      <w:sz w:val="20"/>
                    </w:rPr>
                    <w:t>LRGV</w:t>
                  </w:r>
                </w:p>
              </w:tc>
            </w:tr>
          </w:tbl>
          <w:p w14:paraId="4442EA59" w14:textId="77777777" w:rsidR="00763286" w:rsidRPr="002B1F95" w:rsidRDefault="00763286" w:rsidP="00763286">
            <w:pPr>
              <w:spacing w:before="240" w:after="240"/>
              <w:ind w:left="720" w:hanging="720"/>
              <w:rPr>
                <w:iCs/>
              </w:rPr>
            </w:pPr>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p>
          <w:p w14:paraId="56252D60" w14:textId="77777777" w:rsidR="00763286" w:rsidRPr="002B1F95" w:rsidRDefault="00763286" w:rsidP="00763286">
            <w:pPr>
              <w:spacing w:after="240"/>
              <w:ind w:left="720" w:hanging="720"/>
              <w:rPr>
                <w:iCs/>
              </w:rPr>
            </w:pPr>
            <w:r w:rsidRPr="002B1F95">
              <w:rPr>
                <w:iCs/>
              </w:rPr>
              <w:t>(3)</w:t>
            </w:r>
            <w:r w:rsidRPr="002B1F95">
              <w:rPr>
                <w:iCs/>
              </w:rPr>
              <w:tab/>
              <w:t xml:space="preserve">The Day-Ahead Settlement Point Price of the Hub for a given Operating Hour is calculated as follows: </w:t>
            </w:r>
          </w:p>
          <w:p w14:paraId="6B4A9BEE" w14:textId="77777777" w:rsidR="00763286" w:rsidRDefault="00763286" w:rsidP="00763286">
            <w:pPr>
              <w:tabs>
                <w:tab w:val="left" w:pos="2340"/>
                <w:tab w:val="left" w:pos="3420"/>
              </w:tabs>
              <w:ind w:left="720"/>
              <w:rPr>
                <w:b/>
                <w:bCs/>
              </w:rPr>
            </w:pPr>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284CF46C" w14:textId="77777777" w:rsidR="00763286" w:rsidRPr="004E1A4A" w:rsidRDefault="00763286" w:rsidP="00763286">
            <w:pPr>
              <w:tabs>
                <w:tab w:val="left" w:pos="2340"/>
                <w:tab w:val="left" w:pos="3420"/>
              </w:tabs>
              <w:spacing w:after="240"/>
              <w:ind w:left="720"/>
              <w:rPr>
                <w:b/>
                <w:bCs/>
              </w:rPr>
            </w:pPr>
            <w:r>
              <w:tab/>
            </w:r>
            <w:r>
              <w:tab/>
            </w:r>
            <w:r w:rsidRPr="004E1A4A">
              <w:rPr>
                <w:b/>
                <w:bCs/>
              </w:rPr>
              <w:t>if HBBC</w:t>
            </w:r>
            <w:r w:rsidRPr="004E1A4A">
              <w:rPr>
                <w:b/>
                <w:bCs/>
                <w:vertAlign w:val="subscript"/>
              </w:rPr>
              <w:t xml:space="preserve"> </w:t>
            </w:r>
            <w:r>
              <w:rPr>
                <w:bCs/>
                <w:i/>
                <w:vertAlign w:val="subscript"/>
              </w:rPr>
              <w:t>LRGV138/345</w:t>
            </w:r>
            <w:r w:rsidRPr="004E1A4A">
              <w:rPr>
                <w:b/>
                <w:bCs/>
              </w:rPr>
              <w:t>≠0</w:t>
            </w:r>
          </w:p>
          <w:p w14:paraId="2B49898F" w14:textId="77777777" w:rsidR="00763286" w:rsidRPr="004E1A4A" w:rsidRDefault="00763286" w:rsidP="00763286">
            <w:pPr>
              <w:tabs>
                <w:tab w:val="left" w:pos="2340"/>
                <w:tab w:val="left" w:pos="3420"/>
              </w:tabs>
              <w:spacing w:after="240"/>
              <w:ind w:left="720"/>
              <w:rPr>
                <w:b/>
                <w:bCs/>
              </w:rPr>
            </w:pPr>
            <w:r w:rsidRPr="004E1A4A">
              <w:rPr>
                <w:b/>
                <w:bCs/>
              </w:rPr>
              <w:t xml:space="preserve">DASPP </w:t>
            </w:r>
            <w:r>
              <w:rPr>
                <w:bCs/>
                <w:i/>
                <w:vertAlign w:val="subscript"/>
              </w:rPr>
              <w:t>LRGV138/345</w:t>
            </w:r>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p>
          <w:p w14:paraId="3F2F00E0" w14:textId="77777777" w:rsidR="00763286" w:rsidRPr="004E1A4A" w:rsidRDefault="00763286" w:rsidP="00763286">
            <w:pPr>
              <w:spacing w:after="240"/>
            </w:pPr>
            <w:r w:rsidRPr="004E1A4A">
              <w:t>Where:</w:t>
            </w:r>
          </w:p>
          <w:p w14:paraId="0941679F" w14:textId="77777777" w:rsidR="00763286" w:rsidRPr="004E1A4A" w:rsidRDefault="00763286" w:rsidP="00763286">
            <w:pPr>
              <w:tabs>
                <w:tab w:val="left" w:pos="2340"/>
                <w:tab w:val="left" w:pos="3420"/>
              </w:tabs>
              <w:spacing w:after="240"/>
              <w:ind w:left="4147" w:hanging="3427"/>
              <w:rPr>
                <w:bCs/>
                <w:i/>
              </w:rPr>
            </w:pPr>
            <w:r w:rsidRPr="004E1A4A">
              <w:rPr>
                <w:bCs/>
              </w:rPr>
              <w:lastRenderedPageBreak/>
              <w:t>DAHUBSF</w:t>
            </w:r>
            <w:r w:rsidRPr="004E1A4A">
              <w:rPr>
                <w:bCs/>
                <w:i/>
              </w:rPr>
              <w:t xml:space="preserve"> </w:t>
            </w:r>
            <w:r>
              <w:rPr>
                <w:bCs/>
                <w:i/>
                <w:vertAlign w:val="subscript"/>
              </w:rPr>
              <w:t>LRGV138/345</w:t>
            </w:r>
            <w:r w:rsidRPr="004E1A4A">
              <w:rPr>
                <w:bCs/>
                <w:i/>
                <w:vertAlign w:val="subscript"/>
              </w:rPr>
              <w:t>, c</w:t>
            </w:r>
            <w:r w:rsidRPr="004E1A4A">
              <w:rPr>
                <w:bCs/>
                <w:i/>
              </w:rPr>
              <w:tab/>
              <w:t>=</w:t>
            </w:r>
            <w:r>
              <w:rPr>
                <w:bCs/>
                <w:i/>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i/>
              </w:rPr>
              <w:t xml:space="preserve"> </w:t>
            </w:r>
            <w:r w:rsidRPr="004E1A4A">
              <w:rPr>
                <w:bCs/>
              </w:rPr>
              <w:t>* DAHBSF</w:t>
            </w:r>
            <w:r w:rsidRPr="004E1A4A">
              <w:rPr>
                <w:bCs/>
                <w:i/>
              </w:rPr>
              <w:t xml:space="preserve"> </w:t>
            </w:r>
            <w:r w:rsidRPr="004E1A4A">
              <w:rPr>
                <w:bCs/>
                <w:i/>
                <w:vertAlign w:val="subscript"/>
              </w:rPr>
              <w:t>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2D30F4DD" w14:textId="77777777" w:rsidR="00763286" w:rsidRPr="004E1A4A" w:rsidRDefault="00763286" w:rsidP="00763286">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 xml:space="preserve"> </w:t>
            </w:r>
            <w:r w:rsidRPr="004E1A4A">
              <w:rPr>
                <w:bCs/>
              </w:rPr>
              <w:t xml:space="preserve">* DASF </w:t>
            </w:r>
            <w:r w:rsidRPr="004E1A4A">
              <w:rPr>
                <w:bCs/>
                <w:i/>
                <w:vertAlign w:val="subscript"/>
              </w:rPr>
              <w:t>pb, hb,</w:t>
            </w:r>
            <w:r w:rsidRPr="00A55C5A">
              <w:rPr>
                <w:bCs/>
                <w:i/>
                <w:vertAlign w:val="subscript"/>
              </w:rPr>
              <w:t xml:space="preserve"> </w:t>
            </w:r>
            <w:r>
              <w:rPr>
                <w:bCs/>
                <w:i/>
                <w:vertAlign w:val="subscript"/>
              </w:rPr>
              <w:t>LRGV138/345</w:t>
            </w:r>
            <w:r w:rsidRPr="004E1A4A">
              <w:rPr>
                <w:bCs/>
                <w:i/>
                <w:vertAlign w:val="subscript"/>
              </w:rPr>
              <w:t>, c</w:t>
            </w:r>
            <w:r w:rsidRPr="004E1A4A">
              <w:rPr>
                <w:bCs/>
              </w:rPr>
              <w:t>)</w:t>
            </w:r>
          </w:p>
          <w:p w14:paraId="4A2E7B4E" w14:textId="77777777" w:rsidR="00763286" w:rsidRPr="004E1A4A" w:rsidRDefault="00763286" w:rsidP="00763286">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i/>
              </w:rPr>
              <w:tab/>
              <w:t>=</w:t>
            </w:r>
            <w:r w:rsidRPr="004E1A4A">
              <w:rPr>
                <w:bCs/>
                <w:i/>
                <w:color w:val="000000"/>
              </w:rPr>
              <w:tab/>
            </w:r>
            <w:r w:rsidRPr="004E1A4A">
              <w:rPr>
                <w:bCs/>
                <w:color w:val="000000"/>
              </w:rPr>
              <w:t>IF(HB</w:t>
            </w:r>
            <w:r w:rsidRPr="004E1A4A">
              <w:rPr>
                <w:bCs/>
                <w:vertAlign w:val="subscript"/>
              </w:rPr>
              <w:t xml:space="preserve"> </w:t>
            </w:r>
            <w:r>
              <w:rPr>
                <w:bCs/>
                <w:i/>
                <w:vertAlign w:val="subscript"/>
              </w:rPr>
              <w:t>LRGV138/345</w:t>
            </w:r>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Pr>
                <w:bCs/>
                <w:i/>
                <w:vertAlign w:val="subscript"/>
              </w:rPr>
              <w:t>LRGV138/345</w:t>
            </w:r>
            <w:r w:rsidRPr="004E1A4A">
              <w:rPr>
                <w:bCs/>
                <w:i/>
                <w:vertAlign w:val="subscript"/>
              </w:rPr>
              <w:t>, c</w:t>
            </w:r>
            <w:r w:rsidRPr="004E1A4A">
              <w:rPr>
                <w:bCs/>
              </w:rPr>
              <w:t>)</w:t>
            </w:r>
          </w:p>
          <w:p w14:paraId="743D41F0" w14:textId="77777777" w:rsidR="00763286" w:rsidRPr="004E1A4A" w:rsidRDefault="00763286" w:rsidP="00763286">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 xml:space="preserve">pb, hb, </w:t>
            </w:r>
            <w:r>
              <w:rPr>
                <w:bCs/>
                <w:i/>
                <w:vertAlign w:val="subscript"/>
              </w:rPr>
              <w:t>LRGV138/345</w:t>
            </w:r>
            <w:r w:rsidRPr="004E1A4A">
              <w:rPr>
                <w:bCs/>
                <w:i/>
                <w:vertAlign w:val="subscript"/>
              </w:rPr>
              <w:t>,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 xml:space="preserve">hb, </w:t>
            </w:r>
            <w:r>
              <w:rPr>
                <w:bCs/>
                <w:i/>
                <w:vertAlign w:val="subscript"/>
              </w:rPr>
              <w:t>LRGV138/345</w:t>
            </w:r>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 xml:space="preserve">hb, </w:t>
            </w:r>
            <w:r>
              <w:rPr>
                <w:bCs/>
                <w:i/>
                <w:vertAlign w:val="subscript"/>
              </w:rPr>
              <w:t>LRGV138/345</w:t>
            </w:r>
            <w:r w:rsidRPr="004E1A4A">
              <w:rPr>
                <w:bCs/>
                <w:i/>
                <w:vertAlign w:val="subscript"/>
              </w:rPr>
              <w:t>, c</w:t>
            </w:r>
            <w:r w:rsidRPr="004E1A4A">
              <w:rPr>
                <w:bCs/>
              </w:rPr>
              <w:t>)</w:t>
            </w:r>
          </w:p>
          <w:p w14:paraId="3CDE0F7D" w14:textId="77777777" w:rsidR="004D2C84" w:rsidRDefault="00763286" w:rsidP="00EB1F0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EB1F0B" w14:paraId="2BA2BFFE" w14:textId="77777777" w:rsidTr="008A4622">
              <w:trPr>
                <w:tblHeader/>
              </w:trPr>
              <w:tc>
                <w:tcPr>
                  <w:tcW w:w="1088" w:type="pct"/>
                </w:tcPr>
                <w:p w14:paraId="6C97FC1B" w14:textId="77777777" w:rsidR="00EB1F0B" w:rsidRDefault="00EB1F0B" w:rsidP="00EB1F0B">
                  <w:pPr>
                    <w:pStyle w:val="TableHead"/>
                  </w:pPr>
                  <w:r>
                    <w:t>Variable</w:t>
                  </w:r>
                </w:p>
              </w:tc>
              <w:tc>
                <w:tcPr>
                  <w:tcW w:w="449" w:type="pct"/>
                </w:tcPr>
                <w:p w14:paraId="1DAF92B2" w14:textId="77777777" w:rsidR="00EB1F0B" w:rsidRDefault="00EB1F0B" w:rsidP="00EB1F0B">
                  <w:pPr>
                    <w:pStyle w:val="TableHead"/>
                  </w:pPr>
                  <w:r>
                    <w:t>Unit</w:t>
                  </w:r>
                </w:p>
              </w:tc>
              <w:tc>
                <w:tcPr>
                  <w:tcW w:w="3463" w:type="pct"/>
                </w:tcPr>
                <w:p w14:paraId="739B65F1" w14:textId="77777777" w:rsidR="00EB1F0B" w:rsidRDefault="00EB1F0B" w:rsidP="00EB1F0B">
                  <w:pPr>
                    <w:pStyle w:val="TableHead"/>
                  </w:pPr>
                  <w:r>
                    <w:t>Definition</w:t>
                  </w:r>
                </w:p>
              </w:tc>
            </w:tr>
            <w:tr w:rsidR="00EB1F0B" w14:paraId="7EE1A60D" w14:textId="77777777" w:rsidTr="008A4622">
              <w:tc>
                <w:tcPr>
                  <w:tcW w:w="1088" w:type="pct"/>
                </w:tcPr>
                <w:p w14:paraId="1DAC4D6A" w14:textId="77777777" w:rsidR="00EB1F0B" w:rsidRDefault="00EB1F0B" w:rsidP="00EB1F0B">
                  <w:pPr>
                    <w:pStyle w:val="TableBody"/>
                  </w:pPr>
                  <w:r>
                    <w:t xml:space="preserve">DASPP </w:t>
                  </w:r>
                  <w:r>
                    <w:rPr>
                      <w:bCs/>
                      <w:i/>
                      <w:vertAlign w:val="subscript"/>
                    </w:rPr>
                    <w:t>LRGV138/345</w:t>
                  </w:r>
                </w:p>
              </w:tc>
              <w:tc>
                <w:tcPr>
                  <w:tcW w:w="449" w:type="pct"/>
                </w:tcPr>
                <w:p w14:paraId="7622A2B0" w14:textId="77777777" w:rsidR="00EB1F0B" w:rsidRDefault="00EB1F0B" w:rsidP="00EB1F0B">
                  <w:pPr>
                    <w:pStyle w:val="TableBody"/>
                  </w:pPr>
                  <w:r>
                    <w:t>$/MWh</w:t>
                  </w:r>
                </w:p>
              </w:tc>
              <w:tc>
                <w:tcPr>
                  <w:tcW w:w="3463" w:type="pct"/>
                </w:tcPr>
                <w:p w14:paraId="29C82935" w14:textId="77777777" w:rsidR="00EB1F0B" w:rsidRDefault="00EB1F0B" w:rsidP="00EB1F0B">
                  <w:pPr>
                    <w:pStyle w:val="TableBody"/>
                  </w:pPr>
                  <w:r>
                    <w:rPr>
                      <w:i/>
                    </w:rPr>
                    <w:t>Day-Ahead Settlement Point Price</w:t>
                  </w:r>
                  <w:r>
                    <w:sym w:font="Symbol" w:char="F0BE"/>
                  </w:r>
                  <w:r>
                    <w:t>The DAM Settlement Point Price at the Hub, for the hour.</w:t>
                  </w:r>
                </w:p>
              </w:tc>
            </w:tr>
            <w:tr w:rsidR="00EB1F0B" w14:paraId="5B3DFED8" w14:textId="77777777" w:rsidTr="008A4622">
              <w:tc>
                <w:tcPr>
                  <w:tcW w:w="1088" w:type="pct"/>
                </w:tcPr>
                <w:p w14:paraId="31AC2BB9" w14:textId="77777777" w:rsidR="00EB1F0B" w:rsidRDefault="00EB1F0B" w:rsidP="00EB1F0B">
                  <w:pPr>
                    <w:pStyle w:val="TableBody"/>
                  </w:pPr>
                  <w:r>
                    <w:t>DASL</w:t>
                  </w:r>
                </w:p>
              </w:tc>
              <w:tc>
                <w:tcPr>
                  <w:tcW w:w="449" w:type="pct"/>
                </w:tcPr>
                <w:p w14:paraId="35161A5F" w14:textId="77777777" w:rsidR="00EB1F0B" w:rsidRDefault="00EB1F0B" w:rsidP="00EB1F0B">
                  <w:pPr>
                    <w:pStyle w:val="TableBody"/>
                  </w:pPr>
                  <w:r>
                    <w:t>$/MWh</w:t>
                  </w:r>
                </w:p>
              </w:tc>
              <w:tc>
                <w:tcPr>
                  <w:tcW w:w="3463" w:type="pct"/>
                </w:tcPr>
                <w:p w14:paraId="2BFE70E6" w14:textId="77777777" w:rsidR="00EB1F0B" w:rsidRDefault="00EB1F0B" w:rsidP="00EB1F0B">
                  <w:pPr>
                    <w:pStyle w:val="TableBody"/>
                    <w:rPr>
                      <w:i/>
                    </w:rPr>
                  </w:pPr>
                  <w:r>
                    <w:rPr>
                      <w:i/>
                    </w:rPr>
                    <w:t>Day-Ahead System Lambda</w:t>
                  </w:r>
                  <w:r>
                    <w:sym w:font="Symbol" w:char="F0BE"/>
                  </w:r>
                  <w:r>
                    <w:t>The DAM Shadow Price for the system power balance constraint for the hour.</w:t>
                  </w:r>
                </w:p>
              </w:tc>
            </w:tr>
            <w:tr w:rsidR="00EB1F0B" w14:paraId="06495A7C" w14:textId="77777777" w:rsidTr="008A4622">
              <w:tc>
                <w:tcPr>
                  <w:tcW w:w="1088" w:type="pct"/>
                </w:tcPr>
                <w:p w14:paraId="746695C2" w14:textId="77777777" w:rsidR="00EB1F0B" w:rsidRDefault="00EB1F0B" w:rsidP="00EB1F0B">
                  <w:pPr>
                    <w:pStyle w:val="TableBody"/>
                  </w:pPr>
                  <w:r>
                    <w:t xml:space="preserve">DASP </w:t>
                  </w:r>
                  <w:r>
                    <w:rPr>
                      <w:i/>
                      <w:vertAlign w:val="subscript"/>
                    </w:rPr>
                    <w:t>c</w:t>
                  </w:r>
                </w:p>
              </w:tc>
              <w:tc>
                <w:tcPr>
                  <w:tcW w:w="449" w:type="pct"/>
                </w:tcPr>
                <w:p w14:paraId="1E8C25E5" w14:textId="77777777" w:rsidR="00EB1F0B" w:rsidRDefault="00EB1F0B" w:rsidP="00EB1F0B">
                  <w:pPr>
                    <w:pStyle w:val="TableBody"/>
                  </w:pPr>
                  <w:r>
                    <w:t>$/MWh</w:t>
                  </w:r>
                </w:p>
              </w:tc>
              <w:tc>
                <w:tcPr>
                  <w:tcW w:w="3463" w:type="pct"/>
                </w:tcPr>
                <w:p w14:paraId="019683C2" w14:textId="77777777" w:rsidR="00EB1F0B" w:rsidRDefault="00EB1F0B" w:rsidP="00EB1F0B">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EB1F0B" w14:paraId="7CB89847" w14:textId="77777777" w:rsidTr="008A4622">
              <w:tc>
                <w:tcPr>
                  <w:tcW w:w="1088" w:type="pct"/>
                </w:tcPr>
                <w:p w14:paraId="4720F295" w14:textId="77777777" w:rsidR="00EB1F0B" w:rsidRDefault="00EB1F0B" w:rsidP="00EB1F0B">
                  <w:pPr>
                    <w:pStyle w:val="TableBody"/>
                  </w:pPr>
                  <w:r>
                    <w:t xml:space="preserve">DAHUBSF </w:t>
                  </w:r>
                  <w:r>
                    <w:rPr>
                      <w:bCs/>
                      <w:i/>
                      <w:vertAlign w:val="subscript"/>
                    </w:rPr>
                    <w:t>LRGV138/345</w:t>
                  </w:r>
                  <w:r>
                    <w:rPr>
                      <w:i/>
                      <w:vertAlign w:val="subscript"/>
                    </w:rPr>
                    <w:t>,c</w:t>
                  </w:r>
                </w:p>
              </w:tc>
              <w:tc>
                <w:tcPr>
                  <w:tcW w:w="449" w:type="pct"/>
                </w:tcPr>
                <w:p w14:paraId="5607118E" w14:textId="77777777" w:rsidR="00EB1F0B" w:rsidRDefault="00EB1F0B" w:rsidP="00EB1F0B">
                  <w:pPr>
                    <w:pStyle w:val="TableBody"/>
                  </w:pPr>
                  <w:r>
                    <w:t>none</w:t>
                  </w:r>
                </w:p>
              </w:tc>
              <w:tc>
                <w:tcPr>
                  <w:tcW w:w="3463" w:type="pct"/>
                </w:tcPr>
                <w:p w14:paraId="683963DA" w14:textId="77777777" w:rsidR="00EB1F0B" w:rsidRDefault="00EB1F0B" w:rsidP="00EB1F0B">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EB1F0B" w14:paraId="3B9CC50C" w14:textId="77777777" w:rsidTr="008A4622">
              <w:tc>
                <w:tcPr>
                  <w:tcW w:w="1088" w:type="pct"/>
                </w:tcPr>
                <w:p w14:paraId="50B6E62F" w14:textId="77777777" w:rsidR="00EB1F0B" w:rsidRDefault="00EB1F0B" w:rsidP="00EB1F0B">
                  <w:pPr>
                    <w:pStyle w:val="TableBody"/>
                  </w:pPr>
                  <w:r>
                    <w:t xml:space="preserve">DAHBSF </w:t>
                  </w:r>
                  <w:r>
                    <w:rPr>
                      <w:i/>
                      <w:vertAlign w:val="subscript"/>
                    </w:rPr>
                    <w:t>hb,</w:t>
                  </w:r>
                  <w:r>
                    <w:rPr>
                      <w:bCs/>
                      <w:i/>
                      <w:vertAlign w:val="subscript"/>
                    </w:rPr>
                    <w:t xml:space="preserve"> LRGV138/345</w:t>
                  </w:r>
                  <w:r>
                    <w:rPr>
                      <w:i/>
                      <w:vertAlign w:val="subscript"/>
                    </w:rPr>
                    <w:t>,c</w:t>
                  </w:r>
                </w:p>
              </w:tc>
              <w:tc>
                <w:tcPr>
                  <w:tcW w:w="449" w:type="pct"/>
                </w:tcPr>
                <w:p w14:paraId="13A985CC" w14:textId="77777777" w:rsidR="00EB1F0B" w:rsidRDefault="00EB1F0B" w:rsidP="00EB1F0B">
                  <w:pPr>
                    <w:pStyle w:val="TableBody"/>
                  </w:pPr>
                  <w:r>
                    <w:t>none</w:t>
                  </w:r>
                </w:p>
              </w:tc>
              <w:tc>
                <w:tcPr>
                  <w:tcW w:w="3463" w:type="pct"/>
                </w:tcPr>
                <w:p w14:paraId="697EAC16" w14:textId="77777777" w:rsidR="00EB1F0B" w:rsidRDefault="00EB1F0B" w:rsidP="00EB1F0B">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EB1F0B" w14:paraId="18BC8806" w14:textId="77777777" w:rsidTr="008A4622">
              <w:tc>
                <w:tcPr>
                  <w:tcW w:w="1088" w:type="pct"/>
                </w:tcPr>
                <w:p w14:paraId="08403D45" w14:textId="77777777" w:rsidR="00EB1F0B" w:rsidRDefault="00EB1F0B" w:rsidP="00EB1F0B">
                  <w:pPr>
                    <w:pStyle w:val="TableBody"/>
                  </w:pPr>
                  <w:r>
                    <w:t xml:space="preserve">DASF </w:t>
                  </w:r>
                  <w:r>
                    <w:rPr>
                      <w:i/>
                      <w:vertAlign w:val="subscript"/>
                    </w:rPr>
                    <w:t>pb,hb,</w:t>
                  </w:r>
                  <w:r>
                    <w:rPr>
                      <w:bCs/>
                      <w:i/>
                      <w:vertAlign w:val="subscript"/>
                    </w:rPr>
                    <w:t xml:space="preserve"> LRGV138/345</w:t>
                  </w:r>
                  <w:r>
                    <w:rPr>
                      <w:i/>
                      <w:vertAlign w:val="subscript"/>
                    </w:rPr>
                    <w:t>,c</w:t>
                  </w:r>
                </w:p>
              </w:tc>
              <w:tc>
                <w:tcPr>
                  <w:tcW w:w="449" w:type="pct"/>
                </w:tcPr>
                <w:p w14:paraId="237B46BA" w14:textId="77777777" w:rsidR="00EB1F0B" w:rsidRDefault="00EB1F0B" w:rsidP="00EB1F0B">
                  <w:pPr>
                    <w:pStyle w:val="TableBody"/>
                  </w:pPr>
                  <w:r>
                    <w:t>none</w:t>
                  </w:r>
                </w:p>
              </w:tc>
              <w:tc>
                <w:tcPr>
                  <w:tcW w:w="3463" w:type="pct"/>
                </w:tcPr>
                <w:p w14:paraId="4B550C0F" w14:textId="77777777" w:rsidR="00EB1F0B" w:rsidRDefault="00EB1F0B" w:rsidP="00EB1F0B">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EB1F0B" w14:paraId="5CB3285C" w14:textId="77777777" w:rsidTr="008A4622">
              <w:tc>
                <w:tcPr>
                  <w:tcW w:w="1088" w:type="pct"/>
                </w:tcPr>
                <w:p w14:paraId="13BB093A" w14:textId="77777777" w:rsidR="00EB1F0B" w:rsidRDefault="00EB1F0B" w:rsidP="00EB1F0B">
                  <w:pPr>
                    <w:pStyle w:val="TableBody"/>
                  </w:pPr>
                  <w:r>
                    <w:t xml:space="preserve">HUBDF </w:t>
                  </w:r>
                  <w:r w:rsidRPr="00C60DD5">
                    <w:rPr>
                      <w:i/>
                      <w:vertAlign w:val="subscript"/>
                    </w:rPr>
                    <w:t xml:space="preserve">hb, </w:t>
                  </w:r>
                  <w:r>
                    <w:rPr>
                      <w:bCs/>
                      <w:i/>
                      <w:vertAlign w:val="subscript"/>
                    </w:rPr>
                    <w:t>LRGV138/345</w:t>
                  </w:r>
                  <w:r>
                    <w:rPr>
                      <w:i/>
                      <w:vertAlign w:val="subscript"/>
                    </w:rPr>
                    <w:t>,c</w:t>
                  </w:r>
                </w:p>
              </w:tc>
              <w:tc>
                <w:tcPr>
                  <w:tcW w:w="449" w:type="pct"/>
                </w:tcPr>
                <w:p w14:paraId="095DAEA5" w14:textId="77777777" w:rsidR="00EB1F0B" w:rsidRDefault="00EB1F0B" w:rsidP="00EB1F0B">
                  <w:pPr>
                    <w:pStyle w:val="TableBody"/>
                  </w:pPr>
                  <w:r>
                    <w:t>none</w:t>
                  </w:r>
                </w:p>
              </w:tc>
              <w:tc>
                <w:tcPr>
                  <w:tcW w:w="3463" w:type="pct"/>
                </w:tcPr>
                <w:p w14:paraId="6A01A8BC" w14:textId="77777777" w:rsidR="00EB1F0B" w:rsidRDefault="00EB1F0B" w:rsidP="00EB1F0B">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EB1F0B" w14:paraId="06F9616D" w14:textId="77777777" w:rsidTr="008A4622">
              <w:tc>
                <w:tcPr>
                  <w:tcW w:w="1088" w:type="pct"/>
                </w:tcPr>
                <w:p w14:paraId="6020391F" w14:textId="77777777" w:rsidR="00EB1F0B" w:rsidRDefault="00EB1F0B" w:rsidP="00EB1F0B">
                  <w:pPr>
                    <w:pStyle w:val="TableBody"/>
                  </w:pPr>
                  <w:r>
                    <w:t xml:space="preserve">HBDF </w:t>
                  </w:r>
                  <w:r>
                    <w:rPr>
                      <w:i/>
                      <w:vertAlign w:val="subscript"/>
                    </w:rPr>
                    <w:t>pb</w:t>
                  </w:r>
                  <w:r w:rsidRPr="00C60DD5">
                    <w:rPr>
                      <w:i/>
                      <w:vertAlign w:val="subscript"/>
                    </w:rPr>
                    <w:t xml:space="preserve">, hb, </w:t>
                  </w:r>
                  <w:r>
                    <w:rPr>
                      <w:bCs/>
                      <w:i/>
                      <w:vertAlign w:val="subscript"/>
                    </w:rPr>
                    <w:t>LRGV138/345</w:t>
                  </w:r>
                  <w:r>
                    <w:rPr>
                      <w:i/>
                      <w:vertAlign w:val="subscript"/>
                    </w:rPr>
                    <w:t>,c</w:t>
                  </w:r>
                </w:p>
              </w:tc>
              <w:tc>
                <w:tcPr>
                  <w:tcW w:w="449" w:type="pct"/>
                </w:tcPr>
                <w:p w14:paraId="4F3C4316" w14:textId="77777777" w:rsidR="00EB1F0B" w:rsidRDefault="00EB1F0B" w:rsidP="00EB1F0B">
                  <w:pPr>
                    <w:pStyle w:val="TableBody"/>
                  </w:pPr>
                  <w:r>
                    <w:t>none</w:t>
                  </w:r>
                </w:p>
              </w:tc>
              <w:tc>
                <w:tcPr>
                  <w:tcW w:w="3463" w:type="pct"/>
                </w:tcPr>
                <w:p w14:paraId="55E68140" w14:textId="77777777" w:rsidR="00EB1F0B" w:rsidRDefault="00EB1F0B" w:rsidP="00EB1F0B">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EB1F0B" w14:paraId="44C15DAD" w14:textId="77777777" w:rsidTr="008A4622">
              <w:tc>
                <w:tcPr>
                  <w:tcW w:w="1088" w:type="pct"/>
                </w:tcPr>
                <w:p w14:paraId="281B38AA" w14:textId="77777777" w:rsidR="00EB1F0B" w:rsidRPr="007744FD" w:rsidRDefault="00EB1F0B" w:rsidP="00EB1F0B">
                  <w:pPr>
                    <w:pStyle w:val="TableBody"/>
                  </w:pPr>
                  <w:r>
                    <w:rPr>
                      <w:i/>
                    </w:rPr>
                    <w:t>p</w:t>
                  </w:r>
                  <w:r w:rsidRPr="00C60DD5">
                    <w:rPr>
                      <w:i/>
                    </w:rPr>
                    <w:t>b</w:t>
                  </w:r>
                </w:p>
              </w:tc>
              <w:tc>
                <w:tcPr>
                  <w:tcW w:w="449" w:type="pct"/>
                </w:tcPr>
                <w:p w14:paraId="37598FB9" w14:textId="77777777" w:rsidR="00EB1F0B" w:rsidRDefault="00EB1F0B" w:rsidP="00EB1F0B">
                  <w:pPr>
                    <w:pStyle w:val="TableBody"/>
                  </w:pPr>
                  <w:r>
                    <w:t>none</w:t>
                  </w:r>
                </w:p>
              </w:tc>
              <w:tc>
                <w:tcPr>
                  <w:tcW w:w="3463" w:type="pct"/>
                </w:tcPr>
                <w:p w14:paraId="01EB8E5E" w14:textId="77777777" w:rsidR="00EB1F0B" w:rsidRDefault="00EB1F0B" w:rsidP="00EB1F0B">
                  <w:pPr>
                    <w:pStyle w:val="TableBody"/>
                  </w:pPr>
                  <w:r>
                    <w:t xml:space="preserve">An energized power flow bus that is a component of a Hub Bus for the constraint </w:t>
                  </w:r>
                  <w:r w:rsidRPr="00910FA9">
                    <w:rPr>
                      <w:i/>
                    </w:rPr>
                    <w:t>c</w:t>
                  </w:r>
                  <w:r>
                    <w:t>.</w:t>
                  </w:r>
                </w:p>
              </w:tc>
            </w:tr>
            <w:tr w:rsidR="00EB1F0B" w14:paraId="65C7DD29" w14:textId="77777777" w:rsidTr="008A4622">
              <w:tc>
                <w:tcPr>
                  <w:tcW w:w="1088" w:type="pct"/>
                </w:tcPr>
                <w:p w14:paraId="49339229" w14:textId="77777777" w:rsidR="00EB1F0B" w:rsidRDefault="00EB1F0B" w:rsidP="00EB1F0B">
                  <w:pPr>
                    <w:pStyle w:val="TableBody"/>
                  </w:pPr>
                  <w:r>
                    <w:t xml:space="preserve">PB </w:t>
                  </w:r>
                  <w:r>
                    <w:rPr>
                      <w:i/>
                      <w:vertAlign w:val="subscript"/>
                    </w:rPr>
                    <w:t>h</w:t>
                  </w:r>
                  <w:r w:rsidRPr="00C60DD5">
                    <w:rPr>
                      <w:i/>
                      <w:vertAlign w:val="subscript"/>
                    </w:rPr>
                    <w:t xml:space="preserve">b, </w:t>
                  </w:r>
                  <w:r>
                    <w:rPr>
                      <w:bCs/>
                      <w:i/>
                      <w:vertAlign w:val="subscript"/>
                    </w:rPr>
                    <w:t>LRGV138/345</w:t>
                  </w:r>
                  <w:r>
                    <w:rPr>
                      <w:i/>
                      <w:vertAlign w:val="subscript"/>
                    </w:rPr>
                    <w:t>,c</w:t>
                  </w:r>
                </w:p>
              </w:tc>
              <w:tc>
                <w:tcPr>
                  <w:tcW w:w="449" w:type="pct"/>
                </w:tcPr>
                <w:p w14:paraId="5A7B1758" w14:textId="77777777" w:rsidR="00EB1F0B" w:rsidRDefault="00EB1F0B" w:rsidP="00EB1F0B">
                  <w:pPr>
                    <w:pStyle w:val="TableBody"/>
                  </w:pPr>
                  <w:r>
                    <w:t>none</w:t>
                  </w:r>
                </w:p>
              </w:tc>
              <w:tc>
                <w:tcPr>
                  <w:tcW w:w="3463" w:type="pct"/>
                </w:tcPr>
                <w:p w14:paraId="3F3B6CC0" w14:textId="77777777" w:rsidR="00EB1F0B" w:rsidRDefault="00EB1F0B" w:rsidP="00EB1F0B">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EB1F0B" w14:paraId="136A00BA" w14:textId="77777777" w:rsidTr="008A4622">
              <w:tc>
                <w:tcPr>
                  <w:tcW w:w="1088" w:type="pct"/>
                </w:tcPr>
                <w:p w14:paraId="3F7C5ED0" w14:textId="77777777" w:rsidR="00EB1F0B" w:rsidRPr="00C65A0B" w:rsidRDefault="00EB1F0B" w:rsidP="00EB1F0B">
                  <w:pPr>
                    <w:pStyle w:val="TableBody"/>
                    <w:rPr>
                      <w:i/>
                      <w:vertAlign w:val="subscript"/>
                    </w:rPr>
                  </w:pPr>
                  <w:r>
                    <w:rPr>
                      <w:i/>
                    </w:rPr>
                    <w:t>h</w:t>
                  </w:r>
                  <w:r w:rsidRPr="00C60DD5">
                    <w:rPr>
                      <w:i/>
                    </w:rPr>
                    <w:t>b</w:t>
                  </w:r>
                </w:p>
              </w:tc>
              <w:tc>
                <w:tcPr>
                  <w:tcW w:w="449" w:type="pct"/>
                </w:tcPr>
                <w:p w14:paraId="214E2123" w14:textId="77777777" w:rsidR="00EB1F0B" w:rsidRDefault="00EB1F0B" w:rsidP="00EB1F0B">
                  <w:pPr>
                    <w:pStyle w:val="TableBody"/>
                  </w:pPr>
                  <w:r>
                    <w:t>none</w:t>
                  </w:r>
                </w:p>
              </w:tc>
              <w:tc>
                <w:tcPr>
                  <w:tcW w:w="3463" w:type="pct"/>
                </w:tcPr>
                <w:p w14:paraId="4D5A11CF" w14:textId="77777777" w:rsidR="00EB1F0B" w:rsidRDefault="00EB1F0B" w:rsidP="00EB1F0B">
                  <w:pPr>
                    <w:pStyle w:val="TableBody"/>
                  </w:pPr>
                  <w:r>
                    <w:t xml:space="preserve">A Hub Bus that is a component of the Hub with at least one energized power flow bus for the constraint </w:t>
                  </w:r>
                  <w:r w:rsidRPr="00910FA9">
                    <w:rPr>
                      <w:i/>
                    </w:rPr>
                    <w:t>c</w:t>
                  </w:r>
                  <w:r>
                    <w:t>.</w:t>
                  </w:r>
                </w:p>
              </w:tc>
            </w:tr>
            <w:tr w:rsidR="00EB1F0B" w14:paraId="32212025" w14:textId="77777777" w:rsidTr="008A4622">
              <w:tc>
                <w:tcPr>
                  <w:tcW w:w="1088" w:type="pct"/>
                </w:tcPr>
                <w:p w14:paraId="64AAA0D5" w14:textId="77777777" w:rsidR="00EB1F0B" w:rsidRDefault="00EB1F0B" w:rsidP="00EB1F0B">
                  <w:pPr>
                    <w:pStyle w:val="TableBody"/>
                  </w:pPr>
                  <w:r>
                    <w:t xml:space="preserve">HBBC </w:t>
                  </w:r>
                  <w:r>
                    <w:rPr>
                      <w:bCs/>
                      <w:i/>
                      <w:vertAlign w:val="subscript"/>
                    </w:rPr>
                    <w:t>LRGV138/345</w:t>
                  </w:r>
                </w:p>
              </w:tc>
              <w:tc>
                <w:tcPr>
                  <w:tcW w:w="449" w:type="pct"/>
                </w:tcPr>
                <w:p w14:paraId="00E8ED3D" w14:textId="77777777" w:rsidR="00EB1F0B" w:rsidRDefault="00EB1F0B" w:rsidP="00EB1F0B">
                  <w:pPr>
                    <w:pStyle w:val="TableBody"/>
                  </w:pPr>
                  <w:r>
                    <w:t>none</w:t>
                  </w:r>
                </w:p>
              </w:tc>
              <w:tc>
                <w:tcPr>
                  <w:tcW w:w="3463" w:type="pct"/>
                </w:tcPr>
                <w:p w14:paraId="02E1F92F" w14:textId="77777777" w:rsidR="00EB1F0B" w:rsidRDefault="00EB1F0B" w:rsidP="00EB1F0B">
                  <w:pPr>
                    <w:pStyle w:val="TableBody"/>
                  </w:pPr>
                  <w:r>
                    <w:t>The total number of Hub Buses in the Hub with at least one energized component in each Hub Bus in base case.</w:t>
                  </w:r>
                </w:p>
              </w:tc>
            </w:tr>
            <w:tr w:rsidR="00EB1F0B" w14:paraId="2065C5DF" w14:textId="77777777" w:rsidTr="008A4622">
              <w:tc>
                <w:tcPr>
                  <w:tcW w:w="1088" w:type="pct"/>
                </w:tcPr>
                <w:p w14:paraId="3BDB06E4" w14:textId="77777777" w:rsidR="00EB1F0B" w:rsidRDefault="00EB1F0B" w:rsidP="00EB1F0B">
                  <w:pPr>
                    <w:pStyle w:val="TableBody"/>
                  </w:pPr>
                  <w:r>
                    <w:t xml:space="preserve">HB </w:t>
                  </w:r>
                  <w:r>
                    <w:rPr>
                      <w:bCs/>
                      <w:i/>
                      <w:vertAlign w:val="subscript"/>
                    </w:rPr>
                    <w:t>LRGV138/345</w:t>
                  </w:r>
                  <w:r>
                    <w:rPr>
                      <w:i/>
                      <w:vertAlign w:val="subscript"/>
                    </w:rPr>
                    <w:t>,c</w:t>
                  </w:r>
                </w:p>
              </w:tc>
              <w:tc>
                <w:tcPr>
                  <w:tcW w:w="449" w:type="pct"/>
                </w:tcPr>
                <w:p w14:paraId="5CA4230B" w14:textId="77777777" w:rsidR="00EB1F0B" w:rsidRDefault="00EB1F0B" w:rsidP="00EB1F0B">
                  <w:pPr>
                    <w:pStyle w:val="TableBody"/>
                  </w:pPr>
                  <w:r>
                    <w:t>none</w:t>
                  </w:r>
                </w:p>
              </w:tc>
              <w:tc>
                <w:tcPr>
                  <w:tcW w:w="3463" w:type="pct"/>
                </w:tcPr>
                <w:p w14:paraId="1FE146CC" w14:textId="77777777" w:rsidR="00EB1F0B" w:rsidRDefault="00EB1F0B" w:rsidP="00EB1F0B">
                  <w:pPr>
                    <w:pStyle w:val="TableBody"/>
                  </w:pPr>
                  <w:r>
                    <w:t xml:space="preserve">The total number of Hub Buses in the Hub with at least one energized component in each Hub Bus for the constraint </w:t>
                  </w:r>
                  <w:r w:rsidRPr="00910FA9">
                    <w:rPr>
                      <w:i/>
                    </w:rPr>
                    <w:t>c</w:t>
                  </w:r>
                  <w:r>
                    <w:t>.</w:t>
                  </w:r>
                </w:p>
              </w:tc>
            </w:tr>
            <w:tr w:rsidR="00EB1F0B" w14:paraId="1DAD6C11" w14:textId="77777777" w:rsidTr="008A4622">
              <w:tc>
                <w:tcPr>
                  <w:tcW w:w="1088" w:type="pct"/>
                  <w:tcBorders>
                    <w:top w:val="single" w:sz="4" w:space="0" w:color="auto"/>
                    <w:left w:val="single" w:sz="4" w:space="0" w:color="auto"/>
                    <w:bottom w:val="single" w:sz="4" w:space="0" w:color="auto"/>
                    <w:right w:val="single" w:sz="4" w:space="0" w:color="auto"/>
                  </w:tcBorders>
                </w:tcPr>
                <w:p w14:paraId="7B64B39B" w14:textId="77777777" w:rsidR="00EB1F0B" w:rsidRPr="00910FA9" w:rsidRDefault="00EB1F0B" w:rsidP="00EB1F0B">
                  <w:pPr>
                    <w:pStyle w:val="TableBody"/>
                    <w:rPr>
                      <w:i/>
                    </w:rPr>
                  </w:pPr>
                  <w:r w:rsidRPr="00910FA9">
                    <w:rPr>
                      <w:i/>
                    </w:rPr>
                    <w:t>c</w:t>
                  </w:r>
                </w:p>
              </w:tc>
              <w:tc>
                <w:tcPr>
                  <w:tcW w:w="449" w:type="pct"/>
                  <w:tcBorders>
                    <w:top w:val="single" w:sz="4" w:space="0" w:color="auto"/>
                    <w:left w:val="single" w:sz="4" w:space="0" w:color="auto"/>
                    <w:bottom w:val="single" w:sz="4" w:space="0" w:color="auto"/>
                    <w:right w:val="single" w:sz="4" w:space="0" w:color="auto"/>
                  </w:tcBorders>
                </w:tcPr>
                <w:p w14:paraId="614B38F8" w14:textId="77777777" w:rsidR="00EB1F0B" w:rsidRDefault="00EB1F0B" w:rsidP="00EB1F0B">
                  <w:pPr>
                    <w:pStyle w:val="TableBody"/>
                  </w:pPr>
                  <w:r>
                    <w:t>none</w:t>
                  </w:r>
                </w:p>
              </w:tc>
              <w:tc>
                <w:tcPr>
                  <w:tcW w:w="3463" w:type="pct"/>
                  <w:tcBorders>
                    <w:top w:val="single" w:sz="4" w:space="0" w:color="auto"/>
                    <w:left w:val="single" w:sz="4" w:space="0" w:color="auto"/>
                    <w:bottom w:val="single" w:sz="4" w:space="0" w:color="auto"/>
                    <w:right w:val="single" w:sz="4" w:space="0" w:color="auto"/>
                  </w:tcBorders>
                </w:tcPr>
                <w:p w14:paraId="1DD55F15" w14:textId="77777777" w:rsidR="00EB1F0B" w:rsidRDefault="00EB1F0B" w:rsidP="00EB1F0B">
                  <w:pPr>
                    <w:pStyle w:val="TableBody"/>
                  </w:pPr>
                  <w:r>
                    <w:t>A DAM binding transmission constraint for the hour caused by either base case or a contingency.</w:t>
                  </w:r>
                </w:p>
              </w:tc>
            </w:tr>
          </w:tbl>
          <w:p w14:paraId="21B1E8E9" w14:textId="77777777" w:rsidR="00EB1F0B" w:rsidRPr="002B1F95" w:rsidRDefault="00EB1F0B" w:rsidP="00EB1F0B">
            <w:pPr>
              <w:spacing w:before="240" w:after="240"/>
              <w:ind w:left="720" w:hanging="720"/>
              <w:rPr>
                <w:iCs/>
              </w:rPr>
            </w:pPr>
            <w:r w:rsidRPr="002B1F95">
              <w:rPr>
                <w:iCs/>
              </w:rPr>
              <w:lastRenderedPageBreak/>
              <w:t>(4)</w:t>
            </w:r>
            <w:r w:rsidRPr="002B1F95">
              <w:rPr>
                <w:iCs/>
              </w:rPr>
              <w:tab/>
              <w:t>The Real-Time Settlement Point Price of the Hub for a given 15-minute Settlement Interval is calculated as follows:</w:t>
            </w:r>
          </w:p>
          <w:p w14:paraId="4140EC6A" w14:textId="6AD1BC29" w:rsidR="00EB1F0B" w:rsidRPr="002B1F95" w:rsidRDefault="00EB1F0B" w:rsidP="00EB1F0B">
            <w:pPr>
              <w:tabs>
                <w:tab w:val="left" w:pos="2340"/>
                <w:tab w:val="left" w:pos="3420"/>
              </w:tabs>
              <w:spacing w:after="120"/>
              <w:ind w:left="3420" w:hanging="2700"/>
              <w:rPr>
                <w:b/>
                <w:bCs/>
              </w:rPr>
            </w:pPr>
            <w:r w:rsidRPr="002B1F95">
              <w:rPr>
                <w:b/>
                <w:bCs/>
              </w:rPr>
              <w:t xml:space="preserve">RTSPP </w:t>
            </w:r>
            <w:r>
              <w:rPr>
                <w:bCs/>
                <w:i/>
                <w:vertAlign w:val="subscript"/>
              </w:rPr>
              <w:t xml:space="preserve">LRGV138/345          </w:t>
            </w:r>
            <w:r w:rsidRPr="002B1F95">
              <w:rPr>
                <w:b/>
                <w:bCs/>
              </w:rPr>
              <w:t>=</w:t>
            </w:r>
            <w:r w:rsidRPr="002B1F95">
              <w:rPr>
                <w:b/>
                <w:bCs/>
              </w:rPr>
              <w:tab/>
              <w:t xml:space="preserve">Max [-$251, (RTRDP + </w:t>
            </w:r>
          </w:p>
          <w:p w14:paraId="76E9DD07" w14:textId="03042C88" w:rsidR="00EB1F0B" w:rsidRPr="002B1F95" w:rsidRDefault="00EB1F0B" w:rsidP="00EC6133">
            <w:pPr>
              <w:tabs>
                <w:tab w:val="left" w:pos="2340"/>
                <w:tab w:val="left" w:pos="3420"/>
              </w:tabs>
              <w:spacing w:after="120"/>
              <w:ind w:left="3420" w:hanging="2700"/>
              <w:rPr>
                <w:b/>
                <w:bCs/>
              </w:rPr>
            </w:pPr>
            <w:r w:rsidRPr="002B1F95">
              <w:rPr>
                <w:b/>
                <w:bCs/>
              </w:rPr>
              <w:tab/>
            </w:r>
            <w:r w:rsidRPr="002B1F95">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
                <w:bCs/>
              </w:rPr>
              <w:t>(HUB</w:t>
            </w:r>
            <w:r w:rsidR="00DC7FB5">
              <w:rPr>
                <w:b/>
                <w:bCs/>
              </w:rPr>
              <w:t>LMP</w:t>
            </w:r>
            <w:r w:rsidRPr="00845218">
              <w:rPr>
                <w:bCs/>
                <w:i/>
                <w:vertAlign w:val="subscript"/>
              </w:rPr>
              <w:t xml:space="preserve"> </w:t>
            </w:r>
            <w:r>
              <w:rPr>
                <w:bCs/>
                <w:i/>
                <w:vertAlign w:val="subscript"/>
              </w:rPr>
              <w:t>LRGV138/345</w:t>
            </w:r>
            <w:r w:rsidR="00DC7FB5">
              <w:rPr>
                <w:bCs/>
                <w:i/>
                <w:vertAlign w:val="subscript"/>
              </w:rPr>
              <w:t>, y</w:t>
            </w:r>
            <w:r w:rsidRPr="006F40E9">
              <w:rPr>
                <w:bCs/>
              </w:rPr>
              <w:t xml:space="preserve"> </w:t>
            </w:r>
            <w:r w:rsidRPr="006F40E9">
              <w:rPr>
                <w:b/>
                <w:bCs/>
              </w:rPr>
              <w:t xml:space="preserve">* </w:t>
            </w:r>
            <w:r w:rsidR="00DC7FB5" w:rsidRPr="00F35AE1">
              <w:rPr>
                <w:b/>
                <w:bCs/>
              </w:rPr>
              <w:t>RNWF</w:t>
            </w:r>
            <w:r w:rsidR="00DC7FB5" w:rsidRPr="002B1F95">
              <w:rPr>
                <w:bCs/>
              </w:rPr>
              <w:t xml:space="preserve"> </w:t>
            </w:r>
            <w:r w:rsidR="00DC7FB5" w:rsidRPr="002B1F95">
              <w:rPr>
                <w:bCs/>
                <w:i/>
                <w:vertAlign w:val="subscript"/>
              </w:rPr>
              <w:t>y</w:t>
            </w:r>
            <w:r w:rsidRPr="002B1F95">
              <w:rPr>
                <w:b/>
                <w:bCs/>
              </w:rPr>
              <w:t>))]</w:t>
            </w:r>
          </w:p>
          <w:p w14:paraId="04D14351" w14:textId="77777777" w:rsidR="00EB1F0B" w:rsidRPr="002B1F95" w:rsidRDefault="00EB1F0B" w:rsidP="00EB1F0B">
            <w:pPr>
              <w:spacing w:after="240"/>
              <w:rPr>
                <w:iCs/>
              </w:rPr>
            </w:pPr>
            <w:r w:rsidRPr="002B1F95">
              <w:rPr>
                <w:iCs/>
              </w:rPr>
              <w:t>Where:</w:t>
            </w:r>
          </w:p>
          <w:p w14:paraId="6759019B" w14:textId="0DBB26EF" w:rsidR="00EB1F0B" w:rsidRPr="002B1F95" w:rsidRDefault="00EB1F0B" w:rsidP="00EB1F0B">
            <w:pPr>
              <w:spacing w:after="240"/>
              <w:ind w:left="2880" w:hanging="2160"/>
            </w:pPr>
            <w:r w:rsidRPr="002B1F95">
              <w:t xml:space="preserve">RTRDP                      </w:t>
            </w:r>
            <w:r w:rsidRPr="002B1F95">
              <w:tab/>
              <w:t xml:space="preserve">= </w:t>
            </w:r>
            <w: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t>(RNWF</w:t>
            </w:r>
            <w:r>
              <w:t xml:space="preserve"> </w:t>
            </w:r>
            <w:r w:rsidRPr="002B1F95">
              <w:rPr>
                <w:i/>
                <w:vertAlign w:val="subscript"/>
              </w:rPr>
              <w:t>y</w:t>
            </w:r>
            <w:r w:rsidRPr="002B1F95">
              <w:t xml:space="preserve">  * RTRDPA</w:t>
            </w:r>
            <w:r>
              <w:t xml:space="preserve"> </w:t>
            </w:r>
            <w:r w:rsidRPr="002B1F95">
              <w:rPr>
                <w:i/>
                <w:vertAlign w:val="subscript"/>
              </w:rPr>
              <w:t>y</w:t>
            </w:r>
            <w:r w:rsidRPr="002B1F95">
              <w:t>)</w:t>
            </w:r>
          </w:p>
          <w:p w14:paraId="5C9F7857" w14:textId="77777777" w:rsidR="00EB1F0B" w:rsidRPr="002B1F95" w:rsidRDefault="00EB1F0B" w:rsidP="00EB1F0B">
            <w:pPr>
              <w:spacing w:after="240"/>
              <w:ind w:left="2880" w:hanging="2160"/>
              <w:rPr>
                <w:bCs/>
              </w:rPr>
            </w:pPr>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B1F95">
              <w:rPr>
                <w:bCs/>
              </w:rPr>
              <w:t xml:space="preserve">TLMP </w:t>
            </w:r>
            <w:r w:rsidRPr="002B1F95">
              <w:rPr>
                <w:bCs/>
                <w:i/>
                <w:vertAlign w:val="subscript"/>
              </w:rPr>
              <w:t>y</w:t>
            </w:r>
          </w:p>
          <w:p w14:paraId="29199C04" w14:textId="77777777" w:rsidR="00EB1F0B" w:rsidRPr="002B1F95" w:rsidRDefault="00EB1F0B" w:rsidP="00EB1F0B">
            <w:r w:rsidRPr="002B1F95">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6F113B" w:rsidRPr="002B1F95" w14:paraId="78A5B459" w14:textId="77777777" w:rsidTr="008A4622">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13624D67" w14:textId="77777777" w:rsidR="006F113B" w:rsidRPr="002B1F95" w:rsidRDefault="006F113B" w:rsidP="006F113B">
                  <w:pPr>
                    <w:keepNext/>
                    <w:spacing w:after="120"/>
                    <w:rPr>
                      <w:b/>
                      <w:iCs/>
                      <w:sz w:val="20"/>
                    </w:rPr>
                  </w:pPr>
                  <w:r w:rsidRPr="002B1F95">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D4025B6" w14:textId="77777777" w:rsidR="006F113B" w:rsidRPr="002B1F95" w:rsidRDefault="006F113B" w:rsidP="006F113B">
                  <w:pPr>
                    <w:spacing w:after="120"/>
                    <w:rPr>
                      <w:b/>
                      <w:iCs/>
                      <w:sz w:val="20"/>
                    </w:rPr>
                  </w:pPr>
                  <w:r w:rsidRPr="002B1F95">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60F380EB" w14:textId="77777777" w:rsidR="006F113B" w:rsidRPr="002B1F95" w:rsidRDefault="006F113B" w:rsidP="006F113B">
                  <w:pPr>
                    <w:spacing w:after="120"/>
                    <w:rPr>
                      <w:b/>
                      <w:iCs/>
                      <w:sz w:val="20"/>
                    </w:rPr>
                  </w:pPr>
                  <w:r w:rsidRPr="002B1F95">
                    <w:rPr>
                      <w:b/>
                      <w:iCs/>
                      <w:sz w:val="20"/>
                    </w:rPr>
                    <w:t>Description</w:t>
                  </w:r>
                </w:p>
              </w:tc>
            </w:tr>
            <w:tr w:rsidR="006F113B" w:rsidRPr="002B1F95" w14:paraId="219D8FBC" w14:textId="77777777" w:rsidTr="008A4622">
              <w:trPr>
                <w:cantSplit/>
              </w:trPr>
              <w:tc>
                <w:tcPr>
                  <w:tcW w:w="1056" w:type="pct"/>
                  <w:tcBorders>
                    <w:top w:val="single" w:sz="4" w:space="0" w:color="auto"/>
                    <w:left w:val="single" w:sz="4" w:space="0" w:color="auto"/>
                    <w:bottom w:val="single" w:sz="4" w:space="0" w:color="auto"/>
                    <w:right w:val="single" w:sz="4" w:space="0" w:color="auto"/>
                  </w:tcBorders>
                  <w:hideMark/>
                </w:tcPr>
                <w:p w14:paraId="0804B9A4" w14:textId="77777777" w:rsidR="006F113B" w:rsidRPr="002B1F95" w:rsidRDefault="006F113B" w:rsidP="006F113B">
                  <w:pPr>
                    <w:keepNext/>
                    <w:spacing w:after="60"/>
                    <w:rPr>
                      <w:iCs/>
                      <w:sz w:val="20"/>
                    </w:rPr>
                  </w:pPr>
                  <w:r w:rsidRPr="002B1F95">
                    <w:rPr>
                      <w:iCs/>
                      <w:sz w:val="20"/>
                    </w:rPr>
                    <w:t>RTSPP</w:t>
                  </w:r>
                  <w:r w:rsidRPr="002B1F95">
                    <w:rPr>
                      <w:i/>
                      <w:iCs/>
                      <w:sz w:val="20"/>
                      <w:vertAlign w:val="subscript"/>
                    </w:rPr>
                    <w:t xml:space="preserve"> </w:t>
                  </w:r>
                  <w:r>
                    <w:rPr>
                      <w:i/>
                      <w:iCs/>
                      <w:sz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38526D12"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D2F109F" w14:textId="77777777" w:rsidR="006F113B" w:rsidRPr="002B1F95" w:rsidRDefault="006F113B" w:rsidP="006F113B">
                  <w:pPr>
                    <w:spacing w:after="60"/>
                    <w:rPr>
                      <w:iCs/>
                      <w:sz w:val="20"/>
                    </w:rPr>
                  </w:pPr>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p>
              </w:tc>
            </w:tr>
            <w:tr w:rsidR="006F113B" w:rsidRPr="002B1F95" w14:paraId="52368D5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7449E9BB" w14:textId="77777777" w:rsidR="006F113B" w:rsidRPr="002B1F95" w:rsidRDefault="006F113B" w:rsidP="006F113B">
                  <w:pPr>
                    <w:spacing w:after="60"/>
                    <w:rPr>
                      <w:iCs/>
                      <w:sz w:val="20"/>
                    </w:rPr>
                  </w:pPr>
                  <w:r w:rsidRPr="002B1F95">
                    <w:rPr>
                      <w:iCs/>
                      <w:sz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98A0CC"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445D814F" w14:textId="7AD69695" w:rsidR="006F113B" w:rsidRPr="002B1F95" w:rsidRDefault="006F113B" w:rsidP="00945BBB">
                  <w:pPr>
                    <w:spacing w:after="60"/>
                    <w:rPr>
                      <w:i/>
                      <w:iCs/>
                      <w:sz w:val="20"/>
                    </w:rPr>
                  </w:pPr>
                  <w:r w:rsidRPr="002B1F95">
                    <w:rPr>
                      <w:i/>
                      <w:iCs/>
                      <w:sz w:val="20"/>
                    </w:rPr>
                    <w:t>Real-Time Reliability Deployment Price</w:t>
                  </w:r>
                  <w:r w:rsidR="00945BBB">
                    <w:rPr>
                      <w:i/>
                      <w:iCs/>
                      <w:sz w:val="20"/>
                    </w:rPr>
                    <w:t xml:space="preserve"> for Energy</w:t>
                  </w:r>
                  <w:r w:rsidRPr="002B1F95">
                    <w:rPr>
                      <w:iCs/>
                      <w:sz w:val="20"/>
                    </w:rPr>
                    <w:sym w:font="Symbol" w:char="F0BE"/>
                  </w:r>
                  <w:r w:rsidRPr="002B1F95">
                    <w:rPr>
                      <w:iCs/>
                      <w:sz w:val="20"/>
                    </w:rPr>
                    <w:t>The Real-Time price for the 15-minute Settlement Interval, reflecting the impact of reliability deployments on energy prices that are calculated from the Real-Time Reliability Deployment Price Adder</w:t>
                  </w:r>
                  <w:r w:rsidR="00945BBB">
                    <w:rPr>
                      <w:iCs/>
                      <w:sz w:val="20"/>
                    </w:rPr>
                    <w:t xml:space="preserve"> for Energy</w:t>
                  </w:r>
                  <w:r w:rsidRPr="002B1F95">
                    <w:rPr>
                      <w:iCs/>
                      <w:sz w:val="20"/>
                    </w:rPr>
                    <w:t xml:space="preserve">. </w:t>
                  </w:r>
                  <w:r w:rsidRPr="002B1F95">
                    <w:rPr>
                      <w:i/>
                      <w:iCs/>
                      <w:sz w:val="20"/>
                    </w:rPr>
                    <w:t xml:space="preserve"> </w:t>
                  </w:r>
                </w:p>
              </w:tc>
            </w:tr>
            <w:tr w:rsidR="006F113B" w:rsidRPr="002B1F95" w14:paraId="042DDC42"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1D81932" w14:textId="155BD4A8" w:rsidR="006F113B" w:rsidRPr="002B1F95" w:rsidRDefault="006F113B" w:rsidP="006F113B">
                  <w:pPr>
                    <w:spacing w:after="60"/>
                    <w:rPr>
                      <w:iCs/>
                      <w:sz w:val="20"/>
                    </w:rPr>
                  </w:pPr>
                  <w:r w:rsidRPr="002B1F95">
                    <w:rPr>
                      <w:iCs/>
                      <w:sz w:val="20"/>
                    </w:rPr>
                    <w:t xml:space="preserve">RTRDPA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A4B528E" w14:textId="77777777" w:rsidR="006F113B" w:rsidRPr="002B1F95" w:rsidRDefault="006F113B" w:rsidP="006F113B">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26AADEB0" w14:textId="1824497B" w:rsidR="006F113B" w:rsidRPr="002B1F95" w:rsidRDefault="006F113B" w:rsidP="00945BBB">
                  <w:pPr>
                    <w:spacing w:after="60"/>
                    <w:rPr>
                      <w:i/>
                      <w:iCs/>
                      <w:sz w:val="20"/>
                    </w:rPr>
                  </w:pPr>
                  <w:r w:rsidRPr="002B1F95">
                    <w:rPr>
                      <w:i/>
                      <w:iCs/>
                      <w:sz w:val="20"/>
                    </w:rPr>
                    <w:t>Real-Time Reliability Deployment Price Adder</w:t>
                  </w:r>
                  <w:r w:rsidR="00945BBB">
                    <w:rPr>
                      <w:i/>
                      <w:iCs/>
                      <w:sz w:val="20"/>
                    </w:rPr>
                    <w:t xml:space="preserve"> for Energy</w:t>
                  </w:r>
                  <w:r w:rsidRPr="002B1F95">
                    <w:rPr>
                      <w:iCs/>
                      <w:sz w:val="20"/>
                    </w:rPr>
                    <w:sym w:font="Symbol" w:char="F0BE"/>
                  </w:r>
                  <w:r w:rsidRPr="002B1F95">
                    <w:rPr>
                      <w:iCs/>
                      <w:sz w:val="20"/>
                    </w:rPr>
                    <w:t xml:space="preserve">The Real-Time </w:t>
                  </w:r>
                  <w:r w:rsidR="00945BBB">
                    <w:rPr>
                      <w:iCs/>
                      <w:sz w:val="20"/>
                    </w:rPr>
                    <w:t>P</w:t>
                  </w:r>
                  <w:r w:rsidRPr="002B1F95">
                    <w:rPr>
                      <w:iCs/>
                      <w:sz w:val="20"/>
                    </w:rPr>
                    <w:t xml:space="preserve">rice </w:t>
                  </w:r>
                  <w:r w:rsidR="00945BBB">
                    <w:rPr>
                      <w:iCs/>
                      <w:sz w:val="20"/>
                    </w:rPr>
                    <w:t>A</w:t>
                  </w:r>
                  <w:r w:rsidRPr="002B1F95">
                    <w:rPr>
                      <w:iCs/>
                      <w:sz w:val="20"/>
                    </w:rPr>
                    <w:t>dder that captures the impact of reliability deployments on energy prices for the SCED interval</w:t>
                  </w:r>
                  <w:r w:rsidRPr="002B1F95">
                    <w:rPr>
                      <w:i/>
                      <w:iCs/>
                      <w:sz w:val="20"/>
                    </w:rPr>
                    <w:t xml:space="preserve"> y. </w:t>
                  </w:r>
                </w:p>
              </w:tc>
            </w:tr>
            <w:tr w:rsidR="00DC7FB5" w:rsidRPr="002B1F95" w14:paraId="481AE79B" w14:textId="77777777" w:rsidTr="008A4622">
              <w:tc>
                <w:tcPr>
                  <w:tcW w:w="1056" w:type="pct"/>
                  <w:tcBorders>
                    <w:top w:val="single" w:sz="4" w:space="0" w:color="auto"/>
                    <w:left w:val="single" w:sz="4" w:space="0" w:color="auto"/>
                    <w:bottom w:val="single" w:sz="4" w:space="0" w:color="auto"/>
                    <w:right w:val="single" w:sz="4" w:space="0" w:color="auto"/>
                  </w:tcBorders>
                </w:tcPr>
                <w:p w14:paraId="6B1DF35A" w14:textId="7457550C" w:rsidR="00DC7FB5" w:rsidRPr="002B1F95" w:rsidRDefault="00DC7FB5" w:rsidP="00DC7FB5">
                  <w:pPr>
                    <w:spacing w:after="60"/>
                    <w:rPr>
                      <w:iCs/>
                      <w:sz w:val="20"/>
                    </w:rPr>
                  </w:pPr>
                  <w:r w:rsidRPr="002C2994">
                    <w:rPr>
                      <w:iCs/>
                      <w:sz w:val="20"/>
                    </w:rPr>
                    <w:t>HUBLMP</w:t>
                  </w:r>
                  <w:r w:rsidRPr="008C3CC8">
                    <w:rPr>
                      <w:b/>
                      <w:vertAlign w:val="subscript"/>
                    </w:rPr>
                    <w:t xml:space="preserve"> </w:t>
                  </w:r>
                  <w:r>
                    <w:rPr>
                      <w:bCs/>
                      <w:i/>
                      <w:vertAlign w:val="subscript"/>
                    </w:rPr>
                    <w:t>LRGV138/345</w:t>
                  </w:r>
                  <w:r w:rsidRPr="00107CC2">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770DA22D" w14:textId="5566B667" w:rsidR="00DC7FB5" w:rsidRPr="002B1F95" w:rsidRDefault="00DC7FB5" w:rsidP="00DC7FB5">
                  <w:pPr>
                    <w:spacing w:after="60"/>
                    <w:rPr>
                      <w:iCs/>
                      <w:sz w:val="20"/>
                    </w:rPr>
                  </w:pPr>
                  <w:r w:rsidRPr="002B1F95">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61139A7F" w14:textId="60706FCC" w:rsidR="00DC7FB5" w:rsidRPr="002B1F95" w:rsidRDefault="00DC7FB5" w:rsidP="00DC7FB5">
                  <w:pPr>
                    <w:spacing w:after="60"/>
                    <w:rPr>
                      <w:i/>
                      <w:iCs/>
                      <w:sz w:val="20"/>
                    </w:rPr>
                  </w:pPr>
                  <w:r w:rsidRPr="002C2994">
                    <w:rPr>
                      <w:i/>
                      <w:iCs/>
                      <w:sz w:val="20"/>
                    </w:rPr>
                    <w:t>Hub Locational Marginal Price</w:t>
                  </w:r>
                  <w:r w:rsidRPr="008C3CC8">
                    <w:sym w:font="Symbol" w:char="F0BE"/>
                  </w:r>
                  <w:r w:rsidRPr="002C2994">
                    <w:rPr>
                      <w:iCs/>
                      <w:sz w:val="20"/>
                    </w:rPr>
                    <w:t>The Hub LMP for the Hub for the SCED Interval</w:t>
                  </w:r>
                  <w:r w:rsidRPr="00FC2CC4">
                    <w:rPr>
                      <w:i/>
                      <w:iCs/>
                      <w:sz w:val="20"/>
                    </w:rPr>
                    <w:t xml:space="preserve"> y</w:t>
                  </w:r>
                  <w:r w:rsidRPr="002C2994">
                    <w:rPr>
                      <w:iCs/>
                      <w:sz w:val="20"/>
                    </w:rPr>
                    <w:t>.</w:t>
                  </w:r>
                </w:p>
              </w:tc>
            </w:tr>
            <w:tr w:rsidR="006F113B" w:rsidRPr="002B1F95" w14:paraId="4BAF469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6E678D0A" w14:textId="77777777" w:rsidR="006F113B" w:rsidRPr="002B1F95" w:rsidRDefault="006F113B" w:rsidP="006F113B">
                  <w:pPr>
                    <w:spacing w:after="60"/>
                    <w:rPr>
                      <w:iCs/>
                      <w:sz w:val="20"/>
                    </w:rPr>
                  </w:pPr>
                  <w:r w:rsidRPr="002B1F95">
                    <w:rPr>
                      <w:iCs/>
                      <w:sz w:val="20"/>
                    </w:rPr>
                    <w:t xml:space="preserve">RNWF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159ABA43"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BE8591B" w14:textId="77777777" w:rsidR="006F113B" w:rsidRPr="002B1F95" w:rsidRDefault="006F113B" w:rsidP="006F113B">
                  <w:pPr>
                    <w:spacing w:after="60"/>
                    <w:rPr>
                      <w:i/>
                      <w:iCs/>
                      <w:sz w:val="20"/>
                    </w:rPr>
                  </w:pPr>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p>
              </w:tc>
            </w:tr>
            <w:tr w:rsidR="006F113B" w:rsidRPr="002B1F95" w14:paraId="211FBCB0"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1B6052EB" w14:textId="77777777" w:rsidR="006F113B" w:rsidRPr="002B1F95" w:rsidRDefault="006F113B" w:rsidP="006F113B">
                  <w:pPr>
                    <w:spacing w:after="60"/>
                    <w:rPr>
                      <w:iCs/>
                      <w:sz w:val="20"/>
                    </w:rPr>
                  </w:pPr>
                  <w:r w:rsidRPr="002B1F95">
                    <w:rPr>
                      <w:iCs/>
                      <w:sz w:val="20"/>
                    </w:rPr>
                    <w:t xml:space="preserve">TLMP </w:t>
                  </w:r>
                  <w:r w:rsidRPr="002B1F95">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959CBD9" w14:textId="77777777" w:rsidR="006F113B" w:rsidRPr="002B1F95" w:rsidRDefault="006F113B" w:rsidP="006F113B">
                  <w:pPr>
                    <w:spacing w:after="60"/>
                    <w:rPr>
                      <w:sz w:val="20"/>
                    </w:rPr>
                  </w:pPr>
                  <w:r w:rsidRPr="002B1F95">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64EE32CD" w14:textId="77777777" w:rsidR="006F113B" w:rsidRPr="002B1F95" w:rsidRDefault="006F113B" w:rsidP="006F113B">
                  <w:pPr>
                    <w:spacing w:after="60"/>
                    <w:rPr>
                      <w:iCs/>
                      <w:sz w:val="20"/>
                    </w:rPr>
                  </w:pPr>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p>
              </w:tc>
            </w:tr>
            <w:tr w:rsidR="006F113B" w:rsidRPr="002B1F95" w14:paraId="0583D66C" w14:textId="77777777" w:rsidTr="008A4622">
              <w:tc>
                <w:tcPr>
                  <w:tcW w:w="1056" w:type="pct"/>
                  <w:tcBorders>
                    <w:top w:val="single" w:sz="4" w:space="0" w:color="auto"/>
                    <w:left w:val="single" w:sz="4" w:space="0" w:color="auto"/>
                    <w:bottom w:val="single" w:sz="4" w:space="0" w:color="auto"/>
                    <w:right w:val="single" w:sz="4" w:space="0" w:color="auto"/>
                  </w:tcBorders>
                  <w:hideMark/>
                </w:tcPr>
                <w:p w14:paraId="518E0905" w14:textId="77777777" w:rsidR="006F113B" w:rsidRPr="002B1F95" w:rsidRDefault="006F113B" w:rsidP="006F113B">
                  <w:pPr>
                    <w:spacing w:after="60"/>
                    <w:rPr>
                      <w:i/>
                      <w:iCs/>
                      <w:sz w:val="20"/>
                    </w:rPr>
                  </w:pPr>
                  <w:r w:rsidRPr="002B1F95">
                    <w:rPr>
                      <w:i/>
                      <w:iCs/>
                      <w:sz w:val="20"/>
                    </w:rPr>
                    <w:t>y</w:t>
                  </w:r>
                </w:p>
              </w:tc>
              <w:tc>
                <w:tcPr>
                  <w:tcW w:w="482" w:type="pct"/>
                  <w:tcBorders>
                    <w:top w:val="single" w:sz="4" w:space="0" w:color="auto"/>
                    <w:left w:val="single" w:sz="4" w:space="0" w:color="auto"/>
                    <w:bottom w:val="single" w:sz="4" w:space="0" w:color="auto"/>
                    <w:right w:val="single" w:sz="4" w:space="0" w:color="auto"/>
                  </w:tcBorders>
                  <w:hideMark/>
                </w:tcPr>
                <w:p w14:paraId="50FCF4D5" w14:textId="77777777" w:rsidR="006F113B" w:rsidRPr="002B1F95" w:rsidRDefault="006F113B" w:rsidP="006F113B">
                  <w:pPr>
                    <w:spacing w:after="60"/>
                    <w:rPr>
                      <w:iCs/>
                      <w:sz w:val="20"/>
                    </w:rPr>
                  </w:pPr>
                  <w:r w:rsidRPr="002B1F95">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3497E6D" w14:textId="77777777" w:rsidR="006F113B" w:rsidRPr="002B1F95" w:rsidRDefault="006F113B" w:rsidP="006F113B">
                  <w:pPr>
                    <w:spacing w:after="60"/>
                    <w:rPr>
                      <w:iCs/>
                      <w:sz w:val="20"/>
                    </w:rPr>
                  </w:pPr>
                  <w:r w:rsidRPr="002B1F95">
                    <w:rPr>
                      <w:iCs/>
                      <w:sz w:val="20"/>
                    </w:rPr>
                    <w:t>A SCED interval in the 15-minute Settlement Interval.  The summation is over the total number of SCED runs that cover the 15-minute Settlement Interval.</w:t>
                  </w:r>
                </w:p>
              </w:tc>
            </w:tr>
          </w:tbl>
          <w:p w14:paraId="690168AD" w14:textId="6D1795E3" w:rsidR="00EB1F0B" w:rsidRPr="00E222EB" w:rsidRDefault="00EB1F0B" w:rsidP="00763286">
            <w:pPr>
              <w:spacing w:after="240"/>
              <w:ind w:left="720" w:hanging="720"/>
              <w:rPr>
                <w:iCs/>
              </w:rPr>
            </w:pPr>
          </w:p>
        </w:tc>
      </w:tr>
    </w:tbl>
    <w:p w14:paraId="5B2DA3CD" w14:textId="1CE641D8" w:rsidR="00CB13B2" w:rsidRPr="00AE0E6D" w:rsidRDefault="002D238A" w:rsidP="001E62AA">
      <w:pPr>
        <w:pStyle w:val="H4"/>
        <w:spacing w:before="480"/>
        <w:ind w:left="1267" w:hanging="1267"/>
        <w:rPr>
          <w:b/>
        </w:rPr>
      </w:pPr>
      <w:bookmarkStart w:id="914" w:name="_Toc230765254"/>
      <w:r w:rsidRPr="00AE0E6D">
        <w:rPr>
          <w:b/>
        </w:rPr>
        <w:lastRenderedPageBreak/>
        <w:t>3.5.2.</w:t>
      </w:r>
      <w:r w:rsidR="00B5084E">
        <w:rPr>
          <w:b/>
        </w:rPr>
        <w:t>6</w:t>
      </w:r>
      <w:r w:rsidRPr="00AE0E6D">
        <w:rPr>
          <w:b/>
        </w:rPr>
        <w:tab/>
        <w:t>ERCOT Hub Average 345 kV Hub (ERCOT 345)</w:t>
      </w:r>
      <w:bookmarkEnd w:id="878"/>
      <w:bookmarkEnd w:id="879"/>
      <w:bookmarkEnd w:id="880"/>
      <w:bookmarkEnd w:id="881"/>
      <w:bookmarkEnd w:id="882"/>
      <w:bookmarkEnd w:id="883"/>
      <w:bookmarkEnd w:id="884"/>
      <w:bookmarkEnd w:id="885"/>
      <w:bookmarkEnd w:id="886"/>
      <w:bookmarkEnd w:id="887"/>
      <w:bookmarkEnd w:id="914"/>
    </w:p>
    <w:p w14:paraId="5BC8ADF1" w14:textId="413A8159" w:rsidR="00B9056C" w:rsidRDefault="002D238A" w:rsidP="00B9056C">
      <w:pPr>
        <w:pStyle w:val="BodyTextNumbered"/>
        <w:spacing w:after="0"/>
      </w:pPr>
      <w:r>
        <w:t>(1)</w:t>
      </w:r>
      <w:r>
        <w:tab/>
      </w:r>
      <w:r w:rsidR="005A06F5">
        <w:t xml:space="preserve">The ERCOT Hub Average 345 kV Hub price for Day-Ahead is calculated for each hour using the aggregated Shift Factors of four Hubs: the North 345 kV Hub, the South 345 kV Hub, the Houston 345 kV Hub, and the West 345 kV Hub.  </w:t>
      </w:r>
      <w:r w:rsidR="00B5084E"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00B5084E" w:rsidRPr="00B272D6">
        <w:t xml:space="preserve"> </w:t>
      </w:r>
      <w:r w:rsidR="00B5084E">
        <w:t xml:space="preserve"> </w:t>
      </w:r>
      <w:r w:rsidR="00B5084E" w:rsidRPr="00F25400">
        <w:t>The Panhandle 345</w:t>
      </w:r>
      <w:r w:rsidR="00B5084E">
        <w:t xml:space="preserve"> </w:t>
      </w:r>
      <w:r w:rsidR="00B5084E" w:rsidRPr="00F25400">
        <w:t>kV Hub</w:t>
      </w:r>
      <w:r w:rsidR="00A611AD">
        <w:t xml:space="preserve"> </w:t>
      </w:r>
      <w:r w:rsidR="00B5084E" w:rsidRPr="00F25400">
        <w:lastRenderedPageBreak/>
        <w:t xml:space="preserve">is not included in </w:t>
      </w:r>
      <w:r w:rsidR="005A06F5">
        <w:t xml:space="preserve">either </w:t>
      </w:r>
      <w:r w:rsidR="00B5084E" w:rsidRPr="00F25400">
        <w:t xml:space="preserve">the </w:t>
      </w:r>
      <w:r w:rsidR="005A06F5">
        <w:rPr>
          <w:iCs w:val="0"/>
        </w:rPr>
        <w:t>Day-Ahead or Real-Time</w:t>
      </w:r>
      <w:r w:rsidR="005A06F5" w:rsidRPr="00F25400">
        <w:t xml:space="preserve"> </w:t>
      </w:r>
      <w:r w:rsidR="00B5084E" w:rsidRPr="00F25400">
        <w:t>ERCOT Hub Average 345</w:t>
      </w:r>
      <w:r w:rsidR="00B5084E">
        <w:t xml:space="preserve"> </w:t>
      </w:r>
      <w:r w:rsidR="00B5084E" w:rsidRPr="00F25400">
        <w:t>kV Hub price.</w:t>
      </w:r>
      <w:r w:rsidR="00B9056C" w:rsidRPr="00B9056C">
        <w:t xml:space="preserve"> </w:t>
      </w:r>
    </w:p>
    <w:p w14:paraId="3CC5EE36"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23E91E4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10506A88"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78139FDF" w14:textId="77777777" w:rsidR="00B9056C" w:rsidRPr="00DD7476" w:rsidRDefault="00B9056C" w:rsidP="00824FD7">
            <w:pPr>
              <w:pStyle w:val="BodyTextNumbered"/>
            </w:pPr>
            <w:r>
              <w:t>(1)</w:t>
            </w:r>
            <w:r>
              <w:tab/>
              <w:t xml:space="preserve">The ERCOT Hub Average 345 kV Hub price for Day-Ahead is calculated for each hour using the aggregated Shift Factors of four Hubs: the North 345 kV Hub, the South 345 kV Hub, the Houston 345 kV Hub, and the West 345 kV Hub.  </w:t>
            </w:r>
            <w:r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w:t>
            </w:r>
            <w:r>
              <w:t xml:space="preserve">either </w:t>
            </w:r>
            <w:r w:rsidRPr="00F25400">
              <w:t xml:space="preserve">the </w:t>
            </w:r>
            <w:r>
              <w:rPr>
                <w:iCs w:val="0"/>
              </w:rPr>
              <w:t>Day-Ahead or Real-Time</w:t>
            </w:r>
            <w:r w:rsidRPr="00F25400">
              <w:t xml:space="preserve"> ERCOT Hub Average 345</w:t>
            </w:r>
            <w:r>
              <w:t xml:space="preserve"> </w:t>
            </w:r>
            <w:r w:rsidRPr="00F25400">
              <w:t>kV Hub price.</w:t>
            </w:r>
          </w:p>
        </w:tc>
      </w:tr>
    </w:tbl>
    <w:p w14:paraId="0753DAD0" w14:textId="77777777" w:rsidR="00CB13B2" w:rsidRDefault="002D238A" w:rsidP="00B9056C">
      <w:pPr>
        <w:pStyle w:val="BodyTextNumbered"/>
        <w:spacing w:before="240"/>
      </w:pPr>
      <w:r>
        <w:t>(2)</w:t>
      </w:r>
      <w:r>
        <w:tab/>
        <w:t xml:space="preserve">The Day-Ahead Settlement Point Price for the Hub “ERCOT 345” for a given Operating Hour is calculated as follows: </w:t>
      </w:r>
    </w:p>
    <w:p w14:paraId="38396224" w14:textId="35381BFF" w:rsidR="005A06F5" w:rsidRPr="00C95E18" w:rsidRDefault="005A06F5" w:rsidP="005A06F5">
      <w:pPr>
        <w:tabs>
          <w:tab w:val="left" w:pos="2790"/>
          <w:tab w:val="left" w:pos="3420"/>
        </w:tabs>
        <w:ind w:left="720"/>
        <w:rPr>
          <w:b/>
          <w:bCs/>
        </w:rPr>
      </w:pPr>
      <w:r w:rsidRPr="00C95E18">
        <w:rPr>
          <w:b/>
          <w:bCs/>
        </w:rPr>
        <w:t xml:space="preserve">DASPP </w:t>
      </w:r>
      <w:r w:rsidRPr="00C95E18">
        <w:rPr>
          <w:b/>
          <w:bCs/>
          <w:i/>
          <w:vertAlign w:val="subscript"/>
        </w:rPr>
        <w:t>ERCOT345</w:t>
      </w:r>
      <w:r w:rsidRPr="00C95E18">
        <w:rPr>
          <w:b/>
          <w:bCs/>
        </w:rPr>
        <w:tab/>
        <w:t>=</w:t>
      </w:r>
      <w:r w:rsidRPr="00C95E1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C95E18">
        <w:rPr>
          <w:b/>
          <w:bCs/>
        </w:rPr>
        <w:t>(DAHUBSF</w:t>
      </w:r>
      <w:r w:rsidRPr="00C95E18">
        <w:rPr>
          <w:b/>
          <w:bCs/>
          <w:vertAlign w:val="subscript"/>
        </w:rPr>
        <w:t xml:space="preserve"> </w:t>
      </w:r>
      <w:r w:rsidRPr="00C95E18">
        <w:rPr>
          <w:b/>
          <w:bCs/>
          <w:i/>
          <w:vertAlign w:val="subscript"/>
        </w:rPr>
        <w:t>ERCOT345, c</w:t>
      </w:r>
      <w:r w:rsidRPr="00C95E18">
        <w:rPr>
          <w:b/>
          <w:bCs/>
          <w:i/>
        </w:rPr>
        <w:t xml:space="preserve"> </w:t>
      </w:r>
      <w:r w:rsidRPr="00C95E18">
        <w:rPr>
          <w:b/>
          <w:bCs/>
        </w:rPr>
        <w:t xml:space="preserve">* DASP </w:t>
      </w:r>
      <w:r w:rsidRPr="00C95E18">
        <w:rPr>
          <w:b/>
          <w:bCs/>
          <w:i/>
          <w:vertAlign w:val="subscript"/>
        </w:rPr>
        <w:t>c</w:t>
      </w:r>
      <w:r w:rsidRPr="00C95E18">
        <w:rPr>
          <w:b/>
          <w:bCs/>
        </w:rPr>
        <w:t xml:space="preserve">), </w:t>
      </w:r>
    </w:p>
    <w:p w14:paraId="0C76C0A5" w14:textId="77777777" w:rsidR="005A06F5" w:rsidRPr="00C95E18" w:rsidRDefault="005A06F5" w:rsidP="005A06F5">
      <w:pPr>
        <w:tabs>
          <w:tab w:val="left" w:pos="2340"/>
          <w:tab w:val="left" w:pos="3420"/>
        </w:tabs>
        <w:spacing w:after="240"/>
        <w:ind w:left="720"/>
        <w:rPr>
          <w:b/>
          <w:bCs/>
        </w:rPr>
      </w:pPr>
      <w:r w:rsidRPr="00C95E18">
        <w:rPr>
          <w:b/>
          <w:bCs/>
        </w:rPr>
        <w:tab/>
      </w:r>
      <w:r w:rsidRPr="00C95E18">
        <w:rPr>
          <w:b/>
          <w:bCs/>
        </w:rPr>
        <w:tab/>
        <w:t>if HBBC</w:t>
      </w:r>
      <w:r w:rsidRPr="00C95E18">
        <w:rPr>
          <w:b/>
          <w:bCs/>
          <w:vertAlign w:val="subscript"/>
        </w:rPr>
        <w:t xml:space="preserve"> </w:t>
      </w:r>
      <w:r w:rsidRPr="00C95E18">
        <w:rPr>
          <w:b/>
          <w:bCs/>
          <w:i/>
          <w:vertAlign w:val="subscript"/>
        </w:rPr>
        <w:t>ERCOT345Bus</w:t>
      </w:r>
      <w:r w:rsidRPr="00C95E18">
        <w:rPr>
          <w:b/>
          <w:bCs/>
        </w:rPr>
        <w:t>≠0</w:t>
      </w:r>
    </w:p>
    <w:p w14:paraId="42C92AF2" w14:textId="77777777" w:rsidR="005A06F5" w:rsidRPr="00C95E18" w:rsidRDefault="005A06F5" w:rsidP="005A06F5">
      <w:pPr>
        <w:tabs>
          <w:tab w:val="left" w:pos="2790"/>
          <w:tab w:val="left" w:pos="3420"/>
        </w:tabs>
        <w:spacing w:after="240"/>
        <w:ind w:left="720"/>
        <w:rPr>
          <w:b/>
          <w:bCs/>
        </w:rPr>
      </w:pPr>
      <w:r w:rsidRPr="00C95E18">
        <w:rPr>
          <w:b/>
          <w:bCs/>
        </w:rPr>
        <w:t xml:space="preserve">DASPP </w:t>
      </w:r>
      <w:r w:rsidRPr="00C95E18">
        <w:rPr>
          <w:b/>
          <w:bCs/>
          <w:i/>
          <w:vertAlign w:val="subscript"/>
        </w:rPr>
        <w:t>ERCOT345</w:t>
      </w:r>
      <w:r w:rsidRPr="00C95E18">
        <w:rPr>
          <w:b/>
          <w:bCs/>
          <w:i/>
          <w:vertAlign w:val="subscript"/>
        </w:rPr>
        <w:tab/>
      </w:r>
      <w:r w:rsidRPr="00C95E18">
        <w:rPr>
          <w:b/>
          <w:bCs/>
        </w:rPr>
        <w:t>=</w:t>
      </w:r>
      <w:r w:rsidRPr="00C95E18">
        <w:rPr>
          <w:b/>
          <w:bCs/>
        </w:rPr>
        <w:tab/>
        <w:t xml:space="preserve">DASPP </w:t>
      </w:r>
      <w:r w:rsidRPr="00C95E18">
        <w:rPr>
          <w:b/>
          <w:bCs/>
          <w:i/>
          <w:vertAlign w:val="subscript"/>
        </w:rPr>
        <w:t>ERCOT345Bus</w:t>
      </w:r>
      <w:r w:rsidRPr="00C95E18">
        <w:rPr>
          <w:b/>
          <w:bCs/>
        </w:rPr>
        <w:t>, if HBBC</w:t>
      </w:r>
      <w:r w:rsidRPr="00C95E18">
        <w:rPr>
          <w:b/>
          <w:bCs/>
          <w:i/>
          <w:vertAlign w:val="subscript"/>
        </w:rPr>
        <w:t xml:space="preserve"> ERCOT345Bus</w:t>
      </w:r>
      <w:r w:rsidRPr="00C95E18">
        <w:rPr>
          <w:b/>
          <w:bCs/>
        </w:rPr>
        <w:t>=0</w:t>
      </w:r>
    </w:p>
    <w:p w14:paraId="3A8157D0" w14:textId="77777777" w:rsidR="005A06F5" w:rsidRPr="004E1A4A" w:rsidRDefault="005A06F5" w:rsidP="005A06F5">
      <w:pPr>
        <w:spacing w:after="240"/>
      </w:pPr>
      <w:r w:rsidRPr="004E1A4A">
        <w:t>Where:</w:t>
      </w:r>
    </w:p>
    <w:p w14:paraId="0F128E7F" w14:textId="77777777" w:rsidR="005A06F5" w:rsidRDefault="005A06F5" w:rsidP="005A06F5">
      <w:pPr>
        <w:tabs>
          <w:tab w:val="left" w:pos="2340"/>
          <w:tab w:val="left" w:pos="3420"/>
        </w:tabs>
        <w:ind w:left="3510" w:hanging="2790"/>
      </w:pPr>
      <w:r w:rsidRPr="004E1A4A">
        <w:rPr>
          <w:bCs/>
        </w:rPr>
        <w:t>DAHUBSF</w:t>
      </w:r>
      <w:r w:rsidRPr="004E1A4A">
        <w:rPr>
          <w:bCs/>
          <w:i/>
        </w:rPr>
        <w:t xml:space="preserve"> </w:t>
      </w:r>
      <w:r w:rsidRPr="004E1A4A">
        <w:rPr>
          <w:bCs/>
          <w:i/>
          <w:vertAlign w:val="subscript"/>
        </w:rPr>
        <w:t>ERCOT345, c</w:t>
      </w:r>
      <w:r>
        <w:rPr>
          <w:bCs/>
          <w:i/>
          <w:vertAlign w:val="subscript"/>
        </w:rPr>
        <w:t xml:space="preserve">   </w:t>
      </w:r>
      <w:r w:rsidRPr="004E1A4A">
        <w:rPr>
          <w:bCs/>
          <w:i/>
        </w:rPr>
        <w:t>=</w:t>
      </w:r>
      <w:r w:rsidRPr="004E1A4A">
        <w:rPr>
          <w:bCs/>
        </w:rPr>
        <w:t xml:space="preserve"> </w:t>
      </w:r>
      <w:r>
        <w:t>(</w:t>
      </w:r>
      <w:r w:rsidRPr="004E1A4A">
        <w:rPr>
          <w:bCs/>
        </w:rPr>
        <w:t>DAH</w:t>
      </w:r>
      <w:r>
        <w:rPr>
          <w:bCs/>
        </w:rPr>
        <w:t>U</w:t>
      </w:r>
      <w:r w:rsidRPr="004E1A4A">
        <w:rPr>
          <w:bCs/>
        </w:rPr>
        <w:t>BSF</w:t>
      </w:r>
      <w:r>
        <w:rPr>
          <w:bCs/>
        </w:rPr>
        <w:t xml:space="preserve"> </w:t>
      </w:r>
      <w:r>
        <w:rPr>
          <w:i/>
          <w:vertAlign w:val="subscript"/>
        </w:rPr>
        <w:t>North345</w:t>
      </w:r>
      <w:r w:rsidRPr="004E1A4A">
        <w:rPr>
          <w:bCs/>
          <w:i/>
          <w:vertAlign w:val="subscript"/>
        </w:rPr>
        <w:t>, c</w:t>
      </w:r>
      <w:r>
        <w:t xml:space="preserve"> + </w:t>
      </w:r>
      <w:r w:rsidRPr="004E1A4A">
        <w:rPr>
          <w:bCs/>
        </w:rPr>
        <w:t>DAH</w:t>
      </w:r>
      <w:r>
        <w:rPr>
          <w:bCs/>
        </w:rPr>
        <w:t>U</w:t>
      </w:r>
      <w:r w:rsidRPr="004E1A4A">
        <w:rPr>
          <w:bCs/>
        </w:rPr>
        <w:t>BSF</w:t>
      </w:r>
      <w:r w:rsidRPr="004E1A4A">
        <w:rPr>
          <w:bCs/>
          <w:i/>
        </w:rPr>
        <w:t xml:space="preserve"> </w:t>
      </w:r>
      <w:r>
        <w:rPr>
          <w:i/>
          <w:vertAlign w:val="subscript"/>
        </w:rPr>
        <w:t>South345</w:t>
      </w:r>
      <w:r w:rsidRPr="004E1A4A">
        <w:rPr>
          <w:bCs/>
          <w:i/>
          <w:vertAlign w:val="subscript"/>
        </w:rPr>
        <w:t>, c</w:t>
      </w:r>
      <w:r>
        <w:rPr>
          <w:i/>
          <w:vertAlign w:val="subscript"/>
        </w:rPr>
        <w:t xml:space="preserve"> </w:t>
      </w:r>
      <w:r>
        <w:t xml:space="preserve">+ </w:t>
      </w:r>
    </w:p>
    <w:p w14:paraId="55F15FFF" w14:textId="77777777" w:rsidR="005A06F5" w:rsidRPr="00C95E18" w:rsidRDefault="005A06F5" w:rsidP="005A06F5">
      <w:pPr>
        <w:tabs>
          <w:tab w:val="left" w:pos="3150"/>
          <w:tab w:val="left" w:pos="3420"/>
        </w:tabs>
        <w:spacing w:after="240"/>
        <w:ind w:left="3510" w:hanging="2790"/>
      </w:pPr>
      <w:r>
        <w:tab/>
      </w:r>
      <w:r w:rsidRPr="004E1A4A">
        <w:rPr>
          <w:bCs/>
        </w:rPr>
        <w:t>DAH</w:t>
      </w:r>
      <w:r>
        <w:rPr>
          <w:bCs/>
        </w:rPr>
        <w:t>U</w:t>
      </w:r>
      <w:r w:rsidRPr="004E1A4A">
        <w:rPr>
          <w:bCs/>
        </w:rPr>
        <w:t>BSF</w:t>
      </w:r>
      <w:r>
        <w:rPr>
          <w:bCs/>
          <w:i/>
        </w:rPr>
        <w:t xml:space="preserve"> </w:t>
      </w:r>
      <w:r>
        <w:rPr>
          <w:i/>
          <w:vertAlign w:val="subscript"/>
        </w:rPr>
        <w:t>Houston345</w:t>
      </w:r>
      <w:r w:rsidRPr="004E1A4A">
        <w:rPr>
          <w:bCs/>
          <w:i/>
          <w:vertAlign w:val="subscript"/>
        </w:rPr>
        <w:t>, c</w:t>
      </w:r>
      <w:r>
        <w:rPr>
          <w:i/>
          <w:vertAlign w:val="subscript"/>
        </w:rPr>
        <w:t xml:space="preserve"> </w:t>
      </w:r>
      <w:r>
        <w:t xml:space="preserve">+ </w:t>
      </w:r>
      <w:r w:rsidRPr="004E1A4A">
        <w:rPr>
          <w:bCs/>
        </w:rPr>
        <w:t>DAH</w:t>
      </w:r>
      <w:r>
        <w:rPr>
          <w:bCs/>
        </w:rPr>
        <w:t>U</w:t>
      </w:r>
      <w:r w:rsidRPr="004E1A4A">
        <w:rPr>
          <w:bCs/>
        </w:rPr>
        <w:t>BSF</w:t>
      </w:r>
      <w:r w:rsidRPr="004E1A4A">
        <w:rPr>
          <w:bCs/>
          <w:i/>
        </w:rPr>
        <w:t xml:space="preserve"> </w:t>
      </w:r>
      <w:r>
        <w:rPr>
          <w:i/>
          <w:vertAlign w:val="subscript"/>
        </w:rPr>
        <w:t>West345</w:t>
      </w:r>
      <w:r w:rsidRPr="004E1A4A">
        <w:rPr>
          <w:bCs/>
          <w:i/>
          <w:vertAlign w:val="subscript"/>
        </w:rPr>
        <w:t>, c</w:t>
      </w:r>
      <w:r>
        <w:t>) / 4</w:t>
      </w:r>
    </w:p>
    <w:p w14:paraId="27FCACE1" w14:textId="77777777" w:rsidR="005A06F5" w:rsidRDefault="005A06F5" w:rsidP="005A06F5">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5A06F5" w14:paraId="481BFD64" w14:textId="77777777" w:rsidTr="0072797F">
        <w:trPr>
          <w:tblHeader/>
        </w:trPr>
        <w:tc>
          <w:tcPr>
            <w:tcW w:w="1152" w:type="pct"/>
          </w:tcPr>
          <w:p w14:paraId="2380F527" w14:textId="77777777" w:rsidR="005A06F5" w:rsidRDefault="005A06F5" w:rsidP="0072797F">
            <w:pPr>
              <w:pStyle w:val="TableHead"/>
            </w:pPr>
            <w:r>
              <w:t>Variable</w:t>
            </w:r>
          </w:p>
        </w:tc>
        <w:tc>
          <w:tcPr>
            <w:tcW w:w="482" w:type="pct"/>
          </w:tcPr>
          <w:p w14:paraId="2549A29A" w14:textId="77777777" w:rsidR="005A06F5" w:rsidRDefault="005A06F5" w:rsidP="0072797F">
            <w:pPr>
              <w:pStyle w:val="TableHead"/>
            </w:pPr>
            <w:r>
              <w:t>Unit</w:t>
            </w:r>
          </w:p>
        </w:tc>
        <w:tc>
          <w:tcPr>
            <w:tcW w:w="3366" w:type="pct"/>
          </w:tcPr>
          <w:p w14:paraId="14EFA1B9" w14:textId="77777777" w:rsidR="005A06F5" w:rsidRDefault="005A06F5" w:rsidP="0072797F">
            <w:pPr>
              <w:pStyle w:val="TableHead"/>
            </w:pPr>
            <w:r>
              <w:t>Definition</w:t>
            </w:r>
          </w:p>
        </w:tc>
      </w:tr>
      <w:tr w:rsidR="005A06F5" w14:paraId="7EC0C19C" w14:textId="77777777" w:rsidTr="0072797F">
        <w:tc>
          <w:tcPr>
            <w:tcW w:w="1152" w:type="pct"/>
          </w:tcPr>
          <w:p w14:paraId="74D4AE3B" w14:textId="77777777" w:rsidR="005A06F5" w:rsidRDefault="005A06F5" w:rsidP="0072797F">
            <w:pPr>
              <w:pStyle w:val="TableBody"/>
            </w:pPr>
            <w:r>
              <w:t xml:space="preserve">DASPP </w:t>
            </w:r>
            <w:r>
              <w:rPr>
                <w:i/>
                <w:vertAlign w:val="subscript"/>
              </w:rPr>
              <w:t>ERCOT</w:t>
            </w:r>
            <w:r w:rsidRPr="00C60DD5">
              <w:rPr>
                <w:i/>
                <w:vertAlign w:val="subscript"/>
              </w:rPr>
              <w:t>345</w:t>
            </w:r>
          </w:p>
        </w:tc>
        <w:tc>
          <w:tcPr>
            <w:tcW w:w="482" w:type="pct"/>
          </w:tcPr>
          <w:p w14:paraId="1E2D0386" w14:textId="77777777" w:rsidR="005A06F5" w:rsidRDefault="005A06F5" w:rsidP="0072797F">
            <w:pPr>
              <w:pStyle w:val="TableBody"/>
            </w:pPr>
            <w:r>
              <w:t>$/MWh</w:t>
            </w:r>
          </w:p>
        </w:tc>
        <w:tc>
          <w:tcPr>
            <w:tcW w:w="3366" w:type="pct"/>
          </w:tcPr>
          <w:p w14:paraId="3FECE959" w14:textId="77777777" w:rsidR="005A06F5" w:rsidRDefault="005A06F5" w:rsidP="0072797F">
            <w:pPr>
              <w:pStyle w:val="TableBody"/>
            </w:pPr>
            <w:r>
              <w:rPr>
                <w:i/>
              </w:rPr>
              <w:t>Day-Ahead Settlement Point Price at ERCOT 345</w:t>
            </w:r>
            <w:r>
              <w:sym w:font="Symbol" w:char="F0BE"/>
            </w:r>
            <w:r>
              <w:t>The DAM Settlement Point Price at ERCOT 345 Hub for the hour.</w:t>
            </w:r>
          </w:p>
        </w:tc>
      </w:tr>
      <w:tr w:rsidR="005A06F5" w14:paraId="3951E234" w14:textId="77777777" w:rsidTr="0072797F">
        <w:tc>
          <w:tcPr>
            <w:tcW w:w="1152" w:type="pct"/>
          </w:tcPr>
          <w:p w14:paraId="43D08C69" w14:textId="77777777" w:rsidR="005A06F5" w:rsidRDefault="005A06F5" w:rsidP="0072797F">
            <w:pPr>
              <w:pStyle w:val="TableBody"/>
            </w:pPr>
            <w:r>
              <w:t>DASL</w:t>
            </w:r>
          </w:p>
        </w:tc>
        <w:tc>
          <w:tcPr>
            <w:tcW w:w="482" w:type="pct"/>
          </w:tcPr>
          <w:p w14:paraId="32A77309" w14:textId="77777777" w:rsidR="005A06F5" w:rsidRDefault="005A06F5" w:rsidP="0072797F">
            <w:pPr>
              <w:pStyle w:val="TableBody"/>
            </w:pPr>
            <w:r>
              <w:t>$/MWh</w:t>
            </w:r>
          </w:p>
        </w:tc>
        <w:tc>
          <w:tcPr>
            <w:tcW w:w="3366" w:type="pct"/>
          </w:tcPr>
          <w:p w14:paraId="5CF4E068" w14:textId="77777777" w:rsidR="005A06F5" w:rsidRDefault="005A06F5" w:rsidP="0072797F">
            <w:pPr>
              <w:pStyle w:val="TableBody"/>
              <w:rPr>
                <w:i/>
              </w:rPr>
            </w:pPr>
            <w:r>
              <w:rPr>
                <w:i/>
              </w:rPr>
              <w:t>Day-Ahead System Lambda</w:t>
            </w:r>
            <w:r>
              <w:sym w:font="Symbol" w:char="F0BE"/>
            </w:r>
            <w:r>
              <w:t>The DAM Shadow Price for the system power balance constraint for the hour.</w:t>
            </w:r>
          </w:p>
        </w:tc>
      </w:tr>
      <w:tr w:rsidR="005A06F5" w14:paraId="6DD86C04" w14:textId="77777777" w:rsidTr="0072797F">
        <w:tc>
          <w:tcPr>
            <w:tcW w:w="1152" w:type="pct"/>
          </w:tcPr>
          <w:p w14:paraId="155FB85D" w14:textId="77777777" w:rsidR="005A06F5" w:rsidRDefault="005A06F5" w:rsidP="0072797F">
            <w:pPr>
              <w:pStyle w:val="TableBody"/>
            </w:pPr>
            <w:r>
              <w:t xml:space="preserve">DASP </w:t>
            </w:r>
            <w:r>
              <w:rPr>
                <w:i/>
                <w:vertAlign w:val="subscript"/>
              </w:rPr>
              <w:t>c</w:t>
            </w:r>
          </w:p>
        </w:tc>
        <w:tc>
          <w:tcPr>
            <w:tcW w:w="482" w:type="pct"/>
          </w:tcPr>
          <w:p w14:paraId="1430889A" w14:textId="77777777" w:rsidR="005A06F5" w:rsidRDefault="005A06F5" w:rsidP="0072797F">
            <w:pPr>
              <w:pStyle w:val="TableBody"/>
            </w:pPr>
            <w:r>
              <w:t>$/MWh</w:t>
            </w:r>
          </w:p>
        </w:tc>
        <w:tc>
          <w:tcPr>
            <w:tcW w:w="3366" w:type="pct"/>
          </w:tcPr>
          <w:p w14:paraId="24F533FE" w14:textId="77777777" w:rsidR="005A06F5" w:rsidRDefault="005A06F5" w:rsidP="0072797F">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5A06F5" w14:paraId="677EF110" w14:textId="77777777" w:rsidTr="0072797F">
        <w:tc>
          <w:tcPr>
            <w:tcW w:w="1152" w:type="pct"/>
          </w:tcPr>
          <w:p w14:paraId="22B4C001" w14:textId="77777777" w:rsidR="005A06F5" w:rsidRDefault="005A06F5" w:rsidP="0072797F">
            <w:pPr>
              <w:pStyle w:val="TableBody"/>
            </w:pPr>
            <w:r>
              <w:t xml:space="preserve">DAHUBSF </w:t>
            </w:r>
            <w:r>
              <w:rPr>
                <w:i/>
                <w:vertAlign w:val="subscript"/>
              </w:rPr>
              <w:t>ERCOT</w:t>
            </w:r>
            <w:r w:rsidRPr="00C60DD5">
              <w:rPr>
                <w:i/>
                <w:vertAlign w:val="subscript"/>
              </w:rPr>
              <w:t>345</w:t>
            </w:r>
            <w:r>
              <w:rPr>
                <w:i/>
                <w:vertAlign w:val="subscript"/>
              </w:rPr>
              <w:t>,c</w:t>
            </w:r>
          </w:p>
        </w:tc>
        <w:tc>
          <w:tcPr>
            <w:tcW w:w="482" w:type="pct"/>
          </w:tcPr>
          <w:p w14:paraId="0B36A53B" w14:textId="77777777" w:rsidR="005A06F5" w:rsidRDefault="005A06F5" w:rsidP="0072797F">
            <w:pPr>
              <w:pStyle w:val="TableBody"/>
            </w:pPr>
            <w:r>
              <w:t>none</w:t>
            </w:r>
          </w:p>
        </w:tc>
        <w:tc>
          <w:tcPr>
            <w:tcW w:w="3366" w:type="pct"/>
          </w:tcPr>
          <w:p w14:paraId="4A6D8B1F" w14:textId="77777777" w:rsidR="005A06F5" w:rsidRDefault="005A06F5" w:rsidP="0072797F">
            <w:pPr>
              <w:pStyle w:val="TableBody"/>
            </w:pPr>
            <w:r>
              <w:rPr>
                <w:i/>
              </w:rPr>
              <w:t xml:space="preserve">Day-Ahead Shift Factor of ERCOT 345 </w:t>
            </w:r>
            <w:r w:rsidRPr="00B939C5">
              <w:rPr>
                <w:i/>
              </w:rPr>
              <w:sym w:font="Symbol" w:char="F0BE"/>
            </w:r>
            <w:r w:rsidRPr="00B939C5">
              <w:t xml:space="preserve">The DAM aggregated </w:t>
            </w:r>
            <w:r>
              <w:t>Shift Factor</w:t>
            </w:r>
            <w:r w:rsidRPr="00B939C5">
              <w:t xml:space="preserve"> of </w:t>
            </w:r>
            <w:r>
              <w:t>ERCOT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62BD5DE" w14:textId="77777777" w:rsidTr="0072797F">
        <w:tc>
          <w:tcPr>
            <w:tcW w:w="1152" w:type="pct"/>
          </w:tcPr>
          <w:p w14:paraId="0BF2D3A0" w14:textId="77777777" w:rsidR="005A06F5" w:rsidRDefault="005A06F5" w:rsidP="0072797F">
            <w:pPr>
              <w:pStyle w:val="TableBody"/>
            </w:pPr>
            <w:r>
              <w:t xml:space="preserve">DAHUBSF </w:t>
            </w:r>
            <w:r>
              <w:rPr>
                <w:i/>
                <w:vertAlign w:val="subscript"/>
              </w:rPr>
              <w:t>North</w:t>
            </w:r>
            <w:r w:rsidRPr="00C60DD5">
              <w:rPr>
                <w:i/>
                <w:vertAlign w:val="subscript"/>
              </w:rPr>
              <w:t>345</w:t>
            </w:r>
            <w:r>
              <w:rPr>
                <w:i/>
                <w:vertAlign w:val="subscript"/>
              </w:rPr>
              <w:t>,c</w:t>
            </w:r>
          </w:p>
        </w:tc>
        <w:tc>
          <w:tcPr>
            <w:tcW w:w="482" w:type="pct"/>
          </w:tcPr>
          <w:p w14:paraId="7DAD484F" w14:textId="77777777" w:rsidR="005A06F5" w:rsidRDefault="005A06F5" w:rsidP="0072797F">
            <w:pPr>
              <w:pStyle w:val="TableBody"/>
            </w:pPr>
            <w:r>
              <w:t>none</w:t>
            </w:r>
          </w:p>
        </w:tc>
        <w:tc>
          <w:tcPr>
            <w:tcW w:w="3366" w:type="pct"/>
          </w:tcPr>
          <w:p w14:paraId="7BBBFED3" w14:textId="77777777" w:rsidR="005A06F5" w:rsidRDefault="005A06F5" w:rsidP="0072797F">
            <w:pPr>
              <w:pStyle w:val="TableBody"/>
            </w:pPr>
            <w:r>
              <w:rPr>
                <w:i/>
              </w:rPr>
              <w:t>Day-Ahead Shift Factor of North 345</w:t>
            </w:r>
            <w:r w:rsidRPr="00B939C5">
              <w:rPr>
                <w:i/>
              </w:rPr>
              <w:sym w:font="Symbol" w:char="F0BE"/>
            </w:r>
            <w:r w:rsidRPr="00B939C5">
              <w:t xml:space="preserve">The DAM aggregated </w:t>
            </w:r>
            <w:r>
              <w:t>Shift Factor</w:t>
            </w:r>
            <w:r w:rsidRPr="00B939C5">
              <w:t xml:space="preserve"> of </w:t>
            </w:r>
            <w:r>
              <w:t>the North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808BACA" w14:textId="77777777" w:rsidTr="0072797F">
        <w:tc>
          <w:tcPr>
            <w:tcW w:w="1152" w:type="pct"/>
          </w:tcPr>
          <w:p w14:paraId="0AB8912D" w14:textId="77777777" w:rsidR="005A06F5" w:rsidRDefault="005A06F5" w:rsidP="0072797F">
            <w:pPr>
              <w:pStyle w:val="TableBody"/>
            </w:pPr>
            <w:r>
              <w:t xml:space="preserve">DAHUBSF </w:t>
            </w:r>
            <w:r>
              <w:rPr>
                <w:i/>
                <w:vertAlign w:val="subscript"/>
              </w:rPr>
              <w:t>South</w:t>
            </w:r>
            <w:r w:rsidRPr="00C60DD5">
              <w:rPr>
                <w:i/>
                <w:vertAlign w:val="subscript"/>
              </w:rPr>
              <w:t>345</w:t>
            </w:r>
            <w:r>
              <w:rPr>
                <w:i/>
                <w:vertAlign w:val="subscript"/>
              </w:rPr>
              <w:t>,c</w:t>
            </w:r>
          </w:p>
        </w:tc>
        <w:tc>
          <w:tcPr>
            <w:tcW w:w="482" w:type="pct"/>
          </w:tcPr>
          <w:p w14:paraId="65A611A2" w14:textId="77777777" w:rsidR="005A06F5" w:rsidRDefault="005A06F5" w:rsidP="0072797F">
            <w:pPr>
              <w:pStyle w:val="TableBody"/>
            </w:pPr>
            <w:r>
              <w:t>none</w:t>
            </w:r>
          </w:p>
        </w:tc>
        <w:tc>
          <w:tcPr>
            <w:tcW w:w="3366" w:type="pct"/>
          </w:tcPr>
          <w:p w14:paraId="2EFF6D16" w14:textId="77777777" w:rsidR="005A06F5" w:rsidRDefault="005A06F5" w:rsidP="0072797F">
            <w:pPr>
              <w:pStyle w:val="TableBody"/>
              <w:rPr>
                <w:i/>
              </w:rPr>
            </w:pPr>
            <w:r>
              <w:rPr>
                <w:i/>
              </w:rPr>
              <w:t>Day-Ahead Shift Factor of South 345</w:t>
            </w:r>
            <w:r w:rsidRPr="00B939C5">
              <w:rPr>
                <w:i/>
              </w:rPr>
              <w:sym w:font="Symbol" w:char="F0BE"/>
            </w:r>
            <w:r w:rsidRPr="00B939C5">
              <w:t xml:space="preserve">The DAM aggregated </w:t>
            </w:r>
            <w:r>
              <w:t>Shift Factor</w:t>
            </w:r>
            <w:r w:rsidRPr="00B939C5">
              <w:t xml:space="preserve"> of </w:t>
            </w:r>
            <w:r>
              <w:t>the South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1B725FD2" w14:textId="77777777" w:rsidTr="0072797F">
        <w:tc>
          <w:tcPr>
            <w:tcW w:w="1152" w:type="pct"/>
          </w:tcPr>
          <w:p w14:paraId="21F28A09" w14:textId="77777777" w:rsidR="005A06F5" w:rsidRDefault="005A06F5" w:rsidP="0072797F">
            <w:pPr>
              <w:pStyle w:val="TableBody"/>
            </w:pPr>
            <w:r>
              <w:t xml:space="preserve">DAHUBSF </w:t>
            </w:r>
            <w:r>
              <w:rPr>
                <w:i/>
                <w:vertAlign w:val="subscript"/>
              </w:rPr>
              <w:t>Houston</w:t>
            </w:r>
            <w:r w:rsidRPr="00C60DD5">
              <w:rPr>
                <w:i/>
                <w:vertAlign w:val="subscript"/>
              </w:rPr>
              <w:t>345</w:t>
            </w:r>
            <w:r>
              <w:rPr>
                <w:i/>
                <w:vertAlign w:val="subscript"/>
              </w:rPr>
              <w:t>,c</w:t>
            </w:r>
          </w:p>
        </w:tc>
        <w:tc>
          <w:tcPr>
            <w:tcW w:w="482" w:type="pct"/>
          </w:tcPr>
          <w:p w14:paraId="70A64D03" w14:textId="77777777" w:rsidR="005A06F5" w:rsidRDefault="005A06F5" w:rsidP="0072797F">
            <w:pPr>
              <w:pStyle w:val="TableBody"/>
            </w:pPr>
            <w:r>
              <w:t>none</w:t>
            </w:r>
          </w:p>
        </w:tc>
        <w:tc>
          <w:tcPr>
            <w:tcW w:w="3366" w:type="pct"/>
          </w:tcPr>
          <w:p w14:paraId="36E572D0" w14:textId="77777777" w:rsidR="005A06F5" w:rsidRDefault="005A06F5" w:rsidP="0072797F">
            <w:pPr>
              <w:pStyle w:val="TableBody"/>
              <w:rPr>
                <w:i/>
              </w:rPr>
            </w:pPr>
            <w:r>
              <w:rPr>
                <w:i/>
              </w:rPr>
              <w:t>Day-Ahead Shift Factor of Houston 345</w:t>
            </w:r>
            <w:r w:rsidRPr="00B939C5">
              <w:rPr>
                <w:i/>
              </w:rPr>
              <w:sym w:font="Symbol" w:char="F0BE"/>
            </w:r>
            <w:r w:rsidRPr="00B939C5">
              <w:t xml:space="preserve">The DAM aggregated </w:t>
            </w:r>
            <w:r>
              <w:t>Shift Factor</w:t>
            </w:r>
            <w:r w:rsidRPr="00B939C5">
              <w:t xml:space="preserve"> of </w:t>
            </w:r>
            <w:r>
              <w:t>the Houston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7944B609" w14:textId="77777777" w:rsidTr="0072797F">
        <w:tc>
          <w:tcPr>
            <w:tcW w:w="1152" w:type="pct"/>
          </w:tcPr>
          <w:p w14:paraId="0DD2AEFE" w14:textId="77777777" w:rsidR="005A06F5" w:rsidRDefault="005A06F5" w:rsidP="0072797F">
            <w:pPr>
              <w:pStyle w:val="TableBody"/>
            </w:pPr>
            <w:r>
              <w:t xml:space="preserve">DAHUBSF </w:t>
            </w:r>
            <w:r>
              <w:rPr>
                <w:i/>
                <w:vertAlign w:val="subscript"/>
              </w:rPr>
              <w:t>West</w:t>
            </w:r>
            <w:r w:rsidRPr="00C60DD5">
              <w:rPr>
                <w:i/>
                <w:vertAlign w:val="subscript"/>
              </w:rPr>
              <w:t>345</w:t>
            </w:r>
            <w:r>
              <w:rPr>
                <w:i/>
                <w:vertAlign w:val="subscript"/>
              </w:rPr>
              <w:t>,c</w:t>
            </w:r>
          </w:p>
        </w:tc>
        <w:tc>
          <w:tcPr>
            <w:tcW w:w="482" w:type="pct"/>
          </w:tcPr>
          <w:p w14:paraId="6690067C" w14:textId="77777777" w:rsidR="005A06F5" w:rsidRDefault="005A06F5" w:rsidP="0072797F">
            <w:pPr>
              <w:pStyle w:val="TableBody"/>
            </w:pPr>
            <w:r>
              <w:t>none</w:t>
            </w:r>
          </w:p>
        </w:tc>
        <w:tc>
          <w:tcPr>
            <w:tcW w:w="3366" w:type="pct"/>
          </w:tcPr>
          <w:p w14:paraId="3E55B670" w14:textId="77777777" w:rsidR="005A06F5" w:rsidRDefault="005A06F5" w:rsidP="0072797F">
            <w:pPr>
              <w:pStyle w:val="TableBody"/>
              <w:rPr>
                <w:i/>
              </w:rPr>
            </w:pPr>
            <w:r>
              <w:rPr>
                <w:i/>
              </w:rPr>
              <w:t>Day-Ahead Shift Factor of West 345</w:t>
            </w:r>
            <w:r w:rsidRPr="00B939C5">
              <w:rPr>
                <w:i/>
              </w:rPr>
              <w:sym w:font="Symbol" w:char="F0BE"/>
            </w:r>
            <w:r w:rsidRPr="00B939C5">
              <w:t xml:space="preserve">The DAM aggregated </w:t>
            </w:r>
            <w:r>
              <w:t>Shift Factor</w:t>
            </w:r>
            <w:r w:rsidRPr="00B939C5">
              <w:t xml:space="preserve"> of </w:t>
            </w:r>
            <w:r>
              <w:t>the West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5A06F5" w14:paraId="03E2DA0A" w14:textId="77777777" w:rsidTr="0072797F">
        <w:tc>
          <w:tcPr>
            <w:tcW w:w="1152" w:type="pct"/>
          </w:tcPr>
          <w:p w14:paraId="5C085ED2" w14:textId="77777777" w:rsidR="005A06F5" w:rsidRDefault="005A06F5" w:rsidP="0072797F">
            <w:pPr>
              <w:pStyle w:val="TableBody"/>
            </w:pPr>
            <w:r>
              <w:lastRenderedPageBreak/>
              <w:t xml:space="preserve">HBBC </w:t>
            </w:r>
            <w:r>
              <w:rPr>
                <w:i/>
                <w:vertAlign w:val="subscript"/>
              </w:rPr>
              <w:t>ERCOT</w:t>
            </w:r>
            <w:r w:rsidRPr="00C60DD5">
              <w:rPr>
                <w:i/>
                <w:vertAlign w:val="subscript"/>
              </w:rPr>
              <w:t>345</w:t>
            </w:r>
            <w:r>
              <w:rPr>
                <w:i/>
                <w:vertAlign w:val="subscript"/>
              </w:rPr>
              <w:t>Bus</w:t>
            </w:r>
          </w:p>
        </w:tc>
        <w:tc>
          <w:tcPr>
            <w:tcW w:w="482" w:type="pct"/>
          </w:tcPr>
          <w:p w14:paraId="482A7954" w14:textId="77777777" w:rsidR="005A06F5" w:rsidRDefault="005A06F5" w:rsidP="0072797F">
            <w:pPr>
              <w:pStyle w:val="TableBody"/>
            </w:pPr>
            <w:r>
              <w:t>none</w:t>
            </w:r>
          </w:p>
        </w:tc>
        <w:tc>
          <w:tcPr>
            <w:tcW w:w="3366" w:type="pct"/>
          </w:tcPr>
          <w:p w14:paraId="207D5998" w14:textId="77777777" w:rsidR="005A06F5" w:rsidRDefault="005A06F5" w:rsidP="0072797F">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5A06F5" w14:paraId="200495F1" w14:textId="77777777" w:rsidTr="0072797F">
        <w:tc>
          <w:tcPr>
            <w:tcW w:w="1152" w:type="pct"/>
            <w:tcBorders>
              <w:top w:val="single" w:sz="4" w:space="0" w:color="auto"/>
              <w:left w:val="single" w:sz="4" w:space="0" w:color="auto"/>
              <w:bottom w:val="single" w:sz="4" w:space="0" w:color="auto"/>
              <w:right w:val="single" w:sz="4" w:space="0" w:color="auto"/>
            </w:tcBorders>
          </w:tcPr>
          <w:p w14:paraId="30D35F7D" w14:textId="77777777" w:rsidR="005A06F5" w:rsidRPr="00910FA9" w:rsidRDefault="005A06F5" w:rsidP="0072797F">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38031E8B" w14:textId="77777777" w:rsidR="005A06F5" w:rsidRDefault="005A06F5" w:rsidP="0072797F">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6AB7960E" w14:textId="77777777" w:rsidR="005A06F5" w:rsidRDefault="005A06F5" w:rsidP="0072797F">
            <w:pPr>
              <w:pStyle w:val="TableBody"/>
            </w:pPr>
            <w:r>
              <w:t>A DAM binding transmission constraint for the hour caused by either base case or a contingency.</w:t>
            </w:r>
          </w:p>
        </w:tc>
      </w:tr>
    </w:tbl>
    <w:p w14:paraId="4DAC453B" w14:textId="77777777" w:rsidR="00CB13B2" w:rsidRDefault="002D238A" w:rsidP="00AD3D52">
      <w:pPr>
        <w:pStyle w:val="BodyTextNumbered"/>
        <w:spacing w:before="240"/>
      </w:pPr>
      <w:r>
        <w:t>(3)</w:t>
      </w:r>
      <w:r>
        <w:tab/>
        <w:t xml:space="preserve">The Real-Time Settlement Point Price for the Hub “ERCOT 345” for a given 15-minute Settlement Interval is calculated as follows: </w:t>
      </w:r>
    </w:p>
    <w:p w14:paraId="64E8BADA" w14:textId="77777777" w:rsidR="00CB13B2" w:rsidRDefault="002D238A" w:rsidP="00A42B50">
      <w:pPr>
        <w:pStyle w:val="FormulaBold"/>
      </w:pPr>
      <w:r>
        <w:t xml:space="preserve">RTSPP </w:t>
      </w:r>
      <w:r>
        <w:rPr>
          <w:i/>
          <w:vertAlign w:val="subscript"/>
        </w:rPr>
        <w:t>ERCOT345</w:t>
      </w:r>
      <w:r>
        <w:tab/>
        <w:t>=</w:t>
      </w:r>
      <w:r>
        <w:tab/>
        <w:t xml:space="preserve">(RTSPP </w:t>
      </w:r>
      <w:r>
        <w:rPr>
          <w:i/>
          <w:vertAlign w:val="subscript"/>
        </w:rPr>
        <w:t>North345</w:t>
      </w:r>
      <w:r>
        <w:t xml:space="preserve"> + RTSPP </w:t>
      </w:r>
      <w:r>
        <w:rPr>
          <w:i/>
          <w:vertAlign w:val="subscript"/>
        </w:rPr>
        <w:t>South345</w:t>
      </w:r>
      <w:r>
        <w:t xml:space="preserve"> + RTSPP </w:t>
      </w:r>
      <w:r>
        <w:rPr>
          <w:i/>
          <w:vertAlign w:val="subscript"/>
        </w:rPr>
        <w:t>Houston345</w:t>
      </w:r>
      <w:r>
        <w:t xml:space="preserve"> + RTSPP </w:t>
      </w:r>
      <w:r>
        <w:rPr>
          <w:i/>
          <w:vertAlign w:val="subscript"/>
        </w:rPr>
        <w:t>West345</w:t>
      </w:r>
      <w:r>
        <w:t>) / 4</w:t>
      </w:r>
    </w:p>
    <w:p w14:paraId="4F5535E7" w14:textId="77777777" w:rsidR="00CB13B2" w:rsidRDefault="002D238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50"/>
        <w:gridCol w:w="6766"/>
      </w:tblGrid>
      <w:tr w:rsidR="00CB13B2" w14:paraId="098B5813" w14:textId="77777777">
        <w:tc>
          <w:tcPr>
            <w:tcW w:w="874" w:type="pct"/>
          </w:tcPr>
          <w:p w14:paraId="1301D0AA" w14:textId="77777777" w:rsidR="00CB13B2" w:rsidRDefault="002D238A">
            <w:pPr>
              <w:pStyle w:val="TableHead"/>
            </w:pPr>
            <w:r>
              <w:t>Variable</w:t>
            </w:r>
          </w:p>
        </w:tc>
        <w:tc>
          <w:tcPr>
            <w:tcW w:w="508" w:type="pct"/>
          </w:tcPr>
          <w:p w14:paraId="47AEB2E5" w14:textId="77777777" w:rsidR="00CB13B2" w:rsidRDefault="002D238A">
            <w:pPr>
              <w:pStyle w:val="TableHead"/>
            </w:pPr>
            <w:r>
              <w:t>Unit</w:t>
            </w:r>
          </w:p>
        </w:tc>
        <w:tc>
          <w:tcPr>
            <w:tcW w:w="3618" w:type="pct"/>
          </w:tcPr>
          <w:p w14:paraId="1411CA52" w14:textId="77777777" w:rsidR="00CB13B2" w:rsidRDefault="002D238A">
            <w:pPr>
              <w:pStyle w:val="TableHead"/>
            </w:pPr>
            <w:r>
              <w:t>Definition</w:t>
            </w:r>
          </w:p>
        </w:tc>
      </w:tr>
      <w:tr w:rsidR="00CB13B2" w14:paraId="6CA0ADCA" w14:textId="77777777">
        <w:tc>
          <w:tcPr>
            <w:tcW w:w="874" w:type="pct"/>
          </w:tcPr>
          <w:p w14:paraId="41BE91CA" w14:textId="77777777" w:rsidR="00CB13B2" w:rsidRDefault="002D238A">
            <w:pPr>
              <w:pStyle w:val="TableBody"/>
            </w:pPr>
            <w:r>
              <w:t xml:space="preserve">RTSPP </w:t>
            </w:r>
            <w:r w:rsidRPr="008B7A91">
              <w:rPr>
                <w:i/>
                <w:vertAlign w:val="subscript"/>
              </w:rPr>
              <w:t>ERCOT345</w:t>
            </w:r>
          </w:p>
        </w:tc>
        <w:tc>
          <w:tcPr>
            <w:tcW w:w="508" w:type="pct"/>
          </w:tcPr>
          <w:p w14:paraId="46EBD7C3" w14:textId="77777777" w:rsidR="00CB13B2" w:rsidRDefault="002D238A">
            <w:pPr>
              <w:pStyle w:val="TableBody"/>
            </w:pPr>
            <w:r>
              <w:t>$/MWh</w:t>
            </w:r>
          </w:p>
        </w:tc>
        <w:tc>
          <w:tcPr>
            <w:tcW w:w="3618" w:type="pct"/>
          </w:tcPr>
          <w:p w14:paraId="60C12476" w14:textId="77777777" w:rsidR="00CB13B2" w:rsidRDefault="002D238A">
            <w:pPr>
              <w:pStyle w:val="TableBody"/>
            </w:pPr>
            <w:r>
              <w:rPr>
                <w:i/>
              </w:rPr>
              <w:t>Real-Time Settlement Point Price at ERCOT 345</w:t>
            </w:r>
            <w:r>
              <w:sym w:font="Symbol" w:char="F0BE"/>
            </w:r>
            <w:r>
              <w:t xml:space="preserve">The </w:t>
            </w:r>
            <w:r w:rsidRPr="00A246D9">
              <w:t>Real-Time</w:t>
            </w:r>
            <w:r>
              <w:rPr>
                <w:i/>
              </w:rPr>
              <w:t xml:space="preserve"> </w:t>
            </w:r>
            <w:r>
              <w:t>Settlement Point Price at ERCOT 345 Hub for the 15-minute Settlement Interval.</w:t>
            </w:r>
          </w:p>
        </w:tc>
      </w:tr>
      <w:tr w:rsidR="00CB13B2" w14:paraId="1B709541" w14:textId="77777777">
        <w:tc>
          <w:tcPr>
            <w:tcW w:w="874" w:type="pct"/>
          </w:tcPr>
          <w:p w14:paraId="6B37FFF0" w14:textId="77777777" w:rsidR="00CB13B2" w:rsidRDefault="002D238A">
            <w:pPr>
              <w:pStyle w:val="TableBody"/>
            </w:pPr>
            <w:r>
              <w:t xml:space="preserve">RTSPP </w:t>
            </w:r>
            <w:r w:rsidRPr="008B7A91">
              <w:rPr>
                <w:i/>
                <w:vertAlign w:val="subscript"/>
              </w:rPr>
              <w:t>North345</w:t>
            </w:r>
          </w:p>
        </w:tc>
        <w:tc>
          <w:tcPr>
            <w:tcW w:w="508" w:type="pct"/>
          </w:tcPr>
          <w:p w14:paraId="5E628735" w14:textId="77777777" w:rsidR="00CB13B2" w:rsidRDefault="002D238A">
            <w:pPr>
              <w:pStyle w:val="TableBody"/>
            </w:pPr>
            <w:r>
              <w:t>$/MWh</w:t>
            </w:r>
          </w:p>
        </w:tc>
        <w:tc>
          <w:tcPr>
            <w:tcW w:w="3618" w:type="pct"/>
          </w:tcPr>
          <w:p w14:paraId="04E9E130" w14:textId="77777777" w:rsidR="00CB13B2" w:rsidRDefault="002D238A">
            <w:pPr>
              <w:pStyle w:val="TableBody"/>
            </w:pPr>
            <w:r>
              <w:rPr>
                <w:i/>
              </w:rPr>
              <w:t>Real-Time Settlement Point Price at North 345</w:t>
            </w:r>
            <w:r>
              <w:sym w:font="Symbol" w:char="F0BE"/>
            </w:r>
            <w:r>
              <w:t>The Real-Time Settlement Point Price at the North</w:t>
            </w:r>
            <w:r>
              <w:rPr>
                <w:i/>
              </w:rPr>
              <w:t xml:space="preserve"> </w:t>
            </w:r>
            <w:r>
              <w:t>345 Hub for the 15-minute Settlement Interval.</w:t>
            </w:r>
          </w:p>
        </w:tc>
      </w:tr>
      <w:tr w:rsidR="00CB13B2" w14:paraId="1A7F7761" w14:textId="77777777">
        <w:tc>
          <w:tcPr>
            <w:tcW w:w="874" w:type="pct"/>
          </w:tcPr>
          <w:p w14:paraId="491A9589" w14:textId="77777777" w:rsidR="00CB13B2" w:rsidRDefault="002D238A">
            <w:pPr>
              <w:pStyle w:val="TableBody"/>
            </w:pPr>
            <w:r>
              <w:t xml:space="preserve">RTSPP </w:t>
            </w:r>
            <w:r w:rsidRPr="008B7A91">
              <w:rPr>
                <w:i/>
                <w:vertAlign w:val="subscript"/>
              </w:rPr>
              <w:t>South345</w:t>
            </w:r>
          </w:p>
        </w:tc>
        <w:tc>
          <w:tcPr>
            <w:tcW w:w="508" w:type="pct"/>
          </w:tcPr>
          <w:p w14:paraId="1BE78815" w14:textId="77777777" w:rsidR="00CB13B2" w:rsidRDefault="002D238A">
            <w:pPr>
              <w:pStyle w:val="TableBody"/>
            </w:pPr>
            <w:r>
              <w:t>$/MWh</w:t>
            </w:r>
          </w:p>
        </w:tc>
        <w:tc>
          <w:tcPr>
            <w:tcW w:w="3618" w:type="pct"/>
          </w:tcPr>
          <w:p w14:paraId="1C5C42E8" w14:textId="77777777" w:rsidR="00CB13B2" w:rsidRDefault="002D238A">
            <w:pPr>
              <w:pStyle w:val="TableBody"/>
            </w:pPr>
            <w:r>
              <w:rPr>
                <w:i/>
              </w:rPr>
              <w:t>Real-Time Settlement Point Price at South 345</w:t>
            </w:r>
            <w:r>
              <w:sym w:font="Symbol" w:char="F0BE"/>
            </w:r>
            <w:r>
              <w:t>The Real-Time Settlement Point Price at the South 345 Hub for the 15-minute Settlement Interval.</w:t>
            </w:r>
          </w:p>
        </w:tc>
      </w:tr>
      <w:tr w:rsidR="00CB13B2" w14:paraId="438454C1" w14:textId="77777777">
        <w:tc>
          <w:tcPr>
            <w:tcW w:w="874" w:type="pct"/>
          </w:tcPr>
          <w:p w14:paraId="27138773" w14:textId="77777777" w:rsidR="00CB13B2" w:rsidRDefault="002D238A">
            <w:pPr>
              <w:pStyle w:val="TableBody"/>
            </w:pPr>
            <w:r>
              <w:t xml:space="preserve">RTSPP </w:t>
            </w:r>
            <w:r w:rsidRPr="008B7A91">
              <w:rPr>
                <w:i/>
                <w:vertAlign w:val="subscript"/>
              </w:rPr>
              <w:t>Houston345</w:t>
            </w:r>
          </w:p>
        </w:tc>
        <w:tc>
          <w:tcPr>
            <w:tcW w:w="508" w:type="pct"/>
          </w:tcPr>
          <w:p w14:paraId="33401DFF" w14:textId="77777777" w:rsidR="00CB13B2" w:rsidRDefault="002D238A">
            <w:pPr>
              <w:pStyle w:val="TableBody"/>
            </w:pPr>
            <w:r>
              <w:t>$/MWh</w:t>
            </w:r>
          </w:p>
        </w:tc>
        <w:tc>
          <w:tcPr>
            <w:tcW w:w="3618" w:type="pct"/>
          </w:tcPr>
          <w:p w14:paraId="3DCB8399" w14:textId="77777777" w:rsidR="00CB13B2" w:rsidRDefault="002D238A">
            <w:pPr>
              <w:pStyle w:val="TableBody"/>
            </w:pPr>
            <w:r>
              <w:rPr>
                <w:i/>
              </w:rPr>
              <w:t>Real-Time Settlement Point Price at Houston 345</w:t>
            </w:r>
            <w:r>
              <w:sym w:font="Symbol" w:char="F0BE"/>
            </w:r>
            <w:r>
              <w:t>The Real-Time Settlement Point Price at the Houston 345 Hub for the 15-minute Settlement Interval.</w:t>
            </w:r>
          </w:p>
        </w:tc>
      </w:tr>
      <w:tr w:rsidR="00CB13B2" w14:paraId="4DD65245" w14:textId="77777777">
        <w:tc>
          <w:tcPr>
            <w:tcW w:w="874" w:type="pct"/>
          </w:tcPr>
          <w:p w14:paraId="46B45797" w14:textId="77777777" w:rsidR="00CB13B2" w:rsidRDefault="002D238A">
            <w:pPr>
              <w:pStyle w:val="TableBody"/>
            </w:pPr>
            <w:r>
              <w:t xml:space="preserve">RTSPP </w:t>
            </w:r>
            <w:r w:rsidRPr="008B7A91">
              <w:rPr>
                <w:i/>
                <w:vertAlign w:val="subscript"/>
              </w:rPr>
              <w:t>West345</w:t>
            </w:r>
          </w:p>
        </w:tc>
        <w:tc>
          <w:tcPr>
            <w:tcW w:w="508" w:type="pct"/>
          </w:tcPr>
          <w:p w14:paraId="0F910FC7" w14:textId="77777777" w:rsidR="00CB13B2" w:rsidRDefault="002D238A">
            <w:pPr>
              <w:pStyle w:val="TableBody"/>
            </w:pPr>
            <w:r>
              <w:t>$/MWh</w:t>
            </w:r>
          </w:p>
        </w:tc>
        <w:tc>
          <w:tcPr>
            <w:tcW w:w="3618" w:type="pct"/>
          </w:tcPr>
          <w:p w14:paraId="4B17098D" w14:textId="77777777" w:rsidR="00CB13B2" w:rsidRDefault="002D238A">
            <w:pPr>
              <w:pStyle w:val="TableBody"/>
            </w:pPr>
            <w:r>
              <w:rPr>
                <w:i/>
              </w:rPr>
              <w:t>Real-Time Settlement Point Price at West 345</w:t>
            </w:r>
            <w:r>
              <w:sym w:font="Symbol" w:char="F0BE"/>
            </w:r>
            <w:r>
              <w:t>The Real-Time Settlement Point Price at the West 345 Hub for the 15-minute Settlement Interval.</w:t>
            </w:r>
          </w:p>
        </w:tc>
      </w:tr>
    </w:tbl>
    <w:p w14:paraId="321EF80F" w14:textId="4D508829" w:rsidR="00CB13B2" w:rsidRPr="00AE0E6D" w:rsidRDefault="002D238A" w:rsidP="001E62AA">
      <w:pPr>
        <w:pStyle w:val="H4"/>
        <w:spacing w:before="480"/>
        <w:ind w:left="1267" w:hanging="1267"/>
        <w:rPr>
          <w:b/>
        </w:rPr>
      </w:pPr>
      <w:bookmarkStart w:id="915" w:name="_Toc204048529"/>
      <w:bookmarkStart w:id="916" w:name="_Toc400526122"/>
      <w:bookmarkStart w:id="917" w:name="_Toc405534440"/>
      <w:bookmarkStart w:id="918" w:name="_Toc406570453"/>
      <w:bookmarkStart w:id="919" w:name="_Toc410910605"/>
      <w:bookmarkStart w:id="920" w:name="_Toc411841033"/>
      <w:bookmarkStart w:id="921" w:name="_Toc422146995"/>
      <w:bookmarkStart w:id="922" w:name="_Toc433020591"/>
      <w:bookmarkStart w:id="923" w:name="_Toc437262032"/>
      <w:bookmarkStart w:id="924" w:name="_Toc478375207"/>
      <w:bookmarkStart w:id="925" w:name="_Toc230765255"/>
      <w:r w:rsidRPr="00AE0E6D">
        <w:rPr>
          <w:b/>
        </w:rPr>
        <w:t>3.5.2.</w:t>
      </w:r>
      <w:r w:rsidR="00B5084E">
        <w:rPr>
          <w:b/>
        </w:rPr>
        <w:t>7</w:t>
      </w:r>
      <w:r w:rsidRPr="00AE0E6D">
        <w:rPr>
          <w:b/>
        </w:rPr>
        <w:tab/>
        <w:t>ERCOT Bus Average 345 kV Hub (ERCOT 345 Bus)</w:t>
      </w:r>
      <w:bookmarkEnd w:id="915"/>
      <w:bookmarkEnd w:id="916"/>
      <w:bookmarkEnd w:id="917"/>
      <w:bookmarkEnd w:id="918"/>
      <w:bookmarkEnd w:id="919"/>
      <w:bookmarkEnd w:id="920"/>
      <w:bookmarkEnd w:id="921"/>
      <w:bookmarkEnd w:id="922"/>
      <w:bookmarkEnd w:id="923"/>
      <w:bookmarkEnd w:id="924"/>
      <w:bookmarkEnd w:id="925"/>
    </w:p>
    <w:p w14:paraId="4EEE09D3" w14:textId="19BC9F9E" w:rsidR="00B9056C" w:rsidRDefault="002D238A" w:rsidP="00B9056C">
      <w:pPr>
        <w:pStyle w:val="BodyTextNumbered"/>
        <w:spacing w:after="0"/>
      </w:pPr>
      <w:r>
        <w:t>(1)</w:t>
      </w:r>
      <w:r>
        <w:tab/>
      </w:r>
      <w:r w:rsidR="00B5084E" w:rsidRPr="00B272D6">
        <w:rPr>
          <w:iCs w:val="0"/>
        </w:rPr>
        <w:t>The ERCOT Bus Average 345 kV Hub is composed of the Hub Buses listed in Section 3.5.2.1, North 345 kV Hub (North 345); Section 3.5.2.2, South 345 kV Hub (South 345); Section 3.5.2.3, Houston 345 kV Hub (Houston 345); and Section 3.5.2.4,</w:t>
      </w:r>
      <w:r w:rsidR="00B5084E">
        <w:rPr>
          <w:iCs w:val="0"/>
        </w:rPr>
        <w:t xml:space="preserve"> </w:t>
      </w:r>
      <w:r w:rsidR="00B5084E" w:rsidRPr="00B272D6">
        <w:rPr>
          <w:iCs w:val="0"/>
        </w:rPr>
        <w:t>West 345 kV Hub (West 345).</w:t>
      </w:r>
      <w:r w:rsidR="00B5084E" w:rsidRPr="00B272D6">
        <w:t xml:space="preserve"> </w:t>
      </w:r>
      <w:r w:rsidR="00B5084E">
        <w:t xml:space="preserve"> </w:t>
      </w:r>
      <w:r w:rsidR="00B5084E" w:rsidRPr="00F25400">
        <w:t>The Panhandle 345</w:t>
      </w:r>
      <w:r w:rsidR="00B5084E">
        <w:t xml:space="preserve"> </w:t>
      </w:r>
      <w:r w:rsidR="00B5084E" w:rsidRPr="00F25400">
        <w:t>kV Hub</w:t>
      </w:r>
      <w:r w:rsidR="00B9056C">
        <w:t xml:space="preserve"> </w:t>
      </w:r>
      <w:r w:rsidR="00B5084E" w:rsidRPr="00F25400">
        <w:t xml:space="preserve">is not included in the ERCOT </w:t>
      </w:r>
      <w:r w:rsidR="00B5084E">
        <w:t>Bus</w:t>
      </w:r>
      <w:r w:rsidR="00B5084E" w:rsidRPr="00F25400">
        <w:t xml:space="preserve"> Average 345</w:t>
      </w:r>
      <w:r w:rsidR="00B5084E">
        <w:t xml:space="preserve"> </w:t>
      </w:r>
      <w:r w:rsidR="00B5084E" w:rsidRPr="00F25400">
        <w:t>kV Hub price.</w:t>
      </w:r>
      <w:r w:rsidR="00B9056C" w:rsidRPr="00B9056C">
        <w:t xml:space="preserve"> </w:t>
      </w:r>
    </w:p>
    <w:p w14:paraId="1CFBBCE5" w14:textId="77777777" w:rsidR="00B9056C" w:rsidRDefault="00B9056C" w:rsidP="00B9056C">
      <w:pPr>
        <w:pStyle w:val="List2"/>
        <w:spacing w:after="0"/>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9056C" w14:paraId="0F99DD72" w14:textId="77777777" w:rsidTr="00B9056C">
        <w:tc>
          <w:tcPr>
            <w:tcW w:w="9540" w:type="dxa"/>
            <w:tcBorders>
              <w:top w:val="single" w:sz="4" w:space="0" w:color="auto"/>
              <w:left w:val="single" w:sz="4" w:space="0" w:color="auto"/>
              <w:bottom w:val="single" w:sz="4" w:space="0" w:color="auto"/>
              <w:right w:val="single" w:sz="4" w:space="0" w:color="auto"/>
            </w:tcBorders>
            <w:shd w:val="clear" w:color="auto" w:fill="D9D9D9"/>
          </w:tcPr>
          <w:p w14:paraId="008A5D7C" w14:textId="77777777" w:rsidR="00B9056C" w:rsidRDefault="00B9056C" w:rsidP="00824FD7">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57310BAD" w14:textId="77777777" w:rsidR="00B9056C" w:rsidRPr="00DD7476" w:rsidRDefault="00B9056C" w:rsidP="00824FD7">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36D46F15" w14:textId="14EB4FFA" w:rsidR="00CB13B2" w:rsidRDefault="002D238A" w:rsidP="00F071D3">
      <w:pPr>
        <w:pStyle w:val="BodyTextNumbered"/>
        <w:spacing w:before="240"/>
      </w:pPr>
      <w:r>
        <w:t>(2)</w:t>
      </w:r>
      <w:r>
        <w:tab/>
        <w:t xml:space="preserve">The ERCOT Bus Average 345 kV Hub </w:t>
      </w:r>
      <w:r w:rsidR="009544EE">
        <w:t>uses the aggregated Shift Factors</w:t>
      </w:r>
      <w:r>
        <w:t xml:space="preserve"> of the Hub Bus</w:t>
      </w:r>
      <w:r w:rsidR="009544EE">
        <w:t>es</w:t>
      </w:r>
      <w:r>
        <w:t xml:space="preserve"> for each hour of the Settlement Interval of the DAM in the Day-Ahead and is the </w:t>
      </w:r>
      <w:r>
        <w:lastRenderedPageBreak/>
        <w:t>simple average of the time weighted Hub Bus prices for each 15-minute Settlement Interval in Real-Time, for each Hub Bus included in this Hub.</w:t>
      </w:r>
    </w:p>
    <w:p w14:paraId="0EB656D1" w14:textId="77777777" w:rsidR="00CB13B2" w:rsidRDefault="002D238A">
      <w:pPr>
        <w:pStyle w:val="BodyTextNumbered"/>
      </w:pPr>
      <w:r>
        <w:t>(3)</w:t>
      </w:r>
      <w:r>
        <w:tab/>
        <w:t xml:space="preserve">The Day-Ahead Settlement Point Price of the Hub for a given Operating Hour is calculated as follows: </w:t>
      </w:r>
    </w:p>
    <w:p w14:paraId="042D4FC5" w14:textId="77777777" w:rsidR="009544EE" w:rsidRDefault="009544EE" w:rsidP="009544EE">
      <w:pPr>
        <w:tabs>
          <w:tab w:val="left" w:pos="2340"/>
          <w:tab w:val="left" w:pos="3420"/>
        </w:tabs>
        <w:ind w:left="720"/>
        <w:rPr>
          <w:b/>
          <w:bCs/>
        </w:rPr>
      </w:pPr>
      <w:r w:rsidRPr="004E1A4A">
        <w:rPr>
          <w:b/>
          <w:bCs/>
        </w:rPr>
        <w:t xml:space="preserve">DASPP </w:t>
      </w:r>
      <w:r w:rsidRPr="004E1A4A">
        <w:rPr>
          <w:bCs/>
          <w:i/>
          <w:vertAlign w:val="subscript"/>
        </w:rPr>
        <w:t>ERCOT345Bus</w:t>
      </w:r>
      <w:r w:rsidRPr="004E1A4A">
        <w:rPr>
          <w:bCs/>
        </w:rPr>
        <w:t xml:space="preserve"> </w:t>
      </w:r>
      <w:r w:rsidRPr="004E1A4A">
        <w:rPr>
          <w:b/>
          <w:bCs/>
        </w:rPr>
        <w:t>=</w:t>
      </w:r>
      <w:r w:rsidRPr="004E1A4A">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4E1A4A">
        <w:rPr>
          <w:b/>
          <w:bCs/>
        </w:rPr>
        <w:t>(DAHUBSF</w:t>
      </w:r>
      <w:r w:rsidRPr="004E1A4A">
        <w:rPr>
          <w:bCs/>
          <w:vertAlign w:val="subscript"/>
        </w:rPr>
        <w:t xml:space="preserve"> </w:t>
      </w:r>
      <w:r w:rsidRPr="004E1A4A">
        <w:rPr>
          <w:bCs/>
          <w:i/>
          <w:vertAlign w:val="subscript"/>
        </w:rPr>
        <w:t>ERCOT345Bus,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p>
    <w:p w14:paraId="5959E2C0" w14:textId="77777777" w:rsidR="009544EE" w:rsidRPr="004E1A4A" w:rsidRDefault="009544EE" w:rsidP="009544EE">
      <w:pPr>
        <w:tabs>
          <w:tab w:val="left" w:pos="2340"/>
          <w:tab w:val="left" w:pos="3420"/>
        </w:tabs>
        <w:spacing w:after="240"/>
        <w:ind w:left="720"/>
        <w:rPr>
          <w:b/>
          <w:bCs/>
        </w:rPr>
      </w:pPr>
      <w:r>
        <w:rPr>
          <w:b/>
          <w:bCs/>
        </w:rPr>
        <w:tab/>
      </w:r>
      <w:r>
        <w:rPr>
          <w:b/>
          <w:bCs/>
        </w:rPr>
        <w:tab/>
      </w:r>
      <w:r w:rsidRPr="004E1A4A">
        <w:rPr>
          <w:b/>
          <w:bCs/>
        </w:rPr>
        <w:t>if HBBC</w:t>
      </w:r>
      <w:r w:rsidRPr="004E1A4A">
        <w:rPr>
          <w:b/>
          <w:bCs/>
          <w:vertAlign w:val="subscript"/>
        </w:rPr>
        <w:t xml:space="preserve"> </w:t>
      </w:r>
      <w:r w:rsidRPr="00C66BE4">
        <w:rPr>
          <w:bCs/>
          <w:i/>
          <w:vertAlign w:val="subscript"/>
        </w:rPr>
        <w:t>ERCOT345Bus</w:t>
      </w:r>
      <w:r w:rsidRPr="004E1A4A">
        <w:rPr>
          <w:b/>
          <w:bCs/>
        </w:rPr>
        <w:t>≠0</w:t>
      </w:r>
    </w:p>
    <w:p w14:paraId="685CC3B4" w14:textId="77777777" w:rsidR="009544EE" w:rsidRPr="004E1A4A" w:rsidRDefault="009544EE" w:rsidP="009544EE">
      <w:pPr>
        <w:tabs>
          <w:tab w:val="left" w:pos="2340"/>
          <w:tab w:val="left" w:pos="3420"/>
        </w:tabs>
        <w:spacing w:after="240"/>
        <w:ind w:left="720"/>
        <w:rPr>
          <w:b/>
          <w:bCs/>
        </w:rPr>
      </w:pPr>
      <w:r w:rsidRPr="004E1A4A">
        <w:rPr>
          <w:b/>
          <w:bCs/>
        </w:rPr>
        <w:t xml:space="preserve">DASPP </w:t>
      </w:r>
      <w:r w:rsidRPr="004E1A4A">
        <w:rPr>
          <w:bCs/>
          <w:i/>
          <w:vertAlign w:val="subscript"/>
        </w:rPr>
        <w:t xml:space="preserve">ERCOT345Bus </w:t>
      </w:r>
      <w:r w:rsidRPr="004E1A4A">
        <w:rPr>
          <w:b/>
          <w:bCs/>
        </w:rPr>
        <w:t>=</w:t>
      </w:r>
      <w:r w:rsidRPr="004E1A4A">
        <w:rPr>
          <w:b/>
          <w:bCs/>
        </w:rPr>
        <w:tab/>
        <w:t>0, if HBBC</w:t>
      </w:r>
      <w:r w:rsidRPr="004E1A4A">
        <w:rPr>
          <w:b/>
          <w:bCs/>
          <w:i/>
          <w:vertAlign w:val="subscript"/>
        </w:rPr>
        <w:t xml:space="preserve"> </w:t>
      </w:r>
      <w:r w:rsidRPr="004E1A4A">
        <w:rPr>
          <w:bCs/>
          <w:i/>
          <w:vertAlign w:val="subscript"/>
        </w:rPr>
        <w:t>ERCOT345Bus</w:t>
      </w:r>
      <w:r w:rsidRPr="004E1A4A">
        <w:rPr>
          <w:b/>
          <w:bCs/>
        </w:rPr>
        <w:t>=0</w:t>
      </w:r>
    </w:p>
    <w:p w14:paraId="49CCB611" w14:textId="77777777" w:rsidR="009544EE" w:rsidRPr="004E1A4A" w:rsidRDefault="009544EE" w:rsidP="009544EE">
      <w:pPr>
        <w:spacing w:after="240"/>
      </w:pPr>
      <w:r w:rsidRPr="004E1A4A">
        <w:t>Where:</w:t>
      </w:r>
    </w:p>
    <w:p w14:paraId="4D7196AC" w14:textId="77777777" w:rsidR="009544EE" w:rsidRPr="004E1A4A" w:rsidRDefault="009544EE" w:rsidP="009544EE">
      <w:pPr>
        <w:tabs>
          <w:tab w:val="left" w:pos="2340"/>
          <w:tab w:val="left" w:pos="3420"/>
        </w:tabs>
        <w:spacing w:after="240"/>
        <w:ind w:left="4147" w:hanging="3427"/>
        <w:rPr>
          <w:bCs/>
          <w:i/>
        </w:rPr>
      </w:pPr>
      <w:r w:rsidRPr="004E1A4A">
        <w:rPr>
          <w:bCs/>
        </w:rPr>
        <w:t>DAHUBSF</w:t>
      </w:r>
      <w:r w:rsidRPr="004E1A4A">
        <w:rPr>
          <w:bCs/>
          <w:i/>
        </w:rPr>
        <w:t xml:space="preserve"> </w:t>
      </w:r>
      <w:r w:rsidRPr="004E1A4A">
        <w:rPr>
          <w:bCs/>
          <w:i/>
          <w:vertAlign w:val="subscript"/>
        </w:rPr>
        <w:t>ERCOT345Bus, c</w:t>
      </w:r>
      <w:r>
        <w:rPr>
          <w:bCs/>
          <w:i/>
          <w:vertAlign w:val="subscript"/>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4E1A4A">
        <w:rPr>
          <w:bCs/>
        </w:rPr>
        <w:t>(HUBDF</w:t>
      </w:r>
      <w:r w:rsidRPr="004E1A4A">
        <w:rPr>
          <w:bCs/>
          <w:i/>
        </w:rPr>
        <w:t xml:space="preserve"> </w:t>
      </w:r>
      <w:r w:rsidRPr="004E1A4A">
        <w:rPr>
          <w:bCs/>
          <w:i/>
          <w:vertAlign w:val="subscript"/>
        </w:rPr>
        <w:t>hb, ERCOT345Bus, c</w:t>
      </w:r>
      <w:r w:rsidRPr="004E1A4A">
        <w:rPr>
          <w:bCs/>
          <w:i/>
        </w:rPr>
        <w:t xml:space="preserve"> </w:t>
      </w:r>
      <w:r w:rsidRPr="004E1A4A">
        <w:rPr>
          <w:bCs/>
        </w:rPr>
        <w:t>* DAHBSF</w:t>
      </w:r>
      <w:r w:rsidRPr="004E1A4A">
        <w:rPr>
          <w:bCs/>
          <w:i/>
        </w:rPr>
        <w:t xml:space="preserve"> </w:t>
      </w:r>
      <w:r w:rsidRPr="004E1A4A">
        <w:rPr>
          <w:bCs/>
          <w:i/>
          <w:vertAlign w:val="subscript"/>
        </w:rPr>
        <w:t>hb, ERCOT345Bus, c</w:t>
      </w:r>
      <w:r w:rsidRPr="004E1A4A">
        <w:rPr>
          <w:bCs/>
        </w:rPr>
        <w:t>)</w:t>
      </w:r>
    </w:p>
    <w:p w14:paraId="19AE1EED" w14:textId="77777777" w:rsidR="009544EE" w:rsidRPr="004E1A4A" w:rsidRDefault="009544EE" w:rsidP="009544EE">
      <w:pPr>
        <w:tabs>
          <w:tab w:val="left" w:pos="2340"/>
          <w:tab w:val="left" w:pos="3420"/>
        </w:tabs>
        <w:spacing w:after="240"/>
        <w:ind w:left="4147" w:hanging="3427"/>
        <w:rPr>
          <w:bCs/>
          <w:i/>
        </w:rPr>
      </w:pPr>
      <w:r w:rsidRPr="004E1A4A">
        <w:rPr>
          <w:bCs/>
        </w:rPr>
        <w:t>DAHBSF</w:t>
      </w:r>
      <w:r w:rsidRPr="004E1A4A">
        <w:rPr>
          <w:bCs/>
          <w:i/>
        </w:rPr>
        <w:t xml:space="preserve"> </w:t>
      </w:r>
      <w:r w:rsidRPr="004E1A4A">
        <w:rPr>
          <w:bCs/>
          <w:i/>
          <w:vertAlign w:val="subscript"/>
        </w:rPr>
        <w:t>hb, ERCOT345Bus, c</w:t>
      </w:r>
      <w:r>
        <w:rPr>
          <w:bCs/>
          <w:i/>
          <w:vertAlign w:val="subscript"/>
        </w:rPr>
        <w:t xml:space="preserve"> </w:t>
      </w:r>
      <w:r>
        <w:rPr>
          <w:bCs/>
          <w:i/>
        </w:rPr>
        <w:t xml:space="preserve"> </w:t>
      </w:r>
      <w:r w:rsidRPr="004E1A4A">
        <w:rPr>
          <w:bCs/>
          <w:i/>
        </w:rPr>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r w:rsidRPr="004E1A4A">
        <w:rPr>
          <w:bCs/>
          <w:i/>
          <w:vertAlign w:val="subscript"/>
        </w:rPr>
        <w:t>pb, hb, ERCOT345Bus, c</w:t>
      </w:r>
      <w:r w:rsidRPr="004E1A4A">
        <w:rPr>
          <w:bCs/>
          <w:i/>
        </w:rPr>
        <w:t xml:space="preserve"> </w:t>
      </w:r>
      <w:r w:rsidRPr="004E1A4A">
        <w:rPr>
          <w:bCs/>
        </w:rPr>
        <w:t xml:space="preserve">* DASF </w:t>
      </w:r>
      <w:r w:rsidRPr="004E1A4A">
        <w:rPr>
          <w:bCs/>
          <w:i/>
          <w:vertAlign w:val="subscript"/>
        </w:rPr>
        <w:t>pb, hb, ERCOT345Bus, c</w:t>
      </w:r>
      <w:r w:rsidRPr="004E1A4A">
        <w:rPr>
          <w:bCs/>
        </w:rPr>
        <w:t>)</w:t>
      </w:r>
    </w:p>
    <w:p w14:paraId="47E526CA" w14:textId="77777777" w:rsidR="009544EE" w:rsidRPr="004E1A4A" w:rsidRDefault="009544EE" w:rsidP="009544EE">
      <w:pPr>
        <w:tabs>
          <w:tab w:val="left" w:pos="2340"/>
          <w:tab w:val="left" w:pos="3420"/>
        </w:tabs>
        <w:spacing w:after="240"/>
        <w:ind w:left="4147" w:hanging="3427"/>
        <w:rPr>
          <w:bCs/>
          <w:i/>
        </w:rPr>
      </w:pPr>
      <w:r w:rsidRPr="004E1A4A">
        <w:rPr>
          <w:bCs/>
        </w:rPr>
        <w:t>HUBDF</w:t>
      </w:r>
      <w:r w:rsidRPr="004E1A4A">
        <w:rPr>
          <w:bCs/>
          <w:i/>
        </w:rPr>
        <w:t xml:space="preserve"> </w:t>
      </w:r>
      <w:r w:rsidRPr="004E1A4A">
        <w:rPr>
          <w:bCs/>
          <w:i/>
          <w:vertAlign w:val="subscript"/>
        </w:rPr>
        <w:t>hb, ERCOT345Bus, c</w:t>
      </w:r>
      <w:r w:rsidRPr="004E1A4A">
        <w:rPr>
          <w:bCs/>
          <w:i/>
        </w:rPr>
        <w:tab/>
        <w:t>=</w:t>
      </w:r>
      <w:r w:rsidRPr="004E1A4A">
        <w:rPr>
          <w:bCs/>
          <w:i/>
          <w:color w:val="000000"/>
        </w:rPr>
        <w:tab/>
      </w:r>
      <w:r w:rsidRPr="004E1A4A">
        <w:rPr>
          <w:bCs/>
          <w:color w:val="000000"/>
        </w:rPr>
        <w:t>IF(HB</w:t>
      </w:r>
      <w:r w:rsidRPr="004E1A4A">
        <w:rPr>
          <w:bCs/>
          <w:vertAlign w:val="subscript"/>
        </w:rPr>
        <w:t xml:space="preserve"> </w:t>
      </w:r>
      <w:r w:rsidRPr="004E1A4A">
        <w:rPr>
          <w:bCs/>
          <w:i/>
          <w:vertAlign w:val="subscript"/>
        </w:rPr>
        <w:t>ERCOT345Bus,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r w:rsidRPr="004E1A4A">
        <w:rPr>
          <w:bCs/>
          <w:i/>
          <w:vertAlign w:val="subscript"/>
        </w:rPr>
        <w:t>ERCOT345Bus, c</w:t>
      </w:r>
      <w:r w:rsidRPr="004E1A4A">
        <w:rPr>
          <w:bCs/>
        </w:rPr>
        <w:t>)</w:t>
      </w:r>
    </w:p>
    <w:p w14:paraId="3D0DF22B" w14:textId="77777777" w:rsidR="009544EE" w:rsidRPr="004E1A4A" w:rsidRDefault="009544EE" w:rsidP="009544EE">
      <w:pPr>
        <w:tabs>
          <w:tab w:val="left" w:pos="2340"/>
          <w:tab w:val="left" w:pos="3420"/>
        </w:tabs>
        <w:spacing w:after="240"/>
        <w:ind w:left="4147" w:hanging="3427"/>
        <w:rPr>
          <w:bCs/>
          <w:i/>
        </w:rPr>
      </w:pPr>
      <w:r w:rsidRPr="004E1A4A">
        <w:rPr>
          <w:bCs/>
        </w:rPr>
        <w:t>HBDF</w:t>
      </w:r>
      <w:r w:rsidRPr="004E1A4A">
        <w:rPr>
          <w:bCs/>
          <w:i/>
        </w:rPr>
        <w:t xml:space="preserve"> </w:t>
      </w:r>
      <w:r w:rsidRPr="004E1A4A">
        <w:rPr>
          <w:bCs/>
          <w:i/>
          <w:vertAlign w:val="subscript"/>
        </w:rPr>
        <w:t>pb, hb, ERCOT345Bus, c</w:t>
      </w:r>
      <w:r w:rsidRPr="004E1A4A">
        <w:rPr>
          <w:bCs/>
          <w:i/>
        </w:rPr>
        <w:tab/>
        <w:t>=</w:t>
      </w:r>
      <w:r w:rsidRPr="004E1A4A">
        <w:rPr>
          <w:bCs/>
          <w:i/>
        </w:rPr>
        <w:tab/>
      </w:r>
      <w:r w:rsidRPr="004E1A4A">
        <w:rPr>
          <w:bCs/>
        </w:rPr>
        <w:t>IF(PB</w:t>
      </w:r>
      <w:r w:rsidRPr="004E1A4A">
        <w:rPr>
          <w:bCs/>
          <w:vertAlign w:val="subscript"/>
        </w:rPr>
        <w:t xml:space="preserve"> </w:t>
      </w:r>
      <w:r w:rsidRPr="004E1A4A">
        <w:rPr>
          <w:bCs/>
          <w:i/>
          <w:vertAlign w:val="subscript"/>
        </w:rPr>
        <w:t>hb, ERCOT345Bus, c</w:t>
      </w:r>
      <w:r w:rsidRPr="004E1A4A">
        <w:rPr>
          <w:bCs/>
        </w:rPr>
        <w:t xml:space="preserve">=0, 0, 1 </w:t>
      </w:r>
      <w:r w:rsidRPr="004E1A4A">
        <w:rPr>
          <w:b/>
          <w:bCs/>
          <w:sz w:val="32"/>
          <w:szCs w:val="32"/>
        </w:rPr>
        <w:t xml:space="preserve">/ </w:t>
      </w:r>
      <w:r w:rsidRPr="004E1A4A">
        <w:rPr>
          <w:bCs/>
        </w:rPr>
        <w:t xml:space="preserve">PB </w:t>
      </w:r>
      <w:r w:rsidRPr="004E1A4A">
        <w:rPr>
          <w:bCs/>
          <w:i/>
          <w:vertAlign w:val="subscript"/>
        </w:rPr>
        <w:t>hb, ERCOT345Bus, c</w:t>
      </w:r>
      <w:r w:rsidRPr="004E1A4A">
        <w:rPr>
          <w:bCs/>
        </w:rPr>
        <w:t>)</w:t>
      </w:r>
    </w:p>
    <w:p w14:paraId="5B102CD8" w14:textId="77777777" w:rsidR="009544EE" w:rsidRDefault="009544EE" w:rsidP="009544EE">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9544EE" w14:paraId="7D91AEAC" w14:textId="77777777" w:rsidTr="005F7AF9">
        <w:trPr>
          <w:tblHeader/>
        </w:trPr>
        <w:tc>
          <w:tcPr>
            <w:tcW w:w="1152" w:type="pct"/>
          </w:tcPr>
          <w:p w14:paraId="1695306A" w14:textId="77777777" w:rsidR="009544EE" w:rsidRDefault="009544EE" w:rsidP="005F7AF9">
            <w:pPr>
              <w:pStyle w:val="TableHead"/>
            </w:pPr>
            <w:r>
              <w:t>Variable</w:t>
            </w:r>
          </w:p>
        </w:tc>
        <w:tc>
          <w:tcPr>
            <w:tcW w:w="482" w:type="pct"/>
          </w:tcPr>
          <w:p w14:paraId="746F1318" w14:textId="77777777" w:rsidR="009544EE" w:rsidRDefault="009544EE" w:rsidP="005F7AF9">
            <w:pPr>
              <w:pStyle w:val="TableHead"/>
            </w:pPr>
            <w:r>
              <w:t>Unit</w:t>
            </w:r>
          </w:p>
        </w:tc>
        <w:tc>
          <w:tcPr>
            <w:tcW w:w="3366" w:type="pct"/>
          </w:tcPr>
          <w:p w14:paraId="643C6F96" w14:textId="77777777" w:rsidR="009544EE" w:rsidRDefault="009544EE" w:rsidP="005F7AF9">
            <w:pPr>
              <w:pStyle w:val="TableHead"/>
            </w:pPr>
            <w:r>
              <w:t>Definition</w:t>
            </w:r>
          </w:p>
        </w:tc>
      </w:tr>
      <w:tr w:rsidR="009544EE" w14:paraId="55439041" w14:textId="77777777" w:rsidTr="005F7AF9">
        <w:tc>
          <w:tcPr>
            <w:tcW w:w="1152" w:type="pct"/>
          </w:tcPr>
          <w:p w14:paraId="58E6ECE0" w14:textId="77777777" w:rsidR="009544EE" w:rsidRDefault="009544EE" w:rsidP="005F7AF9">
            <w:pPr>
              <w:pStyle w:val="TableBody"/>
            </w:pPr>
            <w:r>
              <w:t xml:space="preserve">DASPP </w:t>
            </w:r>
            <w:r>
              <w:rPr>
                <w:i/>
                <w:vertAlign w:val="subscript"/>
              </w:rPr>
              <w:t>ERCOT</w:t>
            </w:r>
            <w:r w:rsidRPr="00C60DD5">
              <w:rPr>
                <w:i/>
                <w:vertAlign w:val="subscript"/>
              </w:rPr>
              <w:t>345</w:t>
            </w:r>
            <w:r>
              <w:rPr>
                <w:i/>
                <w:vertAlign w:val="subscript"/>
              </w:rPr>
              <w:t>Bus</w:t>
            </w:r>
          </w:p>
        </w:tc>
        <w:tc>
          <w:tcPr>
            <w:tcW w:w="482" w:type="pct"/>
          </w:tcPr>
          <w:p w14:paraId="2E1A38E6" w14:textId="77777777" w:rsidR="009544EE" w:rsidRDefault="009544EE" w:rsidP="005F7AF9">
            <w:pPr>
              <w:pStyle w:val="TableBody"/>
            </w:pPr>
            <w:r>
              <w:t>$/MWh</w:t>
            </w:r>
          </w:p>
        </w:tc>
        <w:tc>
          <w:tcPr>
            <w:tcW w:w="3366" w:type="pct"/>
          </w:tcPr>
          <w:p w14:paraId="3F059C22" w14:textId="77777777" w:rsidR="009544EE" w:rsidRDefault="009544EE" w:rsidP="005F7AF9">
            <w:pPr>
              <w:pStyle w:val="TableBody"/>
            </w:pPr>
            <w:r>
              <w:rPr>
                <w:i/>
              </w:rPr>
              <w:t>Day-Ahead Settlement Point Price</w:t>
            </w:r>
            <w:r>
              <w:sym w:font="Symbol" w:char="F0BE"/>
            </w:r>
            <w:r>
              <w:t>The DAM Settlement Point Price at the Hub, for the hour.</w:t>
            </w:r>
          </w:p>
        </w:tc>
      </w:tr>
      <w:tr w:rsidR="009544EE" w14:paraId="16F1B112" w14:textId="77777777" w:rsidTr="005F7AF9">
        <w:tc>
          <w:tcPr>
            <w:tcW w:w="1152" w:type="pct"/>
          </w:tcPr>
          <w:p w14:paraId="1C01E788" w14:textId="77777777" w:rsidR="009544EE" w:rsidRDefault="009544EE" w:rsidP="005F7AF9">
            <w:pPr>
              <w:pStyle w:val="TableBody"/>
            </w:pPr>
            <w:r>
              <w:t>DASL</w:t>
            </w:r>
          </w:p>
        </w:tc>
        <w:tc>
          <w:tcPr>
            <w:tcW w:w="482" w:type="pct"/>
          </w:tcPr>
          <w:p w14:paraId="101BFEB0" w14:textId="77777777" w:rsidR="009544EE" w:rsidRDefault="009544EE" w:rsidP="005F7AF9">
            <w:pPr>
              <w:pStyle w:val="TableBody"/>
            </w:pPr>
            <w:r>
              <w:t>$/MWh</w:t>
            </w:r>
          </w:p>
        </w:tc>
        <w:tc>
          <w:tcPr>
            <w:tcW w:w="3366" w:type="pct"/>
          </w:tcPr>
          <w:p w14:paraId="1D0654D8" w14:textId="77777777" w:rsidR="009544EE" w:rsidRDefault="009544EE" w:rsidP="005F7AF9">
            <w:pPr>
              <w:pStyle w:val="TableBody"/>
              <w:rPr>
                <w:i/>
              </w:rPr>
            </w:pPr>
            <w:r>
              <w:rPr>
                <w:i/>
              </w:rPr>
              <w:t>Day-Ahead System Lambda</w:t>
            </w:r>
            <w:r>
              <w:sym w:font="Symbol" w:char="F0BE"/>
            </w:r>
            <w:r>
              <w:t>The DAM Shadow Price for the system power balance constraint for the hour.</w:t>
            </w:r>
          </w:p>
        </w:tc>
      </w:tr>
      <w:tr w:rsidR="009544EE" w14:paraId="5594A2D8" w14:textId="77777777" w:rsidTr="005F7AF9">
        <w:tc>
          <w:tcPr>
            <w:tcW w:w="1152" w:type="pct"/>
          </w:tcPr>
          <w:p w14:paraId="5122C7C5" w14:textId="77777777" w:rsidR="009544EE" w:rsidRDefault="009544EE" w:rsidP="005F7AF9">
            <w:pPr>
              <w:pStyle w:val="TableBody"/>
            </w:pPr>
            <w:r>
              <w:t xml:space="preserve">DASP </w:t>
            </w:r>
            <w:r>
              <w:rPr>
                <w:i/>
                <w:vertAlign w:val="subscript"/>
              </w:rPr>
              <w:t>c</w:t>
            </w:r>
          </w:p>
        </w:tc>
        <w:tc>
          <w:tcPr>
            <w:tcW w:w="482" w:type="pct"/>
          </w:tcPr>
          <w:p w14:paraId="3E56AE4D" w14:textId="77777777" w:rsidR="009544EE" w:rsidRDefault="009544EE" w:rsidP="005F7AF9">
            <w:pPr>
              <w:pStyle w:val="TableBody"/>
            </w:pPr>
            <w:r>
              <w:t>$/MWh</w:t>
            </w:r>
          </w:p>
        </w:tc>
        <w:tc>
          <w:tcPr>
            <w:tcW w:w="3366" w:type="pct"/>
          </w:tcPr>
          <w:p w14:paraId="1E69A2BB" w14:textId="77777777" w:rsidR="009544EE" w:rsidRDefault="009544EE" w:rsidP="005F7AF9">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9544EE" w14:paraId="14FD3496" w14:textId="77777777" w:rsidTr="005F7AF9">
        <w:tc>
          <w:tcPr>
            <w:tcW w:w="1152" w:type="pct"/>
          </w:tcPr>
          <w:p w14:paraId="42381A2D" w14:textId="77777777" w:rsidR="009544EE" w:rsidRDefault="009544EE" w:rsidP="005F7AF9">
            <w:pPr>
              <w:pStyle w:val="TableBody"/>
            </w:pPr>
            <w:r>
              <w:t xml:space="preserve">DAHUBSF </w:t>
            </w:r>
            <w:r>
              <w:rPr>
                <w:i/>
                <w:vertAlign w:val="subscript"/>
              </w:rPr>
              <w:t>ERCOT</w:t>
            </w:r>
            <w:r w:rsidRPr="00C60DD5">
              <w:rPr>
                <w:i/>
                <w:vertAlign w:val="subscript"/>
              </w:rPr>
              <w:t>345</w:t>
            </w:r>
            <w:r>
              <w:rPr>
                <w:i/>
                <w:vertAlign w:val="subscript"/>
              </w:rPr>
              <w:t>Bus,c</w:t>
            </w:r>
          </w:p>
        </w:tc>
        <w:tc>
          <w:tcPr>
            <w:tcW w:w="482" w:type="pct"/>
          </w:tcPr>
          <w:p w14:paraId="7D5104CA" w14:textId="77777777" w:rsidR="009544EE" w:rsidRDefault="009544EE" w:rsidP="005F7AF9">
            <w:pPr>
              <w:pStyle w:val="TableBody"/>
            </w:pPr>
            <w:r>
              <w:t>none</w:t>
            </w:r>
          </w:p>
        </w:tc>
        <w:tc>
          <w:tcPr>
            <w:tcW w:w="3366" w:type="pct"/>
          </w:tcPr>
          <w:p w14:paraId="2831AE6C" w14:textId="77777777" w:rsidR="009544EE" w:rsidRDefault="009544EE" w:rsidP="005F7AF9">
            <w:pPr>
              <w:pStyle w:val="TableBody"/>
            </w:pPr>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p>
        </w:tc>
      </w:tr>
      <w:tr w:rsidR="009544EE" w14:paraId="3B5FAA8D" w14:textId="77777777" w:rsidTr="005F7AF9">
        <w:tc>
          <w:tcPr>
            <w:tcW w:w="1152" w:type="pct"/>
          </w:tcPr>
          <w:p w14:paraId="50D71FAE" w14:textId="77777777" w:rsidR="009544EE" w:rsidRDefault="009544EE" w:rsidP="005F7AF9">
            <w:pPr>
              <w:pStyle w:val="TableBody"/>
            </w:pPr>
            <w:r>
              <w:t xml:space="preserve">DAHBSF </w:t>
            </w:r>
            <w:r>
              <w:rPr>
                <w:i/>
                <w:vertAlign w:val="subscript"/>
              </w:rPr>
              <w:t>hb,ERCOT345Bus,c</w:t>
            </w:r>
          </w:p>
        </w:tc>
        <w:tc>
          <w:tcPr>
            <w:tcW w:w="482" w:type="pct"/>
          </w:tcPr>
          <w:p w14:paraId="67E73119" w14:textId="77777777" w:rsidR="009544EE" w:rsidRDefault="009544EE" w:rsidP="005F7AF9">
            <w:pPr>
              <w:pStyle w:val="TableBody"/>
            </w:pPr>
            <w:r>
              <w:t>none</w:t>
            </w:r>
          </w:p>
        </w:tc>
        <w:tc>
          <w:tcPr>
            <w:tcW w:w="3366" w:type="pct"/>
          </w:tcPr>
          <w:p w14:paraId="2B537296" w14:textId="77777777" w:rsidR="009544EE" w:rsidRDefault="009544EE" w:rsidP="005F7AF9">
            <w:pPr>
              <w:pStyle w:val="TableBody"/>
            </w:pPr>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r w:rsidRPr="00910FA9">
              <w:rPr>
                <w:i/>
              </w:rPr>
              <w:t>hb</w:t>
            </w:r>
            <w:r>
              <w:t xml:space="preserve"> for the</w:t>
            </w:r>
            <w:r w:rsidRPr="00B939C5">
              <w:t xml:space="preserve"> constraint </w:t>
            </w:r>
            <w:r w:rsidRPr="00910FA9">
              <w:rPr>
                <w:i/>
              </w:rPr>
              <w:t>c</w:t>
            </w:r>
            <w:r w:rsidRPr="00B939C5">
              <w:t xml:space="preserve"> for the hour.</w:t>
            </w:r>
            <w:r>
              <w:rPr>
                <w:i/>
              </w:rPr>
              <w:t xml:space="preserve"> </w:t>
            </w:r>
          </w:p>
        </w:tc>
      </w:tr>
      <w:tr w:rsidR="009544EE" w14:paraId="3654CBAE" w14:textId="77777777" w:rsidTr="005F7AF9">
        <w:tc>
          <w:tcPr>
            <w:tcW w:w="1152" w:type="pct"/>
          </w:tcPr>
          <w:p w14:paraId="601EB6B1" w14:textId="77777777" w:rsidR="009544EE" w:rsidRDefault="009544EE" w:rsidP="005F7AF9">
            <w:pPr>
              <w:pStyle w:val="TableBody"/>
            </w:pPr>
            <w:r>
              <w:t xml:space="preserve">DASF </w:t>
            </w:r>
            <w:r>
              <w:rPr>
                <w:i/>
                <w:vertAlign w:val="subscript"/>
              </w:rPr>
              <w:t>pb,hb,ERCOT</w:t>
            </w:r>
            <w:r w:rsidRPr="00C60DD5">
              <w:rPr>
                <w:i/>
                <w:vertAlign w:val="subscript"/>
              </w:rPr>
              <w:t>345</w:t>
            </w:r>
            <w:r>
              <w:rPr>
                <w:i/>
                <w:vertAlign w:val="subscript"/>
              </w:rPr>
              <w:t>Bus,c</w:t>
            </w:r>
          </w:p>
        </w:tc>
        <w:tc>
          <w:tcPr>
            <w:tcW w:w="482" w:type="pct"/>
          </w:tcPr>
          <w:p w14:paraId="15538B7B" w14:textId="77777777" w:rsidR="009544EE" w:rsidRDefault="009544EE" w:rsidP="005F7AF9">
            <w:pPr>
              <w:pStyle w:val="TableBody"/>
            </w:pPr>
            <w:r>
              <w:t>none</w:t>
            </w:r>
          </w:p>
        </w:tc>
        <w:tc>
          <w:tcPr>
            <w:tcW w:w="3366" w:type="pct"/>
          </w:tcPr>
          <w:p w14:paraId="411AA5BB" w14:textId="77777777" w:rsidR="009544EE" w:rsidRDefault="009544EE" w:rsidP="005F7AF9">
            <w:pPr>
              <w:pStyle w:val="TableBody"/>
            </w:pPr>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r w:rsidRPr="00910FA9">
              <w:rPr>
                <w:i/>
              </w:rPr>
              <w:t>pb</w:t>
            </w:r>
            <w:r>
              <w:t xml:space="preserve"> </w:t>
            </w:r>
            <w:r w:rsidRPr="00F54E28">
              <w:rPr>
                <w:iCs w:val="0"/>
              </w:rPr>
              <w:t xml:space="preserve">that is a component of Hub Bus </w:t>
            </w:r>
            <w:r w:rsidRPr="00910FA9">
              <w:rPr>
                <w:i/>
                <w:iCs w:val="0"/>
              </w:rPr>
              <w:t>hb</w:t>
            </w:r>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p>
        </w:tc>
      </w:tr>
      <w:tr w:rsidR="009544EE" w14:paraId="649C1533" w14:textId="77777777" w:rsidTr="005F7AF9">
        <w:tc>
          <w:tcPr>
            <w:tcW w:w="1152" w:type="pct"/>
          </w:tcPr>
          <w:p w14:paraId="6E169665" w14:textId="77777777" w:rsidR="009544EE" w:rsidRDefault="009544EE" w:rsidP="005F7AF9">
            <w:pPr>
              <w:pStyle w:val="TableBody"/>
            </w:pPr>
            <w:r>
              <w:t xml:space="preserve">HUBDF </w:t>
            </w:r>
            <w:r w:rsidRPr="00C60DD5">
              <w:rPr>
                <w:i/>
                <w:vertAlign w:val="subscript"/>
              </w:rPr>
              <w:t>hb,</w:t>
            </w:r>
            <w:r>
              <w:rPr>
                <w:i/>
                <w:vertAlign w:val="subscript"/>
              </w:rPr>
              <w:t>ERCOT345Bus,c</w:t>
            </w:r>
          </w:p>
        </w:tc>
        <w:tc>
          <w:tcPr>
            <w:tcW w:w="482" w:type="pct"/>
          </w:tcPr>
          <w:p w14:paraId="739485C4" w14:textId="77777777" w:rsidR="009544EE" w:rsidRDefault="009544EE" w:rsidP="005F7AF9">
            <w:pPr>
              <w:pStyle w:val="TableBody"/>
            </w:pPr>
            <w:r>
              <w:t>none</w:t>
            </w:r>
          </w:p>
        </w:tc>
        <w:tc>
          <w:tcPr>
            <w:tcW w:w="3366" w:type="pct"/>
          </w:tcPr>
          <w:p w14:paraId="23DCB1C2" w14:textId="77777777" w:rsidR="009544EE" w:rsidRDefault="009544EE" w:rsidP="005F7AF9">
            <w:pPr>
              <w:pStyle w:val="TableBody"/>
            </w:pPr>
            <w:r>
              <w:rPr>
                <w:i/>
              </w:rPr>
              <w:t>Hub Distribution Factor per Hub Bus in a constraint</w:t>
            </w:r>
            <w:r>
              <w:sym w:font="Symbol" w:char="F0BE"/>
            </w:r>
            <w:r w:rsidRPr="00F54E28">
              <w:t xml:space="preserve">The distribution factor of Hub Bus </w:t>
            </w:r>
            <w:r w:rsidRPr="00910FA9">
              <w:rPr>
                <w:i/>
              </w:rPr>
              <w:t>hb</w:t>
            </w:r>
            <w:r>
              <w:t xml:space="preserve"> for</w:t>
            </w:r>
            <w:r w:rsidRPr="00F54E28">
              <w:t xml:space="preserve"> </w:t>
            </w:r>
            <w:r>
              <w:t xml:space="preserve">the constraint </w:t>
            </w:r>
            <w:r w:rsidRPr="00910FA9">
              <w:rPr>
                <w:i/>
              </w:rPr>
              <w:t>c</w:t>
            </w:r>
            <w:r>
              <w:t xml:space="preserve"> </w:t>
            </w:r>
            <w:r w:rsidRPr="00F54E28">
              <w:t>for the hour</w:t>
            </w:r>
            <w:r>
              <w:t xml:space="preserve">.  </w:t>
            </w:r>
          </w:p>
        </w:tc>
      </w:tr>
      <w:tr w:rsidR="009544EE" w14:paraId="0EB930F9" w14:textId="77777777" w:rsidTr="005F7AF9">
        <w:tc>
          <w:tcPr>
            <w:tcW w:w="1152" w:type="pct"/>
          </w:tcPr>
          <w:p w14:paraId="52E6286F" w14:textId="77777777" w:rsidR="009544EE" w:rsidRDefault="009544EE" w:rsidP="005F7AF9">
            <w:pPr>
              <w:pStyle w:val="TableBody"/>
            </w:pPr>
            <w:r>
              <w:t xml:space="preserve">HBDF </w:t>
            </w:r>
            <w:r>
              <w:rPr>
                <w:i/>
                <w:vertAlign w:val="subscript"/>
              </w:rPr>
              <w:t>pb</w:t>
            </w:r>
            <w:r w:rsidRPr="00C60DD5">
              <w:rPr>
                <w:i/>
                <w:vertAlign w:val="subscript"/>
              </w:rPr>
              <w:t xml:space="preserve">, hb, </w:t>
            </w:r>
            <w:r>
              <w:rPr>
                <w:i/>
                <w:vertAlign w:val="subscript"/>
              </w:rPr>
              <w:t>ERCOT345Bus,c</w:t>
            </w:r>
          </w:p>
        </w:tc>
        <w:tc>
          <w:tcPr>
            <w:tcW w:w="482" w:type="pct"/>
          </w:tcPr>
          <w:p w14:paraId="62A9FB2C" w14:textId="77777777" w:rsidR="009544EE" w:rsidRDefault="009544EE" w:rsidP="005F7AF9">
            <w:pPr>
              <w:pStyle w:val="TableBody"/>
            </w:pPr>
            <w:r>
              <w:t>none</w:t>
            </w:r>
          </w:p>
        </w:tc>
        <w:tc>
          <w:tcPr>
            <w:tcW w:w="3366" w:type="pct"/>
          </w:tcPr>
          <w:p w14:paraId="2E15A073" w14:textId="77777777" w:rsidR="009544EE" w:rsidRDefault="009544EE" w:rsidP="005F7AF9">
            <w:pPr>
              <w:spacing w:after="60"/>
            </w:pPr>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r w:rsidRPr="00910FA9">
              <w:rPr>
                <w:i/>
                <w:iCs/>
                <w:sz w:val="20"/>
              </w:rPr>
              <w:t>pb</w:t>
            </w:r>
            <w:r w:rsidRPr="00F54E28">
              <w:rPr>
                <w:iCs/>
                <w:sz w:val="20"/>
              </w:rPr>
              <w:t xml:space="preserve"> that is a component of Hub Bus </w:t>
            </w:r>
            <w:r w:rsidRPr="00910FA9">
              <w:rPr>
                <w:i/>
                <w:iCs/>
                <w:sz w:val="20"/>
              </w:rPr>
              <w:t>hb</w:t>
            </w:r>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p>
        </w:tc>
      </w:tr>
      <w:tr w:rsidR="009544EE" w14:paraId="61EA5DAE" w14:textId="77777777" w:rsidTr="005F7AF9">
        <w:tc>
          <w:tcPr>
            <w:tcW w:w="1152" w:type="pct"/>
          </w:tcPr>
          <w:p w14:paraId="71988816" w14:textId="77777777" w:rsidR="009544EE" w:rsidRPr="007744FD" w:rsidRDefault="009544EE" w:rsidP="005F7AF9">
            <w:pPr>
              <w:pStyle w:val="TableBody"/>
            </w:pPr>
            <w:r>
              <w:rPr>
                <w:i/>
              </w:rPr>
              <w:t>p</w:t>
            </w:r>
            <w:r w:rsidRPr="00C60DD5">
              <w:rPr>
                <w:i/>
              </w:rPr>
              <w:t>b</w:t>
            </w:r>
          </w:p>
        </w:tc>
        <w:tc>
          <w:tcPr>
            <w:tcW w:w="482" w:type="pct"/>
          </w:tcPr>
          <w:p w14:paraId="03A9A6B6" w14:textId="77777777" w:rsidR="009544EE" w:rsidRDefault="009544EE" w:rsidP="005F7AF9">
            <w:pPr>
              <w:pStyle w:val="TableBody"/>
            </w:pPr>
            <w:r>
              <w:t>none</w:t>
            </w:r>
          </w:p>
        </w:tc>
        <w:tc>
          <w:tcPr>
            <w:tcW w:w="3366" w:type="pct"/>
          </w:tcPr>
          <w:p w14:paraId="1E6D4B31" w14:textId="77777777" w:rsidR="009544EE" w:rsidRDefault="009544EE" w:rsidP="005F7AF9">
            <w:pPr>
              <w:pStyle w:val="TableBody"/>
            </w:pPr>
            <w:r>
              <w:t xml:space="preserve">An energized power flow bus that is a component of a Hub Bus for the constraint </w:t>
            </w:r>
            <w:r w:rsidRPr="00910FA9">
              <w:rPr>
                <w:i/>
              </w:rPr>
              <w:t>c</w:t>
            </w:r>
            <w:r>
              <w:t>.</w:t>
            </w:r>
          </w:p>
        </w:tc>
      </w:tr>
      <w:tr w:rsidR="009544EE" w14:paraId="1D97683C" w14:textId="77777777" w:rsidTr="005F7AF9">
        <w:tc>
          <w:tcPr>
            <w:tcW w:w="1152" w:type="pct"/>
          </w:tcPr>
          <w:p w14:paraId="7718D5F7" w14:textId="77777777" w:rsidR="009544EE" w:rsidRDefault="009544EE" w:rsidP="005F7AF9">
            <w:pPr>
              <w:pStyle w:val="TableBody"/>
            </w:pPr>
            <w:r>
              <w:t xml:space="preserve">PB </w:t>
            </w:r>
            <w:r>
              <w:rPr>
                <w:i/>
                <w:vertAlign w:val="subscript"/>
              </w:rPr>
              <w:t>h</w:t>
            </w:r>
            <w:r w:rsidRPr="00C60DD5">
              <w:rPr>
                <w:i/>
                <w:vertAlign w:val="subscript"/>
              </w:rPr>
              <w:t xml:space="preserve">b, </w:t>
            </w:r>
            <w:r>
              <w:rPr>
                <w:i/>
                <w:vertAlign w:val="subscript"/>
              </w:rPr>
              <w:t>ERCOT345Bus,c</w:t>
            </w:r>
          </w:p>
        </w:tc>
        <w:tc>
          <w:tcPr>
            <w:tcW w:w="482" w:type="pct"/>
          </w:tcPr>
          <w:p w14:paraId="0ED56B4E" w14:textId="77777777" w:rsidR="009544EE" w:rsidRDefault="009544EE" w:rsidP="005F7AF9">
            <w:pPr>
              <w:pStyle w:val="TableBody"/>
            </w:pPr>
            <w:r>
              <w:t>none</w:t>
            </w:r>
          </w:p>
        </w:tc>
        <w:tc>
          <w:tcPr>
            <w:tcW w:w="3366" w:type="pct"/>
          </w:tcPr>
          <w:p w14:paraId="2C824B81" w14:textId="77777777" w:rsidR="009544EE" w:rsidRDefault="009544EE" w:rsidP="005F7AF9">
            <w:pPr>
              <w:pStyle w:val="TableBody"/>
            </w:pPr>
            <w:r>
              <w:t xml:space="preserve">The total number of energized power flow buses in Hub Bus </w:t>
            </w:r>
            <w:r w:rsidRPr="00910FA9">
              <w:rPr>
                <w:i/>
              </w:rPr>
              <w:t>hb</w:t>
            </w:r>
            <w:r>
              <w:t xml:space="preserve"> for the constraint </w:t>
            </w:r>
            <w:r w:rsidRPr="00910FA9">
              <w:rPr>
                <w:i/>
              </w:rPr>
              <w:t>c</w:t>
            </w:r>
            <w:r>
              <w:t>.</w:t>
            </w:r>
          </w:p>
        </w:tc>
      </w:tr>
      <w:tr w:rsidR="009544EE" w14:paraId="42BAE0B7" w14:textId="77777777" w:rsidTr="005F7AF9">
        <w:tc>
          <w:tcPr>
            <w:tcW w:w="1152" w:type="pct"/>
          </w:tcPr>
          <w:p w14:paraId="54868D81" w14:textId="77777777" w:rsidR="009544EE" w:rsidRPr="00C65A0B" w:rsidRDefault="009544EE" w:rsidP="005F7AF9">
            <w:pPr>
              <w:pStyle w:val="TableBody"/>
              <w:rPr>
                <w:i/>
                <w:vertAlign w:val="subscript"/>
              </w:rPr>
            </w:pPr>
            <w:r>
              <w:rPr>
                <w:i/>
              </w:rPr>
              <w:lastRenderedPageBreak/>
              <w:t>h</w:t>
            </w:r>
            <w:r w:rsidRPr="00C60DD5">
              <w:rPr>
                <w:i/>
              </w:rPr>
              <w:t>b</w:t>
            </w:r>
          </w:p>
        </w:tc>
        <w:tc>
          <w:tcPr>
            <w:tcW w:w="482" w:type="pct"/>
          </w:tcPr>
          <w:p w14:paraId="48EF612F" w14:textId="77777777" w:rsidR="009544EE" w:rsidRDefault="009544EE" w:rsidP="005F7AF9">
            <w:pPr>
              <w:pStyle w:val="TableBody"/>
            </w:pPr>
            <w:r>
              <w:t>none</w:t>
            </w:r>
          </w:p>
        </w:tc>
        <w:tc>
          <w:tcPr>
            <w:tcW w:w="3366" w:type="pct"/>
          </w:tcPr>
          <w:p w14:paraId="22702151" w14:textId="77777777" w:rsidR="009544EE" w:rsidRDefault="009544EE" w:rsidP="005F7AF9">
            <w:pPr>
              <w:pStyle w:val="TableBody"/>
            </w:pPr>
            <w:r>
              <w:t xml:space="preserve">A Hub Bus that is a component of the </w:t>
            </w:r>
            <w:r w:rsidRPr="00363A57">
              <w:t>ERCOT Bus Average 345 kV Hub (ERCOT 345 Bus)</w:t>
            </w:r>
            <w:r>
              <w:t xml:space="preserve"> with at least one energized power flow bus for the constraint </w:t>
            </w:r>
            <w:r w:rsidRPr="00910FA9">
              <w:rPr>
                <w:i/>
              </w:rPr>
              <w:t>c</w:t>
            </w:r>
            <w:r>
              <w:t xml:space="preserve">. The Hub “ERCOT 345 Bus” includes any Hub Bus defined in the Hub “North 345”, “South 345”, “Houston 345” and “West 345”. </w:t>
            </w:r>
          </w:p>
        </w:tc>
      </w:tr>
      <w:tr w:rsidR="009544EE" w14:paraId="4BED1B76" w14:textId="77777777" w:rsidTr="005F7AF9">
        <w:tc>
          <w:tcPr>
            <w:tcW w:w="1152" w:type="pct"/>
          </w:tcPr>
          <w:p w14:paraId="164BA07A" w14:textId="77777777" w:rsidR="009544EE" w:rsidRDefault="009544EE" w:rsidP="005F7AF9">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6E58338C" w14:textId="77777777" w:rsidR="009544EE" w:rsidRDefault="009544EE" w:rsidP="005F7AF9">
            <w:pPr>
              <w:pStyle w:val="TableBody"/>
            </w:pPr>
            <w:r>
              <w:t>none</w:t>
            </w:r>
          </w:p>
        </w:tc>
        <w:tc>
          <w:tcPr>
            <w:tcW w:w="3366" w:type="pct"/>
          </w:tcPr>
          <w:p w14:paraId="48BE69C9" w14:textId="77777777" w:rsidR="009544EE" w:rsidRDefault="009544EE" w:rsidP="005F7AF9">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9544EE" w14:paraId="7952477F" w14:textId="77777777" w:rsidTr="005F7AF9">
        <w:tc>
          <w:tcPr>
            <w:tcW w:w="1152" w:type="pct"/>
          </w:tcPr>
          <w:p w14:paraId="624356BB" w14:textId="77777777" w:rsidR="009544EE" w:rsidRDefault="009544EE" w:rsidP="005F7AF9">
            <w:pPr>
              <w:pStyle w:val="TableBody"/>
            </w:pPr>
            <w:r>
              <w:t xml:space="preserve">HB </w:t>
            </w:r>
            <w:r>
              <w:rPr>
                <w:i/>
                <w:vertAlign w:val="subscript"/>
              </w:rPr>
              <w:t>ERCOT345Bus,c</w:t>
            </w:r>
          </w:p>
        </w:tc>
        <w:tc>
          <w:tcPr>
            <w:tcW w:w="482" w:type="pct"/>
          </w:tcPr>
          <w:p w14:paraId="4C632E1B" w14:textId="77777777" w:rsidR="009544EE" w:rsidRDefault="009544EE" w:rsidP="005F7AF9">
            <w:pPr>
              <w:pStyle w:val="TableBody"/>
            </w:pPr>
            <w:r>
              <w:t>none</w:t>
            </w:r>
          </w:p>
        </w:tc>
        <w:tc>
          <w:tcPr>
            <w:tcW w:w="3366" w:type="pct"/>
          </w:tcPr>
          <w:p w14:paraId="13ECAA69" w14:textId="77777777" w:rsidR="009544EE" w:rsidRDefault="009544EE" w:rsidP="005F7AF9">
            <w:pPr>
              <w:pStyle w:val="TableBody"/>
            </w:pPr>
            <w:r>
              <w:t xml:space="preserve">The total number of Hub Buses in the </w:t>
            </w:r>
            <w:r w:rsidRPr="00DA5173">
              <w:t>ERCOT Bus Average 345 kV Hub (ERCOT 345 Bus)</w:t>
            </w:r>
            <w:r>
              <w:t xml:space="preserve"> with at least one energized component in each Hub Bus for the constraint </w:t>
            </w:r>
            <w:r w:rsidRPr="00910FA9">
              <w:rPr>
                <w:i/>
              </w:rPr>
              <w:t>c</w:t>
            </w:r>
            <w:r>
              <w:t>. The Hub “ERCOT 345 Bus” includes any Hub Bus defined in the Hub “North 345”, “South 345”, “Houston 345” and “West 345”.</w:t>
            </w:r>
          </w:p>
        </w:tc>
      </w:tr>
      <w:tr w:rsidR="009544EE" w14:paraId="15C8460A" w14:textId="77777777" w:rsidTr="005F7AF9">
        <w:tc>
          <w:tcPr>
            <w:tcW w:w="1152" w:type="pct"/>
            <w:tcBorders>
              <w:top w:val="single" w:sz="4" w:space="0" w:color="auto"/>
              <w:left w:val="single" w:sz="4" w:space="0" w:color="auto"/>
              <w:bottom w:val="single" w:sz="4" w:space="0" w:color="auto"/>
              <w:right w:val="single" w:sz="4" w:space="0" w:color="auto"/>
            </w:tcBorders>
          </w:tcPr>
          <w:p w14:paraId="648DCCAB" w14:textId="77777777" w:rsidR="009544EE" w:rsidRPr="00910FA9" w:rsidRDefault="009544EE" w:rsidP="005F7AF9">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2EF1ADF0" w14:textId="77777777" w:rsidR="009544EE" w:rsidRDefault="009544EE" w:rsidP="005F7AF9">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08AAA6A9" w14:textId="77777777" w:rsidR="009544EE" w:rsidRDefault="009544EE" w:rsidP="005F7AF9">
            <w:pPr>
              <w:pStyle w:val="TableBody"/>
            </w:pPr>
            <w:r>
              <w:t>A DAM binding transmission constraint for the hour caused by either base case or a contingency.</w:t>
            </w:r>
          </w:p>
        </w:tc>
      </w:tr>
    </w:tbl>
    <w:p w14:paraId="5D88367F" w14:textId="77777777" w:rsidR="00824121" w:rsidRPr="00824121" w:rsidRDefault="00824121" w:rsidP="00A26D9F">
      <w:pPr>
        <w:spacing w:before="240" w:after="240"/>
        <w:ind w:left="720" w:hanging="720"/>
        <w:rPr>
          <w:iCs/>
          <w:szCs w:val="24"/>
        </w:rPr>
      </w:pPr>
      <w:bookmarkStart w:id="926" w:name="_Toc204048530"/>
      <w:bookmarkStart w:id="927" w:name="_Toc400526123"/>
      <w:bookmarkStart w:id="928" w:name="_Toc405534441"/>
      <w:bookmarkStart w:id="929" w:name="_Toc406570454"/>
      <w:bookmarkStart w:id="930" w:name="_Toc410910606"/>
      <w:bookmarkStart w:id="931" w:name="_Toc411841034"/>
      <w:bookmarkStart w:id="932" w:name="_Toc422146996"/>
      <w:bookmarkStart w:id="933" w:name="_Toc433020592"/>
      <w:bookmarkStart w:id="934" w:name="_Toc437262033"/>
      <w:bookmarkStart w:id="935" w:name="_Toc478375208"/>
      <w:r w:rsidRPr="00824121">
        <w:rPr>
          <w:iCs/>
          <w:szCs w:val="24"/>
        </w:rPr>
        <w:t>(4)</w:t>
      </w:r>
      <w:r w:rsidRPr="00824121">
        <w:rPr>
          <w:iCs/>
          <w:szCs w:val="24"/>
        </w:rPr>
        <w:tab/>
        <w:t>The Real-Time Settlement Point Price of the Hub for a given 15-minute Settlement Interval is calculated as follows:</w:t>
      </w:r>
    </w:p>
    <w:p w14:paraId="4D9F9F4C"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RTSPP</w:t>
      </w:r>
      <w:r w:rsidRPr="00824121">
        <w:rPr>
          <w:bCs/>
          <w:i/>
          <w:szCs w:val="24"/>
          <w:vertAlign w:val="subscript"/>
        </w:rPr>
        <w:t xml:space="preserve"> ERCOT345Bus</w:t>
      </w:r>
      <w:r w:rsidRPr="00824121">
        <w:rPr>
          <w:b/>
          <w:bCs/>
          <w:szCs w:val="24"/>
        </w:rPr>
        <w:tab/>
        <w:t>=</w:t>
      </w:r>
      <w:r w:rsidRPr="00824121">
        <w:rPr>
          <w:b/>
          <w:bCs/>
          <w:szCs w:val="24"/>
        </w:rPr>
        <w:tab/>
        <w:t xml:space="preserve">Max [-$251, (RTRDP + </w:t>
      </w:r>
    </w:p>
    <w:p w14:paraId="7FAEF56E" w14:textId="77777777" w:rsidR="00824121" w:rsidRPr="00824121" w:rsidRDefault="00824121" w:rsidP="00824121">
      <w:pPr>
        <w:tabs>
          <w:tab w:val="left" w:pos="2340"/>
          <w:tab w:val="left" w:pos="3420"/>
        </w:tabs>
        <w:spacing w:after="120"/>
        <w:ind w:left="3420" w:hanging="2700"/>
        <w:rPr>
          <w:b/>
          <w:bCs/>
          <w:szCs w:val="24"/>
        </w:rPr>
      </w:pPr>
      <w:r w:rsidRPr="00824121">
        <w:rPr>
          <w:b/>
          <w:bCs/>
          <w:szCs w:val="24"/>
        </w:rPr>
        <w:tab/>
      </w:r>
      <w:r w:rsidRPr="00824121">
        <w:rPr>
          <w:b/>
          <w:bCs/>
          <w:szCs w:val="24"/>
        </w:rPr>
        <w:tab/>
      </w:r>
      <w:r w:rsidRPr="00824121">
        <w:rPr>
          <w:szCs w:val="24"/>
        </w:rPr>
        <w:fldChar w:fldCharType="begin"/>
      </w:r>
      <w:r w:rsidRPr="00824121">
        <w:rPr>
          <w:szCs w:val="24"/>
        </w:rPr>
        <w:fldChar w:fldCharType="separate"/>
      </w:r>
      <w:r w:rsidRPr="00824121">
        <w:rPr>
          <w:szCs w:val="24"/>
        </w:rPr>
        <w:fldChar w:fldCharType="end"/>
      </w:r>
      <w:r w:rsidRPr="00824121">
        <w:rPr>
          <w:b/>
          <w:bCs/>
          <w:position w:val="-20"/>
          <w:szCs w:val="24"/>
        </w:rPr>
        <w:object w:dxaOrig="225" w:dyaOrig="420" w14:anchorId="1F2AF01E">
          <v:shape id="_x0000_i1070" type="#_x0000_t75" style="width:14.4pt;height:21pt" o:ole="">
            <v:imagedata r:id="rId15" o:title=""/>
          </v:shape>
          <o:OLEObject Type="Embed" ProgID="Equation.3" ShapeID="_x0000_i1070" DrawAspect="Content" ObjectID="_1841378487" r:id="rId66"/>
        </w:object>
      </w:r>
      <w:r w:rsidRPr="00824121">
        <w:rPr>
          <w:b/>
          <w:bCs/>
          <w:szCs w:val="24"/>
        </w:rPr>
        <w:t xml:space="preserve">(HUBDF </w:t>
      </w:r>
      <w:r w:rsidRPr="00824121">
        <w:rPr>
          <w:bCs/>
          <w:i/>
          <w:szCs w:val="24"/>
          <w:vertAlign w:val="subscript"/>
        </w:rPr>
        <w:t>hb, ERCOT345Bus</w:t>
      </w:r>
      <w:r w:rsidRPr="00824121">
        <w:rPr>
          <w:bCs/>
          <w:szCs w:val="24"/>
        </w:rPr>
        <w:t xml:space="preserve"> </w:t>
      </w:r>
      <w:r w:rsidRPr="00824121">
        <w:rPr>
          <w:b/>
          <w:bCs/>
          <w:szCs w:val="24"/>
        </w:rPr>
        <w:t>* (</w:t>
      </w:r>
      <w:r w:rsidRPr="00824121">
        <w:rPr>
          <w:b/>
          <w:bCs/>
          <w:position w:val="-22"/>
          <w:szCs w:val="24"/>
        </w:rPr>
        <w:object w:dxaOrig="225" w:dyaOrig="450" w14:anchorId="4D4A6047">
          <v:shape id="_x0000_i1071" type="#_x0000_t75" style="width:14.4pt;height:21.6pt" o:ole="">
            <v:imagedata r:id="rId17" o:title=""/>
          </v:shape>
          <o:OLEObject Type="Embed" ProgID="Equation.3" ShapeID="_x0000_i1071" DrawAspect="Content" ObjectID="_1841378488" r:id="rId67"/>
        </w:object>
      </w:r>
      <w:r w:rsidRPr="00824121">
        <w:rPr>
          <w:b/>
          <w:bCs/>
          <w:szCs w:val="24"/>
        </w:rPr>
        <w:t xml:space="preserve">(RTHBP </w:t>
      </w:r>
      <w:r w:rsidRPr="00824121">
        <w:rPr>
          <w:bCs/>
          <w:i/>
          <w:szCs w:val="24"/>
          <w:vertAlign w:val="subscript"/>
        </w:rPr>
        <w:t>hb, ERCOT345Bus, y</w:t>
      </w:r>
      <w:r w:rsidRPr="00824121">
        <w:rPr>
          <w:bCs/>
          <w:szCs w:val="24"/>
        </w:rPr>
        <w:t xml:space="preserve"> </w:t>
      </w:r>
      <w:r w:rsidRPr="00824121">
        <w:rPr>
          <w:b/>
          <w:bCs/>
          <w:szCs w:val="24"/>
        </w:rPr>
        <w:t xml:space="preserve">* TLMP </w:t>
      </w:r>
      <w:r w:rsidRPr="00824121">
        <w:rPr>
          <w:bCs/>
          <w:i/>
          <w:szCs w:val="24"/>
          <w:vertAlign w:val="subscript"/>
        </w:rPr>
        <w:t>y</w:t>
      </w:r>
      <w:r w:rsidRPr="00824121">
        <w:rPr>
          <w:b/>
          <w:bCs/>
          <w:szCs w:val="24"/>
        </w:rPr>
        <w:t xml:space="preserve">) </w:t>
      </w:r>
      <w:r w:rsidRPr="00824121">
        <w:rPr>
          <w:b/>
          <w:bCs/>
          <w:sz w:val="32"/>
          <w:szCs w:val="32"/>
        </w:rPr>
        <w:t xml:space="preserve">/ </w:t>
      </w:r>
      <w:r w:rsidRPr="00824121">
        <w:rPr>
          <w:b/>
          <w:bCs/>
          <w:szCs w:val="24"/>
        </w:rPr>
        <w:t>(</w:t>
      </w:r>
      <w:r w:rsidRPr="00824121">
        <w:rPr>
          <w:b/>
          <w:bCs/>
          <w:position w:val="-22"/>
          <w:szCs w:val="24"/>
        </w:rPr>
        <w:object w:dxaOrig="225" w:dyaOrig="450" w14:anchorId="395C522B">
          <v:shape id="_x0000_i1072" type="#_x0000_t75" style="width:14.4pt;height:21.6pt" o:ole="">
            <v:imagedata r:id="rId19" o:title=""/>
          </v:shape>
          <o:OLEObject Type="Embed" ProgID="Equation.3" ShapeID="_x0000_i1072" DrawAspect="Content" ObjectID="_1841378489" r:id="rId68"/>
        </w:object>
      </w:r>
      <w:r w:rsidRPr="00824121">
        <w:rPr>
          <w:b/>
          <w:bCs/>
          <w:szCs w:val="24"/>
        </w:rPr>
        <w:t>TLMP</w:t>
      </w:r>
      <w:r w:rsidRPr="00824121">
        <w:rPr>
          <w:bCs/>
          <w:szCs w:val="24"/>
        </w:rPr>
        <w:t xml:space="preserve"> </w:t>
      </w:r>
      <w:r w:rsidRPr="00824121">
        <w:rPr>
          <w:bCs/>
          <w:i/>
          <w:szCs w:val="24"/>
          <w:vertAlign w:val="subscript"/>
        </w:rPr>
        <w:t>y</w:t>
      </w:r>
      <w:r w:rsidRPr="00824121">
        <w:rPr>
          <w:b/>
          <w:bCs/>
          <w:szCs w:val="24"/>
        </w:rPr>
        <w:t>))))], if HB</w:t>
      </w:r>
      <w:r w:rsidRPr="00824121">
        <w:rPr>
          <w:bCs/>
          <w:i/>
          <w:szCs w:val="24"/>
          <w:vertAlign w:val="subscript"/>
        </w:rPr>
        <w:t xml:space="preserve"> ERCOT345Bus</w:t>
      </w:r>
      <w:r w:rsidRPr="00824121">
        <w:rPr>
          <w:bCs/>
          <w:szCs w:val="24"/>
        </w:rPr>
        <w:t xml:space="preserve"> </w:t>
      </w:r>
      <w:r w:rsidRPr="00824121">
        <w:rPr>
          <w:b/>
          <w:bCs/>
          <w:szCs w:val="24"/>
        </w:rPr>
        <w:t>≠0</w:t>
      </w:r>
    </w:p>
    <w:p w14:paraId="760A8075" w14:textId="77777777" w:rsidR="00824121" w:rsidRPr="00824121" w:rsidRDefault="00824121" w:rsidP="00824121">
      <w:pPr>
        <w:tabs>
          <w:tab w:val="left" w:pos="2340"/>
          <w:tab w:val="left" w:pos="3420"/>
        </w:tabs>
        <w:spacing w:after="240"/>
        <w:ind w:left="3420" w:hanging="2700"/>
        <w:rPr>
          <w:b/>
          <w:bCs/>
          <w:szCs w:val="24"/>
        </w:rPr>
      </w:pPr>
      <w:r w:rsidRPr="00824121">
        <w:rPr>
          <w:b/>
          <w:bCs/>
          <w:szCs w:val="24"/>
        </w:rPr>
        <w:t xml:space="preserve">RTSPP </w:t>
      </w:r>
      <w:r w:rsidRPr="00824121">
        <w:rPr>
          <w:bCs/>
          <w:i/>
          <w:szCs w:val="24"/>
          <w:vertAlign w:val="subscript"/>
        </w:rPr>
        <w:t>ERCOT345Bus</w:t>
      </w:r>
      <w:r w:rsidRPr="00824121">
        <w:rPr>
          <w:b/>
          <w:bCs/>
          <w:szCs w:val="24"/>
        </w:rPr>
        <w:tab/>
        <w:t>=</w:t>
      </w:r>
      <w:r w:rsidRPr="00824121">
        <w:rPr>
          <w:b/>
          <w:bCs/>
          <w:szCs w:val="24"/>
        </w:rPr>
        <w:tab/>
        <w:t>0, if HB</w:t>
      </w:r>
      <w:r w:rsidRPr="00824121">
        <w:rPr>
          <w:b/>
          <w:bCs/>
          <w:szCs w:val="24"/>
          <w:vertAlign w:val="subscript"/>
        </w:rPr>
        <w:t xml:space="preserve"> </w:t>
      </w:r>
      <w:r w:rsidRPr="00824121">
        <w:rPr>
          <w:bCs/>
          <w:i/>
          <w:szCs w:val="24"/>
          <w:vertAlign w:val="subscript"/>
        </w:rPr>
        <w:t>ERCOT345Bus</w:t>
      </w:r>
      <w:r w:rsidRPr="00824121">
        <w:rPr>
          <w:bCs/>
          <w:szCs w:val="24"/>
        </w:rPr>
        <w:t xml:space="preserve"> </w:t>
      </w:r>
      <w:r w:rsidRPr="00824121">
        <w:rPr>
          <w:b/>
          <w:bCs/>
          <w:szCs w:val="24"/>
        </w:rPr>
        <w:t>=0</w:t>
      </w:r>
    </w:p>
    <w:p w14:paraId="0BEF0051" w14:textId="77777777" w:rsidR="00824121" w:rsidRPr="00824121" w:rsidRDefault="00824121" w:rsidP="00824121">
      <w:pPr>
        <w:spacing w:after="240"/>
        <w:rPr>
          <w:iCs/>
          <w:szCs w:val="24"/>
        </w:rPr>
      </w:pPr>
      <w:r w:rsidRPr="00824121">
        <w:rPr>
          <w:iCs/>
          <w:szCs w:val="24"/>
        </w:rPr>
        <w:t>Where:</w:t>
      </w:r>
    </w:p>
    <w:p w14:paraId="6AEBE7FC" w14:textId="77777777" w:rsidR="00824121" w:rsidRPr="00824121" w:rsidRDefault="00824121" w:rsidP="00824121">
      <w:pPr>
        <w:spacing w:after="240"/>
        <w:ind w:left="2880" w:hanging="2160"/>
        <w:rPr>
          <w:szCs w:val="24"/>
        </w:rPr>
      </w:pPr>
      <w:r w:rsidRPr="00824121">
        <w:rPr>
          <w:szCs w:val="24"/>
        </w:rPr>
        <w:t xml:space="preserve">RTRDP                      </w:t>
      </w:r>
      <w:r w:rsidRPr="00824121">
        <w:rPr>
          <w:szCs w:val="24"/>
        </w:rPr>
        <w:tab/>
        <w:t xml:space="preserve"> =           </w:t>
      </w:r>
      <w:r w:rsidRPr="00824121">
        <w:rPr>
          <w:position w:val="-22"/>
          <w:szCs w:val="24"/>
        </w:rPr>
        <w:object w:dxaOrig="225" w:dyaOrig="465" w14:anchorId="25C91550">
          <v:shape id="_x0000_i1073" type="#_x0000_t75" style="width:14.4pt;height:21pt" o:ole="">
            <v:imagedata r:id="rId21" o:title=""/>
          </v:shape>
          <o:OLEObject Type="Embed" ProgID="Equation.3" ShapeID="_x0000_i1073" DrawAspect="Content" ObjectID="_1841378490" r:id="rId69"/>
        </w:object>
      </w:r>
      <w:r w:rsidRPr="00824121">
        <w:rPr>
          <w:szCs w:val="24"/>
        </w:rPr>
        <w:t xml:space="preserve">(RNWF </w:t>
      </w:r>
      <w:r w:rsidRPr="00824121">
        <w:rPr>
          <w:i/>
          <w:szCs w:val="24"/>
          <w:vertAlign w:val="subscript"/>
        </w:rPr>
        <w:t>y</w:t>
      </w:r>
      <w:r w:rsidRPr="00824121">
        <w:rPr>
          <w:szCs w:val="24"/>
        </w:rPr>
        <w:t xml:space="preserve"> * RTRDPA </w:t>
      </w:r>
      <w:r w:rsidRPr="00824121">
        <w:rPr>
          <w:i/>
          <w:szCs w:val="24"/>
          <w:vertAlign w:val="subscript"/>
        </w:rPr>
        <w:t>y</w:t>
      </w:r>
      <w:r w:rsidRPr="00824121">
        <w:rPr>
          <w:szCs w:val="24"/>
        </w:rPr>
        <w:t>)</w:t>
      </w:r>
    </w:p>
    <w:p w14:paraId="772F901A"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RNWF </w:t>
      </w:r>
      <w:r w:rsidRPr="00824121">
        <w:rPr>
          <w:bCs/>
          <w:i/>
          <w:szCs w:val="24"/>
          <w:vertAlign w:val="subscript"/>
        </w:rPr>
        <w:t>y</w:t>
      </w:r>
      <w:r w:rsidRPr="00824121">
        <w:rPr>
          <w:bCs/>
          <w:i/>
          <w:szCs w:val="24"/>
          <w:vertAlign w:val="subscript"/>
        </w:rPr>
        <w:tab/>
      </w:r>
      <w:r w:rsidRPr="00824121">
        <w:rPr>
          <w:bCs/>
          <w:i/>
          <w:szCs w:val="24"/>
          <w:vertAlign w:val="subscript"/>
        </w:rPr>
        <w:tab/>
      </w:r>
      <w:r w:rsidRPr="00824121">
        <w:rPr>
          <w:bCs/>
          <w:szCs w:val="24"/>
        </w:rPr>
        <w:t>=</w:t>
      </w:r>
      <w:r w:rsidRPr="00824121">
        <w:rPr>
          <w:bCs/>
          <w:szCs w:val="24"/>
        </w:rPr>
        <w:tab/>
        <w:t xml:space="preserve">TLMP </w:t>
      </w:r>
      <w:r w:rsidRPr="00824121">
        <w:rPr>
          <w:bCs/>
          <w:i/>
          <w:szCs w:val="24"/>
          <w:vertAlign w:val="subscript"/>
        </w:rPr>
        <w:t>y</w:t>
      </w:r>
      <w:r w:rsidRPr="00824121">
        <w:rPr>
          <w:bCs/>
          <w:szCs w:val="24"/>
        </w:rPr>
        <w:t xml:space="preserve"> </w:t>
      </w:r>
      <w:r w:rsidRPr="00824121">
        <w:rPr>
          <w:bCs/>
          <w:color w:val="000000"/>
          <w:sz w:val="32"/>
          <w:szCs w:val="32"/>
        </w:rPr>
        <w:t>/</w:t>
      </w:r>
      <w:r w:rsidRPr="00824121">
        <w:rPr>
          <w:bCs/>
          <w:color w:val="000000"/>
          <w:szCs w:val="24"/>
        </w:rPr>
        <w:t xml:space="preserve"> </w:t>
      </w:r>
      <w:r w:rsidRPr="00824121">
        <w:rPr>
          <w:bCs/>
          <w:position w:val="-22"/>
          <w:szCs w:val="24"/>
        </w:rPr>
        <w:object w:dxaOrig="225" w:dyaOrig="465" w14:anchorId="2E4361CD">
          <v:shape id="_x0000_i1074" type="#_x0000_t75" style="width:14.4pt;height:21pt" o:ole="">
            <v:imagedata r:id="rId21" o:title=""/>
          </v:shape>
          <o:OLEObject Type="Embed" ProgID="Equation.3" ShapeID="_x0000_i1074" DrawAspect="Content" ObjectID="_1841378491" r:id="rId70"/>
        </w:object>
      </w:r>
      <w:r w:rsidRPr="00824121">
        <w:rPr>
          <w:bCs/>
          <w:szCs w:val="24"/>
        </w:rPr>
        <w:t xml:space="preserve">TLMP </w:t>
      </w:r>
      <w:r w:rsidRPr="00824121">
        <w:rPr>
          <w:bCs/>
          <w:i/>
          <w:szCs w:val="24"/>
          <w:vertAlign w:val="subscript"/>
        </w:rPr>
        <w:t>y</w:t>
      </w:r>
    </w:p>
    <w:p w14:paraId="76B82277"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RTHBP </w:t>
      </w:r>
      <w:r w:rsidRPr="00824121">
        <w:rPr>
          <w:bCs/>
          <w:i/>
          <w:szCs w:val="24"/>
          <w:vertAlign w:val="subscript"/>
        </w:rPr>
        <w:t>hb, ERCOT345Bus, y</w:t>
      </w:r>
      <w:r w:rsidRPr="00824121">
        <w:rPr>
          <w:bCs/>
          <w:szCs w:val="24"/>
        </w:rPr>
        <w:tab/>
        <w:t>=</w:t>
      </w:r>
      <w:r w:rsidRPr="00824121">
        <w:rPr>
          <w:bCs/>
          <w:szCs w:val="24"/>
        </w:rPr>
        <w:tab/>
      </w:r>
      <w:r w:rsidRPr="00824121">
        <w:rPr>
          <w:bCs/>
          <w:position w:val="-20"/>
          <w:szCs w:val="24"/>
        </w:rPr>
        <w:object w:dxaOrig="225" w:dyaOrig="420" w14:anchorId="6A0BB0BD">
          <v:shape id="_x0000_i1075" type="#_x0000_t75" style="width:14.4pt;height:21pt" o:ole="">
            <v:imagedata r:id="rId24" o:title=""/>
          </v:shape>
          <o:OLEObject Type="Embed" ProgID="Equation.3" ShapeID="_x0000_i1075" DrawAspect="Content" ObjectID="_1841378492" r:id="rId71"/>
        </w:object>
      </w:r>
      <w:r w:rsidRPr="00824121">
        <w:rPr>
          <w:bCs/>
          <w:szCs w:val="24"/>
        </w:rPr>
        <w:t xml:space="preserve">(HBDF </w:t>
      </w:r>
      <w:r w:rsidRPr="00824121">
        <w:rPr>
          <w:bCs/>
          <w:i/>
          <w:szCs w:val="24"/>
          <w:vertAlign w:val="subscript"/>
        </w:rPr>
        <w:t>b, hb, ERCOT345Bus</w:t>
      </w:r>
      <w:r w:rsidRPr="00824121">
        <w:rPr>
          <w:bCs/>
          <w:szCs w:val="24"/>
        </w:rPr>
        <w:t xml:space="preserve"> * RTLMP </w:t>
      </w:r>
      <w:r w:rsidRPr="00824121">
        <w:rPr>
          <w:bCs/>
          <w:i/>
          <w:szCs w:val="24"/>
          <w:vertAlign w:val="subscript"/>
        </w:rPr>
        <w:t>b, hb, ERCOT345Bus, y</w:t>
      </w:r>
      <w:r w:rsidRPr="00824121">
        <w:rPr>
          <w:bCs/>
          <w:szCs w:val="24"/>
        </w:rPr>
        <w:t>)</w:t>
      </w:r>
    </w:p>
    <w:p w14:paraId="110F1429" w14:textId="77777777" w:rsidR="00824121" w:rsidRPr="00824121" w:rsidRDefault="00824121" w:rsidP="00824121">
      <w:pPr>
        <w:tabs>
          <w:tab w:val="left" w:pos="2340"/>
          <w:tab w:val="left" w:pos="3420"/>
        </w:tabs>
        <w:spacing w:after="240"/>
        <w:ind w:left="4147" w:hanging="3427"/>
        <w:rPr>
          <w:bCs/>
          <w:szCs w:val="24"/>
        </w:rPr>
      </w:pPr>
      <w:r w:rsidRPr="00824121">
        <w:rPr>
          <w:bCs/>
          <w:szCs w:val="24"/>
        </w:rPr>
        <w:t xml:space="preserve">HUBDF </w:t>
      </w:r>
      <w:r w:rsidRPr="00824121">
        <w:rPr>
          <w:bCs/>
          <w:i/>
          <w:szCs w:val="24"/>
          <w:vertAlign w:val="subscript"/>
        </w:rPr>
        <w:t>hb, ERCOT345Bus</w:t>
      </w:r>
      <w:r w:rsidRPr="00824121">
        <w:rPr>
          <w:bCs/>
          <w:szCs w:val="24"/>
        </w:rPr>
        <w:tab/>
        <w:t>=</w:t>
      </w:r>
      <w:r w:rsidRPr="00824121">
        <w:rPr>
          <w:bCs/>
          <w:szCs w:val="24"/>
        </w:rPr>
        <w:tab/>
        <w:t xml:space="preserve">1 </w:t>
      </w:r>
      <w:r w:rsidRPr="00824121">
        <w:rPr>
          <w:b/>
          <w:bCs/>
          <w:sz w:val="32"/>
          <w:szCs w:val="32"/>
        </w:rPr>
        <w:t xml:space="preserve">/ </w:t>
      </w:r>
      <w:r w:rsidRPr="00824121">
        <w:rPr>
          <w:bCs/>
          <w:szCs w:val="24"/>
        </w:rPr>
        <w:t>(HB</w:t>
      </w:r>
      <w:r w:rsidRPr="00824121">
        <w:rPr>
          <w:bCs/>
          <w:szCs w:val="24"/>
          <w:vertAlign w:val="subscript"/>
        </w:rPr>
        <w:t xml:space="preserve"> </w:t>
      </w:r>
      <w:r w:rsidRPr="00824121">
        <w:rPr>
          <w:bCs/>
          <w:i/>
          <w:szCs w:val="24"/>
          <w:vertAlign w:val="subscript"/>
        </w:rPr>
        <w:t>North345</w:t>
      </w:r>
      <w:r w:rsidRPr="00824121">
        <w:rPr>
          <w:bCs/>
          <w:i/>
          <w:szCs w:val="24"/>
        </w:rPr>
        <w:t xml:space="preserve"> </w:t>
      </w:r>
      <w:r w:rsidRPr="00824121">
        <w:rPr>
          <w:bCs/>
          <w:szCs w:val="24"/>
        </w:rPr>
        <w:t>+ HB</w:t>
      </w:r>
      <w:r w:rsidRPr="00824121">
        <w:rPr>
          <w:bCs/>
          <w:szCs w:val="24"/>
          <w:vertAlign w:val="subscript"/>
        </w:rPr>
        <w:t xml:space="preserve"> </w:t>
      </w:r>
      <w:r w:rsidRPr="00824121">
        <w:rPr>
          <w:bCs/>
          <w:i/>
          <w:szCs w:val="24"/>
          <w:vertAlign w:val="subscript"/>
        </w:rPr>
        <w:t>South345</w:t>
      </w:r>
      <w:r w:rsidRPr="00824121">
        <w:rPr>
          <w:bCs/>
          <w:szCs w:val="24"/>
        </w:rPr>
        <w:t xml:space="preserve"> + HB</w:t>
      </w:r>
      <w:r w:rsidRPr="00824121">
        <w:rPr>
          <w:bCs/>
          <w:szCs w:val="24"/>
          <w:vertAlign w:val="subscript"/>
        </w:rPr>
        <w:t xml:space="preserve"> </w:t>
      </w:r>
      <w:r w:rsidRPr="00824121">
        <w:rPr>
          <w:bCs/>
          <w:i/>
          <w:szCs w:val="24"/>
          <w:vertAlign w:val="subscript"/>
        </w:rPr>
        <w:t>Houston345</w:t>
      </w:r>
      <w:r w:rsidRPr="00824121">
        <w:rPr>
          <w:bCs/>
          <w:szCs w:val="24"/>
        </w:rPr>
        <w:t xml:space="preserve"> + HB</w:t>
      </w:r>
      <w:r w:rsidRPr="00824121">
        <w:rPr>
          <w:bCs/>
          <w:szCs w:val="24"/>
          <w:vertAlign w:val="subscript"/>
        </w:rPr>
        <w:t xml:space="preserve"> </w:t>
      </w:r>
      <w:r w:rsidRPr="00824121">
        <w:rPr>
          <w:bCs/>
          <w:i/>
          <w:szCs w:val="24"/>
          <w:vertAlign w:val="subscript"/>
        </w:rPr>
        <w:t>West345</w:t>
      </w:r>
      <w:r w:rsidRPr="00824121">
        <w:rPr>
          <w:bCs/>
          <w:szCs w:val="24"/>
        </w:rPr>
        <w:t>)</w:t>
      </w:r>
    </w:p>
    <w:p w14:paraId="0A853626" w14:textId="77777777" w:rsidR="00824121" w:rsidRPr="00824121" w:rsidRDefault="00824121" w:rsidP="00824121">
      <w:pPr>
        <w:ind w:firstLine="720"/>
        <w:rPr>
          <w:szCs w:val="24"/>
        </w:rPr>
      </w:pPr>
      <w:r w:rsidRPr="00824121">
        <w:rPr>
          <w:szCs w:val="24"/>
        </w:rPr>
        <w:t xml:space="preserve">If Electrical Bus </w:t>
      </w:r>
      <w:r w:rsidRPr="00824121">
        <w:rPr>
          <w:i/>
          <w:szCs w:val="24"/>
        </w:rPr>
        <w:t>b</w:t>
      </w:r>
      <w:r w:rsidRPr="00824121">
        <w:rPr>
          <w:szCs w:val="24"/>
        </w:rPr>
        <w:t xml:space="preserve"> is a component of “North 345”</w:t>
      </w:r>
    </w:p>
    <w:p w14:paraId="337B0DB2" w14:textId="77777777" w:rsidR="00824121" w:rsidRPr="00824121" w:rsidRDefault="00824121" w:rsidP="00824121">
      <w:pPr>
        <w:rPr>
          <w:szCs w:val="24"/>
        </w:rPr>
      </w:pP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North345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North345</w:t>
      </w:r>
      <w:r w:rsidRPr="00824121">
        <w:rPr>
          <w:szCs w:val="24"/>
        </w:rPr>
        <w:t>)</w:t>
      </w:r>
    </w:p>
    <w:p w14:paraId="12C940DB" w14:textId="77777777" w:rsidR="00824121" w:rsidRPr="00824121" w:rsidRDefault="00824121" w:rsidP="00824121">
      <w:pPr>
        <w:ind w:firstLine="720"/>
        <w:rPr>
          <w:szCs w:val="24"/>
        </w:rPr>
      </w:pPr>
      <w:r w:rsidRPr="00824121">
        <w:rPr>
          <w:szCs w:val="24"/>
        </w:rPr>
        <w:t>Otherwise</w:t>
      </w:r>
    </w:p>
    <w:p w14:paraId="4DC9C735" w14:textId="77777777" w:rsidR="00824121" w:rsidRPr="00824121" w:rsidRDefault="00824121" w:rsidP="00824121">
      <w:pPr>
        <w:rPr>
          <w:szCs w:val="24"/>
        </w:rPr>
      </w:pP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“South 345”</w:t>
      </w:r>
    </w:p>
    <w:p w14:paraId="50EC1831"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South345</w:t>
      </w:r>
      <w:r w:rsidRPr="00824121">
        <w:rPr>
          <w:szCs w:val="24"/>
        </w:rPr>
        <w:t>=0, 0, 1</w:t>
      </w:r>
      <w:r w:rsidRPr="00824121">
        <w:rPr>
          <w:b/>
          <w:sz w:val="32"/>
          <w:szCs w:val="32"/>
        </w:rPr>
        <w:t xml:space="preserve"> /</w:t>
      </w:r>
      <w:r w:rsidRPr="00824121">
        <w:rPr>
          <w:szCs w:val="24"/>
        </w:rPr>
        <w:t xml:space="preserve"> B </w:t>
      </w:r>
      <w:r w:rsidRPr="00824121">
        <w:rPr>
          <w:i/>
          <w:szCs w:val="24"/>
          <w:vertAlign w:val="subscript"/>
        </w:rPr>
        <w:t>hb, South345</w:t>
      </w:r>
      <w:r w:rsidRPr="00824121">
        <w:rPr>
          <w:szCs w:val="24"/>
        </w:rPr>
        <w:t>)</w:t>
      </w:r>
    </w:p>
    <w:p w14:paraId="0C68E4C6" w14:textId="77777777" w:rsidR="00824121" w:rsidRPr="00824121" w:rsidRDefault="00824121" w:rsidP="00824121">
      <w:pPr>
        <w:ind w:left="720" w:firstLine="720"/>
        <w:rPr>
          <w:szCs w:val="24"/>
        </w:rPr>
      </w:pPr>
      <w:r w:rsidRPr="00824121">
        <w:rPr>
          <w:szCs w:val="24"/>
        </w:rPr>
        <w:t>Otherwise</w:t>
      </w:r>
    </w:p>
    <w:p w14:paraId="2F1D32A8" w14:textId="77777777" w:rsidR="00824121" w:rsidRPr="00824121" w:rsidRDefault="00824121" w:rsidP="00824121">
      <w:pPr>
        <w:rPr>
          <w:szCs w:val="24"/>
        </w:rPr>
      </w:pPr>
      <w:r w:rsidRPr="00824121">
        <w:rPr>
          <w:szCs w:val="24"/>
        </w:rPr>
        <w:tab/>
      </w:r>
      <w:r w:rsidRPr="00824121">
        <w:rPr>
          <w:szCs w:val="24"/>
        </w:rPr>
        <w:tab/>
      </w:r>
      <w:r w:rsidRPr="00824121">
        <w:rPr>
          <w:szCs w:val="24"/>
        </w:rPr>
        <w:tab/>
        <w:t xml:space="preserve">If Electrical Bus </w:t>
      </w:r>
      <w:r w:rsidRPr="00824121">
        <w:rPr>
          <w:i/>
          <w:szCs w:val="24"/>
        </w:rPr>
        <w:t>b</w:t>
      </w:r>
      <w:r w:rsidRPr="00824121">
        <w:rPr>
          <w:szCs w:val="24"/>
        </w:rPr>
        <w:t xml:space="preserve"> is a component of “Houston 345”</w:t>
      </w:r>
    </w:p>
    <w:p w14:paraId="0E2D2FC0" w14:textId="77777777" w:rsidR="00824121" w:rsidRPr="00824121" w:rsidRDefault="00824121" w:rsidP="00824121">
      <w:pPr>
        <w:rPr>
          <w:szCs w:val="24"/>
        </w:rPr>
      </w:pPr>
      <w:r w:rsidRPr="00824121">
        <w:rPr>
          <w:szCs w:val="24"/>
        </w:rPr>
        <w:lastRenderedPageBreak/>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Houston345</w:t>
      </w:r>
      <w:r w:rsidRPr="00824121">
        <w:rPr>
          <w:szCs w:val="24"/>
        </w:rPr>
        <w:t>=0, 0, 1</w:t>
      </w:r>
      <w:r w:rsidRPr="00824121">
        <w:rPr>
          <w:b/>
          <w:sz w:val="32"/>
          <w:szCs w:val="32"/>
        </w:rPr>
        <w:t xml:space="preserve"> / </w:t>
      </w:r>
      <w:r w:rsidRPr="00824121">
        <w:rPr>
          <w:szCs w:val="24"/>
        </w:rPr>
        <w:t xml:space="preserve">B </w:t>
      </w:r>
      <w:r w:rsidRPr="00824121">
        <w:rPr>
          <w:i/>
          <w:szCs w:val="24"/>
          <w:vertAlign w:val="subscript"/>
        </w:rPr>
        <w:t>hb, Houston345</w:t>
      </w:r>
      <w:r w:rsidRPr="00824121">
        <w:rPr>
          <w:szCs w:val="24"/>
        </w:rPr>
        <w:t>)</w:t>
      </w:r>
    </w:p>
    <w:p w14:paraId="768D8E9F" w14:textId="77777777" w:rsidR="00824121" w:rsidRPr="00824121" w:rsidRDefault="00824121" w:rsidP="00824121">
      <w:pPr>
        <w:ind w:left="1440" w:firstLine="720"/>
        <w:rPr>
          <w:szCs w:val="24"/>
        </w:rPr>
      </w:pPr>
      <w:r w:rsidRPr="00824121">
        <w:rPr>
          <w:szCs w:val="24"/>
        </w:rPr>
        <w:t>Otherwise</w:t>
      </w:r>
    </w:p>
    <w:p w14:paraId="2FA55A9B" w14:textId="77777777" w:rsidR="00824121" w:rsidRPr="00824121" w:rsidRDefault="00824121" w:rsidP="00824121">
      <w:pPr>
        <w:rPr>
          <w:szCs w:val="24"/>
        </w:rPr>
      </w:pPr>
      <w:r w:rsidRPr="00824121">
        <w:rPr>
          <w:szCs w:val="24"/>
        </w:rPr>
        <w:tab/>
      </w:r>
      <w:r w:rsidRPr="00824121">
        <w:rPr>
          <w:szCs w:val="24"/>
        </w:rPr>
        <w:tab/>
      </w:r>
      <w:r w:rsidRPr="00824121">
        <w:rPr>
          <w:szCs w:val="24"/>
        </w:rPr>
        <w:tab/>
      </w:r>
      <w:r w:rsidRPr="00824121">
        <w:rPr>
          <w:szCs w:val="24"/>
        </w:rPr>
        <w:tab/>
        <w:t xml:space="preserve">HBDF </w:t>
      </w:r>
      <w:r w:rsidRPr="00824121">
        <w:rPr>
          <w:i/>
          <w:szCs w:val="24"/>
          <w:vertAlign w:val="subscript"/>
        </w:rPr>
        <w:t>b, hb, ERCOT345Bus</w:t>
      </w:r>
      <w:r w:rsidRPr="00824121">
        <w:rPr>
          <w:szCs w:val="24"/>
        </w:rPr>
        <w:tab/>
        <w:t>=</w:t>
      </w:r>
      <w:r w:rsidRPr="00824121">
        <w:rPr>
          <w:szCs w:val="24"/>
        </w:rPr>
        <w:tab/>
        <w:t>IF(B</w:t>
      </w:r>
      <w:r w:rsidRPr="00824121">
        <w:rPr>
          <w:i/>
          <w:szCs w:val="24"/>
          <w:vertAlign w:val="subscript"/>
        </w:rPr>
        <w:t xml:space="preserve"> hb, West345</w:t>
      </w:r>
      <w:r w:rsidRPr="00824121">
        <w:rPr>
          <w:szCs w:val="24"/>
        </w:rPr>
        <w:t xml:space="preserve">=0, 0, 1 </w:t>
      </w:r>
      <w:r w:rsidRPr="00824121">
        <w:rPr>
          <w:b/>
          <w:sz w:val="32"/>
          <w:szCs w:val="32"/>
        </w:rPr>
        <w:t>/</w:t>
      </w:r>
      <w:r w:rsidRPr="00824121">
        <w:rPr>
          <w:szCs w:val="24"/>
        </w:rPr>
        <w:t xml:space="preserve"> B </w:t>
      </w:r>
      <w:r w:rsidRPr="00824121">
        <w:rPr>
          <w:i/>
          <w:szCs w:val="24"/>
          <w:vertAlign w:val="subscript"/>
        </w:rPr>
        <w:t>hb, West345</w:t>
      </w:r>
      <w:r w:rsidRPr="00824121">
        <w:rPr>
          <w:szCs w:val="24"/>
        </w:rPr>
        <w:t>)</w:t>
      </w:r>
    </w:p>
    <w:p w14:paraId="7591B510" w14:textId="77777777" w:rsidR="00824121" w:rsidRPr="00824121" w:rsidRDefault="00824121" w:rsidP="00824121">
      <w:pPr>
        <w:rPr>
          <w:szCs w:val="24"/>
        </w:rPr>
      </w:pPr>
    </w:p>
    <w:p w14:paraId="71DC0EF6" w14:textId="77777777" w:rsidR="00824121" w:rsidRPr="00824121" w:rsidRDefault="00824121" w:rsidP="00824121">
      <w:pPr>
        <w:rPr>
          <w:szCs w:val="24"/>
        </w:rPr>
      </w:pPr>
      <w:r w:rsidRPr="00824121">
        <w:rPr>
          <w:szCs w:val="24"/>
        </w:rPr>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824121" w:rsidRPr="00824121" w14:paraId="1073C1D1" w14:textId="77777777" w:rsidTr="002E7BAA">
        <w:trPr>
          <w:tblHeader/>
        </w:trPr>
        <w:tc>
          <w:tcPr>
            <w:tcW w:w="1182" w:type="pct"/>
          </w:tcPr>
          <w:p w14:paraId="2236DFCA" w14:textId="77777777" w:rsidR="00824121" w:rsidRPr="00824121" w:rsidRDefault="00824121" w:rsidP="00824121">
            <w:pPr>
              <w:spacing w:after="120"/>
              <w:rPr>
                <w:b/>
                <w:iCs/>
                <w:sz w:val="20"/>
                <w:szCs w:val="24"/>
              </w:rPr>
            </w:pPr>
            <w:r w:rsidRPr="00824121">
              <w:rPr>
                <w:b/>
                <w:iCs/>
                <w:sz w:val="20"/>
                <w:szCs w:val="24"/>
              </w:rPr>
              <w:t>Variable</w:t>
            </w:r>
          </w:p>
        </w:tc>
        <w:tc>
          <w:tcPr>
            <w:tcW w:w="468" w:type="pct"/>
          </w:tcPr>
          <w:p w14:paraId="2E341BEE" w14:textId="77777777" w:rsidR="00824121" w:rsidRPr="00824121" w:rsidRDefault="00824121" w:rsidP="00824121">
            <w:pPr>
              <w:spacing w:after="120"/>
              <w:rPr>
                <w:b/>
                <w:iCs/>
                <w:sz w:val="20"/>
                <w:szCs w:val="24"/>
              </w:rPr>
            </w:pPr>
            <w:r w:rsidRPr="00824121">
              <w:rPr>
                <w:b/>
                <w:iCs/>
                <w:sz w:val="20"/>
                <w:szCs w:val="24"/>
              </w:rPr>
              <w:t>Unit</w:t>
            </w:r>
          </w:p>
        </w:tc>
        <w:tc>
          <w:tcPr>
            <w:tcW w:w="3350" w:type="pct"/>
          </w:tcPr>
          <w:p w14:paraId="2020413F" w14:textId="77777777" w:rsidR="00824121" w:rsidRPr="00824121" w:rsidRDefault="00824121" w:rsidP="00824121">
            <w:pPr>
              <w:spacing w:after="120"/>
              <w:rPr>
                <w:b/>
                <w:iCs/>
                <w:sz w:val="20"/>
                <w:szCs w:val="24"/>
              </w:rPr>
            </w:pPr>
            <w:r w:rsidRPr="00824121">
              <w:rPr>
                <w:b/>
                <w:iCs/>
                <w:sz w:val="20"/>
                <w:szCs w:val="24"/>
              </w:rPr>
              <w:t>Description</w:t>
            </w:r>
          </w:p>
        </w:tc>
      </w:tr>
      <w:tr w:rsidR="00824121" w:rsidRPr="00824121" w14:paraId="5B86A2D6" w14:textId="77777777" w:rsidTr="002E7BAA">
        <w:tc>
          <w:tcPr>
            <w:tcW w:w="1182" w:type="pct"/>
          </w:tcPr>
          <w:p w14:paraId="43DF1DAE" w14:textId="77777777" w:rsidR="00824121" w:rsidRPr="00824121" w:rsidRDefault="00824121" w:rsidP="00824121">
            <w:pPr>
              <w:spacing w:after="60"/>
              <w:rPr>
                <w:iCs/>
                <w:sz w:val="20"/>
                <w:szCs w:val="24"/>
              </w:rPr>
            </w:pPr>
            <w:r w:rsidRPr="00824121">
              <w:rPr>
                <w:iCs/>
                <w:sz w:val="20"/>
                <w:szCs w:val="24"/>
              </w:rPr>
              <w:t>RTSPP</w:t>
            </w:r>
            <w:r w:rsidRPr="00824121">
              <w:rPr>
                <w:i/>
                <w:iCs/>
                <w:sz w:val="20"/>
                <w:szCs w:val="24"/>
                <w:vertAlign w:val="subscript"/>
              </w:rPr>
              <w:t xml:space="preserve"> ERCOT345Bus</w:t>
            </w:r>
          </w:p>
        </w:tc>
        <w:tc>
          <w:tcPr>
            <w:tcW w:w="468" w:type="pct"/>
          </w:tcPr>
          <w:p w14:paraId="6182833C"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6F18BA2" w14:textId="77777777" w:rsidR="00824121" w:rsidRPr="00824121" w:rsidRDefault="00824121" w:rsidP="00824121">
            <w:pPr>
              <w:spacing w:after="60"/>
              <w:rPr>
                <w:iCs/>
                <w:sz w:val="20"/>
                <w:szCs w:val="24"/>
              </w:rPr>
            </w:pPr>
            <w:r w:rsidRPr="00824121">
              <w:rPr>
                <w:i/>
                <w:iCs/>
                <w:sz w:val="20"/>
                <w:szCs w:val="24"/>
              </w:rPr>
              <w:t>Real-Time Settlement Point Price</w:t>
            </w:r>
            <w:r w:rsidRPr="00824121">
              <w:rPr>
                <w:iCs/>
                <w:sz w:val="20"/>
                <w:szCs w:val="24"/>
              </w:rPr>
              <w:sym w:font="Symbol" w:char="F0BE"/>
            </w:r>
            <w:r w:rsidRPr="00824121">
              <w:rPr>
                <w:iCs/>
                <w:sz w:val="20"/>
                <w:szCs w:val="24"/>
              </w:rPr>
              <w:t>The Real-Time Settlement Point Price at the Hub, for the 15-minute Settlement Interval.</w:t>
            </w:r>
          </w:p>
        </w:tc>
      </w:tr>
      <w:tr w:rsidR="00824121" w:rsidRPr="00824121" w14:paraId="00803AB4" w14:textId="77777777" w:rsidTr="002E7BAA">
        <w:tc>
          <w:tcPr>
            <w:tcW w:w="1182" w:type="pct"/>
          </w:tcPr>
          <w:p w14:paraId="5721D58A" w14:textId="77777777" w:rsidR="00824121" w:rsidRPr="00824121" w:rsidRDefault="00824121" w:rsidP="00824121">
            <w:pPr>
              <w:spacing w:after="60"/>
              <w:rPr>
                <w:iCs/>
                <w:sz w:val="20"/>
                <w:szCs w:val="24"/>
              </w:rPr>
            </w:pPr>
            <w:r w:rsidRPr="00824121">
              <w:rPr>
                <w:iCs/>
                <w:sz w:val="20"/>
                <w:szCs w:val="24"/>
              </w:rPr>
              <w:t>RTRDP</w:t>
            </w:r>
          </w:p>
        </w:tc>
        <w:tc>
          <w:tcPr>
            <w:tcW w:w="468" w:type="pct"/>
          </w:tcPr>
          <w:p w14:paraId="4809FB4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1F8CA93" w14:textId="77777777" w:rsidR="00824121" w:rsidRPr="00824121" w:rsidRDefault="00824121" w:rsidP="00824121">
            <w:pPr>
              <w:spacing w:after="60"/>
              <w:rPr>
                <w:i/>
                <w:iCs/>
                <w:sz w:val="20"/>
                <w:szCs w:val="24"/>
              </w:rPr>
            </w:pPr>
            <w:r w:rsidRPr="00824121">
              <w:rPr>
                <w:i/>
                <w:iCs/>
                <w:sz w:val="20"/>
                <w:szCs w:val="24"/>
              </w:rPr>
              <w:t>Real-Time Reliability Deployment Price for Energy</w:t>
            </w:r>
            <w:r w:rsidRPr="00824121">
              <w:rPr>
                <w:iCs/>
                <w:sz w:val="20"/>
                <w:szCs w:val="24"/>
              </w:rPr>
              <w:sym w:font="Symbol" w:char="F0BE"/>
            </w:r>
            <w:r w:rsidRPr="00824121">
              <w:rPr>
                <w:iCs/>
                <w:sz w:val="20"/>
                <w:szCs w:val="24"/>
              </w:rPr>
              <w:t xml:space="preserve">The Real-Time price for the 15-minute Settlement Interval, reflecting the impact of reliability deployments on energy prices that are calculated from the Real-Time Reliability Deployment Price Adder for Energy. </w:t>
            </w:r>
            <w:r w:rsidRPr="00824121">
              <w:rPr>
                <w:i/>
                <w:iCs/>
                <w:sz w:val="20"/>
                <w:szCs w:val="24"/>
              </w:rPr>
              <w:t xml:space="preserve"> </w:t>
            </w:r>
          </w:p>
        </w:tc>
      </w:tr>
      <w:tr w:rsidR="00824121" w:rsidRPr="00824121" w14:paraId="08F10A77" w14:textId="77777777" w:rsidTr="002E7BAA">
        <w:tc>
          <w:tcPr>
            <w:tcW w:w="1182" w:type="pct"/>
          </w:tcPr>
          <w:p w14:paraId="5258C1F0" w14:textId="77777777" w:rsidR="00824121" w:rsidRPr="00824121" w:rsidRDefault="00824121" w:rsidP="00824121">
            <w:pPr>
              <w:spacing w:after="60"/>
              <w:rPr>
                <w:iCs/>
                <w:sz w:val="20"/>
                <w:szCs w:val="24"/>
              </w:rPr>
            </w:pPr>
            <w:r w:rsidRPr="00824121">
              <w:rPr>
                <w:iCs/>
                <w:sz w:val="20"/>
                <w:szCs w:val="24"/>
              </w:rPr>
              <w:t xml:space="preserve">RTRDPA </w:t>
            </w:r>
            <w:r w:rsidRPr="00824121">
              <w:rPr>
                <w:i/>
                <w:iCs/>
                <w:sz w:val="20"/>
                <w:szCs w:val="24"/>
                <w:vertAlign w:val="subscript"/>
              </w:rPr>
              <w:t>y</w:t>
            </w:r>
          </w:p>
        </w:tc>
        <w:tc>
          <w:tcPr>
            <w:tcW w:w="468" w:type="pct"/>
          </w:tcPr>
          <w:p w14:paraId="3214F705"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9555028" w14:textId="77777777" w:rsidR="00824121" w:rsidRPr="00824121" w:rsidRDefault="00824121" w:rsidP="00824121">
            <w:pPr>
              <w:spacing w:after="60"/>
              <w:rPr>
                <w:i/>
                <w:iCs/>
                <w:sz w:val="20"/>
                <w:szCs w:val="24"/>
              </w:rPr>
            </w:pPr>
            <w:r w:rsidRPr="00824121">
              <w:rPr>
                <w:i/>
                <w:iCs/>
                <w:sz w:val="20"/>
                <w:szCs w:val="24"/>
              </w:rPr>
              <w:t>Real-Time Reliability Deployment Price Adder for Energy</w:t>
            </w:r>
            <w:r w:rsidRPr="00824121">
              <w:rPr>
                <w:iCs/>
                <w:sz w:val="20"/>
                <w:szCs w:val="24"/>
              </w:rPr>
              <w:sym w:font="Symbol" w:char="F0BE"/>
            </w:r>
            <w:r w:rsidRPr="00824121">
              <w:rPr>
                <w:iCs/>
                <w:sz w:val="20"/>
                <w:szCs w:val="24"/>
              </w:rPr>
              <w:t>The Real-Time Price Adder that captures the impact of reliability deployments on energy prices for the SCED interval</w:t>
            </w:r>
            <w:r w:rsidRPr="00824121">
              <w:rPr>
                <w:i/>
                <w:iCs/>
                <w:sz w:val="20"/>
                <w:szCs w:val="24"/>
              </w:rPr>
              <w:t xml:space="preserve"> y. </w:t>
            </w:r>
          </w:p>
        </w:tc>
      </w:tr>
      <w:tr w:rsidR="00824121" w:rsidRPr="00824121" w14:paraId="45BF0639" w14:textId="77777777" w:rsidTr="002E7BAA">
        <w:tc>
          <w:tcPr>
            <w:tcW w:w="1182" w:type="pct"/>
          </w:tcPr>
          <w:p w14:paraId="222B3B58" w14:textId="77777777" w:rsidR="00824121" w:rsidRPr="00824121" w:rsidRDefault="00824121" w:rsidP="00824121">
            <w:pPr>
              <w:spacing w:after="60"/>
              <w:rPr>
                <w:iCs/>
                <w:sz w:val="20"/>
                <w:szCs w:val="24"/>
              </w:rPr>
            </w:pPr>
            <w:r w:rsidRPr="00824121">
              <w:rPr>
                <w:iCs/>
                <w:sz w:val="20"/>
                <w:szCs w:val="24"/>
              </w:rPr>
              <w:t xml:space="preserve">RNWF </w:t>
            </w:r>
            <w:r w:rsidRPr="00824121">
              <w:rPr>
                <w:i/>
                <w:iCs/>
                <w:sz w:val="20"/>
                <w:szCs w:val="24"/>
                <w:vertAlign w:val="subscript"/>
              </w:rPr>
              <w:t>y</w:t>
            </w:r>
          </w:p>
        </w:tc>
        <w:tc>
          <w:tcPr>
            <w:tcW w:w="468" w:type="pct"/>
          </w:tcPr>
          <w:p w14:paraId="6F9056B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F5B89B8" w14:textId="77777777" w:rsidR="00824121" w:rsidRPr="00824121" w:rsidRDefault="00824121" w:rsidP="00824121">
            <w:pPr>
              <w:spacing w:after="60"/>
              <w:rPr>
                <w:i/>
                <w:iCs/>
                <w:sz w:val="20"/>
                <w:szCs w:val="24"/>
              </w:rPr>
            </w:pPr>
            <w:r w:rsidRPr="00824121">
              <w:rPr>
                <w:i/>
                <w:iCs/>
                <w:sz w:val="20"/>
                <w:szCs w:val="24"/>
              </w:rPr>
              <w:t>Resource Node Weighting Factor per interval</w:t>
            </w:r>
            <w:r w:rsidRPr="00824121">
              <w:rPr>
                <w:iCs/>
                <w:sz w:val="20"/>
                <w:szCs w:val="24"/>
              </w:rPr>
              <w:sym w:font="Symbol" w:char="F0BE"/>
            </w:r>
            <w:r w:rsidRPr="00824121">
              <w:rPr>
                <w:iCs/>
                <w:sz w:val="20"/>
                <w:szCs w:val="24"/>
              </w:rPr>
              <w:t xml:space="preserve">The weight used in the Resource Node Settlement Point Price calculation for the portion of the SCED interval </w:t>
            </w:r>
            <w:r w:rsidRPr="00824121">
              <w:rPr>
                <w:i/>
                <w:iCs/>
                <w:sz w:val="20"/>
                <w:szCs w:val="24"/>
              </w:rPr>
              <w:t>y</w:t>
            </w:r>
            <w:r w:rsidRPr="00824121">
              <w:rPr>
                <w:iCs/>
                <w:sz w:val="20"/>
                <w:szCs w:val="24"/>
              </w:rPr>
              <w:t xml:space="preserve"> within the Settlement Interval.</w:t>
            </w:r>
          </w:p>
        </w:tc>
      </w:tr>
      <w:tr w:rsidR="00824121" w:rsidRPr="00824121" w14:paraId="6F61558D" w14:textId="77777777" w:rsidTr="002E7BAA">
        <w:tc>
          <w:tcPr>
            <w:tcW w:w="1182" w:type="pct"/>
          </w:tcPr>
          <w:p w14:paraId="4C5EA341" w14:textId="77777777" w:rsidR="00824121" w:rsidRPr="00824121" w:rsidRDefault="00824121" w:rsidP="00824121">
            <w:pPr>
              <w:spacing w:after="60"/>
              <w:rPr>
                <w:iCs/>
                <w:sz w:val="20"/>
                <w:szCs w:val="24"/>
              </w:rPr>
            </w:pPr>
            <w:r w:rsidRPr="00824121">
              <w:rPr>
                <w:iCs/>
                <w:sz w:val="20"/>
                <w:szCs w:val="24"/>
              </w:rPr>
              <w:t xml:space="preserve">RTHBP </w:t>
            </w:r>
            <w:r w:rsidRPr="00824121">
              <w:rPr>
                <w:i/>
                <w:iCs/>
                <w:sz w:val="20"/>
                <w:szCs w:val="24"/>
                <w:vertAlign w:val="subscript"/>
              </w:rPr>
              <w:t>hb, ERCOT345Bus, y</w:t>
            </w:r>
          </w:p>
        </w:tc>
        <w:tc>
          <w:tcPr>
            <w:tcW w:w="468" w:type="pct"/>
          </w:tcPr>
          <w:p w14:paraId="65A9D9B1"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4011366A" w14:textId="77777777" w:rsidR="00824121" w:rsidRPr="00824121" w:rsidRDefault="00824121" w:rsidP="00824121">
            <w:pPr>
              <w:spacing w:after="60"/>
              <w:rPr>
                <w:i/>
                <w:iCs/>
                <w:sz w:val="20"/>
                <w:szCs w:val="24"/>
              </w:rPr>
            </w:pPr>
            <w:r w:rsidRPr="00824121">
              <w:rPr>
                <w:i/>
                <w:iCs/>
                <w:sz w:val="20"/>
                <w:szCs w:val="24"/>
              </w:rPr>
              <w:t>Real-Time Hub Bus Price at Hub Bus per SCED interval</w:t>
            </w:r>
            <w:r w:rsidRPr="00824121">
              <w:rPr>
                <w:iCs/>
                <w:sz w:val="20"/>
                <w:szCs w:val="24"/>
              </w:rPr>
              <w:sym w:font="Symbol" w:char="F0BE"/>
            </w:r>
            <w:r w:rsidRPr="00824121">
              <w:rPr>
                <w:iCs/>
                <w:sz w:val="20"/>
                <w:szCs w:val="24"/>
              </w:rPr>
              <w:t xml:space="preserve">The Real-Time energy price at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3E1FDC86" w14:textId="77777777" w:rsidTr="002E7BAA">
        <w:tc>
          <w:tcPr>
            <w:tcW w:w="1182" w:type="pct"/>
          </w:tcPr>
          <w:p w14:paraId="041BE249" w14:textId="77777777" w:rsidR="00824121" w:rsidRPr="00824121" w:rsidRDefault="00824121" w:rsidP="00824121">
            <w:pPr>
              <w:spacing w:after="60"/>
              <w:rPr>
                <w:iCs/>
                <w:sz w:val="20"/>
                <w:szCs w:val="24"/>
              </w:rPr>
            </w:pPr>
            <w:r w:rsidRPr="00824121">
              <w:rPr>
                <w:iCs/>
                <w:sz w:val="20"/>
                <w:szCs w:val="24"/>
              </w:rPr>
              <w:t xml:space="preserve">RTLMP </w:t>
            </w:r>
            <w:r w:rsidRPr="00824121">
              <w:rPr>
                <w:i/>
                <w:iCs/>
                <w:sz w:val="20"/>
                <w:szCs w:val="24"/>
                <w:vertAlign w:val="subscript"/>
              </w:rPr>
              <w:t>b, hb, ERCOT345Bus, y</w:t>
            </w:r>
          </w:p>
        </w:tc>
        <w:tc>
          <w:tcPr>
            <w:tcW w:w="468" w:type="pct"/>
          </w:tcPr>
          <w:p w14:paraId="3CC4B8E7" w14:textId="77777777" w:rsidR="00824121" w:rsidRPr="00824121" w:rsidRDefault="00824121" w:rsidP="00824121">
            <w:pPr>
              <w:spacing w:after="60"/>
              <w:rPr>
                <w:iCs/>
                <w:sz w:val="20"/>
                <w:szCs w:val="24"/>
              </w:rPr>
            </w:pPr>
            <w:r w:rsidRPr="00824121">
              <w:rPr>
                <w:iCs/>
                <w:sz w:val="20"/>
                <w:szCs w:val="24"/>
              </w:rPr>
              <w:t>$/MWh</w:t>
            </w:r>
          </w:p>
        </w:tc>
        <w:tc>
          <w:tcPr>
            <w:tcW w:w="3350" w:type="pct"/>
          </w:tcPr>
          <w:p w14:paraId="61F63A1A" w14:textId="77777777" w:rsidR="00824121" w:rsidRPr="00824121" w:rsidRDefault="00824121" w:rsidP="00824121">
            <w:pPr>
              <w:spacing w:after="60"/>
              <w:rPr>
                <w:iCs/>
                <w:sz w:val="20"/>
                <w:szCs w:val="24"/>
              </w:rPr>
            </w:pPr>
            <w:r w:rsidRPr="00824121">
              <w:rPr>
                <w:i/>
                <w:iCs/>
                <w:sz w:val="20"/>
                <w:szCs w:val="24"/>
              </w:rPr>
              <w:t>Real-Time Locational Marginal Price at Electrical Bus of Hub Bus per interval</w:t>
            </w:r>
            <w:r w:rsidRPr="00824121">
              <w:rPr>
                <w:iCs/>
                <w:sz w:val="20"/>
                <w:szCs w:val="24"/>
              </w:rPr>
              <w:sym w:font="Symbol" w:char="F0BE"/>
            </w:r>
            <w:r w:rsidRPr="00824121">
              <w:rPr>
                <w:iCs/>
                <w:sz w:val="20"/>
                <w:szCs w:val="24"/>
              </w:rPr>
              <w:t xml:space="preserve">The Real-Time LMP at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for the SCED interval </w:t>
            </w:r>
            <w:r w:rsidRPr="00824121">
              <w:rPr>
                <w:i/>
                <w:iCs/>
                <w:sz w:val="20"/>
                <w:szCs w:val="24"/>
              </w:rPr>
              <w:t>y</w:t>
            </w:r>
            <w:r w:rsidRPr="00824121">
              <w:rPr>
                <w:iCs/>
                <w:sz w:val="20"/>
                <w:szCs w:val="24"/>
              </w:rPr>
              <w:t>.</w:t>
            </w:r>
          </w:p>
        </w:tc>
      </w:tr>
      <w:tr w:rsidR="00824121" w:rsidRPr="00824121" w14:paraId="2D60BBA5" w14:textId="77777777" w:rsidTr="002E7BAA">
        <w:tc>
          <w:tcPr>
            <w:tcW w:w="1182" w:type="pct"/>
          </w:tcPr>
          <w:p w14:paraId="675BDBCA" w14:textId="77777777" w:rsidR="00824121" w:rsidRPr="00824121" w:rsidRDefault="00824121" w:rsidP="00824121">
            <w:pPr>
              <w:spacing w:after="60"/>
              <w:rPr>
                <w:iCs/>
                <w:sz w:val="20"/>
                <w:szCs w:val="24"/>
              </w:rPr>
            </w:pPr>
            <w:r w:rsidRPr="00824121">
              <w:rPr>
                <w:iCs/>
                <w:sz w:val="20"/>
                <w:szCs w:val="24"/>
              </w:rPr>
              <w:t xml:space="preserve">TLMP </w:t>
            </w:r>
            <w:r w:rsidRPr="00824121">
              <w:rPr>
                <w:i/>
                <w:iCs/>
                <w:sz w:val="20"/>
                <w:szCs w:val="24"/>
                <w:vertAlign w:val="subscript"/>
              </w:rPr>
              <w:t>y</w:t>
            </w:r>
          </w:p>
        </w:tc>
        <w:tc>
          <w:tcPr>
            <w:tcW w:w="468" w:type="pct"/>
          </w:tcPr>
          <w:p w14:paraId="4A0BCFCA" w14:textId="77777777" w:rsidR="00824121" w:rsidRPr="00824121" w:rsidRDefault="00824121" w:rsidP="00824121">
            <w:pPr>
              <w:spacing w:after="60"/>
              <w:rPr>
                <w:sz w:val="20"/>
                <w:szCs w:val="24"/>
              </w:rPr>
            </w:pPr>
            <w:r w:rsidRPr="00824121">
              <w:rPr>
                <w:iCs/>
                <w:sz w:val="20"/>
                <w:szCs w:val="24"/>
              </w:rPr>
              <w:t>second</w:t>
            </w:r>
          </w:p>
        </w:tc>
        <w:tc>
          <w:tcPr>
            <w:tcW w:w="3350" w:type="pct"/>
          </w:tcPr>
          <w:p w14:paraId="422F5871" w14:textId="77777777" w:rsidR="00824121" w:rsidRPr="00824121" w:rsidRDefault="00824121" w:rsidP="00824121">
            <w:pPr>
              <w:spacing w:after="60"/>
              <w:rPr>
                <w:iCs/>
                <w:sz w:val="20"/>
                <w:szCs w:val="24"/>
              </w:rPr>
            </w:pPr>
            <w:r w:rsidRPr="00824121">
              <w:rPr>
                <w:i/>
                <w:sz w:val="20"/>
                <w:szCs w:val="24"/>
              </w:rPr>
              <w:t>Duration of SCED interval per interval</w:t>
            </w:r>
            <w:r w:rsidRPr="00824121">
              <w:rPr>
                <w:iCs/>
                <w:sz w:val="20"/>
                <w:szCs w:val="24"/>
              </w:rPr>
              <w:sym w:font="Symbol" w:char="F0BE"/>
            </w:r>
            <w:r w:rsidRPr="00824121">
              <w:rPr>
                <w:iCs/>
                <w:sz w:val="20"/>
                <w:szCs w:val="24"/>
              </w:rPr>
              <w:t xml:space="preserve">The duration of the portion of the SCED interval </w:t>
            </w:r>
            <w:r w:rsidRPr="00824121">
              <w:rPr>
                <w:i/>
                <w:sz w:val="20"/>
                <w:szCs w:val="24"/>
              </w:rPr>
              <w:t>y</w:t>
            </w:r>
            <w:r w:rsidRPr="00824121">
              <w:rPr>
                <w:sz w:val="20"/>
                <w:szCs w:val="24"/>
              </w:rPr>
              <w:t xml:space="preserve"> within the 15-minute Settlement Interval.</w:t>
            </w:r>
          </w:p>
        </w:tc>
      </w:tr>
      <w:tr w:rsidR="00824121" w:rsidRPr="00824121" w14:paraId="387580E1" w14:textId="77777777" w:rsidTr="002E7BAA">
        <w:tc>
          <w:tcPr>
            <w:tcW w:w="1182" w:type="pct"/>
          </w:tcPr>
          <w:p w14:paraId="730B858D" w14:textId="77777777" w:rsidR="00824121" w:rsidRPr="00824121" w:rsidRDefault="00824121" w:rsidP="00824121">
            <w:pPr>
              <w:spacing w:after="60"/>
              <w:rPr>
                <w:iCs/>
                <w:sz w:val="20"/>
                <w:szCs w:val="24"/>
              </w:rPr>
            </w:pPr>
            <w:r w:rsidRPr="00824121">
              <w:rPr>
                <w:iCs/>
                <w:sz w:val="20"/>
                <w:szCs w:val="24"/>
              </w:rPr>
              <w:t xml:space="preserve">HUBDF </w:t>
            </w:r>
            <w:r w:rsidRPr="00824121">
              <w:rPr>
                <w:i/>
                <w:iCs/>
                <w:sz w:val="20"/>
                <w:szCs w:val="24"/>
                <w:vertAlign w:val="subscript"/>
              </w:rPr>
              <w:t>hb, ERCOT345Bus</w:t>
            </w:r>
          </w:p>
        </w:tc>
        <w:tc>
          <w:tcPr>
            <w:tcW w:w="468" w:type="pct"/>
          </w:tcPr>
          <w:p w14:paraId="1C0F5F8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14D131F0" w14:textId="77777777" w:rsidR="00824121" w:rsidRPr="00824121" w:rsidRDefault="00824121" w:rsidP="00824121">
            <w:pPr>
              <w:spacing w:after="60"/>
              <w:rPr>
                <w:iCs/>
                <w:sz w:val="20"/>
                <w:szCs w:val="24"/>
              </w:rPr>
            </w:pPr>
            <w:r w:rsidRPr="00824121">
              <w:rPr>
                <w:i/>
                <w:iCs/>
                <w:sz w:val="20"/>
                <w:szCs w:val="24"/>
              </w:rPr>
              <w:t>Hub Distribution Factor per Hub Bus</w:t>
            </w:r>
            <w:r w:rsidRPr="00824121">
              <w:rPr>
                <w:iCs/>
                <w:sz w:val="20"/>
                <w:szCs w:val="24"/>
              </w:rPr>
              <w:sym w:font="Symbol" w:char="F0BE"/>
            </w:r>
            <w:r w:rsidRPr="00824121">
              <w:rPr>
                <w:iCs/>
                <w:sz w:val="20"/>
                <w:szCs w:val="24"/>
              </w:rPr>
              <w:t xml:space="preserve">The distribution factor of Hub Bus </w:t>
            </w:r>
            <w:r w:rsidRPr="00824121">
              <w:rPr>
                <w:i/>
                <w:iCs/>
                <w:sz w:val="20"/>
                <w:szCs w:val="24"/>
              </w:rPr>
              <w:t>hb</w:t>
            </w:r>
            <w:r w:rsidRPr="00824121">
              <w:rPr>
                <w:iCs/>
                <w:sz w:val="20"/>
                <w:szCs w:val="24"/>
              </w:rPr>
              <w:t xml:space="preserve">.  </w:t>
            </w:r>
          </w:p>
        </w:tc>
      </w:tr>
      <w:tr w:rsidR="00824121" w:rsidRPr="00824121" w14:paraId="64E7E0F2" w14:textId="77777777" w:rsidTr="002E7BAA">
        <w:tc>
          <w:tcPr>
            <w:tcW w:w="1182" w:type="pct"/>
          </w:tcPr>
          <w:p w14:paraId="0EDE1687" w14:textId="77777777" w:rsidR="00824121" w:rsidRPr="00824121" w:rsidRDefault="00824121" w:rsidP="00824121">
            <w:pPr>
              <w:spacing w:after="60"/>
              <w:rPr>
                <w:iCs/>
                <w:sz w:val="20"/>
                <w:szCs w:val="24"/>
              </w:rPr>
            </w:pPr>
            <w:r w:rsidRPr="00824121">
              <w:rPr>
                <w:iCs/>
                <w:sz w:val="20"/>
                <w:szCs w:val="24"/>
              </w:rPr>
              <w:t xml:space="preserve">HBDF </w:t>
            </w:r>
            <w:r w:rsidRPr="00824121">
              <w:rPr>
                <w:i/>
                <w:iCs/>
                <w:sz w:val="20"/>
                <w:szCs w:val="24"/>
                <w:vertAlign w:val="subscript"/>
              </w:rPr>
              <w:t>b, hb, ERCOT345Bus</w:t>
            </w:r>
          </w:p>
        </w:tc>
        <w:tc>
          <w:tcPr>
            <w:tcW w:w="468" w:type="pct"/>
          </w:tcPr>
          <w:p w14:paraId="7912E3E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BDEADC" w14:textId="77777777" w:rsidR="00824121" w:rsidRPr="00824121" w:rsidRDefault="00824121" w:rsidP="00824121">
            <w:pPr>
              <w:spacing w:after="60"/>
              <w:rPr>
                <w:iCs/>
                <w:sz w:val="20"/>
                <w:szCs w:val="24"/>
              </w:rPr>
            </w:pPr>
            <w:r w:rsidRPr="00824121">
              <w:rPr>
                <w:i/>
                <w:iCs/>
                <w:sz w:val="20"/>
                <w:szCs w:val="24"/>
              </w:rPr>
              <w:t>Hub Bus Distribution Factor per Electrical Bus of Hub Bus</w:t>
            </w:r>
            <w:r w:rsidRPr="00824121">
              <w:rPr>
                <w:iCs/>
                <w:sz w:val="20"/>
                <w:szCs w:val="24"/>
              </w:rPr>
              <w:sym w:font="Symbol" w:char="F0BE"/>
            </w:r>
            <w:r w:rsidRPr="00824121">
              <w:rPr>
                <w:iCs/>
                <w:sz w:val="20"/>
                <w:szCs w:val="24"/>
              </w:rPr>
              <w:t xml:space="preserve">The distribution factor of Electrical Bus </w:t>
            </w:r>
            <w:r w:rsidRPr="00824121">
              <w:rPr>
                <w:i/>
                <w:iCs/>
                <w:sz w:val="20"/>
                <w:szCs w:val="24"/>
              </w:rPr>
              <w:t>b</w:t>
            </w:r>
            <w:r w:rsidRPr="00824121">
              <w:rPr>
                <w:iCs/>
                <w:sz w:val="20"/>
                <w:szCs w:val="24"/>
              </w:rPr>
              <w:t xml:space="preserve"> that is a component of Hub Bus </w:t>
            </w:r>
            <w:r w:rsidRPr="00824121">
              <w:rPr>
                <w:i/>
                <w:iCs/>
                <w:sz w:val="20"/>
                <w:szCs w:val="24"/>
              </w:rPr>
              <w:t>hb</w:t>
            </w:r>
            <w:r w:rsidRPr="00824121">
              <w:rPr>
                <w:iCs/>
                <w:sz w:val="20"/>
                <w:szCs w:val="24"/>
              </w:rPr>
              <w:t xml:space="preserve">.  </w:t>
            </w:r>
          </w:p>
        </w:tc>
      </w:tr>
      <w:tr w:rsidR="00824121" w:rsidRPr="00824121" w14:paraId="783FB6D6" w14:textId="77777777" w:rsidTr="002E7BAA">
        <w:tc>
          <w:tcPr>
            <w:tcW w:w="1182" w:type="pct"/>
          </w:tcPr>
          <w:p w14:paraId="2EAD9AC0" w14:textId="77777777" w:rsidR="00824121" w:rsidRPr="00824121" w:rsidRDefault="00824121" w:rsidP="00824121">
            <w:pPr>
              <w:spacing w:after="60"/>
              <w:rPr>
                <w:i/>
                <w:iCs/>
                <w:sz w:val="20"/>
                <w:szCs w:val="24"/>
              </w:rPr>
            </w:pPr>
            <w:r w:rsidRPr="00824121">
              <w:rPr>
                <w:i/>
                <w:iCs/>
                <w:sz w:val="20"/>
                <w:szCs w:val="24"/>
              </w:rPr>
              <w:t>y</w:t>
            </w:r>
          </w:p>
        </w:tc>
        <w:tc>
          <w:tcPr>
            <w:tcW w:w="468" w:type="pct"/>
          </w:tcPr>
          <w:p w14:paraId="551694B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E54DA18" w14:textId="77777777" w:rsidR="00824121" w:rsidRPr="00824121" w:rsidRDefault="00824121" w:rsidP="00824121">
            <w:pPr>
              <w:spacing w:after="60"/>
              <w:rPr>
                <w:iCs/>
                <w:sz w:val="20"/>
                <w:szCs w:val="24"/>
              </w:rPr>
            </w:pPr>
            <w:r w:rsidRPr="00824121">
              <w:rPr>
                <w:iCs/>
                <w:sz w:val="20"/>
                <w:szCs w:val="24"/>
              </w:rPr>
              <w:t>A SCED interval in the 15-minute Settlement Interval.  The summation is over the total number of SCED runs that cover the 15-minute Settlement Interval.</w:t>
            </w:r>
          </w:p>
        </w:tc>
      </w:tr>
      <w:tr w:rsidR="00824121" w:rsidRPr="00824121" w14:paraId="56B94A42" w14:textId="77777777" w:rsidTr="002E7BAA">
        <w:tc>
          <w:tcPr>
            <w:tcW w:w="1182" w:type="pct"/>
          </w:tcPr>
          <w:p w14:paraId="3F563411" w14:textId="77777777" w:rsidR="00824121" w:rsidRPr="00824121" w:rsidRDefault="00824121" w:rsidP="00824121">
            <w:pPr>
              <w:spacing w:after="60"/>
              <w:rPr>
                <w:i/>
                <w:iCs/>
                <w:sz w:val="20"/>
                <w:szCs w:val="24"/>
              </w:rPr>
            </w:pPr>
            <w:r w:rsidRPr="00824121">
              <w:rPr>
                <w:i/>
                <w:iCs/>
                <w:sz w:val="20"/>
                <w:szCs w:val="24"/>
              </w:rPr>
              <w:t>b</w:t>
            </w:r>
          </w:p>
        </w:tc>
        <w:tc>
          <w:tcPr>
            <w:tcW w:w="468" w:type="pct"/>
          </w:tcPr>
          <w:p w14:paraId="6918419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29A5B9C" w14:textId="77777777" w:rsidR="00824121" w:rsidRPr="00824121" w:rsidRDefault="00824121" w:rsidP="00824121">
            <w:pPr>
              <w:spacing w:after="60"/>
              <w:rPr>
                <w:iCs/>
                <w:sz w:val="20"/>
                <w:szCs w:val="24"/>
              </w:rPr>
            </w:pPr>
            <w:r w:rsidRPr="00824121">
              <w:rPr>
                <w:iCs/>
                <w:sz w:val="20"/>
                <w:szCs w:val="24"/>
              </w:rPr>
              <w:t>An energized Electrical Bus that is a component of a Hub Bus.</w:t>
            </w:r>
          </w:p>
        </w:tc>
      </w:tr>
      <w:tr w:rsidR="00824121" w:rsidRPr="00824121" w14:paraId="7655717C" w14:textId="77777777" w:rsidTr="002E7BAA">
        <w:tc>
          <w:tcPr>
            <w:tcW w:w="1182" w:type="pct"/>
          </w:tcPr>
          <w:p w14:paraId="1D62B6F9"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North345</w:t>
            </w:r>
          </w:p>
        </w:tc>
        <w:tc>
          <w:tcPr>
            <w:tcW w:w="468" w:type="pct"/>
          </w:tcPr>
          <w:p w14:paraId="6F121EA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252E2530"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“North 345.”</w:t>
            </w:r>
          </w:p>
        </w:tc>
      </w:tr>
      <w:tr w:rsidR="00824121" w:rsidRPr="00824121" w14:paraId="17930476" w14:textId="77777777" w:rsidTr="002E7BAA">
        <w:tc>
          <w:tcPr>
            <w:tcW w:w="1182" w:type="pct"/>
          </w:tcPr>
          <w:p w14:paraId="46EF9416"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South345</w:t>
            </w:r>
          </w:p>
        </w:tc>
        <w:tc>
          <w:tcPr>
            <w:tcW w:w="468" w:type="pct"/>
          </w:tcPr>
          <w:p w14:paraId="7010FB83"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68DC387"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“South 345.”</w:t>
            </w:r>
          </w:p>
        </w:tc>
      </w:tr>
      <w:tr w:rsidR="00824121" w:rsidRPr="00824121" w14:paraId="1785A11D" w14:textId="77777777" w:rsidTr="002E7BAA">
        <w:tc>
          <w:tcPr>
            <w:tcW w:w="1182" w:type="pct"/>
          </w:tcPr>
          <w:p w14:paraId="7E1EE45A"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Houston345</w:t>
            </w:r>
          </w:p>
        </w:tc>
        <w:tc>
          <w:tcPr>
            <w:tcW w:w="468" w:type="pct"/>
          </w:tcPr>
          <w:p w14:paraId="022B4776"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51612999"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“Houston 345.”</w:t>
            </w:r>
          </w:p>
        </w:tc>
      </w:tr>
      <w:tr w:rsidR="00824121" w:rsidRPr="00824121" w14:paraId="0BFD8C46" w14:textId="77777777" w:rsidTr="002E7BAA">
        <w:tc>
          <w:tcPr>
            <w:tcW w:w="1182" w:type="pct"/>
          </w:tcPr>
          <w:p w14:paraId="7C82876F" w14:textId="77777777" w:rsidR="00824121" w:rsidRPr="00824121" w:rsidRDefault="00824121" w:rsidP="00824121">
            <w:pPr>
              <w:spacing w:after="60"/>
              <w:rPr>
                <w:iCs/>
                <w:sz w:val="20"/>
                <w:szCs w:val="24"/>
              </w:rPr>
            </w:pPr>
            <w:r w:rsidRPr="00824121">
              <w:rPr>
                <w:iCs/>
                <w:sz w:val="20"/>
                <w:szCs w:val="24"/>
              </w:rPr>
              <w:t xml:space="preserve">B </w:t>
            </w:r>
            <w:r w:rsidRPr="00824121">
              <w:rPr>
                <w:i/>
                <w:iCs/>
                <w:sz w:val="20"/>
                <w:szCs w:val="24"/>
                <w:vertAlign w:val="subscript"/>
              </w:rPr>
              <w:t>hb, West345</w:t>
            </w:r>
          </w:p>
        </w:tc>
        <w:tc>
          <w:tcPr>
            <w:tcW w:w="468" w:type="pct"/>
          </w:tcPr>
          <w:p w14:paraId="3692AC7A"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3EFA79A" w14:textId="77777777" w:rsidR="00824121" w:rsidRPr="00824121" w:rsidRDefault="00824121" w:rsidP="00824121">
            <w:pPr>
              <w:spacing w:after="60"/>
              <w:rPr>
                <w:iCs/>
                <w:sz w:val="20"/>
                <w:szCs w:val="24"/>
              </w:rPr>
            </w:pPr>
            <w:r w:rsidRPr="00824121">
              <w:rPr>
                <w:iCs/>
                <w:sz w:val="20"/>
                <w:szCs w:val="24"/>
              </w:rPr>
              <w:t xml:space="preserve">The total number of energized Electrical Buses in Hub Bus </w:t>
            </w:r>
            <w:r w:rsidRPr="00824121">
              <w:rPr>
                <w:i/>
                <w:iCs/>
                <w:sz w:val="20"/>
                <w:szCs w:val="24"/>
              </w:rPr>
              <w:t>hb</w:t>
            </w:r>
            <w:r w:rsidRPr="00824121">
              <w:rPr>
                <w:iCs/>
                <w:sz w:val="20"/>
                <w:szCs w:val="24"/>
              </w:rPr>
              <w:t xml:space="preserve"> that is a component of “West 345.”</w:t>
            </w:r>
          </w:p>
        </w:tc>
      </w:tr>
      <w:tr w:rsidR="00824121" w:rsidRPr="00824121" w14:paraId="758A6B3F" w14:textId="77777777" w:rsidTr="002E7BAA">
        <w:tc>
          <w:tcPr>
            <w:tcW w:w="1182" w:type="pct"/>
          </w:tcPr>
          <w:p w14:paraId="18FB1E4B" w14:textId="77777777" w:rsidR="00824121" w:rsidRPr="00824121" w:rsidRDefault="00824121" w:rsidP="00824121">
            <w:pPr>
              <w:spacing w:after="60"/>
              <w:rPr>
                <w:i/>
                <w:iCs/>
                <w:sz w:val="20"/>
                <w:szCs w:val="24"/>
              </w:rPr>
            </w:pPr>
            <w:r w:rsidRPr="00824121">
              <w:rPr>
                <w:i/>
                <w:iCs/>
                <w:sz w:val="20"/>
                <w:szCs w:val="24"/>
              </w:rPr>
              <w:t>hb</w:t>
            </w:r>
          </w:p>
        </w:tc>
        <w:tc>
          <w:tcPr>
            <w:tcW w:w="468" w:type="pct"/>
          </w:tcPr>
          <w:p w14:paraId="74C5D3F2"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6460EDA9" w14:textId="77777777" w:rsidR="00824121" w:rsidRPr="00824121" w:rsidRDefault="00824121" w:rsidP="00824121">
            <w:pPr>
              <w:spacing w:after="60"/>
              <w:rPr>
                <w:iCs/>
                <w:sz w:val="20"/>
                <w:szCs w:val="24"/>
              </w:rPr>
            </w:pPr>
            <w:r w:rsidRPr="00824121">
              <w:rPr>
                <w:iCs/>
                <w:sz w:val="20"/>
                <w:szCs w:val="24"/>
              </w:rPr>
              <w:t>A Hub Bus that is a component of the Hub.</w:t>
            </w:r>
          </w:p>
        </w:tc>
      </w:tr>
      <w:tr w:rsidR="00824121" w:rsidRPr="00824121" w14:paraId="085961F8" w14:textId="77777777" w:rsidTr="002E7BAA">
        <w:tc>
          <w:tcPr>
            <w:tcW w:w="1182" w:type="pct"/>
          </w:tcPr>
          <w:p w14:paraId="5A413D9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North345</w:t>
            </w:r>
          </w:p>
        </w:tc>
        <w:tc>
          <w:tcPr>
            <w:tcW w:w="468" w:type="pct"/>
          </w:tcPr>
          <w:p w14:paraId="13E453F9"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9763EF0" w14:textId="77777777" w:rsidR="00824121" w:rsidRPr="00824121" w:rsidRDefault="00824121" w:rsidP="00824121">
            <w:pPr>
              <w:spacing w:after="60"/>
              <w:rPr>
                <w:iCs/>
                <w:sz w:val="20"/>
                <w:szCs w:val="24"/>
              </w:rPr>
            </w:pPr>
            <w:r w:rsidRPr="00824121">
              <w:rPr>
                <w:iCs/>
                <w:sz w:val="20"/>
                <w:szCs w:val="24"/>
              </w:rPr>
              <w:t>The total number of Hub Buses in “North 345.”</w:t>
            </w:r>
          </w:p>
        </w:tc>
      </w:tr>
      <w:tr w:rsidR="00824121" w:rsidRPr="00824121" w14:paraId="37630049" w14:textId="77777777" w:rsidTr="002E7BAA">
        <w:tc>
          <w:tcPr>
            <w:tcW w:w="1182" w:type="pct"/>
          </w:tcPr>
          <w:p w14:paraId="6810265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South345</w:t>
            </w:r>
          </w:p>
        </w:tc>
        <w:tc>
          <w:tcPr>
            <w:tcW w:w="468" w:type="pct"/>
          </w:tcPr>
          <w:p w14:paraId="4E9B7068"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3C342457" w14:textId="77777777" w:rsidR="00824121" w:rsidRPr="00824121" w:rsidRDefault="00824121" w:rsidP="00824121">
            <w:pPr>
              <w:spacing w:after="60"/>
              <w:rPr>
                <w:iCs/>
                <w:sz w:val="20"/>
                <w:szCs w:val="24"/>
              </w:rPr>
            </w:pPr>
            <w:r w:rsidRPr="00824121">
              <w:rPr>
                <w:iCs/>
                <w:sz w:val="20"/>
                <w:szCs w:val="24"/>
              </w:rPr>
              <w:t>The total number of Hub Buses in “South 345.”</w:t>
            </w:r>
          </w:p>
        </w:tc>
      </w:tr>
      <w:tr w:rsidR="00824121" w:rsidRPr="00824121" w14:paraId="0F15562F" w14:textId="77777777" w:rsidTr="002E7BAA">
        <w:tc>
          <w:tcPr>
            <w:tcW w:w="1182" w:type="pct"/>
          </w:tcPr>
          <w:p w14:paraId="6C0ED2D3"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Houston345</w:t>
            </w:r>
          </w:p>
        </w:tc>
        <w:tc>
          <w:tcPr>
            <w:tcW w:w="468" w:type="pct"/>
          </w:tcPr>
          <w:p w14:paraId="0FBACE7C"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C9018D5" w14:textId="77777777" w:rsidR="00824121" w:rsidRPr="00824121" w:rsidRDefault="00824121" w:rsidP="00824121">
            <w:pPr>
              <w:spacing w:after="60"/>
              <w:rPr>
                <w:iCs/>
                <w:sz w:val="20"/>
                <w:szCs w:val="24"/>
              </w:rPr>
            </w:pPr>
            <w:r w:rsidRPr="00824121">
              <w:rPr>
                <w:iCs/>
                <w:sz w:val="20"/>
                <w:szCs w:val="24"/>
              </w:rPr>
              <w:t>The total number of Hub Buses in “Houston 345.”</w:t>
            </w:r>
          </w:p>
        </w:tc>
      </w:tr>
      <w:tr w:rsidR="00824121" w:rsidRPr="00824121" w14:paraId="1BEAC22C" w14:textId="77777777" w:rsidTr="002E7BAA">
        <w:tc>
          <w:tcPr>
            <w:tcW w:w="1182" w:type="pct"/>
          </w:tcPr>
          <w:p w14:paraId="40980265" w14:textId="77777777" w:rsidR="00824121" w:rsidRPr="00824121" w:rsidRDefault="00824121" w:rsidP="00824121">
            <w:pPr>
              <w:spacing w:after="60"/>
              <w:rPr>
                <w:iCs/>
                <w:sz w:val="20"/>
                <w:szCs w:val="24"/>
              </w:rPr>
            </w:pPr>
            <w:r w:rsidRPr="00824121">
              <w:rPr>
                <w:iCs/>
                <w:sz w:val="20"/>
                <w:szCs w:val="24"/>
              </w:rPr>
              <w:t>HB</w:t>
            </w:r>
            <w:r w:rsidRPr="00824121">
              <w:rPr>
                <w:iCs/>
                <w:sz w:val="20"/>
                <w:szCs w:val="24"/>
                <w:vertAlign w:val="subscript"/>
              </w:rPr>
              <w:t xml:space="preserve"> </w:t>
            </w:r>
            <w:r w:rsidRPr="00824121">
              <w:rPr>
                <w:i/>
                <w:iCs/>
                <w:sz w:val="20"/>
                <w:szCs w:val="24"/>
                <w:vertAlign w:val="subscript"/>
              </w:rPr>
              <w:t>West345</w:t>
            </w:r>
          </w:p>
        </w:tc>
        <w:tc>
          <w:tcPr>
            <w:tcW w:w="468" w:type="pct"/>
          </w:tcPr>
          <w:p w14:paraId="22A0B4CF" w14:textId="77777777" w:rsidR="00824121" w:rsidRPr="00824121" w:rsidRDefault="00824121" w:rsidP="00824121">
            <w:pPr>
              <w:spacing w:after="60"/>
              <w:rPr>
                <w:iCs/>
                <w:sz w:val="20"/>
                <w:szCs w:val="24"/>
              </w:rPr>
            </w:pPr>
            <w:r w:rsidRPr="00824121">
              <w:rPr>
                <w:iCs/>
                <w:sz w:val="20"/>
                <w:szCs w:val="24"/>
              </w:rPr>
              <w:t>none</w:t>
            </w:r>
          </w:p>
        </w:tc>
        <w:tc>
          <w:tcPr>
            <w:tcW w:w="3350" w:type="pct"/>
          </w:tcPr>
          <w:p w14:paraId="0A45340E" w14:textId="77777777" w:rsidR="00824121" w:rsidRPr="00824121" w:rsidRDefault="00824121" w:rsidP="00824121">
            <w:pPr>
              <w:spacing w:after="60"/>
              <w:rPr>
                <w:iCs/>
                <w:sz w:val="20"/>
                <w:szCs w:val="24"/>
              </w:rPr>
            </w:pPr>
            <w:r w:rsidRPr="00824121">
              <w:rPr>
                <w:iCs/>
                <w:sz w:val="20"/>
                <w:szCs w:val="24"/>
              </w:rPr>
              <w:t>The total number of Hub Buses in “West 345.”</w:t>
            </w:r>
          </w:p>
        </w:tc>
      </w:tr>
    </w:tbl>
    <w:p w14:paraId="43703A92" w14:textId="77777777" w:rsidR="00945BBB" w:rsidRPr="002C55CE" w:rsidRDefault="00945BBB" w:rsidP="00945BBB">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945BBB" w14:paraId="73EA9F2A"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4383DD06" w14:textId="335810B5" w:rsidR="00945BBB" w:rsidRDefault="00945BBB" w:rsidP="002A1D9B">
            <w:pPr>
              <w:spacing w:before="120" w:after="240"/>
              <w:rPr>
                <w:b/>
                <w:i/>
              </w:rPr>
            </w:pPr>
            <w:r>
              <w:rPr>
                <w:b/>
                <w:i/>
              </w:rPr>
              <w:t>[</w:t>
            </w:r>
            <w:r w:rsidR="00DC7FB5">
              <w:rPr>
                <w:b/>
                <w:i/>
              </w:rPr>
              <w:t>NPRR1057</w:t>
            </w:r>
            <w:r w:rsidRPr="004B0726">
              <w:rPr>
                <w:b/>
                <w:i/>
              </w:rPr>
              <w:t xml:space="preserve">: </w:t>
            </w:r>
            <w:r>
              <w:rPr>
                <w:b/>
                <w:i/>
              </w:rPr>
              <w:t xml:space="preserve"> Replace paragraph (4) above with the following upon system implementation:</w:t>
            </w:r>
            <w:r w:rsidRPr="004B0726">
              <w:rPr>
                <w:b/>
                <w:i/>
              </w:rPr>
              <w:t>]</w:t>
            </w:r>
          </w:p>
          <w:p w14:paraId="09B7CD09" w14:textId="77777777" w:rsidR="00945BBB" w:rsidRPr="00945BBB" w:rsidRDefault="00945BBB" w:rsidP="00945BBB">
            <w:pPr>
              <w:spacing w:after="240"/>
              <w:ind w:left="720" w:hanging="720"/>
              <w:rPr>
                <w:iCs/>
              </w:rPr>
            </w:pPr>
            <w:r w:rsidRPr="00945BBB">
              <w:rPr>
                <w:iCs/>
              </w:rPr>
              <w:t>(4)</w:t>
            </w:r>
            <w:r w:rsidRPr="00945BBB">
              <w:rPr>
                <w:iCs/>
              </w:rPr>
              <w:tab/>
              <w:t>The Real-Time Settlement Point Price of the Hub for a given 15-minute Settlement Interval is calculated as follows:</w:t>
            </w:r>
          </w:p>
          <w:p w14:paraId="3991098E" w14:textId="02050C0E" w:rsidR="00945BBB" w:rsidRPr="00945BBB" w:rsidRDefault="00945BBB" w:rsidP="00EC6133">
            <w:pPr>
              <w:tabs>
                <w:tab w:val="left" w:pos="2340"/>
                <w:tab w:val="left" w:pos="3420"/>
              </w:tabs>
              <w:spacing w:after="120"/>
              <w:ind w:left="3420" w:hanging="2700"/>
              <w:rPr>
                <w:b/>
                <w:bCs/>
                <w:szCs w:val="24"/>
              </w:rPr>
            </w:pPr>
            <w:r w:rsidRPr="00945BBB">
              <w:rPr>
                <w:b/>
                <w:bCs/>
                <w:szCs w:val="24"/>
              </w:rPr>
              <w:t>RTSPP</w:t>
            </w:r>
            <w:r w:rsidRPr="00945BBB">
              <w:rPr>
                <w:bCs/>
                <w:i/>
                <w:szCs w:val="24"/>
                <w:vertAlign w:val="subscript"/>
              </w:rPr>
              <w:t xml:space="preserve"> ERCOT345Bus</w:t>
            </w:r>
            <w:r w:rsidRPr="00945BBB">
              <w:rPr>
                <w:b/>
                <w:bCs/>
                <w:szCs w:val="24"/>
              </w:rPr>
              <w:tab/>
              <w:t>=</w:t>
            </w:r>
            <w:r w:rsidRPr="00945BBB">
              <w:rPr>
                <w:b/>
                <w:bCs/>
                <w:szCs w:val="24"/>
              </w:rPr>
              <w:tab/>
              <w:t xml:space="preserve">Max [-$251, (RTRDP + </w:t>
            </w:r>
            <w:r w:rsidR="001078DE" w:rsidRPr="001078DE">
              <w:rPr>
                <w:position w:val="-22"/>
              </w:rPr>
              <w:object w:dxaOrig="225" w:dyaOrig="465" w14:anchorId="779628AB">
                <v:shape id="_x0000_i1076" type="#_x0000_t75" style="width:14.4pt;height:24pt" o:ole="">
                  <v:imagedata r:id="rId21" o:title=""/>
                </v:shape>
                <o:OLEObject Type="Embed" ProgID="Equation.3" ShapeID="_x0000_i1076" DrawAspect="Content" ObjectID="_1841378493" r:id="rId72"/>
              </w:object>
            </w:r>
            <w:r w:rsidR="001078DE" w:rsidRPr="001078DE">
              <w:rPr>
                <w:b/>
              </w:rPr>
              <w:t>(HUBLMP</w:t>
            </w:r>
            <w:r w:rsidR="001078DE" w:rsidRPr="001078DE">
              <w:rPr>
                <w:b/>
                <w:i/>
                <w:vertAlign w:val="subscript"/>
              </w:rPr>
              <w:t>ERCOT345Bus,y</w:t>
            </w:r>
            <w:r w:rsidR="001078DE" w:rsidRPr="001078DE">
              <w:rPr>
                <w:b/>
              </w:rPr>
              <w:t xml:space="preserve"> * RNWF </w:t>
            </w:r>
            <w:r w:rsidR="001078DE" w:rsidRPr="001078DE">
              <w:rPr>
                <w:b/>
                <w:i/>
                <w:vertAlign w:val="subscript"/>
              </w:rPr>
              <w:t>y</w:t>
            </w:r>
            <w:r w:rsidR="001078DE" w:rsidRPr="001078DE">
              <w:rPr>
                <w:b/>
              </w:rPr>
              <w:t>))]</w:t>
            </w:r>
            <w:r w:rsidRPr="00945BBB">
              <w:rPr>
                <w:b/>
                <w:bCs/>
                <w:szCs w:val="24"/>
              </w:rPr>
              <w:tab/>
            </w:r>
            <w:r w:rsidRPr="00945BBB">
              <w:rPr>
                <w:b/>
                <w:bCs/>
                <w:szCs w:val="24"/>
              </w:rPr>
              <w:tab/>
            </w:r>
          </w:p>
          <w:p w14:paraId="0C285C77" w14:textId="77777777" w:rsidR="00945BBB" w:rsidRPr="00945BBB" w:rsidRDefault="00945BBB" w:rsidP="00945BBB">
            <w:pPr>
              <w:spacing w:after="240"/>
              <w:rPr>
                <w:iCs/>
              </w:rPr>
            </w:pPr>
            <w:r w:rsidRPr="00945BBB">
              <w:rPr>
                <w:iCs/>
              </w:rPr>
              <w:t>Where:</w:t>
            </w:r>
          </w:p>
          <w:p w14:paraId="036FE679" w14:textId="77777777" w:rsidR="00945BBB" w:rsidRPr="00945BBB" w:rsidRDefault="00945BBB" w:rsidP="00945BBB">
            <w:pPr>
              <w:spacing w:after="240"/>
              <w:ind w:left="2880" w:hanging="2160"/>
            </w:pPr>
            <w:r w:rsidRPr="00945BBB">
              <w:t xml:space="preserve">RTRDP                      </w:t>
            </w:r>
            <w:r w:rsidRPr="00945BBB">
              <w:tab/>
              <w:t xml:space="preserve"> =           </w:t>
            </w:r>
            <w:r w:rsidRPr="00945BBB">
              <w:rPr>
                <w:position w:val="-22"/>
              </w:rPr>
              <w:object w:dxaOrig="225" w:dyaOrig="465" w14:anchorId="74CA4BBE">
                <v:shape id="_x0000_i1077" type="#_x0000_t75" style="width:14.4pt;height:24pt" o:ole="">
                  <v:imagedata r:id="rId21" o:title=""/>
                </v:shape>
                <o:OLEObject Type="Embed" ProgID="Equation.3" ShapeID="_x0000_i1077" DrawAspect="Content" ObjectID="_1841378494" r:id="rId73"/>
              </w:object>
            </w:r>
            <w:r w:rsidRPr="00945BBB">
              <w:t xml:space="preserve">(RNWF </w:t>
            </w:r>
            <w:r w:rsidRPr="00945BBB">
              <w:rPr>
                <w:i/>
                <w:vertAlign w:val="subscript"/>
              </w:rPr>
              <w:t>y</w:t>
            </w:r>
            <w:r w:rsidRPr="00945BBB">
              <w:t xml:space="preserve"> * RTRDPA </w:t>
            </w:r>
            <w:r w:rsidRPr="00945BBB">
              <w:rPr>
                <w:i/>
                <w:vertAlign w:val="subscript"/>
              </w:rPr>
              <w:t>y</w:t>
            </w:r>
            <w:r w:rsidRPr="00945BBB">
              <w:t>)</w:t>
            </w:r>
          </w:p>
          <w:p w14:paraId="76E96DFF" w14:textId="77777777" w:rsidR="00945BBB" w:rsidRPr="00945BBB" w:rsidRDefault="00945BBB" w:rsidP="00945BBB">
            <w:pPr>
              <w:tabs>
                <w:tab w:val="left" w:pos="2340"/>
                <w:tab w:val="left" w:pos="3420"/>
              </w:tabs>
              <w:spacing w:after="240"/>
              <w:ind w:left="4147" w:hanging="3427"/>
              <w:rPr>
                <w:bCs/>
                <w:szCs w:val="24"/>
              </w:rPr>
            </w:pPr>
            <w:r w:rsidRPr="00945BBB">
              <w:rPr>
                <w:bCs/>
                <w:szCs w:val="24"/>
              </w:rPr>
              <w:t xml:space="preserve">RNWF </w:t>
            </w:r>
            <w:r w:rsidRPr="00945BBB">
              <w:rPr>
                <w:bCs/>
                <w:i/>
                <w:szCs w:val="24"/>
                <w:vertAlign w:val="subscript"/>
              </w:rPr>
              <w:t>y</w:t>
            </w:r>
            <w:r w:rsidRPr="00945BBB">
              <w:rPr>
                <w:bCs/>
                <w:i/>
                <w:szCs w:val="24"/>
                <w:vertAlign w:val="subscript"/>
              </w:rPr>
              <w:tab/>
            </w:r>
            <w:r w:rsidRPr="00945BBB">
              <w:rPr>
                <w:bCs/>
                <w:i/>
                <w:szCs w:val="24"/>
                <w:vertAlign w:val="subscript"/>
              </w:rPr>
              <w:tab/>
            </w:r>
            <w:r w:rsidRPr="00945BBB">
              <w:rPr>
                <w:bCs/>
                <w:szCs w:val="24"/>
              </w:rPr>
              <w:t>=</w:t>
            </w:r>
            <w:r w:rsidRPr="00945BBB">
              <w:rPr>
                <w:bCs/>
                <w:szCs w:val="24"/>
              </w:rPr>
              <w:tab/>
              <w:t xml:space="preserve">TLMP </w:t>
            </w:r>
            <w:r w:rsidRPr="00945BBB">
              <w:rPr>
                <w:bCs/>
                <w:i/>
                <w:szCs w:val="24"/>
                <w:vertAlign w:val="subscript"/>
              </w:rPr>
              <w:t>y</w:t>
            </w:r>
            <w:r w:rsidRPr="00945BBB">
              <w:rPr>
                <w:bCs/>
                <w:szCs w:val="24"/>
              </w:rPr>
              <w:t xml:space="preserve"> </w:t>
            </w:r>
            <w:r w:rsidRPr="00945BBB">
              <w:rPr>
                <w:bCs/>
                <w:color w:val="000000"/>
                <w:sz w:val="32"/>
                <w:szCs w:val="32"/>
              </w:rPr>
              <w:t>/</w:t>
            </w:r>
            <w:r w:rsidRPr="00945BBB">
              <w:rPr>
                <w:bCs/>
                <w:color w:val="000000"/>
                <w:szCs w:val="24"/>
              </w:rPr>
              <w:t xml:space="preserve"> </w:t>
            </w:r>
            <w:r w:rsidRPr="00945BBB">
              <w:rPr>
                <w:bCs/>
                <w:position w:val="-22"/>
                <w:szCs w:val="24"/>
              </w:rPr>
              <w:object w:dxaOrig="225" w:dyaOrig="465" w14:anchorId="0FC8B23C">
                <v:shape id="_x0000_i1078" type="#_x0000_t75" style="width:14.4pt;height:24pt" o:ole="">
                  <v:imagedata r:id="rId21" o:title=""/>
                </v:shape>
                <o:OLEObject Type="Embed" ProgID="Equation.3" ShapeID="_x0000_i1078" DrawAspect="Content" ObjectID="_1841378495" r:id="rId74"/>
              </w:object>
            </w:r>
            <w:r w:rsidRPr="00945BBB">
              <w:rPr>
                <w:bCs/>
                <w:szCs w:val="24"/>
              </w:rPr>
              <w:t xml:space="preserve">TLMP </w:t>
            </w:r>
            <w:r w:rsidRPr="00945BBB">
              <w:rPr>
                <w:bCs/>
                <w:i/>
                <w:szCs w:val="24"/>
                <w:vertAlign w:val="subscript"/>
              </w:rPr>
              <w:t>y</w:t>
            </w:r>
          </w:p>
          <w:p w14:paraId="2B3B0408" w14:textId="77777777" w:rsidR="00945BBB" w:rsidRPr="00945BBB" w:rsidRDefault="00945BBB" w:rsidP="00945BBB"/>
          <w:p w14:paraId="1216645A" w14:textId="77777777" w:rsidR="00945BBB" w:rsidRPr="00945BBB" w:rsidRDefault="00945BBB" w:rsidP="00945BBB">
            <w:r w:rsidRPr="00945BBB">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A57301" w:rsidRPr="00282040" w14:paraId="07672D59" w14:textId="77777777" w:rsidTr="001078DE">
              <w:trPr>
                <w:tblHeader/>
              </w:trPr>
              <w:tc>
                <w:tcPr>
                  <w:tcW w:w="1182" w:type="pct"/>
                </w:tcPr>
                <w:p w14:paraId="44F29B0C" w14:textId="77777777" w:rsidR="00A57301" w:rsidRPr="00282040" w:rsidRDefault="00A57301" w:rsidP="00A57301">
                  <w:pPr>
                    <w:spacing w:after="120"/>
                    <w:rPr>
                      <w:b/>
                      <w:iCs/>
                      <w:sz w:val="20"/>
                    </w:rPr>
                  </w:pPr>
                  <w:r w:rsidRPr="00282040">
                    <w:rPr>
                      <w:b/>
                      <w:iCs/>
                      <w:sz w:val="20"/>
                    </w:rPr>
                    <w:t>Variable</w:t>
                  </w:r>
                </w:p>
              </w:tc>
              <w:tc>
                <w:tcPr>
                  <w:tcW w:w="468" w:type="pct"/>
                </w:tcPr>
                <w:p w14:paraId="2A32E1B8" w14:textId="77777777" w:rsidR="00A57301" w:rsidRPr="00282040" w:rsidRDefault="00A57301" w:rsidP="00A57301">
                  <w:pPr>
                    <w:spacing w:after="120"/>
                    <w:rPr>
                      <w:b/>
                      <w:iCs/>
                      <w:sz w:val="20"/>
                    </w:rPr>
                  </w:pPr>
                  <w:r w:rsidRPr="00282040">
                    <w:rPr>
                      <w:b/>
                      <w:iCs/>
                      <w:sz w:val="20"/>
                    </w:rPr>
                    <w:t>Unit</w:t>
                  </w:r>
                </w:p>
              </w:tc>
              <w:tc>
                <w:tcPr>
                  <w:tcW w:w="3350" w:type="pct"/>
                </w:tcPr>
                <w:p w14:paraId="7D0A18D2" w14:textId="77777777" w:rsidR="00A57301" w:rsidRPr="00282040" w:rsidRDefault="00A57301" w:rsidP="00A57301">
                  <w:pPr>
                    <w:spacing w:after="120"/>
                    <w:rPr>
                      <w:b/>
                      <w:iCs/>
                      <w:sz w:val="20"/>
                    </w:rPr>
                  </w:pPr>
                  <w:r w:rsidRPr="00282040">
                    <w:rPr>
                      <w:b/>
                      <w:iCs/>
                      <w:sz w:val="20"/>
                    </w:rPr>
                    <w:t>Description</w:t>
                  </w:r>
                </w:p>
              </w:tc>
            </w:tr>
            <w:tr w:rsidR="00A57301" w:rsidRPr="00282040" w14:paraId="3BBE9245" w14:textId="77777777" w:rsidTr="001078DE">
              <w:tc>
                <w:tcPr>
                  <w:tcW w:w="1182" w:type="pct"/>
                </w:tcPr>
                <w:p w14:paraId="1C4368F4" w14:textId="77777777" w:rsidR="00A57301" w:rsidRPr="00282040" w:rsidRDefault="00A57301" w:rsidP="00A57301">
                  <w:pPr>
                    <w:spacing w:after="60"/>
                    <w:rPr>
                      <w:iCs/>
                      <w:sz w:val="20"/>
                    </w:rPr>
                  </w:pPr>
                  <w:r w:rsidRPr="00282040">
                    <w:rPr>
                      <w:iCs/>
                      <w:sz w:val="20"/>
                    </w:rPr>
                    <w:t>RTSPP</w:t>
                  </w:r>
                  <w:r w:rsidRPr="00282040">
                    <w:rPr>
                      <w:i/>
                      <w:iCs/>
                      <w:sz w:val="20"/>
                      <w:vertAlign w:val="subscript"/>
                    </w:rPr>
                    <w:t xml:space="preserve"> ERCOT345Bus</w:t>
                  </w:r>
                </w:p>
              </w:tc>
              <w:tc>
                <w:tcPr>
                  <w:tcW w:w="468" w:type="pct"/>
                </w:tcPr>
                <w:p w14:paraId="611E2644" w14:textId="77777777" w:rsidR="00A57301" w:rsidRPr="00282040" w:rsidRDefault="00A57301" w:rsidP="00A57301">
                  <w:pPr>
                    <w:spacing w:after="60"/>
                    <w:rPr>
                      <w:iCs/>
                      <w:sz w:val="20"/>
                    </w:rPr>
                  </w:pPr>
                  <w:r w:rsidRPr="00282040">
                    <w:rPr>
                      <w:iCs/>
                      <w:sz w:val="20"/>
                    </w:rPr>
                    <w:t>$/MWh</w:t>
                  </w:r>
                </w:p>
              </w:tc>
              <w:tc>
                <w:tcPr>
                  <w:tcW w:w="3350" w:type="pct"/>
                </w:tcPr>
                <w:p w14:paraId="5CAEDF6F" w14:textId="77777777" w:rsidR="00A57301" w:rsidRPr="00282040" w:rsidRDefault="00A57301" w:rsidP="00A57301">
                  <w:pPr>
                    <w:spacing w:after="60"/>
                    <w:rPr>
                      <w:iCs/>
                      <w:sz w:val="20"/>
                    </w:rPr>
                  </w:pPr>
                  <w:r w:rsidRPr="00282040">
                    <w:rPr>
                      <w:i/>
                      <w:iCs/>
                      <w:sz w:val="20"/>
                    </w:rPr>
                    <w:t>Real-Time Settlement Point Price</w:t>
                  </w:r>
                  <w:r w:rsidRPr="00282040">
                    <w:rPr>
                      <w:iCs/>
                      <w:sz w:val="20"/>
                    </w:rPr>
                    <w:sym w:font="Symbol" w:char="F0BE"/>
                  </w:r>
                  <w:r w:rsidRPr="00282040">
                    <w:rPr>
                      <w:iCs/>
                      <w:sz w:val="20"/>
                    </w:rPr>
                    <w:t>The Real-Time Settlement Point Price at the Hub, for the 15-minute Settlement Interval.</w:t>
                  </w:r>
                </w:p>
              </w:tc>
            </w:tr>
            <w:tr w:rsidR="00A57301" w:rsidRPr="00282040" w14:paraId="107A8D29" w14:textId="77777777" w:rsidTr="001078DE">
              <w:tc>
                <w:tcPr>
                  <w:tcW w:w="1182" w:type="pct"/>
                </w:tcPr>
                <w:p w14:paraId="18FE3EF4" w14:textId="77777777" w:rsidR="00A57301" w:rsidRPr="00282040" w:rsidRDefault="00A57301" w:rsidP="00A57301">
                  <w:pPr>
                    <w:spacing w:after="60"/>
                    <w:rPr>
                      <w:iCs/>
                      <w:sz w:val="20"/>
                    </w:rPr>
                  </w:pPr>
                  <w:r w:rsidRPr="00282040">
                    <w:rPr>
                      <w:iCs/>
                      <w:sz w:val="20"/>
                    </w:rPr>
                    <w:t>RTRDP</w:t>
                  </w:r>
                </w:p>
              </w:tc>
              <w:tc>
                <w:tcPr>
                  <w:tcW w:w="468" w:type="pct"/>
                </w:tcPr>
                <w:p w14:paraId="6CC1E0F8" w14:textId="77777777" w:rsidR="00A57301" w:rsidRPr="00282040" w:rsidRDefault="00A57301" w:rsidP="00A57301">
                  <w:pPr>
                    <w:spacing w:after="60"/>
                    <w:rPr>
                      <w:iCs/>
                      <w:sz w:val="20"/>
                    </w:rPr>
                  </w:pPr>
                  <w:r w:rsidRPr="00282040">
                    <w:rPr>
                      <w:iCs/>
                      <w:sz w:val="20"/>
                    </w:rPr>
                    <w:t>$/MWh</w:t>
                  </w:r>
                </w:p>
              </w:tc>
              <w:tc>
                <w:tcPr>
                  <w:tcW w:w="3350" w:type="pct"/>
                </w:tcPr>
                <w:p w14:paraId="64E06B20" w14:textId="77777777" w:rsidR="00A57301" w:rsidRPr="00282040" w:rsidRDefault="00A57301" w:rsidP="00A57301">
                  <w:pPr>
                    <w:spacing w:after="60"/>
                    <w:rPr>
                      <w:i/>
                      <w:iCs/>
                      <w:sz w:val="20"/>
                    </w:rPr>
                  </w:pPr>
                  <w:r w:rsidRPr="00282040">
                    <w:rPr>
                      <w:i/>
                      <w:iCs/>
                      <w:sz w:val="20"/>
                    </w:rPr>
                    <w:t>Real-Time Reliability Deployment Price</w:t>
                  </w:r>
                  <w:r>
                    <w:rPr>
                      <w:i/>
                      <w:iCs/>
                      <w:sz w:val="20"/>
                    </w:rPr>
                    <w:t xml:space="preserve"> for Energy</w:t>
                  </w:r>
                  <w:r w:rsidRPr="00282040">
                    <w:rPr>
                      <w:iCs/>
                      <w:sz w:val="20"/>
                    </w:rPr>
                    <w:sym w:font="Symbol" w:char="F0BE"/>
                  </w:r>
                  <w:r w:rsidRPr="00282040">
                    <w:rPr>
                      <w:iCs/>
                      <w:sz w:val="20"/>
                    </w:rPr>
                    <w:t>The Real-Time price for the 15-minute Settlement Interval, reflecting the impact of reliability deployments on energy prices that are calculated from the Real-Time Reliability Deployment Price Adder</w:t>
                  </w:r>
                  <w:r>
                    <w:rPr>
                      <w:iCs/>
                      <w:sz w:val="20"/>
                    </w:rPr>
                    <w:t xml:space="preserve"> for Energy</w:t>
                  </w:r>
                  <w:r w:rsidRPr="00282040">
                    <w:rPr>
                      <w:iCs/>
                      <w:sz w:val="20"/>
                    </w:rPr>
                    <w:t xml:space="preserve">. </w:t>
                  </w:r>
                  <w:r w:rsidRPr="00282040">
                    <w:rPr>
                      <w:i/>
                      <w:iCs/>
                      <w:sz w:val="20"/>
                    </w:rPr>
                    <w:t xml:space="preserve"> </w:t>
                  </w:r>
                </w:p>
              </w:tc>
            </w:tr>
            <w:tr w:rsidR="00A57301" w:rsidRPr="00282040" w14:paraId="52E7EBA7" w14:textId="77777777" w:rsidTr="001078DE">
              <w:tc>
                <w:tcPr>
                  <w:tcW w:w="1182" w:type="pct"/>
                </w:tcPr>
                <w:p w14:paraId="48860BE6" w14:textId="77777777" w:rsidR="00A57301" w:rsidRPr="00282040" w:rsidRDefault="00A57301" w:rsidP="00A57301">
                  <w:pPr>
                    <w:spacing w:after="60"/>
                    <w:rPr>
                      <w:iCs/>
                      <w:sz w:val="20"/>
                    </w:rPr>
                  </w:pPr>
                  <w:r w:rsidRPr="00282040">
                    <w:rPr>
                      <w:iCs/>
                      <w:sz w:val="20"/>
                    </w:rPr>
                    <w:t xml:space="preserve">RTRDPA </w:t>
                  </w:r>
                  <w:r w:rsidRPr="00282040">
                    <w:rPr>
                      <w:i/>
                      <w:iCs/>
                      <w:sz w:val="20"/>
                      <w:vertAlign w:val="subscript"/>
                    </w:rPr>
                    <w:t>y</w:t>
                  </w:r>
                </w:p>
              </w:tc>
              <w:tc>
                <w:tcPr>
                  <w:tcW w:w="468" w:type="pct"/>
                </w:tcPr>
                <w:p w14:paraId="598364A0" w14:textId="77777777" w:rsidR="00A57301" w:rsidRPr="00282040" w:rsidRDefault="00A57301" w:rsidP="00A57301">
                  <w:pPr>
                    <w:spacing w:after="60"/>
                    <w:rPr>
                      <w:iCs/>
                      <w:sz w:val="20"/>
                    </w:rPr>
                  </w:pPr>
                  <w:r w:rsidRPr="00282040">
                    <w:rPr>
                      <w:iCs/>
                      <w:sz w:val="20"/>
                    </w:rPr>
                    <w:t>$/MWh</w:t>
                  </w:r>
                </w:p>
              </w:tc>
              <w:tc>
                <w:tcPr>
                  <w:tcW w:w="3350" w:type="pct"/>
                </w:tcPr>
                <w:p w14:paraId="20B82173" w14:textId="77777777" w:rsidR="00A57301" w:rsidRPr="00282040" w:rsidRDefault="00A57301" w:rsidP="00A57301">
                  <w:pPr>
                    <w:spacing w:after="60"/>
                    <w:rPr>
                      <w:i/>
                      <w:iCs/>
                      <w:sz w:val="20"/>
                    </w:rPr>
                  </w:pPr>
                  <w:r w:rsidRPr="00282040">
                    <w:rPr>
                      <w:i/>
                      <w:iCs/>
                      <w:sz w:val="20"/>
                    </w:rPr>
                    <w:t>Real-Time Reliability Deployment Price Adder</w:t>
                  </w:r>
                  <w:r>
                    <w:rPr>
                      <w:i/>
                      <w:iCs/>
                      <w:sz w:val="20"/>
                    </w:rPr>
                    <w:t xml:space="preserve"> for Energy</w:t>
                  </w:r>
                  <w:r w:rsidRPr="00282040">
                    <w:rPr>
                      <w:iCs/>
                      <w:sz w:val="20"/>
                    </w:rPr>
                    <w:sym w:font="Symbol" w:char="F0BE"/>
                  </w:r>
                  <w:r w:rsidRPr="00282040">
                    <w:rPr>
                      <w:iCs/>
                      <w:sz w:val="20"/>
                    </w:rPr>
                    <w:t xml:space="preserve">The Real-Time </w:t>
                  </w:r>
                  <w:r>
                    <w:rPr>
                      <w:iCs/>
                      <w:sz w:val="20"/>
                    </w:rPr>
                    <w:t>P</w:t>
                  </w:r>
                  <w:r w:rsidRPr="00282040">
                    <w:rPr>
                      <w:iCs/>
                      <w:sz w:val="20"/>
                    </w:rPr>
                    <w:t xml:space="preserve">rice </w:t>
                  </w:r>
                  <w:r>
                    <w:rPr>
                      <w:iCs/>
                      <w:sz w:val="20"/>
                    </w:rPr>
                    <w:t>A</w:t>
                  </w:r>
                  <w:r w:rsidRPr="00282040">
                    <w:rPr>
                      <w:iCs/>
                      <w:sz w:val="20"/>
                    </w:rPr>
                    <w:t>dder that captures the impact of reliability deployments on energy prices for the SCED interval</w:t>
                  </w:r>
                  <w:r w:rsidRPr="00282040">
                    <w:rPr>
                      <w:i/>
                      <w:iCs/>
                      <w:sz w:val="20"/>
                    </w:rPr>
                    <w:t xml:space="preserve"> y. </w:t>
                  </w:r>
                </w:p>
              </w:tc>
            </w:tr>
            <w:tr w:rsidR="001078DE" w:rsidRPr="00282040" w14:paraId="607629AE" w14:textId="77777777" w:rsidTr="001078DE">
              <w:tc>
                <w:tcPr>
                  <w:tcW w:w="1182" w:type="pct"/>
                </w:tcPr>
                <w:p w14:paraId="0DDFFC96" w14:textId="4CC78CD5" w:rsidR="001078DE" w:rsidRPr="00282040" w:rsidRDefault="001078DE" w:rsidP="001078DE">
                  <w:pPr>
                    <w:spacing w:after="60"/>
                    <w:rPr>
                      <w:iCs/>
                      <w:sz w:val="20"/>
                    </w:rPr>
                  </w:pPr>
                  <w:r w:rsidRPr="007B3FC5">
                    <w:rPr>
                      <w:sz w:val="20"/>
                    </w:rPr>
                    <w:t>HUBLMP</w:t>
                  </w:r>
                  <w:r w:rsidRPr="007B3FC5">
                    <w:rPr>
                      <w:i/>
                      <w:sz w:val="20"/>
                      <w:vertAlign w:val="subscript"/>
                    </w:rPr>
                    <w:t xml:space="preserve"> ERCOT345Bus</w:t>
                  </w:r>
                  <w:r>
                    <w:rPr>
                      <w:i/>
                      <w:sz w:val="20"/>
                      <w:vertAlign w:val="subscript"/>
                    </w:rPr>
                    <w:t>,y</w:t>
                  </w:r>
                </w:p>
              </w:tc>
              <w:tc>
                <w:tcPr>
                  <w:tcW w:w="468" w:type="pct"/>
                </w:tcPr>
                <w:p w14:paraId="64E9D085" w14:textId="1E72AEDB" w:rsidR="001078DE" w:rsidRPr="00282040" w:rsidRDefault="001078DE" w:rsidP="001078DE">
                  <w:pPr>
                    <w:spacing w:after="60"/>
                    <w:rPr>
                      <w:iCs/>
                      <w:sz w:val="20"/>
                    </w:rPr>
                  </w:pPr>
                  <w:r w:rsidRPr="007B3FC5">
                    <w:rPr>
                      <w:sz w:val="20"/>
                    </w:rPr>
                    <w:t>$/MWh</w:t>
                  </w:r>
                </w:p>
              </w:tc>
              <w:tc>
                <w:tcPr>
                  <w:tcW w:w="3350" w:type="pct"/>
                </w:tcPr>
                <w:p w14:paraId="78F169D6" w14:textId="30AADB7B" w:rsidR="001078DE" w:rsidRPr="00282040" w:rsidRDefault="001078DE" w:rsidP="001078DE">
                  <w:pPr>
                    <w:spacing w:after="60"/>
                    <w:rPr>
                      <w:i/>
                      <w:iCs/>
                      <w:sz w:val="20"/>
                    </w:rPr>
                  </w:pPr>
                  <w:r w:rsidRPr="007B3FC5">
                    <w:rPr>
                      <w:i/>
                      <w:sz w:val="20"/>
                    </w:rPr>
                    <w:t>Hub Locational Marginal Price for the ERCOT345Bus</w:t>
                  </w:r>
                  <w:r w:rsidRPr="007B3FC5">
                    <w:rPr>
                      <w:sz w:val="20"/>
                    </w:rPr>
                    <w:sym w:font="Symbol" w:char="F0BE"/>
                  </w:r>
                  <w:r w:rsidRPr="007B3FC5">
                    <w:rPr>
                      <w:sz w:val="20"/>
                    </w:rPr>
                    <w:t xml:space="preserve">The Hub LMP for the ERCOT Bus Average 345 kV Hub (ERCOT 345 Bus), for the SCED Interval </w:t>
                  </w:r>
                  <w:r w:rsidRPr="007B3FC5">
                    <w:rPr>
                      <w:i/>
                      <w:sz w:val="20"/>
                    </w:rPr>
                    <w:t>y</w:t>
                  </w:r>
                  <w:r w:rsidRPr="007B3FC5">
                    <w:rPr>
                      <w:sz w:val="20"/>
                    </w:rPr>
                    <w:t>.</w:t>
                  </w:r>
                </w:p>
              </w:tc>
            </w:tr>
            <w:tr w:rsidR="00A57301" w:rsidRPr="00282040" w14:paraId="2B539BD0" w14:textId="77777777" w:rsidTr="001078DE">
              <w:tc>
                <w:tcPr>
                  <w:tcW w:w="1182" w:type="pct"/>
                </w:tcPr>
                <w:p w14:paraId="26484C52" w14:textId="77777777" w:rsidR="00A57301" w:rsidRPr="00282040" w:rsidRDefault="00A57301" w:rsidP="00A57301">
                  <w:pPr>
                    <w:spacing w:after="60"/>
                    <w:rPr>
                      <w:iCs/>
                      <w:sz w:val="20"/>
                    </w:rPr>
                  </w:pPr>
                  <w:r w:rsidRPr="00282040">
                    <w:rPr>
                      <w:iCs/>
                      <w:sz w:val="20"/>
                    </w:rPr>
                    <w:t xml:space="preserve">RNWF </w:t>
                  </w:r>
                  <w:r w:rsidRPr="00282040">
                    <w:rPr>
                      <w:i/>
                      <w:iCs/>
                      <w:sz w:val="20"/>
                      <w:vertAlign w:val="subscript"/>
                    </w:rPr>
                    <w:t>y</w:t>
                  </w:r>
                </w:p>
              </w:tc>
              <w:tc>
                <w:tcPr>
                  <w:tcW w:w="468" w:type="pct"/>
                </w:tcPr>
                <w:p w14:paraId="3EA4B9C9" w14:textId="77777777" w:rsidR="00A57301" w:rsidRPr="00282040" w:rsidRDefault="00A57301" w:rsidP="00A57301">
                  <w:pPr>
                    <w:spacing w:after="60"/>
                    <w:rPr>
                      <w:iCs/>
                      <w:sz w:val="20"/>
                    </w:rPr>
                  </w:pPr>
                  <w:r w:rsidRPr="00282040">
                    <w:rPr>
                      <w:iCs/>
                      <w:sz w:val="20"/>
                    </w:rPr>
                    <w:t>none</w:t>
                  </w:r>
                </w:p>
              </w:tc>
              <w:tc>
                <w:tcPr>
                  <w:tcW w:w="3350" w:type="pct"/>
                </w:tcPr>
                <w:p w14:paraId="50781F3F" w14:textId="77777777" w:rsidR="00A57301" w:rsidRPr="00282040" w:rsidRDefault="00A57301" w:rsidP="00A57301">
                  <w:pPr>
                    <w:spacing w:after="60"/>
                    <w:rPr>
                      <w:i/>
                      <w:iCs/>
                      <w:sz w:val="20"/>
                    </w:rPr>
                  </w:pPr>
                  <w:r w:rsidRPr="00282040">
                    <w:rPr>
                      <w:i/>
                      <w:iCs/>
                      <w:sz w:val="20"/>
                    </w:rPr>
                    <w:t>Resource Node Weighting Factor per interval</w:t>
                  </w:r>
                  <w:r w:rsidRPr="00282040">
                    <w:rPr>
                      <w:iCs/>
                      <w:sz w:val="20"/>
                    </w:rPr>
                    <w:sym w:font="Symbol" w:char="F0BE"/>
                  </w:r>
                  <w:r w:rsidRPr="00282040">
                    <w:rPr>
                      <w:iCs/>
                      <w:sz w:val="20"/>
                    </w:rPr>
                    <w:t xml:space="preserve">The weight used in the Resource Node Settlement Point Price calculation for the portion of the SCED interval </w:t>
                  </w:r>
                  <w:r w:rsidRPr="00282040">
                    <w:rPr>
                      <w:i/>
                      <w:iCs/>
                      <w:sz w:val="20"/>
                    </w:rPr>
                    <w:t>y</w:t>
                  </w:r>
                  <w:r w:rsidRPr="00282040">
                    <w:rPr>
                      <w:iCs/>
                      <w:sz w:val="20"/>
                    </w:rPr>
                    <w:t xml:space="preserve"> within the Settlement Interval.</w:t>
                  </w:r>
                </w:p>
              </w:tc>
            </w:tr>
            <w:tr w:rsidR="00A57301" w:rsidRPr="00282040" w14:paraId="5B695047" w14:textId="77777777" w:rsidTr="001078DE">
              <w:tc>
                <w:tcPr>
                  <w:tcW w:w="1182" w:type="pct"/>
                </w:tcPr>
                <w:p w14:paraId="1A91C25B" w14:textId="77777777" w:rsidR="00A57301" w:rsidRPr="00282040" w:rsidRDefault="00A57301" w:rsidP="00A57301">
                  <w:pPr>
                    <w:spacing w:after="60"/>
                    <w:rPr>
                      <w:iCs/>
                      <w:sz w:val="20"/>
                    </w:rPr>
                  </w:pPr>
                  <w:r w:rsidRPr="00282040">
                    <w:rPr>
                      <w:iCs/>
                      <w:sz w:val="20"/>
                    </w:rPr>
                    <w:t xml:space="preserve">TLMP </w:t>
                  </w:r>
                  <w:r w:rsidRPr="00282040">
                    <w:rPr>
                      <w:i/>
                      <w:iCs/>
                      <w:sz w:val="20"/>
                      <w:vertAlign w:val="subscript"/>
                    </w:rPr>
                    <w:t>y</w:t>
                  </w:r>
                </w:p>
              </w:tc>
              <w:tc>
                <w:tcPr>
                  <w:tcW w:w="468" w:type="pct"/>
                </w:tcPr>
                <w:p w14:paraId="64D9E5E3" w14:textId="77777777" w:rsidR="00A57301" w:rsidRPr="00282040" w:rsidRDefault="00A57301" w:rsidP="00A57301">
                  <w:pPr>
                    <w:spacing w:after="60"/>
                    <w:rPr>
                      <w:sz w:val="20"/>
                    </w:rPr>
                  </w:pPr>
                  <w:r w:rsidRPr="00282040">
                    <w:rPr>
                      <w:iCs/>
                      <w:sz w:val="20"/>
                    </w:rPr>
                    <w:t>second</w:t>
                  </w:r>
                </w:p>
              </w:tc>
              <w:tc>
                <w:tcPr>
                  <w:tcW w:w="3350" w:type="pct"/>
                </w:tcPr>
                <w:p w14:paraId="16552496" w14:textId="77777777" w:rsidR="00A57301" w:rsidRPr="00282040" w:rsidRDefault="00A57301" w:rsidP="00A57301">
                  <w:pPr>
                    <w:spacing w:after="60"/>
                    <w:rPr>
                      <w:iCs/>
                      <w:sz w:val="20"/>
                    </w:rPr>
                  </w:pPr>
                  <w:r w:rsidRPr="00282040">
                    <w:rPr>
                      <w:i/>
                      <w:sz w:val="20"/>
                    </w:rPr>
                    <w:t>Duration of SCED interval per interval</w:t>
                  </w:r>
                  <w:r w:rsidRPr="00282040">
                    <w:rPr>
                      <w:iCs/>
                      <w:sz w:val="20"/>
                    </w:rPr>
                    <w:sym w:font="Symbol" w:char="F0BE"/>
                  </w:r>
                  <w:r w:rsidRPr="00282040">
                    <w:rPr>
                      <w:iCs/>
                      <w:sz w:val="20"/>
                    </w:rPr>
                    <w:t xml:space="preserve">The duration of the portion of the SCED interval </w:t>
                  </w:r>
                  <w:r w:rsidRPr="00282040">
                    <w:rPr>
                      <w:i/>
                      <w:sz w:val="20"/>
                    </w:rPr>
                    <w:t>y</w:t>
                  </w:r>
                  <w:r w:rsidRPr="00282040">
                    <w:rPr>
                      <w:sz w:val="20"/>
                    </w:rPr>
                    <w:t xml:space="preserve"> within the 15-minute Settlement Interval.</w:t>
                  </w:r>
                </w:p>
              </w:tc>
            </w:tr>
            <w:tr w:rsidR="00A57301" w:rsidRPr="00282040" w14:paraId="7202D5E3" w14:textId="77777777" w:rsidTr="001078DE">
              <w:tc>
                <w:tcPr>
                  <w:tcW w:w="1182" w:type="pct"/>
                </w:tcPr>
                <w:p w14:paraId="18545993" w14:textId="77777777" w:rsidR="00A57301" w:rsidRPr="00282040" w:rsidRDefault="00A57301" w:rsidP="00A57301">
                  <w:pPr>
                    <w:spacing w:after="60"/>
                    <w:rPr>
                      <w:i/>
                      <w:iCs/>
                      <w:sz w:val="20"/>
                    </w:rPr>
                  </w:pPr>
                  <w:r w:rsidRPr="00282040">
                    <w:rPr>
                      <w:i/>
                      <w:iCs/>
                      <w:sz w:val="20"/>
                    </w:rPr>
                    <w:t>y</w:t>
                  </w:r>
                </w:p>
              </w:tc>
              <w:tc>
                <w:tcPr>
                  <w:tcW w:w="468" w:type="pct"/>
                </w:tcPr>
                <w:p w14:paraId="76FD29BA" w14:textId="77777777" w:rsidR="00A57301" w:rsidRPr="00282040" w:rsidRDefault="00A57301" w:rsidP="00A57301">
                  <w:pPr>
                    <w:spacing w:after="60"/>
                    <w:rPr>
                      <w:iCs/>
                      <w:sz w:val="20"/>
                    </w:rPr>
                  </w:pPr>
                  <w:r w:rsidRPr="00282040">
                    <w:rPr>
                      <w:iCs/>
                      <w:sz w:val="20"/>
                    </w:rPr>
                    <w:t>none</w:t>
                  </w:r>
                </w:p>
              </w:tc>
              <w:tc>
                <w:tcPr>
                  <w:tcW w:w="3350" w:type="pct"/>
                </w:tcPr>
                <w:p w14:paraId="6936AFCA" w14:textId="77777777" w:rsidR="00A57301" w:rsidRPr="00282040" w:rsidRDefault="00A57301" w:rsidP="00A57301">
                  <w:pPr>
                    <w:spacing w:after="60"/>
                    <w:rPr>
                      <w:iCs/>
                      <w:sz w:val="20"/>
                    </w:rPr>
                  </w:pPr>
                  <w:r w:rsidRPr="00282040">
                    <w:rPr>
                      <w:iCs/>
                      <w:sz w:val="20"/>
                    </w:rPr>
                    <w:t>A SCED interval in the 15-minute Settlement Interval.  The summation is over the total number of SCED runs that cover the 15-minute Settlement Interval.</w:t>
                  </w:r>
                </w:p>
              </w:tc>
            </w:tr>
          </w:tbl>
          <w:p w14:paraId="3302224C" w14:textId="4204A129" w:rsidR="00945BBB" w:rsidRPr="005901EB" w:rsidRDefault="00945BBB" w:rsidP="00945BBB">
            <w:pPr>
              <w:spacing w:after="240"/>
              <w:ind w:left="720" w:hanging="720"/>
            </w:pPr>
          </w:p>
        </w:tc>
      </w:tr>
    </w:tbl>
    <w:p w14:paraId="6E7FE677" w14:textId="77777777" w:rsidR="00CB13B2" w:rsidRDefault="002D238A" w:rsidP="001E62AA">
      <w:pPr>
        <w:pStyle w:val="H3"/>
        <w:spacing w:before="480"/>
      </w:pPr>
      <w:bookmarkStart w:id="936" w:name="_Toc230765256"/>
      <w:r w:rsidRPr="000B39CA">
        <w:lastRenderedPageBreak/>
        <w:t>3.5.3</w:t>
      </w:r>
      <w:r w:rsidRPr="000B39CA">
        <w:tab/>
        <w:t>ERCOT Responsibilities for Managing Hubs</w:t>
      </w:r>
      <w:bookmarkEnd w:id="926"/>
      <w:bookmarkEnd w:id="927"/>
      <w:bookmarkEnd w:id="928"/>
      <w:bookmarkEnd w:id="929"/>
      <w:bookmarkEnd w:id="930"/>
      <w:bookmarkEnd w:id="931"/>
      <w:bookmarkEnd w:id="932"/>
      <w:bookmarkEnd w:id="933"/>
      <w:bookmarkEnd w:id="934"/>
      <w:bookmarkEnd w:id="935"/>
      <w:bookmarkEnd w:id="936"/>
    </w:p>
    <w:p w14:paraId="3BB95366" w14:textId="77777777" w:rsidR="00CB13B2" w:rsidRPr="00AE0E6D" w:rsidRDefault="002D238A">
      <w:pPr>
        <w:pStyle w:val="H4"/>
        <w:rPr>
          <w:b/>
        </w:rPr>
      </w:pPr>
      <w:bookmarkStart w:id="937" w:name="_Toc204048531"/>
      <w:bookmarkStart w:id="938" w:name="_Toc400526124"/>
      <w:bookmarkStart w:id="939" w:name="_Toc405534442"/>
      <w:bookmarkStart w:id="940" w:name="_Toc406570455"/>
      <w:bookmarkStart w:id="941" w:name="_Toc410910607"/>
      <w:bookmarkStart w:id="942" w:name="_Toc411841035"/>
      <w:bookmarkStart w:id="943" w:name="_Toc422146997"/>
      <w:bookmarkStart w:id="944" w:name="_Toc433020593"/>
      <w:bookmarkStart w:id="945" w:name="_Toc437262034"/>
      <w:bookmarkStart w:id="946" w:name="_Toc478375209"/>
      <w:bookmarkStart w:id="947" w:name="_Toc230765257"/>
      <w:bookmarkEnd w:id="833"/>
      <w:r w:rsidRPr="00AE0E6D">
        <w:rPr>
          <w:b/>
        </w:rPr>
        <w:t>3.5.3.1</w:t>
      </w:r>
      <w:r w:rsidRPr="00AE0E6D">
        <w:rPr>
          <w:b/>
        </w:rPr>
        <w:tab/>
        <w:t>Posting of Hub Buses and Electrical Buses included in Hubs</w:t>
      </w:r>
      <w:bookmarkEnd w:id="937"/>
      <w:bookmarkEnd w:id="938"/>
      <w:bookmarkEnd w:id="939"/>
      <w:bookmarkEnd w:id="940"/>
      <w:bookmarkEnd w:id="941"/>
      <w:bookmarkEnd w:id="942"/>
      <w:bookmarkEnd w:id="943"/>
      <w:bookmarkEnd w:id="944"/>
      <w:bookmarkEnd w:id="945"/>
      <w:bookmarkEnd w:id="946"/>
      <w:bookmarkEnd w:id="947"/>
    </w:p>
    <w:p w14:paraId="4FC146BF" w14:textId="4323ADAE" w:rsidR="00CB13B2" w:rsidRDefault="00685343" w:rsidP="006D5EC8">
      <w:pPr>
        <w:pStyle w:val="BodyTextNumbered"/>
      </w:pPr>
      <w:r>
        <w:t>(1)</w:t>
      </w:r>
      <w:r>
        <w:tab/>
      </w:r>
      <w:r w:rsidR="002D238A">
        <w:t xml:space="preserve">ERCOT shall post a list of all the Hub Buses included in each Hub on the </w:t>
      </w:r>
      <w:r w:rsidR="00012253">
        <w:t>ERCOT website</w:t>
      </w:r>
      <w:r w:rsidR="002D238A">
        <w:t>.  The list must include the name and kV rating for each Electrical Bus included in each Hub Bus.</w:t>
      </w:r>
    </w:p>
    <w:p w14:paraId="44C3ED4C" w14:textId="77777777" w:rsidR="00CB13B2" w:rsidRPr="00AE0E6D" w:rsidRDefault="002D238A">
      <w:pPr>
        <w:pStyle w:val="H4"/>
        <w:rPr>
          <w:b/>
        </w:rPr>
      </w:pPr>
      <w:bookmarkStart w:id="948" w:name="_Toc204048532"/>
      <w:bookmarkStart w:id="949" w:name="_Toc400526125"/>
      <w:bookmarkStart w:id="950" w:name="_Toc405534443"/>
      <w:bookmarkStart w:id="951" w:name="_Toc406570456"/>
      <w:bookmarkStart w:id="952" w:name="_Toc410910608"/>
      <w:bookmarkStart w:id="953" w:name="_Toc411841036"/>
      <w:bookmarkStart w:id="954" w:name="_Toc422146998"/>
      <w:bookmarkStart w:id="955" w:name="_Toc433020594"/>
      <w:bookmarkStart w:id="956" w:name="_Toc437262035"/>
      <w:bookmarkStart w:id="957" w:name="_Toc478375210"/>
      <w:bookmarkStart w:id="958" w:name="_Toc230765258"/>
      <w:r w:rsidRPr="00AE0E6D">
        <w:rPr>
          <w:b/>
        </w:rPr>
        <w:t>3.5.3.2</w:t>
      </w:r>
      <w:r w:rsidRPr="00AE0E6D">
        <w:rPr>
          <w:b/>
        </w:rPr>
        <w:tab/>
        <w:t>Calculation of Hub Prices</w:t>
      </w:r>
      <w:bookmarkEnd w:id="948"/>
      <w:bookmarkEnd w:id="949"/>
      <w:bookmarkEnd w:id="950"/>
      <w:bookmarkEnd w:id="951"/>
      <w:bookmarkEnd w:id="952"/>
      <w:bookmarkEnd w:id="953"/>
      <w:bookmarkEnd w:id="954"/>
      <w:bookmarkEnd w:id="955"/>
      <w:bookmarkEnd w:id="956"/>
      <w:bookmarkEnd w:id="957"/>
      <w:bookmarkEnd w:id="958"/>
    </w:p>
    <w:p w14:paraId="2B734345" w14:textId="77777777" w:rsidR="00CB13B2" w:rsidRDefault="00685343" w:rsidP="006D5EC8">
      <w:pPr>
        <w:pStyle w:val="BodyTextNumbered"/>
      </w:pPr>
      <w:r>
        <w:t>(1)</w:t>
      </w:r>
      <w:r>
        <w:tab/>
      </w:r>
      <w:r w:rsidR="002D238A">
        <w:t xml:space="preserve">ERCOT shall calculate Hub prices for each Settlement Interval as identified in the description of each Hub. </w:t>
      </w:r>
    </w:p>
    <w:p w14:paraId="7FE86C8E" w14:textId="77777777" w:rsidR="00CB13B2" w:rsidRDefault="002D238A">
      <w:pPr>
        <w:pStyle w:val="H2"/>
      </w:pPr>
      <w:bookmarkStart w:id="959" w:name="_Toc204048533"/>
      <w:bookmarkStart w:id="960" w:name="_Toc400526126"/>
      <w:bookmarkStart w:id="961" w:name="_Toc405534444"/>
      <w:bookmarkStart w:id="962" w:name="_Toc406570457"/>
      <w:bookmarkStart w:id="963" w:name="_Toc410910609"/>
      <w:bookmarkStart w:id="964" w:name="_Toc411841037"/>
      <w:bookmarkStart w:id="965" w:name="_Toc422146999"/>
      <w:bookmarkStart w:id="966" w:name="_Toc433020595"/>
      <w:bookmarkStart w:id="967" w:name="_Toc437262036"/>
      <w:bookmarkStart w:id="968" w:name="_Toc478375211"/>
      <w:bookmarkStart w:id="969" w:name="_Toc230765259"/>
      <w:r>
        <w:t>3.6</w:t>
      </w:r>
      <w:r>
        <w:tab/>
        <w:t>Load Participation</w:t>
      </w:r>
      <w:bookmarkEnd w:id="959"/>
      <w:bookmarkEnd w:id="960"/>
      <w:bookmarkEnd w:id="961"/>
      <w:bookmarkEnd w:id="962"/>
      <w:bookmarkEnd w:id="963"/>
      <w:bookmarkEnd w:id="964"/>
      <w:bookmarkEnd w:id="965"/>
      <w:bookmarkEnd w:id="966"/>
      <w:bookmarkEnd w:id="967"/>
      <w:bookmarkEnd w:id="968"/>
      <w:bookmarkEnd w:id="969"/>
    </w:p>
    <w:p w14:paraId="12997029" w14:textId="77777777" w:rsidR="00277082" w:rsidRPr="002047C1" w:rsidRDefault="00277082" w:rsidP="00277082">
      <w:pPr>
        <w:pStyle w:val="BodyText"/>
        <w:spacing w:before="240"/>
        <w:ind w:left="907" w:hanging="907"/>
        <w:outlineLvl w:val="2"/>
        <w:rPr>
          <w:b/>
          <w:i/>
        </w:rPr>
      </w:pPr>
      <w:bookmarkStart w:id="970" w:name="_Toc400526127"/>
      <w:bookmarkStart w:id="971" w:name="_Toc405534445"/>
      <w:bookmarkStart w:id="972" w:name="_Toc406570458"/>
      <w:bookmarkStart w:id="973" w:name="_Toc410910610"/>
      <w:bookmarkStart w:id="974" w:name="_Toc411841038"/>
      <w:bookmarkStart w:id="975" w:name="_Toc422147000"/>
      <w:bookmarkStart w:id="976" w:name="_Toc433020596"/>
      <w:bookmarkStart w:id="977" w:name="_Toc437262037"/>
      <w:bookmarkStart w:id="978" w:name="_Toc478375212"/>
      <w:bookmarkStart w:id="979" w:name="_Toc230765260"/>
      <w:r>
        <w:rPr>
          <w:b/>
          <w:i/>
        </w:rPr>
        <w:t>3.6.1</w:t>
      </w:r>
      <w:r>
        <w:rPr>
          <w:b/>
          <w:i/>
        </w:rPr>
        <w:tab/>
        <w:t>Load Resource Participation</w:t>
      </w:r>
      <w:bookmarkEnd w:id="970"/>
      <w:bookmarkEnd w:id="971"/>
      <w:bookmarkEnd w:id="972"/>
      <w:bookmarkEnd w:id="973"/>
      <w:bookmarkEnd w:id="974"/>
      <w:bookmarkEnd w:id="975"/>
      <w:bookmarkEnd w:id="976"/>
      <w:bookmarkEnd w:id="977"/>
      <w:bookmarkEnd w:id="978"/>
      <w:bookmarkEnd w:id="979"/>
    </w:p>
    <w:p w14:paraId="23709004" w14:textId="77777777" w:rsidR="00277082" w:rsidRDefault="00277082" w:rsidP="00277082">
      <w:pPr>
        <w:pStyle w:val="BodyTextNumbered"/>
      </w:pPr>
      <w:r>
        <w:t>(1)</w:t>
      </w:r>
      <w:r>
        <w:tab/>
        <w:t xml:space="preserve">A Load Resource may participate by providing: </w:t>
      </w:r>
    </w:p>
    <w:p w14:paraId="3051A8FE" w14:textId="77777777" w:rsidR="00277082" w:rsidRDefault="00277082" w:rsidP="00277082">
      <w:pPr>
        <w:pStyle w:val="List"/>
      </w:pPr>
      <w:r>
        <w:t>(a)</w:t>
      </w:r>
      <w:r>
        <w:tab/>
        <w:t>Ancillary Service:</w:t>
      </w:r>
    </w:p>
    <w:p w14:paraId="47CCF350" w14:textId="62555F94" w:rsidR="00277082" w:rsidRDefault="00277082" w:rsidP="00277082">
      <w:pPr>
        <w:pStyle w:val="List2"/>
      </w:pPr>
      <w:r>
        <w:t>(i)</w:t>
      </w:r>
      <w:r>
        <w:tab/>
        <w:t xml:space="preserve">Regulation Up </w:t>
      </w:r>
      <w:r w:rsidR="00393361">
        <w:t xml:space="preserve">Service </w:t>
      </w:r>
      <w:r>
        <w:t xml:space="preserve">(Reg-Up) Service </w:t>
      </w:r>
      <w:r w:rsidRPr="006A6281">
        <w:t>as a Controllable Load Resource</w:t>
      </w:r>
      <w:r w:rsidR="00D905E1">
        <w:t xml:space="preserve"> (CLR)</w:t>
      </w:r>
      <w:r w:rsidRPr="006A6281">
        <w:t xml:space="preserve"> capable of providing Primary Frequency Response</w:t>
      </w:r>
      <w:r>
        <w:t>;</w:t>
      </w:r>
    </w:p>
    <w:p w14:paraId="1C9F1224" w14:textId="16A0FB61" w:rsidR="00277082" w:rsidRDefault="00277082" w:rsidP="00277082">
      <w:pPr>
        <w:pStyle w:val="List2"/>
      </w:pPr>
      <w:r>
        <w:t>(ii)</w:t>
      </w:r>
      <w:r>
        <w:tab/>
        <w:t xml:space="preserve">Regulation Down </w:t>
      </w:r>
      <w:r w:rsidR="00393361">
        <w:t xml:space="preserve">Service </w:t>
      </w:r>
      <w:r>
        <w:t xml:space="preserve">(Reg-Down) Service </w:t>
      </w:r>
      <w:r w:rsidRPr="006A6281">
        <w:t xml:space="preserve">as a </w:t>
      </w:r>
      <w:r w:rsidR="00D905E1">
        <w:t>CLR</w:t>
      </w:r>
      <w:r w:rsidRPr="006A6281">
        <w:t xml:space="preserve"> capable of providing Primary Frequency Response</w:t>
      </w:r>
      <w:r>
        <w:t>;</w:t>
      </w:r>
    </w:p>
    <w:p w14:paraId="7BF732D1" w14:textId="656DC425" w:rsidR="00137744" w:rsidRDefault="00277082" w:rsidP="00277082">
      <w:pPr>
        <w:pStyle w:val="List2"/>
      </w:pPr>
      <w:r>
        <w:t>(iii)</w:t>
      </w:r>
      <w:r>
        <w:tab/>
        <w:t xml:space="preserve">Responsive Reserve (RRS) </w:t>
      </w:r>
      <w:r w:rsidRPr="006A6281">
        <w:t xml:space="preserve">as a </w:t>
      </w:r>
      <w:r w:rsidR="00D905E1">
        <w:t>CLR</w:t>
      </w:r>
      <w:r w:rsidRPr="006A6281">
        <w:t xml:space="preserve"> qualified for Security-Constrained Economic Dispatch (SCED) Dispatch and capable of providing Primary Frequency Response, or as a Load Resource controlled by high-set under-frequency relay</w:t>
      </w:r>
      <w:r>
        <w:t>;</w:t>
      </w:r>
    </w:p>
    <w:p w14:paraId="1D87ACE5" w14:textId="5B21C62D" w:rsidR="00277082" w:rsidRDefault="00137744" w:rsidP="00277082">
      <w:pPr>
        <w:pStyle w:val="List2"/>
      </w:pPr>
      <w:r w:rsidRPr="0003648D">
        <w:t>(iv)</w:t>
      </w:r>
      <w:r w:rsidRPr="0003648D">
        <w:tab/>
      </w:r>
      <w:r>
        <w:t>ERCOT Contingency Reserve Service</w:t>
      </w:r>
      <w:r w:rsidRPr="0003648D">
        <w:t xml:space="preserve"> </w:t>
      </w:r>
      <w:r>
        <w:t>(ECRS)</w:t>
      </w:r>
      <w:r w:rsidRPr="0003648D">
        <w:t xml:space="preserve"> as a </w:t>
      </w:r>
      <w:r w:rsidR="00D905E1">
        <w:t>CLR</w:t>
      </w:r>
      <w:r w:rsidRPr="0003648D">
        <w:t xml:space="preserve"> qualified for SCED Dispatch and capable of providing Primary Frequency Response, or as a Load Resource that may or may not be controlled by high</w:t>
      </w:r>
      <w:r>
        <w:t>-set under-frequency relay;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6C52" w14:paraId="3C53E1C9" w14:textId="77777777" w:rsidTr="00F5593C">
        <w:tc>
          <w:tcPr>
            <w:tcW w:w="9332" w:type="dxa"/>
            <w:tcBorders>
              <w:top w:val="single" w:sz="4" w:space="0" w:color="auto"/>
              <w:left w:val="single" w:sz="4" w:space="0" w:color="auto"/>
              <w:bottom w:val="single" w:sz="4" w:space="0" w:color="auto"/>
              <w:right w:val="single" w:sz="4" w:space="0" w:color="auto"/>
            </w:tcBorders>
            <w:shd w:val="clear" w:color="auto" w:fill="D9D9D9"/>
          </w:tcPr>
          <w:p w14:paraId="2FF173FE" w14:textId="237A729C" w:rsidR="00CD6C52" w:rsidRDefault="00CD6C52" w:rsidP="00F5593C">
            <w:pPr>
              <w:spacing w:before="120" w:after="240"/>
              <w:rPr>
                <w:b/>
                <w:i/>
              </w:rPr>
            </w:pPr>
            <w:r>
              <w:rPr>
                <w:b/>
                <w:i/>
              </w:rPr>
              <w:t>[NPRR1244</w:t>
            </w:r>
            <w:r w:rsidRPr="004B0726">
              <w:rPr>
                <w:b/>
                <w:i/>
              </w:rPr>
              <w:t xml:space="preserve">: </w:t>
            </w:r>
            <w:r>
              <w:rPr>
                <w:b/>
                <w:i/>
              </w:rPr>
              <w:t xml:space="preserve"> Replace paragraph (iv) above with the following upon system implementation:</w:t>
            </w:r>
            <w:r w:rsidRPr="004B0726">
              <w:rPr>
                <w:b/>
                <w:i/>
              </w:rPr>
              <w:t>]</w:t>
            </w:r>
          </w:p>
          <w:p w14:paraId="5CFBA0C7" w14:textId="51EBA11E" w:rsidR="00CD6C52" w:rsidRPr="005901EB" w:rsidRDefault="00CD6C52" w:rsidP="00CD6C52">
            <w:pPr>
              <w:spacing w:after="240"/>
              <w:ind w:left="2160" w:hanging="720"/>
            </w:pPr>
            <w:r w:rsidRPr="00EF7CD8">
              <w:t>(iv)</w:t>
            </w:r>
            <w:r w:rsidRPr="00EF7CD8">
              <w:tab/>
              <w:t xml:space="preserve">ERCOT Contingency Reserve </w:t>
            </w:r>
            <w:r w:rsidRPr="000327A9">
              <w:t>Service (ECRS) as a CLR qualified for SCED Dispatch, or as a Load Resource that may or may not be controlled by high-set under-frequency relay</w:t>
            </w:r>
            <w:r w:rsidRPr="00EF7CD8">
              <w:t>;</w:t>
            </w:r>
          </w:p>
        </w:tc>
      </w:tr>
    </w:tbl>
    <w:p w14:paraId="411E030B" w14:textId="5603A061" w:rsidR="00EF461A" w:rsidRDefault="00277082" w:rsidP="00A26D9F">
      <w:pPr>
        <w:pStyle w:val="List2"/>
        <w:spacing w:before="240"/>
      </w:pPr>
      <w:r>
        <w:lastRenderedPageBreak/>
        <w:t>(v)</w:t>
      </w:r>
      <w:r>
        <w:tab/>
        <w:t xml:space="preserve">Non-Spinning Reserve (Non-Spin) </w:t>
      </w:r>
      <w:r w:rsidRPr="006A6281">
        <w:t xml:space="preserve">as a </w:t>
      </w:r>
      <w:r w:rsidR="00D905E1">
        <w:t>CLR</w:t>
      </w:r>
      <w:r w:rsidRPr="006A6281">
        <w:t xml:space="preserve"> qualified for SCED Dispatch</w:t>
      </w:r>
      <w:r w:rsidR="00EF461A" w:rsidRPr="00346B2A">
        <w:t xml:space="preserve"> or as a Load Resource </w:t>
      </w:r>
      <w:r w:rsidR="00EF461A">
        <w:t>that is not</w:t>
      </w:r>
      <w:r w:rsidR="00EF461A" w:rsidRPr="00346B2A">
        <w:t xml:space="preserve"> a </w:t>
      </w:r>
      <w:r w:rsidR="00D905E1">
        <w:t>CLR</w:t>
      </w:r>
      <w:r w:rsidR="00EF461A" w:rsidRPr="00346B2A">
        <w:t xml:space="preserve"> and that is not controlled by under-frequency relay</w:t>
      </w:r>
      <w:r>
        <w:t>;</w:t>
      </w:r>
      <w:r w:rsidR="00EF461A">
        <w:t xml:space="preserve"> and</w:t>
      </w:r>
    </w:p>
    <w:p w14:paraId="7900A168" w14:textId="79EAD88B" w:rsidR="00277082" w:rsidRDefault="00EF461A" w:rsidP="00EF461A">
      <w:pPr>
        <w:pStyle w:val="List2"/>
      </w:pPr>
      <w:r>
        <w:t>(v</w:t>
      </w:r>
      <w:r w:rsidR="00137744">
        <w:t>i</w:t>
      </w:r>
      <w:r>
        <w:t>)</w:t>
      </w:r>
      <w:r>
        <w:tab/>
        <w:t xml:space="preserve">A Load Resource that is not a </w:t>
      </w:r>
      <w:r w:rsidR="00D905E1">
        <w:t>CLR</w:t>
      </w:r>
      <w:r>
        <w:t xml:space="preserve"> cannot simultaneously provide </w:t>
      </w:r>
      <w:r w:rsidRPr="00444A38">
        <w:t>Non-Spin and RRS</w:t>
      </w:r>
      <w:r>
        <w:t xml:space="preserve"> in Real-Time;</w:t>
      </w:r>
    </w:p>
    <w:p w14:paraId="283D1948" w14:textId="1DF79873" w:rsidR="00277082" w:rsidRPr="006A6281" w:rsidRDefault="00277082" w:rsidP="00F812C2">
      <w:pPr>
        <w:pStyle w:val="List"/>
      </w:pPr>
      <w:r>
        <w:t>(b)</w:t>
      </w:r>
      <w:r>
        <w:tab/>
      </w:r>
      <w:r w:rsidRPr="006A6281">
        <w:t xml:space="preserve">Energy in the form of Demand response from a </w:t>
      </w:r>
      <w:r w:rsidR="00D905E1">
        <w:t>CLR</w:t>
      </w:r>
      <w:r w:rsidRPr="006A6281">
        <w:t xml:space="preserve"> in Real-Time via SCED; </w:t>
      </w:r>
    </w:p>
    <w:p w14:paraId="4AFF946E" w14:textId="04968CBB" w:rsidR="00277082" w:rsidRDefault="00277082" w:rsidP="00277082">
      <w:pPr>
        <w:pStyle w:val="List"/>
      </w:pPr>
      <w:r w:rsidRPr="006A6281">
        <w:t>(c)</w:t>
      </w:r>
      <w:r w:rsidRPr="006A6281">
        <w:tab/>
      </w:r>
      <w:r w:rsidR="00E164EA" w:rsidRPr="00282040">
        <w:t xml:space="preserve">Emergency Response Service (ERS) for hours in which the Load Resource </w:t>
      </w:r>
      <w:r w:rsidR="00E164EA">
        <w:t>has a Resource Status of OUTL; and</w:t>
      </w:r>
    </w:p>
    <w:p w14:paraId="49EE1F6B" w14:textId="7F0DD3FE" w:rsidR="00277082" w:rsidRDefault="00277082" w:rsidP="00A26D9F">
      <w:pPr>
        <w:pStyle w:val="List"/>
      </w:pPr>
      <w:r>
        <w:t>(d)</w:t>
      </w:r>
      <w:r>
        <w:tab/>
        <w:t xml:space="preserve">Voluntary Load response in Real-Time. </w:t>
      </w:r>
    </w:p>
    <w:p w14:paraId="4F383572" w14:textId="77777777" w:rsidR="002A570D" w:rsidRDefault="00277082" w:rsidP="00277082">
      <w:pPr>
        <w:pStyle w:val="List"/>
        <w:ind w:left="720"/>
      </w:pPr>
      <w:r>
        <w:t>(2)</w:t>
      </w:r>
      <w:r>
        <w:tab/>
        <w:t xml:space="preserve">Except for voluntary Load response and ERS, loads participating in any ERCOT market must be registered as a Load Resource and are subject to qualification testing administered by ERCOT.  </w:t>
      </w:r>
    </w:p>
    <w:p w14:paraId="3A672DA2" w14:textId="77777777" w:rsidR="00277082" w:rsidRDefault="002A570D" w:rsidP="00277082">
      <w:pPr>
        <w:pStyle w:val="List"/>
        <w:ind w:left="720"/>
      </w:pPr>
      <w:r>
        <w:t>(3)</w:t>
      </w:r>
      <w:r>
        <w:tab/>
      </w:r>
      <w:r w:rsidR="00277082">
        <w:t xml:space="preserve">All ERCOT Settlements resulting from Load Resource participation are made only with the </w:t>
      </w:r>
      <w:r>
        <w:t>Qualified Scheduling Entity (</w:t>
      </w:r>
      <w:r w:rsidR="00277082">
        <w:t>QSE</w:t>
      </w:r>
      <w:r>
        <w:t>)</w:t>
      </w:r>
      <w:r w:rsidR="00277082">
        <w:t xml:space="preserve"> representing the Load Resource.</w:t>
      </w:r>
    </w:p>
    <w:p w14:paraId="234E63D0" w14:textId="77777777" w:rsidR="002A570D" w:rsidRDefault="002A570D" w:rsidP="002A570D">
      <w:pPr>
        <w:spacing w:after="240"/>
        <w:ind w:left="720" w:hanging="720"/>
      </w:pPr>
      <w:r>
        <w:t>(4)</w:t>
      </w:r>
      <w:r>
        <w:tab/>
      </w:r>
      <w:r w:rsidRPr="00CF64E6">
        <w:t>A QSE representi</w:t>
      </w:r>
      <w:r>
        <w:t>ng a Load Resource and submitting a bid to buy for participation</w:t>
      </w:r>
      <w:r w:rsidRPr="00CF64E6">
        <w:t xml:space="preserve"> in SCED</w:t>
      </w:r>
      <w:r>
        <w:t>, as described in Section 6.4.3.1, R</w:t>
      </w:r>
      <w:r w:rsidRPr="00F77474">
        <w:t>TM Energy Bids</w:t>
      </w:r>
      <w:r>
        <w:t>,</w:t>
      </w:r>
      <w:r w:rsidRPr="00CF64E6">
        <w:t xml:space="preserve"> must represent </w:t>
      </w:r>
      <w:r>
        <w:t>the</w:t>
      </w:r>
      <w:r w:rsidRPr="00CF64E6">
        <w:t xml:space="preserve"> Load Serving Entit</w:t>
      </w:r>
      <w:r>
        <w:t>y (LSE) serving the Load of the Load Resource.  If the Load Resource is an Aggregate Load Resource (ALR), the QSE must represent the LSE serving the Load of</w:t>
      </w:r>
      <w:r w:rsidRPr="0027652C">
        <w:t xml:space="preserve"> all </w:t>
      </w:r>
      <w:r>
        <w:t>sites</w:t>
      </w:r>
      <w:r w:rsidRPr="0027652C">
        <w:t xml:space="preserve"> within the </w:t>
      </w:r>
      <w:r>
        <w:t>ALR</w:t>
      </w:r>
      <w:r w:rsidRPr="0027652C">
        <w:t>.</w:t>
      </w:r>
    </w:p>
    <w:p w14:paraId="1157F2BD" w14:textId="265751D6" w:rsidR="00CB13B2" w:rsidRDefault="00277082" w:rsidP="00D905E1">
      <w:pPr>
        <w:pStyle w:val="BodyTextNumbered"/>
      </w:pPr>
      <w:r w:rsidRPr="006A6281">
        <w:t>(</w:t>
      </w:r>
      <w:r w:rsidR="002A570D">
        <w:t>5</w:t>
      </w:r>
      <w:r w:rsidRPr="006A6281">
        <w:t>)</w:t>
      </w:r>
      <w:r w:rsidRPr="006A6281">
        <w:tab/>
      </w:r>
      <w:r w:rsidR="007B3D7F">
        <w:t xml:space="preserve">The </w:t>
      </w:r>
      <w:r w:rsidR="007B3D7F" w:rsidRPr="000179DC">
        <w:t xml:space="preserve">Settlement Point for a </w:t>
      </w:r>
      <w:r w:rsidR="003A3100">
        <w:t>CLR</w:t>
      </w:r>
      <w:r w:rsidR="007B3D7F">
        <w:t xml:space="preserve"> is </w:t>
      </w:r>
      <w:r w:rsidR="007B3D7F" w:rsidRPr="000179DC">
        <w:t>its Load Zone Settlement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39025769"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271ACBDD" w14:textId="56EA916E" w:rsidR="00D905E1" w:rsidRDefault="00D905E1" w:rsidP="00B3679A">
            <w:pPr>
              <w:spacing w:before="120" w:after="240"/>
              <w:rPr>
                <w:b/>
                <w:i/>
              </w:rPr>
            </w:pPr>
            <w:bookmarkStart w:id="980" w:name="_Toc400526128"/>
            <w:bookmarkStart w:id="981" w:name="_Toc405534446"/>
            <w:bookmarkStart w:id="982" w:name="_Toc406570459"/>
            <w:bookmarkStart w:id="983" w:name="_Toc410910611"/>
            <w:bookmarkStart w:id="984" w:name="_Toc411841039"/>
            <w:bookmarkStart w:id="985" w:name="_Toc422147001"/>
            <w:bookmarkStart w:id="986" w:name="_Toc433020597"/>
            <w:bookmarkStart w:id="987" w:name="_Toc437262038"/>
            <w:r>
              <w:rPr>
                <w:b/>
                <w:i/>
              </w:rPr>
              <w:t>[NPRR1188</w:t>
            </w:r>
            <w:r w:rsidRPr="004B0726">
              <w:rPr>
                <w:b/>
                <w:i/>
              </w:rPr>
              <w:t xml:space="preserve">: </w:t>
            </w:r>
            <w:r>
              <w:rPr>
                <w:b/>
                <w:i/>
              </w:rPr>
              <w:t xml:space="preserve"> Replace paragraph (5) above with the following upon system implementation:</w:t>
            </w:r>
            <w:r w:rsidRPr="004B0726">
              <w:rPr>
                <w:b/>
                <w:i/>
              </w:rPr>
              <w:t>]</w:t>
            </w:r>
          </w:p>
          <w:p w14:paraId="4A0B928F" w14:textId="0CCFA576" w:rsidR="00D905E1" w:rsidRPr="00D905E1" w:rsidRDefault="00D905E1" w:rsidP="00B3679A">
            <w:pPr>
              <w:spacing w:after="240"/>
              <w:ind w:left="720" w:hanging="720"/>
              <w:rPr>
                <w:iCs/>
              </w:rPr>
            </w:pPr>
            <w:r w:rsidRPr="00812ECB">
              <w:rPr>
                <w:iCs/>
              </w:rPr>
              <w:t>(5)</w:t>
            </w:r>
            <w:r w:rsidRPr="00812ECB">
              <w:rPr>
                <w:iCs/>
              </w:rPr>
              <w:tab/>
              <w:t>The Settlement Point for a CLR that is not an ALR is its Resource Node Settlement Point.  The Settlement Point for an ALR is its Load Zone Settlement Point.</w:t>
            </w:r>
          </w:p>
        </w:tc>
      </w:tr>
    </w:tbl>
    <w:p w14:paraId="67E33C8D" w14:textId="00DA7438" w:rsidR="00B76735" w:rsidRPr="002675AF" w:rsidRDefault="00B76735" w:rsidP="00B76735">
      <w:pPr>
        <w:spacing w:before="240" w:after="240"/>
        <w:ind w:left="720" w:hanging="720"/>
        <w:rPr>
          <w:iCs/>
        </w:rPr>
      </w:pPr>
      <w:bookmarkStart w:id="988" w:name="_Toc478375213"/>
      <w:r w:rsidRPr="002675AF">
        <w:t>(</w:t>
      </w:r>
      <w:r w:rsidR="005619F4">
        <w:t>6</w:t>
      </w:r>
      <w:r w:rsidRPr="002675AF">
        <w:t>)</w:t>
      </w:r>
      <w:r w:rsidRPr="002675AF">
        <w:tab/>
        <w:t xml:space="preserve">Each Resource Entity that represents one or more Load Resources shall ensure that each Load Resource it represents </w:t>
      </w:r>
      <w:r w:rsidRPr="002675AF">
        <w:rPr>
          <w:iCs/>
        </w:rPr>
        <w:t>meets at least one of the following conditions:</w:t>
      </w:r>
    </w:p>
    <w:p w14:paraId="1396C9C3" w14:textId="77777777" w:rsidR="00B76735" w:rsidRPr="002675AF" w:rsidRDefault="00B76735" w:rsidP="00B76735">
      <w:pPr>
        <w:spacing w:after="240"/>
        <w:ind w:left="1440" w:hanging="720"/>
      </w:pPr>
      <w:r w:rsidRPr="002675AF">
        <w:t>(a)</w:t>
      </w:r>
      <w:r w:rsidRPr="002675AF">
        <w:tab/>
        <w:t xml:space="preserve">The Load Resource is not located behind an Electric Service Identifier (ESI ID) that corresponds to a Critical Load; </w:t>
      </w:r>
    </w:p>
    <w:p w14:paraId="1AC6FDD5" w14:textId="77777777" w:rsidR="00B76735" w:rsidRPr="002675AF" w:rsidRDefault="00B76735" w:rsidP="00B76735">
      <w:pPr>
        <w:spacing w:after="240"/>
        <w:ind w:left="1440" w:hanging="720"/>
      </w:pPr>
      <w:r w:rsidRPr="002675AF">
        <w:t>(b)</w:t>
      </w:r>
      <w:r w:rsidRPr="002675AF">
        <w:tab/>
        <w:t>The Load Resource is located behind an ESI ID that corresponds to a Critical Load, but the Load Resource is not a Critical Load and does not include a Critical Load; or</w:t>
      </w:r>
    </w:p>
    <w:p w14:paraId="5F048C80" w14:textId="77777777" w:rsidR="00B76735" w:rsidRPr="002675AF" w:rsidRDefault="00B76735" w:rsidP="00B76735">
      <w:pPr>
        <w:spacing w:after="240"/>
        <w:ind w:left="1440" w:hanging="720"/>
      </w:pPr>
      <w:r w:rsidRPr="002675AF">
        <w:t>(c)</w:t>
      </w:r>
      <w:r w:rsidRPr="002675AF">
        <w:tab/>
        <w:t xml:space="preserve">The Load Resource is located behind an ESI ID that corresponds to a Critical Load, but electric service from the ERCOT System is not required for the </w:t>
      </w:r>
      <w:r w:rsidRPr="002675AF">
        <w:lastRenderedPageBreak/>
        <w:t xml:space="preserve">provision of the critical service due to the </w:t>
      </w:r>
      <w:r>
        <w:t>availability</w:t>
      </w:r>
      <w:r w:rsidRPr="002675AF">
        <w:t xml:space="preserve"> of back-up generation or other technologies at the site.</w:t>
      </w:r>
    </w:p>
    <w:p w14:paraId="34081E6D" w14:textId="739F4EBF" w:rsidR="00C730E1" w:rsidRDefault="00B76735" w:rsidP="00B76735">
      <w:pPr>
        <w:spacing w:after="240"/>
        <w:ind w:left="720" w:hanging="720"/>
      </w:pPr>
      <w:r w:rsidRPr="002675AF">
        <w:t>(</w:t>
      </w:r>
      <w:r w:rsidR="005619F4">
        <w:t>7</w:t>
      </w:r>
      <w:r w:rsidRPr="002675AF">
        <w:t>)</w:t>
      </w:r>
      <w:r w:rsidRPr="002675AF">
        <w:tab/>
        <w:t xml:space="preserve">As a condition of obtaining and maintaining registration as a Load Resource, the </w:t>
      </w:r>
      <w:r w:rsidRPr="002675AF">
        <w:rPr>
          <w:iCs/>
        </w:rPr>
        <w:t>Resource</w:t>
      </w:r>
      <w:r w:rsidRPr="002675AF">
        <w:t xml:space="preserve"> Entity for the Load Resource must have submitted an attestation, in a form deemed acceptable by ERCOT, stating that one of the conditions set forth in paragraph (</w:t>
      </w:r>
      <w:r w:rsidR="0093347A">
        <w:t>6</w:t>
      </w:r>
      <w:r w:rsidRPr="002675AF">
        <w:t>) above is true, and that if either of the conditions in paragraph (</w:t>
      </w:r>
      <w:r w:rsidR="0093347A">
        <w:t>6</w:t>
      </w:r>
      <w:r w:rsidRPr="002675AF">
        <w:t>)(b) or (</w:t>
      </w:r>
      <w:r w:rsidR="0093347A">
        <w:t>6</w:t>
      </w:r>
      <w:r w:rsidRPr="002675AF">
        <w:t xml:space="preserve">)(c) is true, then all of the Load Resource’s offered </w:t>
      </w:r>
      <w:r>
        <w:t>D</w:t>
      </w:r>
      <w:r w:rsidRPr="002675AF">
        <w:t>emand response capacity will be available if deployed by ERCOT during an emergency.</w:t>
      </w:r>
    </w:p>
    <w:p w14:paraId="6E7A7DE7" w14:textId="0C8197BB" w:rsidR="00C16D57" w:rsidRPr="002675AF" w:rsidRDefault="00C16D57" w:rsidP="005F79DD">
      <w:pPr>
        <w:spacing w:after="240"/>
        <w:ind w:left="720" w:hanging="720"/>
      </w:pPr>
      <w:bookmarkStart w:id="989" w:name="_Hlk86239601"/>
      <w:r w:rsidRPr="002675AF">
        <w:t>(</w:t>
      </w:r>
      <w:r w:rsidR="005619F4">
        <w:t>8</w:t>
      </w:r>
      <w:r w:rsidRPr="002675AF">
        <w:t>)</w:t>
      </w:r>
      <w:r w:rsidRPr="002675AF">
        <w:tab/>
        <w:t xml:space="preserve">Each QSE that represents one or more ERS Resources shall ensure that each ERS Resource identified in any ERS Submission Form submitted by the QSE </w:t>
      </w:r>
      <w:r w:rsidRPr="002675AF">
        <w:rPr>
          <w:iCs/>
        </w:rPr>
        <w:t>meets at least one of the following conditions:</w:t>
      </w:r>
    </w:p>
    <w:p w14:paraId="6C3CFA88" w14:textId="13C77CDB" w:rsidR="00C16D57" w:rsidRPr="002675AF" w:rsidRDefault="00C16D57" w:rsidP="00C16D57">
      <w:pPr>
        <w:spacing w:after="240"/>
        <w:ind w:left="1440" w:hanging="720"/>
      </w:pPr>
      <w:r w:rsidRPr="002675AF">
        <w:t xml:space="preserve">(a) </w:t>
      </w:r>
      <w:r w:rsidRPr="002675AF">
        <w:tab/>
        <w:t xml:space="preserve">The ERS Resource and each site within the ERS Resource are not located behind </w:t>
      </w:r>
      <w:r w:rsidR="002C4A85" w:rsidRPr="002675AF">
        <w:t xml:space="preserve">an ESI ID or </w:t>
      </w:r>
      <w:r w:rsidRPr="002675AF">
        <w:t xml:space="preserve">unique meter identifier that corresponds to a Critical Load and are not used to support a Critical Load; or </w:t>
      </w:r>
    </w:p>
    <w:p w14:paraId="7A6417BB" w14:textId="77777777" w:rsidR="00C16D57" w:rsidRPr="002675AF" w:rsidRDefault="00C16D57" w:rsidP="00C16D57">
      <w:pPr>
        <w:spacing w:after="240"/>
        <w:ind w:left="1440" w:hanging="720"/>
      </w:pPr>
      <w:r w:rsidRPr="002675AF">
        <w:t xml:space="preserve">(b) </w:t>
      </w:r>
      <w:r w:rsidRPr="002675AF">
        <w:tab/>
        <w:t>The ERS Resource or one or more sites within the ERS Resource are behind an ESI ID or unique meter identifier that corresponds to a Critical Load, but the ERS Resource and each site within the ERS Resource are not a Critical Load, do not include a Critical Load, and are not used to support a Critical Load; or</w:t>
      </w:r>
    </w:p>
    <w:p w14:paraId="6CEF6987" w14:textId="77777777" w:rsidR="00C16D57" w:rsidRPr="002675AF" w:rsidRDefault="00C16D57" w:rsidP="00C16D57">
      <w:pPr>
        <w:spacing w:after="240"/>
        <w:ind w:left="1440" w:hanging="720"/>
      </w:pPr>
      <w:r w:rsidRPr="002675AF">
        <w:t xml:space="preserve">(c) </w:t>
      </w:r>
      <w:r w:rsidRPr="002675AF">
        <w:tab/>
        <w:t xml:space="preserve">The ERS Resource or one or more sites within the ERS Resource are behind an ESI ID or unique meter identifier that corresponds to a Critical Load, but electric service from the ERCOT System is not required for the provision of the critical service due to the </w:t>
      </w:r>
      <w:r>
        <w:t>availability</w:t>
      </w:r>
      <w:r w:rsidRPr="002675AF">
        <w:t xml:space="preserve"> of back-up generation or other technologies at the site, and neither the ERS Resource nor any site within the ERS Resource is used to support a Critical Load.</w:t>
      </w:r>
    </w:p>
    <w:p w14:paraId="2B9F68DA" w14:textId="36B90D93" w:rsidR="00277082" w:rsidRPr="006A6281" w:rsidRDefault="00277082" w:rsidP="006D6304">
      <w:pPr>
        <w:pStyle w:val="H3"/>
      </w:pPr>
      <w:bookmarkStart w:id="990" w:name="_Toc230765261"/>
      <w:bookmarkEnd w:id="989"/>
      <w:r w:rsidRPr="006A6281">
        <w:t>3.6.2</w:t>
      </w:r>
      <w:r w:rsidRPr="006A6281">
        <w:tab/>
        <w:t>Decision</w:t>
      </w:r>
      <w:r w:rsidR="00E7740A">
        <w:t xml:space="preserve"> </w:t>
      </w:r>
      <w:r w:rsidRPr="006A6281">
        <w:t xml:space="preserve">Making </w:t>
      </w:r>
      <w:r w:rsidR="00E7740A">
        <w:t>Entity</w:t>
      </w:r>
      <w:r w:rsidRPr="006A6281">
        <w:t xml:space="preserve"> for a Resource</w:t>
      </w:r>
      <w:bookmarkEnd w:id="980"/>
      <w:bookmarkEnd w:id="981"/>
      <w:bookmarkEnd w:id="982"/>
      <w:bookmarkEnd w:id="983"/>
      <w:bookmarkEnd w:id="984"/>
      <w:bookmarkEnd w:id="985"/>
      <w:bookmarkEnd w:id="986"/>
      <w:bookmarkEnd w:id="987"/>
      <w:bookmarkEnd w:id="988"/>
      <w:bookmarkEnd w:id="990"/>
    </w:p>
    <w:p w14:paraId="1D863775" w14:textId="23603DE9" w:rsidR="00277082" w:rsidRDefault="00685343" w:rsidP="006D5EC8">
      <w:pPr>
        <w:pStyle w:val="BodyTextNumbered"/>
      </w:pPr>
      <w:r>
        <w:t>(1)</w:t>
      </w:r>
      <w:r>
        <w:tab/>
      </w:r>
      <w:r w:rsidR="00277082" w:rsidRPr="006A6281">
        <w:t xml:space="preserve">Each Resource Entity </w:t>
      </w:r>
      <w:r w:rsidR="00FB411A">
        <w:rPr>
          <w:iCs w:val="0"/>
        </w:rPr>
        <w:t>that owns a Resource, except for a Load Resource that is not SCED qualified,</w:t>
      </w:r>
      <w:r w:rsidR="00277082" w:rsidRPr="006A6281">
        <w:t xml:space="preserve"> shall submit a declaration to ERCOT, using </w:t>
      </w:r>
      <w:r w:rsidR="001D1437">
        <w:t xml:space="preserve">Section 23, Form C, </w:t>
      </w:r>
      <w:r w:rsidR="001D1437" w:rsidRPr="00F618AD">
        <w:t>Managed Capacity Declaration</w:t>
      </w:r>
      <w:r w:rsidR="00277082" w:rsidRPr="006A6281">
        <w:t xml:space="preserve">, as to which </w:t>
      </w:r>
      <w:r w:rsidR="00FB411A">
        <w:t>Decision Making</w:t>
      </w:r>
      <w:r w:rsidR="00FB411A" w:rsidRPr="006A6281">
        <w:t xml:space="preserve"> </w:t>
      </w:r>
      <w:r w:rsidR="00277082" w:rsidRPr="006A6281">
        <w:t xml:space="preserve">Entity </w:t>
      </w:r>
      <w:r w:rsidR="00FB411A">
        <w:t xml:space="preserve">(DME) </w:t>
      </w:r>
      <w:r w:rsidR="00277082" w:rsidRPr="006A6281">
        <w:t xml:space="preserve">has </w:t>
      </w:r>
      <w:r w:rsidR="00FB411A">
        <w:t>control of</w:t>
      </w:r>
      <w:r w:rsidR="00277082" w:rsidRPr="006A6281">
        <w:t xml:space="preserve"> each of its Resources.  The declaration shall be signed by the Authorized Representative of the Resource Entity.  In addition, each Resource Entity that owns a Resource</w:t>
      </w:r>
      <w:r w:rsidR="00FB411A">
        <w:rPr>
          <w:iCs w:val="0"/>
        </w:rPr>
        <w:t>, except for a Load Resource that is not SCED qualified,</w:t>
      </w:r>
      <w:r w:rsidR="00277082" w:rsidRPr="006A6281">
        <w:t xml:space="preserve"> shall </w:t>
      </w:r>
      <w:r w:rsidR="00FB411A">
        <w:t>n</w:t>
      </w:r>
      <w:r w:rsidR="00277082" w:rsidRPr="006A6281">
        <w:t>otify ERCOT of any known changes in that declaration no later than 14 days prior to the date that the change takes effect</w:t>
      </w:r>
      <w:r w:rsidR="00FB411A">
        <w:t>,</w:t>
      </w:r>
      <w:r w:rsidR="00277082" w:rsidRPr="006A6281">
        <w:t xml:space="preserve"> or as soon as possible in a situation where the Resource Entity is unable to meet the 14-day Notice requirement.  </w:t>
      </w:r>
      <w:r w:rsidR="00FB411A" w:rsidRPr="00665ED2">
        <w:rPr>
          <w:iCs w:val="0"/>
        </w:rPr>
        <w:t>However, in no event may the Resource Entity inform ERCOT later than 72 hours before the date on which the change in DME takes effect</w:t>
      </w:r>
      <w:r w:rsidR="00FB411A">
        <w:rPr>
          <w:iCs w:val="0"/>
        </w:rPr>
        <w:t xml:space="preserve">.  </w:t>
      </w:r>
      <w:r w:rsidR="00277082" w:rsidRPr="006A6281">
        <w:t xml:space="preserve">Upon ERCOT’s request, each Resource Entity </w:t>
      </w:r>
      <w:r w:rsidR="00FB411A">
        <w:t>that owns a</w:t>
      </w:r>
      <w:r w:rsidR="00277082" w:rsidRPr="006A6281">
        <w:t xml:space="preserve"> Resource</w:t>
      </w:r>
      <w:r w:rsidR="00FB411A">
        <w:rPr>
          <w:iCs w:val="0"/>
        </w:rPr>
        <w:t>, except for a Load Resource that is not SCED qualified,</w:t>
      </w:r>
      <w:r w:rsidR="00277082" w:rsidRPr="006A6281">
        <w:t xml:space="preserve"> shall provide ERCOT with sufficient information or documentation to verify </w:t>
      </w:r>
      <w:r w:rsidR="00FB411A">
        <w:t xml:space="preserve">the DME’s </w:t>
      </w:r>
      <w:r w:rsidR="00277082" w:rsidRPr="006A6281">
        <w:t xml:space="preserve">control of the Resource.  ERCOT shall </w:t>
      </w:r>
      <w:r w:rsidR="00FB411A">
        <w:t>update the DME for a Resource</w:t>
      </w:r>
      <w:r w:rsidR="00277082" w:rsidRPr="006A6281">
        <w:t xml:space="preserve"> effective the first Operating Hour of the Operating Day </w:t>
      </w:r>
      <w:r w:rsidR="00FB411A">
        <w:t xml:space="preserve">after </w:t>
      </w:r>
      <w:r w:rsidR="00277082" w:rsidRPr="006A6281">
        <w:t xml:space="preserve">ERCOT </w:t>
      </w:r>
      <w:r w:rsidR="00277082" w:rsidRPr="006A6281">
        <w:lastRenderedPageBreak/>
        <w:t>satisfactorily confirms the Resource Entity’s most recent declaration, but not sooner than the effective date specified on the Resource Entity’s most recent declaration.</w:t>
      </w:r>
    </w:p>
    <w:p w14:paraId="410A4930" w14:textId="77777777" w:rsidR="00CB13B2" w:rsidRDefault="002D238A" w:rsidP="002B331B">
      <w:pPr>
        <w:pStyle w:val="H2"/>
        <w:ind w:left="907" w:hanging="907"/>
      </w:pPr>
      <w:bookmarkStart w:id="991" w:name="_Toc204048534"/>
      <w:bookmarkStart w:id="992" w:name="_Toc400526129"/>
      <w:bookmarkStart w:id="993" w:name="_Toc405534447"/>
      <w:bookmarkStart w:id="994" w:name="_Toc406570460"/>
      <w:bookmarkStart w:id="995" w:name="_Toc410910612"/>
      <w:bookmarkStart w:id="996" w:name="_Toc411841040"/>
      <w:bookmarkStart w:id="997" w:name="_Toc422147002"/>
      <w:bookmarkStart w:id="998" w:name="_Toc433020598"/>
      <w:bookmarkStart w:id="999" w:name="_Toc437262039"/>
      <w:bookmarkStart w:id="1000" w:name="_Toc478375214"/>
      <w:bookmarkStart w:id="1001" w:name="_Toc230765262"/>
      <w:r>
        <w:t>3.7</w:t>
      </w:r>
      <w:r>
        <w:tab/>
        <w:t>Resource Parameters</w:t>
      </w:r>
      <w:bookmarkEnd w:id="991"/>
      <w:bookmarkEnd w:id="992"/>
      <w:bookmarkEnd w:id="993"/>
      <w:bookmarkEnd w:id="994"/>
      <w:bookmarkEnd w:id="995"/>
      <w:bookmarkEnd w:id="996"/>
      <w:bookmarkEnd w:id="997"/>
      <w:bookmarkEnd w:id="998"/>
      <w:bookmarkEnd w:id="999"/>
      <w:bookmarkEnd w:id="1000"/>
      <w:bookmarkEnd w:id="1001"/>
      <w:r>
        <w:t xml:space="preserve">  </w:t>
      </w:r>
    </w:p>
    <w:p w14:paraId="42A68D6E" w14:textId="5F0CEB1C" w:rsidR="00CB13B2" w:rsidRDefault="002D238A">
      <w:pPr>
        <w:pStyle w:val="BodyTextNumbered"/>
      </w:pPr>
      <w:r>
        <w:t>(1)</w:t>
      </w:r>
      <w:r>
        <w:tab/>
      </w:r>
      <w:r w:rsidR="00E320B3">
        <w:t xml:space="preserve">A Resource Entity shall register </w:t>
      </w:r>
      <w:r w:rsidR="00DE06DA">
        <w:t xml:space="preserve">its </w:t>
      </w:r>
      <w:r w:rsidR="00E320B3">
        <w:rPr>
          <w:iCs w:val="0"/>
        </w:rPr>
        <w:t xml:space="preserve">Generation Resources, </w:t>
      </w:r>
      <w:r w:rsidR="00DE06DA">
        <w:rPr>
          <w:iCs w:val="0"/>
        </w:rPr>
        <w:t xml:space="preserve">Energy Storage Resources (ESRs), </w:t>
      </w:r>
      <w:r w:rsidR="00E320B3">
        <w:rPr>
          <w:iCs w:val="0"/>
        </w:rPr>
        <w:t>Settlement Only Generators (SOGs), and Load Resources</w:t>
      </w:r>
      <w:r w:rsidR="00E320B3">
        <w:t xml:space="preserve"> </w:t>
      </w:r>
      <w:r w:rsidR="00E320B3" w:rsidRPr="00042CE3">
        <w:t>pursuant to Planning Guide Section 6.8, Resource Registration Procedures.  The</w:t>
      </w:r>
      <w:r w:rsidR="00E320B3">
        <w:t xml:space="preserve"> Resource Parameters, listed in Section 3.7.1, Resource Parameter Criteria, are a subset of Resource Registration data defined in the Resource Registration Glossary.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300E7" w14:paraId="2CE98295" w14:textId="77777777" w:rsidTr="00A26836">
        <w:tc>
          <w:tcPr>
            <w:tcW w:w="9445" w:type="dxa"/>
            <w:tcBorders>
              <w:top w:val="single" w:sz="4" w:space="0" w:color="auto"/>
              <w:left w:val="single" w:sz="4" w:space="0" w:color="auto"/>
              <w:bottom w:val="single" w:sz="4" w:space="0" w:color="auto"/>
              <w:right w:val="single" w:sz="4" w:space="0" w:color="auto"/>
            </w:tcBorders>
            <w:shd w:val="clear" w:color="auto" w:fill="D9D9D9"/>
          </w:tcPr>
          <w:p w14:paraId="0131B91F" w14:textId="3E8992EE" w:rsidR="006300E7" w:rsidRDefault="006300E7" w:rsidP="00A26836">
            <w:pPr>
              <w:spacing w:before="120" w:after="240"/>
              <w:rPr>
                <w:b/>
                <w:i/>
              </w:rPr>
            </w:pPr>
            <w:r>
              <w:rPr>
                <w:b/>
                <w:i/>
              </w:rPr>
              <w:t>[</w:t>
            </w:r>
            <w:r w:rsidR="00AA6BA6">
              <w:rPr>
                <w:b/>
                <w:i/>
              </w:rPr>
              <w:t>NPRR995</w:t>
            </w:r>
            <w:r w:rsidRPr="004B0726">
              <w:rPr>
                <w:b/>
                <w:i/>
              </w:rPr>
              <w:t xml:space="preserve">: </w:t>
            </w:r>
            <w:r>
              <w:rPr>
                <w:b/>
                <w:i/>
              </w:rPr>
              <w:t xml:space="preserve"> Replace paragraph (1) above with the following upon system implementation:</w:t>
            </w:r>
            <w:r w:rsidRPr="004B0726">
              <w:rPr>
                <w:b/>
                <w:i/>
              </w:rPr>
              <w:t>]</w:t>
            </w:r>
          </w:p>
          <w:p w14:paraId="6B977828" w14:textId="310A896C" w:rsidR="006300E7" w:rsidRPr="009D4936" w:rsidRDefault="006300E7" w:rsidP="006300E7">
            <w:pPr>
              <w:spacing w:after="240"/>
              <w:ind w:left="720" w:hanging="720"/>
              <w:rPr>
                <w:iCs/>
              </w:rPr>
            </w:pPr>
            <w:r w:rsidRPr="00396EA4">
              <w:rPr>
                <w:iCs/>
              </w:rPr>
              <w:t>(1)</w:t>
            </w:r>
            <w:r w:rsidRPr="00396EA4">
              <w:rPr>
                <w:iCs/>
              </w:rPr>
              <w:tab/>
              <w:t xml:space="preserve">A Resource Entity shall register </w:t>
            </w:r>
            <w:r>
              <w:rPr>
                <w:iCs/>
              </w:rPr>
              <w:t xml:space="preserve">its </w:t>
            </w:r>
            <w:r w:rsidRPr="00396EA4">
              <w:t>Generation Resources, Energy Storage Resources</w:t>
            </w:r>
            <w:r>
              <w:t xml:space="preserve"> (ESRs)</w:t>
            </w:r>
            <w:r w:rsidRPr="00396EA4">
              <w:t>,</w:t>
            </w:r>
            <w:r>
              <w:t xml:space="preserve"> </w:t>
            </w:r>
            <w:r w:rsidRPr="00396EA4">
              <w:t xml:space="preserve">Settlement Only Generators (SOGs), </w:t>
            </w:r>
            <w:r w:rsidR="00AA6BA6" w:rsidRPr="001C3309">
              <w:t xml:space="preserve">Settlement Only Energy Storage Systems (SOESSs), </w:t>
            </w:r>
            <w:r w:rsidRPr="00396EA4">
              <w:t>and Load Resources</w:t>
            </w:r>
            <w:r w:rsidRPr="00396EA4">
              <w:rPr>
                <w:iCs/>
              </w:rPr>
              <w:t xml:space="preserve"> pursuant to Planning Guide Section 6.8, Resource Registration Procedures.  The Resource Parameters, listed in Section 3.7.1, Resource Parameter Criteria, are a subset of Resource Registration data defined in the Resource Registration Glossary.</w:t>
            </w:r>
          </w:p>
        </w:tc>
      </w:tr>
    </w:tbl>
    <w:p w14:paraId="0A8C8A62" w14:textId="518619FA" w:rsidR="00CB13B2" w:rsidRDefault="002D238A" w:rsidP="0092452E">
      <w:pPr>
        <w:pStyle w:val="BodyTextNumbered"/>
        <w:spacing w:before="240"/>
      </w:pPr>
      <w:r>
        <w:t>(2)</w:t>
      </w:r>
      <w:r>
        <w:tab/>
        <w:t>ERCOT shall provide each Qualified Scheduling Entity (QSE) that represents a Resource the ability to submit changes to Resource Parameters for that Resource</w:t>
      </w:r>
      <w:r w:rsidR="005D2EBD">
        <w:t xml:space="preserve"> as described in Section 3.7.1</w:t>
      </w:r>
      <w:r>
        <w:t>.</w:t>
      </w:r>
    </w:p>
    <w:p w14:paraId="4CA587C6" w14:textId="77777777" w:rsidR="00CB13B2" w:rsidRDefault="002D238A">
      <w:pPr>
        <w:pStyle w:val="BodyTextNumbered"/>
      </w:pPr>
      <w:r>
        <w:t>(3)</w:t>
      </w:r>
      <w:r>
        <w:tab/>
        <w:t xml:space="preserve">The QSE may revise Resource Parameters only with sufficient documentation to justify a change in Resource Parameters. </w:t>
      </w:r>
    </w:p>
    <w:p w14:paraId="05569D49" w14:textId="77777777" w:rsidR="00CB13B2" w:rsidRDefault="002D238A">
      <w:pPr>
        <w:pStyle w:val="BodyTextNumbered"/>
      </w:pPr>
      <w:r>
        <w:t>(4)</w:t>
      </w:r>
      <w:r>
        <w:tab/>
        <w:t>ERCOT shall use the Resource Parameters as inputs into the Day-Ahead Market (DAM), Reliability Unit Commitment (RUC), Security-Constrained Economic Dispatch (SCED), Resource Limit Calculator, Load Frequency Control (LFC), and other ERCOT business processes.</w:t>
      </w:r>
    </w:p>
    <w:p w14:paraId="66DCB1A4" w14:textId="77777777" w:rsidR="00CB13B2" w:rsidRDefault="002D238A">
      <w:pPr>
        <w:pStyle w:val="BodyTextNumbered"/>
      </w:pPr>
      <w:r>
        <w:t>(5)</w:t>
      </w:r>
      <w:r>
        <w:tab/>
        <w:t xml:space="preserve">The Independent Market Monitor (IMM) may require the QSE to provide justification for the Resource Parameters submitted.  </w:t>
      </w:r>
    </w:p>
    <w:p w14:paraId="3B97BC4A" w14:textId="77777777" w:rsidR="00CB13B2" w:rsidRDefault="002D238A" w:rsidP="001B5AB7">
      <w:pPr>
        <w:pStyle w:val="H3"/>
        <w:ind w:left="0" w:firstLine="0"/>
      </w:pPr>
      <w:bookmarkStart w:id="1002" w:name="_Toc204048535"/>
      <w:bookmarkStart w:id="1003" w:name="_Toc400526130"/>
      <w:bookmarkStart w:id="1004" w:name="_Toc405534448"/>
      <w:bookmarkStart w:id="1005" w:name="_Toc406570461"/>
      <w:bookmarkStart w:id="1006" w:name="_Toc410910613"/>
      <w:bookmarkStart w:id="1007" w:name="_Toc411841041"/>
      <w:bookmarkStart w:id="1008" w:name="_Toc422147003"/>
      <w:bookmarkStart w:id="1009" w:name="_Toc433020599"/>
      <w:bookmarkStart w:id="1010" w:name="_Toc437262040"/>
      <w:bookmarkStart w:id="1011" w:name="_Toc478375215"/>
      <w:bookmarkStart w:id="1012" w:name="_Toc230765263"/>
      <w:r>
        <w:t>3.7.1</w:t>
      </w:r>
      <w:r>
        <w:tab/>
        <w:t>Resource Parameter Criteria</w:t>
      </w:r>
      <w:bookmarkEnd w:id="1002"/>
      <w:bookmarkEnd w:id="1003"/>
      <w:bookmarkEnd w:id="1004"/>
      <w:bookmarkEnd w:id="1005"/>
      <w:bookmarkEnd w:id="1006"/>
      <w:bookmarkEnd w:id="1007"/>
      <w:bookmarkEnd w:id="1008"/>
      <w:bookmarkEnd w:id="1009"/>
      <w:bookmarkEnd w:id="1010"/>
      <w:bookmarkEnd w:id="1011"/>
      <w:bookmarkEnd w:id="1012"/>
    </w:p>
    <w:p w14:paraId="471F494F" w14:textId="77777777" w:rsidR="00CB13B2" w:rsidRPr="00AE0E6D" w:rsidRDefault="002D238A">
      <w:pPr>
        <w:pStyle w:val="H4"/>
        <w:rPr>
          <w:b/>
        </w:rPr>
      </w:pPr>
      <w:bookmarkStart w:id="1013" w:name="_Toc204048536"/>
      <w:bookmarkStart w:id="1014" w:name="_Toc400526131"/>
      <w:bookmarkStart w:id="1015" w:name="_Toc405534449"/>
      <w:bookmarkStart w:id="1016" w:name="_Toc406570462"/>
      <w:bookmarkStart w:id="1017" w:name="_Toc410910614"/>
      <w:bookmarkStart w:id="1018" w:name="_Toc411841042"/>
      <w:bookmarkStart w:id="1019" w:name="_Toc422147004"/>
      <w:bookmarkStart w:id="1020" w:name="_Toc433020600"/>
      <w:bookmarkStart w:id="1021" w:name="_Toc437262041"/>
      <w:bookmarkStart w:id="1022" w:name="_Toc478375216"/>
      <w:bookmarkStart w:id="1023" w:name="_Toc230765264"/>
      <w:r w:rsidRPr="00AE0E6D">
        <w:rPr>
          <w:b/>
        </w:rPr>
        <w:t>3.7.1.1</w:t>
      </w:r>
      <w:r w:rsidRPr="00AE0E6D">
        <w:rPr>
          <w:b/>
        </w:rPr>
        <w:tab/>
        <w:t>Generation Resource Parameters</w:t>
      </w:r>
      <w:bookmarkEnd w:id="1013"/>
      <w:bookmarkEnd w:id="1014"/>
      <w:bookmarkEnd w:id="1015"/>
      <w:bookmarkEnd w:id="1016"/>
      <w:bookmarkEnd w:id="1017"/>
      <w:bookmarkEnd w:id="1018"/>
      <w:bookmarkEnd w:id="1019"/>
      <w:bookmarkEnd w:id="1020"/>
      <w:bookmarkEnd w:id="1021"/>
      <w:bookmarkEnd w:id="1022"/>
      <w:bookmarkEnd w:id="1023"/>
    </w:p>
    <w:p w14:paraId="164C4128" w14:textId="77777777" w:rsidR="00CB13B2" w:rsidRDefault="00685343" w:rsidP="006D5EC8">
      <w:pPr>
        <w:pStyle w:val="BodyTextNumbered"/>
      </w:pPr>
      <w:r>
        <w:t>(1)</w:t>
      </w:r>
      <w:r>
        <w:tab/>
      </w:r>
      <w:r w:rsidR="005D2EBD">
        <w:t xml:space="preserve">Generation </w:t>
      </w:r>
      <w:r w:rsidR="002D238A">
        <w:t xml:space="preserve">Resource Parameters </w:t>
      </w:r>
      <w:r w:rsidR="005D2EBD" w:rsidRPr="0042133E">
        <w:t>that may be modified</w:t>
      </w:r>
      <w:r w:rsidR="005D2EBD">
        <w:t>, with documented reason for change,</w:t>
      </w:r>
      <w:r w:rsidR="005D2EBD" w:rsidRPr="0042133E">
        <w:t xml:space="preserve"> by the QSE </w:t>
      </w:r>
      <w:r w:rsidR="005D2EBD">
        <w:t>for immediate use upon ERCOT validation</w:t>
      </w:r>
      <w:r w:rsidR="005D2EBD" w:rsidDel="005D2EBD">
        <w:t xml:space="preserve"> </w:t>
      </w:r>
      <w:r w:rsidR="002D238A">
        <w:t>include:</w:t>
      </w:r>
    </w:p>
    <w:p w14:paraId="066C4CC3" w14:textId="77777777" w:rsidR="00CB13B2" w:rsidRDefault="002D238A">
      <w:pPr>
        <w:pStyle w:val="List"/>
      </w:pPr>
      <w:r>
        <w:t>(</w:t>
      </w:r>
      <w:r w:rsidR="005D2EBD">
        <w:t>a</w:t>
      </w:r>
      <w:r>
        <w:t>)</w:t>
      </w:r>
      <w:r>
        <w:tab/>
        <w:t xml:space="preserve">Normal Ramp Rate curve; </w:t>
      </w:r>
    </w:p>
    <w:p w14:paraId="03C99548" w14:textId="77777777" w:rsidR="00CB13B2" w:rsidRDefault="002D238A">
      <w:pPr>
        <w:pStyle w:val="List"/>
      </w:pPr>
      <w:r>
        <w:lastRenderedPageBreak/>
        <w:t>(</w:t>
      </w:r>
      <w:r w:rsidR="005D2EBD">
        <w:t>b</w:t>
      </w:r>
      <w:r>
        <w:t>)</w:t>
      </w:r>
      <w:r>
        <w:tab/>
        <w:t xml:space="preserve">Emergency Ramp Rate curve; </w:t>
      </w:r>
    </w:p>
    <w:p w14:paraId="6770A6B9" w14:textId="77777777" w:rsidR="00CB13B2" w:rsidRDefault="002D238A">
      <w:pPr>
        <w:pStyle w:val="List"/>
      </w:pPr>
      <w:r>
        <w:t>(</w:t>
      </w:r>
      <w:r w:rsidR="005D2EBD">
        <w:t>c</w:t>
      </w:r>
      <w:r>
        <w:t>)</w:t>
      </w:r>
      <w:r>
        <w:tab/>
        <w:t>Minimum On-Line time;</w:t>
      </w:r>
    </w:p>
    <w:p w14:paraId="67B8F08E" w14:textId="77777777" w:rsidR="00CB13B2" w:rsidRDefault="002D238A">
      <w:pPr>
        <w:pStyle w:val="List"/>
      </w:pPr>
      <w:r>
        <w:t>(</w:t>
      </w:r>
      <w:r w:rsidR="005D2EBD">
        <w:t>d</w:t>
      </w:r>
      <w:r>
        <w:t>)</w:t>
      </w:r>
      <w:r>
        <w:tab/>
        <w:t>Minimum Off-Line time;</w:t>
      </w:r>
    </w:p>
    <w:p w14:paraId="3CF16043" w14:textId="77777777" w:rsidR="005D2EBD" w:rsidRDefault="005D2EBD">
      <w:pPr>
        <w:pStyle w:val="List"/>
      </w:pPr>
      <w:r>
        <w:t>(e)</w:t>
      </w:r>
      <w:r>
        <w:tab/>
        <w:t>Maximum On-Line time;</w:t>
      </w:r>
    </w:p>
    <w:p w14:paraId="1306BAAB" w14:textId="77777777" w:rsidR="005D2EBD" w:rsidRDefault="005D2EBD">
      <w:pPr>
        <w:pStyle w:val="List"/>
      </w:pPr>
      <w:r>
        <w:t>(f)</w:t>
      </w:r>
      <w:r>
        <w:tab/>
        <w:t>Maximum daily starts;</w:t>
      </w:r>
    </w:p>
    <w:p w14:paraId="0433DAD0" w14:textId="77777777" w:rsidR="005D2EBD" w:rsidRDefault="005D2EBD">
      <w:pPr>
        <w:pStyle w:val="List"/>
      </w:pPr>
      <w:r>
        <w:t>(g)</w:t>
      </w:r>
      <w:r>
        <w:tab/>
        <w:t>Maximum weekly starts;</w:t>
      </w:r>
    </w:p>
    <w:p w14:paraId="545E02E0" w14:textId="77777777" w:rsidR="005D2EBD" w:rsidRDefault="005D2EBD">
      <w:pPr>
        <w:pStyle w:val="List"/>
      </w:pPr>
      <w:r>
        <w:t>(h)</w:t>
      </w:r>
      <w:r>
        <w:tab/>
        <w:t>Maximum weekly energy;</w:t>
      </w:r>
    </w:p>
    <w:p w14:paraId="35A136C0" w14:textId="77777777" w:rsidR="00CB13B2" w:rsidRDefault="002D238A">
      <w:pPr>
        <w:pStyle w:val="List"/>
      </w:pPr>
      <w:r>
        <w:t>(</w:t>
      </w:r>
      <w:r w:rsidR="00782042">
        <w:t>i</w:t>
      </w:r>
      <w:r>
        <w:t>)</w:t>
      </w:r>
      <w:r>
        <w:tab/>
        <w:t>Hot start time;</w:t>
      </w:r>
    </w:p>
    <w:p w14:paraId="04BE2265" w14:textId="77777777" w:rsidR="00CB13B2" w:rsidRDefault="002D238A">
      <w:pPr>
        <w:pStyle w:val="List"/>
      </w:pPr>
      <w:r>
        <w:t>(</w:t>
      </w:r>
      <w:r w:rsidR="00782042">
        <w:t>j</w:t>
      </w:r>
      <w:r>
        <w:t>)</w:t>
      </w:r>
      <w:r>
        <w:tab/>
        <w:t>Intermediate start time;</w:t>
      </w:r>
    </w:p>
    <w:p w14:paraId="0D3A2A7A" w14:textId="77777777" w:rsidR="00782042" w:rsidRDefault="002D238A">
      <w:pPr>
        <w:pStyle w:val="List"/>
      </w:pPr>
      <w:r>
        <w:t>(</w:t>
      </w:r>
      <w:r w:rsidR="00782042">
        <w:t>k</w:t>
      </w:r>
      <w:r>
        <w:t>)</w:t>
      </w:r>
      <w:r>
        <w:tab/>
        <w:t>Cold start</w:t>
      </w:r>
      <w:r w:rsidR="00782042">
        <w:t xml:space="preserve"> time;</w:t>
      </w:r>
    </w:p>
    <w:p w14:paraId="0B7C3D20" w14:textId="77777777" w:rsidR="00782042" w:rsidRDefault="00782042">
      <w:pPr>
        <w:pStyle w:val="List"/>
      </w:pPr>
      <w:r>
        <w:t>(l)</w:t>
      </w:r>
      <w:r>
        <w:tab/>
        <w:t>Hot to intermediate time; and</w:t>
      </w:r>
    </w:p>
    <w:p w14:paraId="3841ADF2" w14:textId="77777777" w:rsidR="00CB13B2" w:rsidRDefault="00782042">
      <w:pPr>
        <w:pStyle w:val="List"/>
      </w:pPr>
      <w:r>
        <w:t>(m)</w:t>
      </w:r>
      <w:r>
        <w:tab/>
        <w:t>Intermediate to cold time.</w:t>
      </w:r>
    </w:p>
    <w:p w14:paraId="4ABAF508" w14:textId="77777777" w:rsidR="00CB13B2" w:rsidRPr="00AE0E6D" w:rsidRDefault="002D238A">
      <w:pPr>
        <w:pStyle w:val="H4"/>
        <w:rPr>
          <w:b/>
        </w:rPr>
      </w:pPr>
      <w:bookmarkStart w:id="1024" w:name="_Toc204048537"/>
      <w:bookmarkStart w:id="1025" w:name="_Toc400526132"/>
      <w:bookmarkStart w:id="1026" w:name="_Toc405534450"/>
      <w:bookmarkStart w:id="1027" w:name="_Toc406570463"/>
      <w:bookmarkStart w:id="1028" w:name="_Toc410910615"/>
      <w:bookmarkStart w:id="1029" w:name="_Toc411841043"/>
      <w:bookmarkStart w:id="1030" w:name="_Toc422147005"/>
      <w:bookmarkStart w:id="1031" w:name="_Toc433020601"/>
      <w:bookmarkStart w:id="1032" w:name="_Toc437262042"/>
      <w:bookmarkStart w:id="1033" w:name="_Toc478375217"/>
      <w:bookmarkStart w:id="1034" w:name="_Toc230765265"/>
      <w:r w:rsidRPr="00AE0E6D">
        <w:rPr>
          <w:b/>
        </w:rPr>
        <w:t>3.7.1.2</w:t>
      </w:r>
      <w:r w:rsidRPr="00AE0E6D">
        <w:rPr>
          <w:b/>
        </w:rPr>
        <w:tab/>
        <w:t>Load Resource Parameters</w:t>
      </w:r>
      <w:bookmarkEnd w:id="1024"/>
      <w:bookmarkEnd w:id="1025"/>
      <w:bookmarkEnd w:id="1026"/>
      <w:bookmarkEnd w:id="1027"/>
      <w:bookmarkEnd w:id="1028"/>
      <w:bookmarkEnd w:id="1029"/>
      <w:bookmarkEnd w:id="1030"/>
      <w:bookmarkEnd w:id="1031"/>
      <w:bookmarkEnd w:id="1032"/>
      <w:bookmarkEnd w:id="1033"/>
      <w:bookmarkEnd w:id="1034"/>
    </w:p>
    <w:p w14:paraId="0156FEC4" w14:textId="2753C885" w:rsidR="00AF0C11" w:rsidRDefault="002D238A" w:rsidP="00AF0C11">
      <w:pPr>
        <w:pStyle w:val="BodyText"/>
        <w:ind w:left="720" w:hanging="720"/>
        <w:rPr>
          <w:rStyle w:val="BodyTextNumberedChar1"/>
        </w:rPr>
      </w:pPr>
      <w:r>
        <w:t>(1)</w:t>
      </w:r>
      <w:r>
        <w:tab/>
      </w:r>
      <w:r>
        <w:rPr>
          <w:rStyle w:val="BodyTextNumberedChar1"/>
        </w:rPr>
        <w:t xml:space="preserve">Resource Parameters </w:t>
      </w:r>
      <w:r w:rsidR="00782042">
        <w:rPr>
          <w:rStyle w:val="BodyTextNumberedChar1"/>
        </w:rPr>
        <w:t xml:space="preserve">that may be modified, with documented reason for change, by the QSE for immediate use upon ERCOT validation, </w:t>
      </w:r>
      <w:r w:rsidR="008F1EA7">
        <w:rPr>
          <w:rStyle w:val="BodyTextNumberedChar1"/>
        </w:rPr>
        <w:t>which may be adjusted to reflect Distribution Losses in accordance with Section 8.1.1.2, General Capacity Testing Requirements,</w:t>
      </w:r>
      <w:r>
        <w:rPr>
          <w:rStyle w:val="BodyTextNumberedChar1"/>
        </w:rPr>
        <w:t xml:space="preserve"> include the following for each of its Load Resources that is a </w:t>
      </w:r>
      <w:r w:rsidR="00782042">
        <w:rPr>
          <w:rStyle w:val="BodyTextNumberedChar1"/>
        </w:rPr>
        <w:t>non-</w:t>
      </w:r>
      <w:r>
        <w:rPr>
          <w:rStyle w:val="BodyTextNumberedChar1"/>
        </w:rPr>
        <w:t>Controllable Load Resource</w:t>
      </w:r>
      <w:r w:rsidR="00A33452">
        <w:rPr>
          <w:rStyle w:val="BodyTextNumberedChar1"/>
        </w:rPr>
        <w:t xml:space="preserve"> (CLR)</w:t>
      </w:r>
      <w:r>
        <w:rPr>
          <w:rStyle w:val="BodyTextNumberedChar1"/>
        </w:rPr>
        <w:t>:</w:t>
      </w:r>
    </w:p>
    <w:p w14:paraId="017843EE" w14:textId="77777777" w:rsidR="00782042" w:rsidRPr="00240CF4" w:rsidRDefault="00782042" w:rsidP="00782042">
      <w:pPr>
        <w:spacing w:after="240"/>
        <w:ind w:left="1440" w:hanging="720"/>
      </w:pPr>
      <w:r w:rsidRPr="00240CF4">
        <w:t>(a)</w:t>
      </w:r>
      <w:r w:rsidRPr="00240CF4">
        <w:tab/>
        <w:t>Maximum interruption time;</w:t>
      </w:r>
    </w:p>
    <w:p w14:paraId="7DD2A0B4" w14:textId="77777777" w:rsidR="00782042" w:rsidRPr="00240CF4" w:rsidRDefault="00782042" w:rsidP="00782042">
      <w:pPr>
        <w:spacing w:after="240"/>
        <w:ind w:left="1440" w:hanging="720"/>
      </w:pPr>
      <w:r w:rsidRPr="00240CF4">
        <w:t>(b)</w:t>
      </w:r>
      <w:r w:rsidRPr="00240CF4">
        <w:tab/>
        <w:t>Maximum daily deployments;</w:t>
      </w:r>
    </w:p>
    <w:p w14:paraId="146C1B48" w14:textId="77777777" w:rsidR="00782042" w:rsidRPr="00240CF4" w:rsidRDefault="00782042" w:rsidP="00782042">
      <w:pPr>
        <w:spacing w:after="240"/>
        <w:ind w:left="1440" w:hanging="720"/>
      </w:pPr>
      <w:r w:rsidRPr="00240CF4">
        <w:t>(c)</w:t>
      </w:r>
      <w:r w:rsidRPr="00240CF4">
        <w:tab/>
        <w:t>Maximum weekly deployments;</w:t>
      </w:r>
    </w:p>
    <w:p w14:paraId="125F4418" w14:textId="77777777" w:rsidR="00782042" w:rsidRPr="00240CF4" w:rsidRDefault="00782042" w:rsidP="00782042">
      <w:pPr>
        <w:spacing w:after="240"/>
        <w:ind w:left="1440" w:hanging="720"/>
      </w:pPr>
      <w:r w:rsidRPr="00240CF4">
        <w:t>(d)</w:t>
      </w:r>
      <w:r w:rsidRPr="00240CF4">
        <w:tab/>
        <w:t>Maximum weekly energy;</w:t>
      </w:r>
    </w:p>
    <w:p w14:paraId="6BC40344" w14:textId="77777777" w:rsidR="00782042" w:rsidRDefault="00782042" w:rsidP="001B5AB7">
      <w:pPr>
        <w:ind w:left="720"/>
      </w:pPr>
      <w:r w:rsidRPr="00240CF4">
        <w:t>(e)</w:t>
      </w:r>
      <w:r w:rsidRPr="00240CF4">
        <w:tab/>
        <w:t>Minimum notice time;</w:t>
      </w:r>
    </w:p>
    <w:p w14:paraId="59BE2A88" w14:textId="77777777" w:rsidR="00782042" w:rsidRPr="00782042" w:rsidRDefault="00782042" w:rsidP="001B5AB7"/>
    <w:p w14:paraId="6F7293B9" w14:textId="77777777" w:rsidR="00CB13B2" w:rsidRDefault="002D238A">
      <w:pPr>
        <w:pStyle w:val="List"/>
      </w:pPr>
      <w:r>
        <w:t>(</w:t>
      </w:r>
      <w:r w:rsidR="00782042">
        <w:t>f</w:t>
      </w:r>
      <w:r>
        <w:t>)</w:t>
      </w:r>
      <w:r>
        <w:tab/>
        <w:t>Minimum interruption time;</w:t>
      </w:r>
      <w:r w:rsidR="00782042">
        <w:t xml:space="preserve"> and</w:t>
      </w:r>
    </w:p>
    <w:p w14:paraId="199A04C3" w14:textId="77777777" w:rsidR="00CB13B2" w:rsidRDefault="002D238A">
      <w:pPr>
        <w:pStyle w:val="List"/>
      </w:pPr>
      <w:r>
        <w:t>(</w:t>
      </w:r>
      <w:r w:rsidR="00782042">
        <w:t>g</w:t>
      </w:r>
      <w:r>
        <w:t>)</w:t>
      </w:r>
      <w:r>
        <w:tab/>
        <w:t>Minimum restoration time</w:t>
      </w:r>
      <w:r w:rsidR="00782042">
        <w:t>.</w:t>
      </w:r>
    </w:p>
    <w:p w14:paraId="44B57DB0" w14:textId="1F0C2453" w:rsidR="00CB13B2" w:rsidRDefault="002D238A" w:rsidP="00CB13B2">
      <w:pPr>
        <w:pStyle w:val="BodyText"/>
        <w:ind w:left="720" w:hanging="720"/>
        <w:rPr>
          <w:rStyle w:val="BodyTextNumberedChar1"/>
          <w:iCs/>
        </w:rPr>
      </w:pPr>
      <w:r>
        <w:t>(2)</w:t>
      </w:r>
      <w:r>
        <w:tab/>
      </w:r>
      <w:r w:rsidR="00277082">
        <w:rPr>
          <w:rStyle w:val="BodyTextNumberedChar1"/>
          <w:iCs/>
        </w:rPr>
        <w:t xml:space="preserve">Resource Parameters that may be modified, with documented reason for change, by the QSE for immediate use upon ERCOT validation, which may be adjusted to reflect </w:t>
      </w:r>
      <w:r w:rsidR="00277082">
        <w:rPr>
          <w:rStyle w:val="BodyTextNumberedChar1"/>
          <w:iCs/>
        </w:rPr>
        <w:lastRenderedPageBreak/>
        <w:t xml:space="preserve">Distribution Losses in accordance with Section 8.1.1.2, include the following for each of its </w:t>
      </w:r>
      <w:r w:rsidR="00A33452">
        <w:rPr>
          <w:rStyle w:val="BodyTextNumberedChar1"/>
          <w:iCs/>
        </w:rPr>
        <w:t>CLRs</w:t>
      </w:r>
      <w:r w:rsidR="00277082">
        <w:rPr>
          <w:rStyle w:val="BodyTextNumberedChar1"/>
          <w:iCs/>
        </w:rPr>
        <w:t xml:space="preserve">, </w:t>
      </w:r>
      <w:r w:rsidR="00277082">
        <w:rPr>
          <w:rStyle w:val="BodyTextNumberedChar1"/>
        </w:rPr>
        <w:t>including Aggregate Load Resources (ALRs):</w:t>
      </w:r>
    </w:p>
    <w:p w14:paraId="01A3A268" w14:textId="77777777" w:rsidR="00CB13B2" w:rsidRDefault="002D238A">
      <w:pPr>
        <w:pStyle w:val="List"/>
      </w:pPr>
      <w:r>
        <w:t>(</w:t>
      </w:r>
      <w:r w:rsidR="00782042">
        <w:t>a</w:t>
      </w:r>
      <w:r>
        <w:t>)</w:t>
      </w:r>
      <w:r>
        <w:tab/>
        <w:t>Normal Ramp Rate curve;</w:t>
      </w:r>
    </w:p>
    <w:p w14:paraId="7D9A1E9C" w14:textId="77777777" w:rsidR="00CB13B2" w:rsidRDefault="002D238A">
      <w:pPr>
        <w:pStyle w:val="List"/>
      </w:pPr>
      <w:r>
        <w:t>(</w:t>
      </w:r>
      <w:r w:rsidR="00782042">
        <w:t>b</w:t>
      </w:r>
      <w:r>
        <w:t>)</w:t>
      </w:r>
      <w:r>
        <w:tab/>
        <w:t>Emergency Ramp Rate curve;</w:t>
      </w:r>
    </w:p>
    <w:p w14:paraId="1C9534AC" w14:textId="77777777" w:rsidR="00CB13B2" w:rsidRDefault="002D238A">
      <w:pPr>
        <w:pStyle w:val="List"/>
      </w:pPr>
      <w:r>
        <w:t>(</w:t>
      </w:r>
      <w:r w:rsidR="00782042">
        <w:t>c</w:t>
      </w:r>
      <w:r>
        <w:t>)</w:t>
      </w:r>
      <w:r>
        <w:tab/>
        <w:t xml:space="preserve">Maximum deployment time; and </w:t>
      </w:r>
    </w:p>
    <w:p w14:paraId="23125C04" w14:textId="77777777" w:rsidR="00CB13B2" w:rsidRDefault="002D238A">
      <w:pPr>
        <w:pStyle w:val="List"/>
      </w:pPr>
      <w:r>
        <w:t>(</w:t>
      </w:r>
      <w:r w:rsidR="00782042">
        <w:t>d</w:t>
      </w:r>
      <w:r>
        <w:t>)</w:t>
      </w:r>
      <w:r>
        <w:tab/>
        <w:t>Maximum weekly energy.</w:t>
      </w:r>
    </w:p>
    <w:p w14:paraId="1260BB68" w14:textId="77777777" w:rsidR="00277082" w:rsidRDefault="00277082" w:rsidP="002B331B">
      <w:pPr>
        <w:pStyle w:val="List"/>
        <w:ind w:left="720"/>
        <w:rPr>
          <w:iCs/>
        </w:rPr>
      </w:pPr>
      <w:r w:rsidRPr="006A6281">
        <w:rPr>
          <w:iCs/>
        </w:rPr>
        <w:t>(3)</w:t>
      </w:r>
      <w:r w:rsidRPr="006A6281">
        <w:rPr>
          <w:iCs/>
        </w:rPr>
        <w:tab/>
        <w:t xml:space="preserve">Resource Parameters submitted by a Resource Entity must also include, for each of its ALRs, mapping between the ALR and the individually metered Loads, by </w:t>
      </w:r>
      <w:r>
        <w:rPr>
          <w:iCs/>
        </w:rPr>
        <w:t>Electric Service Identifier (</w:t>
      </w:r>
      <w:r w:rsidRPr="006A6281">
        <w:rPr>
          <w:iCs/>
        </w:rPr>
        <w:t>ESI ID</w:t>
      </w:r>
      <w:r>
        <w:rPr>
          <w:iCs/>
        </w:rPr>
        <w:t>)</w:t>
      </w:r>
      <w:r w:rsidRPr="006A6281">
        <w:rPr>
          <w:iCs/>
        </w:rPr>
        <w:t xml:space="preserve"> or, in the case of a Non-Opt-In Entity (NOIE), equivalent unique meter identifier, comprising the ALR.</w:t>
      </w:r>
    </w:p>
    <w:p w14:paraId="1C58013C" w14:textId="77777777" w:rsidR="00DE06DA" w:rsidRPr="00DE06DA" w:rsidRDefault="00DE06DA" w:rsidP="00DE06DA">
      <w:pPr>
        <w:pStyle w:val="H4"/>
        <w:rPr>
          <w:b/>
        </w:rPr>
      </w:pPr>
      <w:bookmarkStart w:id="1035" w:name="_Toc230765266"/>
      <w:r>
        <w:rPr>
          <w:b/>
        </w:rPr>
        <w:t>3.7.1.3</w:t>
      </w:r>
      <w:r w:rsidRPr="00396EA4">
        <w:rPr>
          <w:b/>
        </w:rPr>
        <w:tab/>
      </w:r>
      <w:r>
        <w:rPr>
          <w:b/>
        </w:rPr>
        <w:t xml:space="preserve"> Energy Storage</w:t>
      </w:r>
      <w:r w:rsidRPr="00396EA4">
        <w:rPr>
          <w:b/>
        </w:rPr>
        <w:t xml:space="preserve"> Resource Parameters</w:t>
      </w:r>
      <w:bookmarkEnd w:id="1035"/>
    </w:p>
    <w:p w14:paraId="7734165D" w14:textId="77777777" w:rsidR="00DE06DA" w:rsidRPr="00396EA4" w:rsidRDefault="00DE06DA" w:rsidP="00DE06DA">
      <w:pPr>
        <w:spacing w:after="240"/>
        <w:ind w:left="720" w:hanging="720"/>
        <w:rPr>
          <w:iCs/>
        </w:rPr>
      </w:pPr>
      <w:r>
        <w:rPr>
          <w:iCs/>
        </w:rPr>
        <w:t>(1)</w:t>
      </w:r>
      <w:r>
        <w:rPr>
          <w:iCs/>
        </w:rPr>
        <w:tab/>
        <w:t>Resource P</w:t>
      </w:r>
      <w:r w:rsidRPr="00396EA4">
        <w:rPr>
          <w:iCs/>
        </w:rPr>
        <w:t>arameters</w:t>
      </w:r>
      <w:r>
        <w:rPr>
          <w:iCs/>
        </w:rPr>
        <w:t xml:space="preserve"> for an ESR</w:t>
      </w:r>
      <w:r w:rsidRPr="00396EA4">
        <w:rPr>
          <w:iCs/>
        </w:rPr>
        <w:t xml:space="preserve"> that may be modified, with documented reason for change, by the QSE for immediate use upon ERCOT validation</w:t>
      </w:r>
      <w:r w:rsidRPr="00396EA4" w:rsidDel="005D2EBD">
        <w:rPr>
          <w:iCs/>
        </w:rPr>
        <w:t xml:space="preserve"> </w:t>
      </w:r>
      <w:r w:rsidRPr="00396EA4">
        <w:rPr>
          <w:iCs/>
        </w:rPr>
        <w:t>include:</w:t>
      </w:r>
    </w:p>
    <w:p w14:paraId="244AD723" w14:textId="2B288612" w:rsidR="00DE06DA" w:rsidRPr="00396EA4" w:rsidRDefault="00DE06DA" w:rsidP="00DE06DA">
      <w:pPr>
        <w:spacing w:after="240"/>
        <w:ind w:left="1440" w:hanging="720"/>
      </w:pPr>
      <w:r w:rsidRPr="00396EA4">
        <w:t>(a)</w:t>
      </w:r>
      <w:r w:rsidRPr="00396EA4">
        <w:tab/>
        <w:t>Normal Ramp Rate curve;</w:t>
      </w:r>
    </w:p>
    <w:p w14:paraId="7ED4E4C4" w14:textId="7DE5A6A3" w:rsidR="00DE06DA" w:rsidRDefault="00DE06DA" w:rsidP="00DE06DA">
      <w:pPr>
        <w:spacing w:after="240"/>
        <w:ind w:left="1440" w:hanging="720"/>
      </w:pPr>
      <w:r>
        <w:t>(b)</w:t>
      </w:r>
      <w:r>
        <w:tab/>
        <w:t>Emergency Ramp Rate curve</w:t>
      </w:r>
      <w:r w:rsidR="00BD4AC4">
        <w:t>; and</w:t>
      </w:r>
    </w:p>
    <w:p w14:paraId="053D13CC" w14:textId="1415F01B" w:rsidR="00BD4AC4" w:rsidRDefault="00BD4AC4" w:rsidP="00DE06DA">
      <w:pPr>
        <w:spacing w:after="240"/>
        <w:ind w:left="1440" w:hanging="720"/>
      </w:pPr>
      <w:r>
        <w:t>(c)</w:t>
      </w:r>
      <w:r w:rsidRPr="00423202">
        <w:tab/>
      </w:r>
      <w:r>
        <w:t>Round Trip Efficiency.</w:t>
      </w:r>
    </w:p>
    <w:p w14:paraId="24022FDE" w14:textId="77777777" w:rsidR="00CB13B2" w:rsidRPr="002B331B" w:rsidRDefault="002D238A" w:rsidP="00A26D9F">
      <w:pPr>
        <w:pStyle w:val="H4"/>
        <w:ind w:left="1267" w:hanging="1267"/>
        <w:outlineLvl w:val="2"/>
        <w:rPr>
          <w:b/>
          <w:i/>
        </w:rPr>
      </w:pPr>
      <w:bookmarkStart w:id="1036" w:name="_Toc204048538"/>
      <w:bookmarkStart w:id="1037" w:name="_Toc400526133"/>
      <w:bookmarkStart w:id="1038" w:name="_Toc405534451"/>
      <w:bookmarkStart w:id="1039" w:name="_Toc406570464"/>
      <w:bookmarkStart w:id="1040" w:name="_Toc410910616"/>
      <w:bookmarkStart w:id="1041" w:name="_Toc411841044"/>
      <w:bookmarkStart w:id="1042" w:name="_Toc422147006"/>
      <w:bookmarkStart w:id="1043" w:name="_Toc433020602"/>
      <w:bookmarkStart w:id="1044" w:name="_Toc437262043"/>
      <w:bookmarkStart w:id="1045" w:name="_Toc478375218"/>
      <w:bookmarkStart w:id="1046" w:name="_Toc230765267"/>
      <w:r w:rsidRPr="002B331B">
        <w:rPr>
          <w:b/>
          <w:i/>
        </w:rPr>
        <w:t>3.7.</w:t>
      </w:r>
      <w:r w:rsidR="00E02827" w:rsidRPr="002B331B">
        <w:rPr>
          <w:b/>
          <w:i/>
        </w:rPr>
        <w:t>2</w:t>
      </w:r>
      <w:r w:rsidRPr="002B331B">
        <w:rPr>
          <w:b/>
          <w:i/>
        </w:rPr>
        <w:tab/>
        <w:t>Changes in Resource Parameters with Operational Impacts</w:t>
      </w:r>
      <w:bookmarkEnd w:id="1036"/>
      <w:bookmarkEnd w:id="1037"/>
      <w:bookmarkEnd w:id="1038"/>
      <w:bookmarkEnd w:id="1039"/>
      <w:bookmarkEnd w:id="1040"/>
      <w:bookmarkEnd w:id="1041"/>
      <w:bookmarkEnd w:id="1042"/>
      <w:bookmarkEnd w:id="1043"/>
      <w:bookmarkEnd w:id="1044"/>
      <w:bookmarkEnd w:id="1045"/>
      <w:bookmarkEnd w:id="1046"/>
    </w:p>
    <w:p w14:paraId="02F31C23" w14:textId="77777777" w:rsidR="00CB13B2" w:rsidRDefault="00685343" w:rsidP="006D5EC8">
      <w:pPr>
        <w:pStyle w:val="List"/>
        <w:ind w:left="720"/>
      </w:pPr>
      <w:r>
        <w:t>(1)</w:t>
      </w:r>
      <w:r>
        <w:tab/>
      </w:r>
      <w:r w:rsidR="002D238A">
        <w:t xml:space="preserve">The QSE representing each Resource shall have the responsibility to submit changes to Resource Parameters for those Resource Parameters related to the Current Operating Plan (COP), as described </w:t>
      </w:r>
      <w:r w:rsidR="002D238A" w:rsidRPr="00685343">
        <w:rPr>
          <w:iCs/>
        </w:rPr>
        <w:t>in</w:t>
      </w:r>
      <w:r w:rsidR="002D238A">
        <w:t xml:space="preserve"> Section 3.9, Current Operating Plan (COP), and to Real-Time operations as described in Section 6, Adjustment Period and Real-Time Operations.</w:t>
      </w:r>
      <w:r w:rsidR="00F320E7">
        <w:t xml:space="preserve">  </w:t>
      </w:r>
      <w:r w:rsidR="00F320E7" w:rsidRPr="00170A16">
        <w:t xml:space="preserve">If the QSE cancels a Resource Parameter submission, </w:t>
      </w:r>
      <w:r w:rsidR="00F320E7">
        <w:t>ERCOT</w:t>
      </w:r>
      <w:r w:rsidR="00F320E7" w:rsidRPr="00170A16">
        <w:t xml:space="preserve"> will </w:t>
      </w:r>
      <w:r w:rsidR="00F320E7">
        <w:t xml:space="preserve">use as a </w:t>
      </w:r>
      <w:r w:rsidR="00F320E7" w:rsidRPr="00170A16">
        <w:t xml:space="preserve">default </w:t>
      </w:r>
      <w:r w:rsidR="00F320E7">
        <w:t>the R</w:t>
      </w:r>
      <w:r w:rsidR="00F320E7" w:rsidRPr="00170A16">
        <w:t xml:space="preserve">esource </w:t>
      </w:r>
      <w:r w:rsidR="00F320E7">
        <w:t xml:space="preserve">Parameter that </w:t>
      </w:r>
      <w:r w:rsidR="00E02827">
        <w:t>is registered in the Network Operations Model.</w:t>
      </w:r>
    </w:p>
    <w:p w14:paraId="438B1EF1" w14:textId="77777777" w:rsidR="00CB13B2" w:rsidRDefault="002D238A">
      <w:pPr>
        <w:pStyle w:val="H3"/>
      </w:pPr>
      <w:bookmarkStart w:id="1047" w:name="_Toc204048539"/>
      <w:bookmarkStart w:id="1048" w:name="_Toc400526134"/>
      <w:bookmarkStart w:id="1049" w:name="_Toc405534452"/>
      <w:bookmarkStart w:id="1050" w:name="_Toc406570465"/>
      <w:bookmarkStart w:id="1051" w:name="_Toc410910617"/>
      <w:bookmarkStart w:id="1052" w:name="_Toc411841045"/>
      <w:bookmarkStart w:id="1053" w:name="_Toc422147007"/>
      <w:bookmarkStart w:id="1054" w:name="_Toc433020603"/>
      <w:bookmarkStart w:id="1055" w:name="_Toc437262044"/>
      <w:bookmarkStart w:id="1056" w:name="_Toc478375219"/>
      <w:bookmarkStart w:id="1057" w:name="_Toc230765268"/>
      <w:r>
        <w:t>3.7.</w:t>
      </w:r>
      <w:r w:rsidR="00E02827">
        <w:t>3</w:t>
      </w:r>
      <w:r>
        <w:tab/>
        <w:t>Resource Parameter Validation</w:t>
      </w:r>
      <w:bookmarkEnd w:id="1047"/>
      <w:bookmarkEnd w:id="1048"/>
      <w:bookmarkEnd w:id="1049"/>
      <w:bookmarkEnd w:id="1050"/>
      <w:bookmarkEnd w:id="1051"/>
      <w:bookmarkEnd w:id="1052"/>
      <w:bookmarkEnd w:id="1053"/>
      <w:bookmarkEnd w:id="1054"/>
      <w:bookmarkEnd w:id="1055"/>
      <w:bookmarkEnd w:id="1056"/>
      <w:bookmarkEnd w:id="1057"/>
    </w:p>
    <w:p w14:paraId="4B2ECE2E" w14:textId="77777777" w:rsidR="00CB13B2" w:rsidRDefault="00685343" w:rsidP="006D5EC8">
      <w:pPr>
        <w:pStyle w:val="List"/>
        <w:ind w:left="720"/>
      </w:pPr>
      <w:r>
        <w:t>(1)</w:t>
      </w:r>
      <w:r>
        <w:tab/>
      </w:r>
      <w:r w:rsidR="002D238A">
        <w:t xml:space="preserve">ERCOT shall verify that changes to Resource Parameters submitted by the QSE representing the Resource comply with the </w:t>
      </w:r>
      <w:r w:rsidR="00E02827">
        <w:t>Resource Registration Glossary</w:t>
      </w:r>
      <w:r w:rsidR="002D238A">
        <w:t xml:space="preserve">.  If a Resource Parameter is </w:t>
      </w:r>
      <w:r w:rsidR="002D238A" w:rsidRPr="00685343">
        <w:rPr>
          <w:iCs/>
        </w:rPr>
        <w:t>determined</w:t>
      </w:r>
      <w:r w:rsidR="002D238A">
        <w:t xml:space="preserve"> to be invalid, then ERCOT shall reject it and provide written notice to the QSE representing the Resource</w:t>
      </w:r>
      <w:r w:rsidR="007243F2">
        <w:t xml:space="preserve"> </w:t>
      </w:r>
      <w:r w:rsidR="002D238A">
        <w:t>of the reason for the rejection.</w:t>
      </w:r>
    </w:p>
    <w:p w14:paraId="5DA8A841" w14:textId="0CD54A30" w:rsidR="00CB13B2" w:rsidRDefault="002D238A">
      <w:pPr>
        <w:pStyle w:val="H2"/>
      </w:pPr>
      <w:bookmarkStart w:id="1058" w:name="_Toc204048540"/>
      <w:bookmarkStart w:id="1059" w:name="_Toc400526135"/>
      <w:bookmarkStart w:id="1060" w:name="_Toc405534453"/>
      <w:bookmarkStart w:id="1061" w:name="_Toc406570466"/>
      <w:bookmarkStart w:id="1062" w:name="_Toc410910618"/>
      <w:bookmarkStart w:id="1063" w:name="_Toc411841046"/>
      <w:bookmarkStart w:id="1064" w:name="_Toc422147008"/>
      <w:bookmarkStart w:id="1065" w:name="_Toc433020604"/>
      <w:bookmarkStart w:id="1066" w:name="_Toc437262045"/>
      <w:bookmarkStart w:id="1067" w:name="_Toc478375220"/>
      <w:bookmarkStart w:id="1068" w:name="_Toc230765269"/>
      <w:r>
        <w:lastRenderedPageBreak/>
        <w:t>3.8</w:t>
      </w:r>
      <w:r>
        <w:tab/>
        <w:t>Special Considerations</w:t>
      </w:r>
      <w:bookmarkEnd w:id="1058"/>
      <w:bookmarkEnd w:id="1059"/>
      <w:bookmarkEnd w:id="1060"/>
      <w:bookmarkEnd w:id="1061"/>
      <w:bookmarkEnd w:id="1062"/>
      <w:bookmarkEnd w:id="1063"/>
      <w:bookmarkEnd w:id="1064"/>
      <w:bookmarkEnd w:id="1065"/>
      <w:bookmarkEnd w:id="1066"/>
      <w:bookmarkEnd w:id="1067"/>
      <w:bookmarkEnd w:id="1068"/>
    </w:p>
    <w:p w14:paraId="2A4BB4E2" w14:textId="77777777" w:rsidR="00E85FA7" w:rsidRPr="00413EEB" w:rsidRDefault="00F22AC4" w:rsidP="000716EE">
      <w:pPr>
        <w:pStyle w:val="Heading3"/>
        <w:numPr>
          <w:ilvl w:val="0"/>
          <w:numId w:val="0"/>
        </w:numPr>
      </w:pPr>
      <w:bookmarkStart w:id="1069" w:name="_Toc400526136"/>
      <w:bookmarkStart w:id="1070" w:name="_Toc405534454"/>
      <w:bookmarkStart w:id="1071" w:name="_Toc406570467"/>
      <w:bookmarkStart w:id="1072" w:name="_Toc410910619"/>
      <w:bookmarkStart w:id="1073" w:name="_Toc411841047"/>
      <w:bookmarkStart w:id="1074" w:name="_Toc422147009"/>
      <w:bookmarkStart w:id="1075" w:name="_Toc433020605"/>
      <w:bookmarkStart w:id="1076" w:name="_Toc437262046"/>
      <w:bookmarkStart w:id="1077" w:name="_Toc478375221"/>
      <w:bookmarkStart w:id="1078" w:name="_Toc230765270"/>
      <w:r w:rsidRPr="00975850">
        <w:t>3.8.1</w:t>
      </w:r>
      <w:r w:rsidRPr="00975850">
        <w:tab/>
        <w:t>Split Generation Resources</w:t>
      </w:r>
      <w:bookmarkEnd w:id="1069"/>
      <w:bookmarkEnd w:id="1070"/>
      <w:bookmarkEnd w:id="1071"/>
      <w:bookmarkEnd w:id="1072"/>
      <w:bookmarkEnd w:id="1073"/>
      <w:bookmarkEnd w:id="1074"/>
      <w:bookmarkEnd w:id="1075"/>
      <w:bookmarkEnd w:id="1076"/>
      <w:bookmarkEnd w:id="1077"/>
      <w:bookmarkEnd w:id="1078"/>
    </w:p>
    <w:p w14:paraId="356711D4" w14:textId="3A5B7325" w:rsidR="00CB13B2" w:rsidRDefault="002D238A">
      <w:pPr>
        <w:pStyle w:val="BodyTextNumbered"/>
      </w:pPr>
      <w:bookmarkStart w:id="1079" w:name="_Hlk90900963"/>
      <w:r>
        <w:t>(1)</w:t>
      </w:r>
      <w:r>
        <w:tab/>
        <w:t xml:space="preserve">When a generation meter is split, as provided for in Section 10.3.2.1, Generation </w:t>
      </w:r>
      <w:r w:rsidR="00F70237">
        <w:t xml:space="preserve">Resource </w:t>
      </w:r>
      <w:r>
        <w:t>Meter Splitting, two or more independent Generation Resources must be created in the ERCOT Network Operations Model according to Section 3.10.7.2, Modeling of Resources and Transmission Loads, to function in all respects as Split Generation Resources in ERCOT System operation.</w:t>
      </w:r>
      <w:r w:rsidR="00F22AC4">
        <w:t xml:space="preserve">  A Combined Cycle Train may not</w:t>
      </w:r>
      <w:r w:rsidR="000D6D85">
        <w:t xml:space="preserve"> be registered in ERCOT as a Split Generation Resource.</w:t>
      </w:r>
      <w:r w:rsidR="00F22AC4">
        <w:t xml:space="preserve"> </w:t>
      </w:r>
      <w:r>
        <w:t xml:space="preserve"> </w:t>
      </w:r>
      <w:r w:rsidR="00DB1D0C">
        <w:t>A Distribution Generation Resource (DGR) or Distribution Energy Storage Resource (DESR) may not be registered in ERCOT as a Split Generation Resource.</w:t>
      </w:r>
      <w:r>
        <w:t xml:space="preserve"> </w:t>
      </w:r>
      <w:r w:rsidR="00165A17">
        <w:t xml:space="preserve"> </w:t>
      </w:r>
      <w:r w:rsidR="00165A17" w:rsidRPr="00F06E8E">
        <w:t>An Energy Storage Resource (ESR) may not be registered in ERCOT as a Split Generation Resource.</w:t>
      </w:r>
    </w:p>
    <w:bookmarkEnd w:id="1079"/>
    <w:p w14:paraId="4E23AFAE" w14:textId="2AAF4456" w:rsidR="00CB13B2" w:rsidRDefault="002D238A" w:rsidP="00604105">
      <w:pPr>
        <w:pStyle w:val="BodyTextNumbered"/>
      </w:pPr>
      <w:r>
        <w:t>(2)</w:t>
      </w:r>
      <w:r>
        <w:tab/>
        <w:t xml:space="preserve">Each </w:t>
      </w:r>
      <w:r w:rsidR="000D6D85">
        <w:t>Qualified Scheduling Entity (</w:t>
      </w:r>
      <w:r>
        <w:t>QSE</w:t>
      </w:r>
      <w:r w:rsidR="000D6D85">
        <w:t>)</w:t>
      </w:r>
      <w:r>
        <w:t xml:space="preserve"> representing </w:t>
      </w:r>
      <w:r w:rsidR="00F70237">
        <w:t>a</w:t>
      </w:r>
      <w:r>
        <w:t xml:space="preserve">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w:t>
      </w:r>
      <w:r w:rsidR="00F70237">
        <w:t>Generation Resource</w:t>
      </w:r>
      <w:r>
        <w:t xml:space="preserve">.  The parameters submitted for </w:t>
      </w:r>
      <w:r w:rsidR="00F70237">
        <w:t>each</w:t>
      </w:r>
      <w:r>
        <w:t xml:space="preserve"> Split Generation Resource for limits and ramp rates must be according to the capability of the Split Generation Resource represented by </w:t>
      </w:r>
      <w:r w:rsidR="00F70237">
        <w:t xml:space="preserve">the </w:t>
      </w:r>
      <w:r>
        <w:t xml:space="preserve">QSE.  Startup and shutdown times, time to change status and number of starts must be identical for all the Split Generation Resources </w:t>
      </w:r>
      <w:r w:rsidR="00F70237">
        <w:t xml:space="preserve">from the same Generation Resource </w:t>
      </w:r>
      <w:r>
        <w:t>submitted by each QSE.  ERCOT shall review data submitted by each QSE representing Split Generation Resources for consistency and notify each QSE of any errors.</w:t>
      </w:r>
    </w:p>
    <w:p w14:paraId="4A1792DB" w14:textId="77777777" w:rsidR="00CB13B2" w:rsidRDefault="002D238A">
      <w:pPr>
        <w:pStyle w:val="BodyTextNumbered"/>
      </w:pPr>
      <w:r>
        <w:t>(3)</w:t>
      </w:r>
      <w:r>
        <w:tab/>
        <w:t xml:space="preserve">Each Split Generation Resource may be represented by a different QSE.  </w:t>
      </w:r>
      <w:r w:rsidR="00F70237">
        <w:t xml:space="preserve">The Resource Entities that own or control the Split Generation Resources from a single Generation Resource must designate a Master QSE.  Each QSE representing a </w:t>
      </w:r>
      <w:r>
        <w:t xml:space="preserve">Split Generation Resource must comply in all respects to the requirements of a Generation Resource specified under these Protocols. </w:t>
      </w:r>
    </w:p>
    <w:p w14:paraId="0569C3F0" w14:textId="77777777" w:rsidR="00F70237" w:rsidRDefault="002D238A">
      <w:pPr>
        <w:pStyle w:val="BodyTextNumbered"/>
        <w:rPr>
          <w:iCs w:val="0"/>
        </w:rPr>
      </w:pPr>
      <w:r>
        <w:t>(4)</w:t>
      </w:r>
      <w:r>
        <w:tab/>
      </w:r>
      <w:r w:rsidR="00F70237" w:rsidRPr="00CE6FE9">
        <w:rPr>
          <w:iCs w:val="0"/>
        </w:rPr>
        <w:t xml:space="preserve">The Master QSE shall: </w:t>
      </w:r>
    </w:p>
    <w:p w14:paraId="458E82A3" w14:textId="77777777" w:rsidR="00846977" w:rsidRDefault="00F70237">
      <w:pPr>
        <w:pStyle w:val="BodyTextNumbered"/>
        <w:ind w:left="1440"/>
        <w:rPr>
          <w:iCs w:val="0"/>
        </w:rPr>
      </w:pPr>
      <w:r>
        <w:rPr>
          <w:iCs w:val="0"/>
        </w:rPr>
        <w:t>(a)</w:t>
      </w:r>
      <w:r>
        <w:rPr>
          <w:iCs w:val="0"/>
        </w:rPr>
        <w:tab/>
        <w:t>S</w:t>
      </w:r>
      <w:r w:rsidRPr="00CE6FE9">
        <w:rPr>
          <w:iCs w:val="0"/>
        </w:rPr>
        <w:t xml:space="preserve">erve as the </w:t>
      </w:r>
      <w:r w:rsidR="000511B2">
        <w:rPr>
          <w:iCs w:val="0"/>
        </w:rPr>
        <w:t>S</w:t>
      </w:r>
      <w:r w:rsidRPr="00CE6FE9">
        <w:rPr>
          <w:iCs w:val="0"/>
        </w:rPr>
        <w:t>i</w:t>
      </w:r>
      <w:r w:rsidR="000511B2">
        <w:rPr>
          <w:iCs w:val="0"/>
        </w:rPr>
        <w:t>ngle Point of C</w:t>
      </w:r>
      <w:r w:rsidRPr="00CE6FE9">
        <w:rPr>
          <w:iCs w:val="0"/>
        </w:rPr>
        <w:t xml:space="preserve">ontact for the Generation Resource, as required by Section 3.1.4.1, Single Point of Contact; </w:t>
      </w:r>
    </w:p>
    <w:p w14:paraId="073686C1" w14:textId="5F6B6082" w:rsidR="00846977" w:rsidRDefault="00F70237">
      <w:pPr>
        <w:pStyle w:val="BodyTextNumbered"/>
        <w:ind w:left="1440"/>
        <w:rPr>
          <w:iCs w:val="0"/>
        </w:rPr>
      </w:pPr>
      <w:r>
        <w:rPr>
          <w:iCs w:val="0"/>
        </w:rPr>
        <w:t>(b)</w:t>
      </w:r>
      <w:r>
        <w:rPr>
          <w:iCs w:val="0"/>
        </w:rPr>
        <w:tab/>
        <w:t>P</w:t>
      </w:r>
      <w:r w:rsidRPr="00CE6FE9">
        <w:rPr>
          <w:iCs w:val="0"/>
        </w:rPr>
        <w:t>rovide real-time telemetry for the total Generation Resource, as specified in Section 6.5.5.2, Operational Data Requirements;</w:t>
      </w:r>
    </w:p>
    <w:p w14:paraId="46776D70" w14:textId="77777777" w:rsidR="007916A1" w:rsidRPr="00204B25" w:rsidRDefault="00F70237" w:rsidP="007916A1">
      <w:pPr>
        <w:spacing w:after="240"/>
        <w:ind w:left="1440" w:hanging="720"/>
        <w:rPr>
          <w:iCs/>
        </w:rPr>
      </w:pPr>
      <w:r>
        <w:t>(c)</w:t>
      </w:r>
      <w:r>
        <w:tab/>
        <w:t>R</w:t>
      </w:r>
      <w:r w:rsidRPr="00CE6FE9">
        <w:t>eceive Verbal Dispatch Instructions (VDIs) from ERCOT, as specified in Section 6.5.7.8, Dispatch Procedures</w:t>
      </w:r>
      <w:r w:rsidR="007916A1" w:rsidRPr="00204B25">
        <w:rPr>
          <w:iCs/>
        </w:rPr>
        <w:t>; and</w:t>
      </w:r>
    </w:p>
    <w:p w14:paraId="51DC3DEE" w14:textId="566EFB2F" w:rsidR="00846977" w:rsidRDefault="007916A1" w:rsidP="007916A1">
      <w:pPr>
        <w:pStyle w:val="BodyTextNumbered"/>
        <w:ind w:left="1440"/>
      </w:pPr>
      <w:r w:rsidRPr="00204B25">
        <w:t>(d)</w:t>
      </w:r>
      <w:r w:rsidRPr="00204B25">
        <w:tab/>
        <w:t xml:space="preserve">Within five Business Days, notify all other QSEs that represent the Split Generation Resource when the Resource received </w:t>
      </w:r>
      <w:r w:rsidR="00317F36">
        <w:t>a</w:t>
      </w:r>
      <w:r w:rsidRPr="00204B25">
        <w:t xml:space="preserve"> High Dispatch Limit (HDL) override instruction</w:t>
      </w:r>
      <w:r w:rsidR="00F70237" w:rsidRPr="00CE6FE9">
        <w:rPr>
          <w:iCs w:val="0"/>
        </w:rPr>
        <w:t xml:space="preserve">.  </w:t>
      </w:r>
    </w:p>
    <w:p w14:paraId="0940A68F" w14:textId="77777777" w:rsidR="00CB13B2" w:rsidRDefault="00F70237">
      <w:pPr>
        <w:pStyle w:val="BodyTextNumbered"/>
      </w:pPr>
      <w:r>
        <w:lastRenderedPageBreak/>
        <w:t>(5)</w:t>
      </w:r>
      <w:r>
        <w:tab/>
      </w:r>
      <w:r w:rsidR="002D238A">
        <w:t xml:space="preserve">Each QSE is responsible for representing its Split Generation Resource in its </w:t>
      </w:r>
      <w:r w:rsidR="000D6D85">
        <w:t>Current Operating Plan (</w:t>
      </w:r>
      <w:r w:rsidR="002D238A">
        <w:t>COP</w:t>
      </w:r>
      <w:r w:rsidR="000D6D85">
        <w:t>)</w:t>
      </w:r>
      <w:r w:rsidR="002D238A">
        <w:t xml:space="preserve">.  </w:t>
      </w:r>
      <w:r w:rsidR="00F320E7">
        <w:t>During the Reliability Unit Commitment (RUC) Study Periods, any conflict in the Resource Status of a Split Generation Resource in the COP is resolved according to the following:</w:t>
      </w:r>
    </w:p>
    <w:p w14:paraId="10428049" w14:textId="77777777" w:rsidR="00F320E7" w:rsidRDefault="00F320E7" w:rsidP="00F320E7">
      <w:pPr>
        <w:pStyle w:val="List"/>
      </w:pPr>
      <w:r>
        <w:t>(a)</w:t>
      </w:r>
      <w:r>
        <w:tab/>
        <w:t xml:space="preserve">If a Split Generation Resource has a Resource Status of OUT for any hour in the COP, then any other QSEs’ </w:t>
      </w:r>
      <w:r w:rsidR="00F70237">
        <w:t xml:space="preserve">COP </w:t>
      </w:r>
      <w:r>
        <w:t>entries for their Split Generation Resource</w:t>
      </w:r>
      <w:r w:rsidR="00F70237">
        <w:t>s</w:t>
      </w:r>
      <w:r>
        <w:t xml:space="preserve"> </w:t>
      </w:r>
      <w:r w:rsidR="00F70237">
        <w:t xml:space="preserve">from the same Generation </w:t>
      </w:r>
      <w:r>
        <w:t xml:space="preserve">Resource are also considered unavailable for the hour; </w:t>
      </w:r>
    </w:p>
    <w:p w14:paraId="62403D2B" w14:textId="77777777" w:rsidR="00E85FA7" w:rsidRDefault="00F320E7">
      <w:pPr>
        <w:pStyle w:val="BodyTextNumbered"/>
        <w:ind w:left="1440"/>
      </w:pPr>
      <w:r>
        <w:t>(b)</w:t>
      </w:r>
      <w:r>
        <w:tab/>
        <w:t xml:space="preserve">If the QSEs for all Split Generation Resources </w:t>
      </w:r>
      <w:r w:rsidR="00F70237">
        <w:t xml:space="preserve">from the same Generation </w:t>
      </w:r>
      <w:r>
        <w:t xml:space="preserve">Resource have submitted a COP and at least one of the QSEs has an On-Line Resource Status in a given hour, then the status for all Split Generation Resources for the </w:t>
      </w:r>
      <w:r w:rsidR="00F70237">
        <w:t xml:space="preserve">Generation </w:t>
      </w:r>
      <w:r>
        <w:t>Resource is considered to be On-Line for that hour, except if any of the QSEs has indicated in the COP a Resource Status of OUT.</w:t>
      </w:r>
    </w:p>
    <w:p w14:paraId="557793DB" w14:textId="77777777" w:rsidR="00CB13B2" w:rsidRDefault="002D238A">
      <w:pPr>
        <w:pStyle w:val="BodyTextNumbered"/>
      </w:pPr>
      <w:r>
        <w:t>(</w:t>
      </w:r>
      <w:r w:rsidR="00D0399C">
        <w:t>6</w:t>
      </w:r>
      <w:r>
        <w:t>)</w:t>
      </w:r>
      <w:r>
        <w:tab/>
        <w:t>Each QSE representing a Split Generation Resource shall update its individual Resource Status appropriately.</w:t>
      </w:r>
    </w:p>
    <w:p w14:paraId="67700E59" w14:textId="6B326F6C" w:rsidR="00CB13B2" w:rsidRDefault="002D238A">
      <w:pPr>
        <w:pStyle w:val="BodyTextNumbered"/>
      </w:pPr>
      <w:r>
        <w:t>(</w:t>
      </w:r>
      <w:r w:rsidR="00D0399C">
        <w:t>7</w:t>
      </w:r>
      <w:r>
        <w:t>)</w:t>
      </w:r>
      <w:r>
        <w:tab/>
      </w:r>
      <w:r w:rsidR="00824121" w:rsidRPr="00282040">
        <w:t>Each QSE representing a Split Generation Resource may independently submit Energy Offer Curves</w:t>
      </w:r>
      <w:r w:rsidR="00824121">
        <w:t>, Ancillary Service Offers,</w:t>
      </w:r>
      <w:r w:rsidR="00824121" w:rsidRPr="00282040">
        <w:t xml:space="preserve"> and Three-Part Supply Offers.  ERCOT shall treat each Split Generation Resource offer as a separate offer, except that all Split Generation Resources in a single Generation Resource must be comm</w:t>
      </w:r>
      <w:r w:rsidR="00824121">
        <w:t>itted or decommitted together.</w:t>
      </w:r>
    </w:p>
    <w:p w14:paraId="50E36BB6" w14:textId="14B40CA6" w:rsidR="00CB13B2" w:rsidRDefault="002D238A" w:rsidP="00A26D9F">
      <w:pPr>
        <w:pStyle w:val="BodyTextNumbered"/>
      </w:pPr>
      <w:r>
        <w:t>(</w:t>
      </w:r>
      <w:r w:rsidR="00D0399C">
        <w:t>8</w:t>
      </w:r>
      <w:r>
        <w:t>)</w:t>
      </w:r>
      <w:r>
        <w:tab/>
        <w:t xml:space="preserve">Each QSE submitting verifiable cost data to ERCOT shall coordinate among all owners of a </w:t>
      </w:r>
      <w:r w:rsidR="00D0399C">
        <w:t>single Generation Resource</w:t>
      </w:r>
      <w:r>
        <w:t xml:space="preserve"> to provide individual Split Generation Resource data consistent with the total verifiable cost of the entire </w:t>
      </w:r>
      <w:r w:rsidR="00D0399C">
        <w:t>Generation Resource</w:t>
      </w:r>
      <w:r>
        <w:t>.  ERCOT may compare the total verifiable costs with other similarly situated Generation Resources to determine the reasonability of the cost.</w:t>
      </w:r>
    </w:p>
    <w:p w14:paraId="3FA7F6DD" w14:textId="77777777" w:rsidR="00B33303" w:rsidRPr="00660A50" w:rsidRDefault="00B33303" w:rsidP="00B33303">
      <w:pPr>
        <w:pStyle w:val="H3"/>
        <w:rPr>
          <w:iCs/>
        </w:rPr>
      </w:pPr>
      <w:bookmarkStart w:id="1080" w:name="_Toc400526137"/>
      <w:bookmarkStart w:id="1081" w:name="_Toc405534455"/>
      <w:bookmarkStart w:id="1082" w:name="_Toc406570468"/>
      <w:bookmarkStart w:id="1083" w:name="_Toc410910620"/>
      <w:bookmarkStart w:id="1084" w:name="_Toc411841048"/>
      <w:bookmarkStart w:id="1085" w:name="_Toc422147010"/>
      <w:bookmarkStart w:id="1086" w:name="_Toc433020606"/>
      <w:bookmarkStart w:id="1087" w:name="_Toc437262047"/>
      <w:bookmarkStart w:id="1088" w:name="_Toc478375222"/>
      <w:bookmarkStart w:id="1089" w:name="_Toc230765271"/>
      <w:r>
        <w:rPr>
          <w:iCs/>
        </w:rPr>
        <w:t>3</w:t>
      </w:r>
      <w:r w:rsidRPr="00660A50">
        <w:rPr>
          <w:iCs/>
        </w:rPr>
        <w:t>.8.2</w:t>
      </w:r>
      <w:r>
        <w:rPr>
          <w:iCs/>
        </w:rPr>
        <w:tab/>
      </w:r>
      <w:r w:rsidRPr="00660A50">
        <w:rPr>
          <w:iCs/>
        </w:rPr>
        <w:t>Combined Cycle Generation Resources</w:t>
      </w:r>
      <w:bookmarkEnd w:id="1080"/>
      <w:bookmarkEnd w:id="1081"/>
      <w:bookmarkEnd w:id="1082"/>
      <w:bookmarkEnd w:id="1083"/>
      <w:bookmarkEnd w:id="1084"/>
      <w:bookmarkEnd w:id="1085"/>
      <w:bookmarkEnd w:id="1086"/>
      <w:bookmarkEnd w:id="1087"/>
      <w:bookmarkEnd w:id="1088"/>
      <w:bookmarkEnd w:id="1089"/>
    </w:p>
    <w:p w14:paraId="29B65CA5" w14:textId="5C55A5E2" w:rsidR="00B33303" w:rsidRPr="00BD272E" w:rsidRDefault="00B33303" w:rsidP="00B33303">
      <w:pPr>
        <w:pStyle w:val="BodyTextNumbered"/>
      </w:pPr>
      <w:r>
        <w:t>(1)</w:t>
      </w:r>
      <w:r>
        <w:tab/>
      </w:r>
      <w:r w:rsidR="00824121" w:rsidRPr="00282040">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r w:rsidR="00D9025B">
        <w:t xml:space="preserve">Section 22, Attachment R, </w:t>
      </w:r>
      <w:r w:rsidR="00824121" w:rsidRPr="00282040">
        <w:t>Procedure for Identifying Resource Nodes.</w:t>
      </w:r>
    </w:p>
    <w:p w14:paraId="540CF00B" w14:textId="661274B2" w:rsidR="00B33303" w:rsidRPr="00BD272E" w:rsidRDefault="00B33303" w:rsidP="00A26D9F">
      <w:pPr>
        <w:pStyle w:val="BodyTextNumbered"/>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w:t>
      </w:r>
      <w:r>
        <w:rPr>
          <w:iCs w:val="0"/>
        </w:rPr>
        <w:lastRenderedPageBreak/>
        <w:t xml:space="preserve">Scheduler, the DAM and RUC </w:t>
      </w:r>
      <w:r w:rsidRPr="00152F64">
        <w:rPr>
          <w:iCs w:val="0"/>
        </w:rPr>
        <w:t>applications shall select an alternate generation unit for use in the application.</w:t>
      </w:r>
    </w:p>
    <w:p w14:paraId="0F61C87D" w14:textId="77777777" w:rsidR="00B33303" w:rsidRPr="00BD272E" w:rsidRDefault="00B33303" w:rsidP="00B33303">
      <w:pPr>
        <w:pStyle w:val="BodyTextNumbered"/>
        <w:rPr>
          <w:iCs w:val="0"/>
        </w:rPr>
      </w:pPr>
      <w:r>
        <w:rPr>
          <w:iCs w:val="0"/>
        </w:rPr>
        <w:t>(3)</w:t>
      </w:r>
      <w:r>
        <w:rPr>
          <w:iCs w:val="0"/>
        </w:rPr>
        <w:tab/>
      </w:r>
      <w:r w:rsidRPr="00BD272E">
        <w:rPr>
          <w:iCs w:val="0"/>
        </w:rPr>
        <w:t xml:space="preserve">Three-Part Supply Offers submitted for a Combined Cycle Generation Resource </w:t>
      </w:r>
      <w:r w:rsidR="00A46C1F">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35552BDE" w14:textId="5288FA8F" w:rsidR="00B33303" w:rsidRPr="00BD272E" w:rsidRDefault="00B33303" w:rsidP="00B33303">
      <w:pPr>
        <w:pStyle w:val="BodyTextNumbered"/>
        <w:rPr>
          <w:iCs w:val="0"/>
        </w:rPr>
      </w:pPr>
      <w:r>
        <w:rPr>
          <w:iCs w:val="0"/>
        </w:rPr>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sidR="002D28EA">
        <w:rPr>
          <w:iCs w:val="0"/>
        </w:rPr>
        <w:t>-</w:t>
      </w:r>
      <w:r w:rsidRPr="00BD272E">
        <w:rPr>
          <w:iCs w:val="0"/>
        </w:rPr>
        <w:t>Part Supply Offer as follows:</w:t>
      </w:r>
    </w:p>
    <w:p w14:paraId="1F80AFEE" w14:textId="77777777" w:rsidR="00B33303" w:rsidRPr="00A16315" w:rsidRDefault="00B33303" w:rsidP="00B33303">
      <w:pPr>
        <w:pStyle w:val="List"/>
        <w:rPr>
          <w:iCs/>
        </w:rPr>
      </w:pPr>
      <w:r>
        <w:t>(a)</w:t>
      </w:r>
      <w:r>
        <w:tab/>
      </w:r>
      <w:r w:rsidRPr="00BD272E">
        <w:t>The</w:t>
      </w:r>
      <w:r w:rsidRPr="00A16315">
        <w:rPr>
          <w:iCs/>
        </w:rPr>
        <w:t xml:space="preserve"> energy injection for each generation unit registered in the Combined Cycle Generation</w:t>
      </w:r>
      <w:r w:rsidR="009B3C26">
        <w:rPr>
          <w:iCs/>
        </w:rPr>
        <w:t xml:space="preserve"> Resource designated in a Three-</w:t>
      </w:r>
      <w:r w:rsidRPr="00A16315">
        <w:rPr>
          <w:iCs/>
        </w:rPr>
        <w:t>Part Supply Offer shall be the offered energy injection for the se</w:t>
      </w:r>
      <w:r w:rsidR="009B3C26">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26E9ED7E" w14:textId="77777777" w:rsidR="00B33303" w:rsidRPr="00A16315" w:rsidRDefault="00B33303" w:rsidP="00B33303">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sidR="00855625">
        <w:rPr>
          <w:iCs/>
        </w:rPr>
        <w:t>the</w:t>
      </w:r>
      <w:r w:rsidRPr="00A16315">
        <w:rPr>
          <w:iCs/>
        </w:rPr>
        <w:t xml:space="preserve"> Resource Registration </w:t>
      </w:r>
      <w:r w:rsidR="00855625">
        <w:rPr>
          <w:iCs/>
        </w:rPr>
        <w:t>data provided to ERCOT pursuant to Planning Guide Section 6.8.2, Resource Registration Process</w:t>
      </w:r>
      <w:r w:rsidRPr="00A16315">
        <w:rPr>
          <w:iCs/>
        </w:rPr>
        <w:t>, divided by the total of all HRL values for the generation units registered in the designated Combine</w:t>
      </w:r>
      <w:r w:rsidR="00855625">
        <w:rPr>
          <w:iCs/>
        </w:rPr>
        <w:t>d</w:t>
      </w:r>
      <w:r w:rsidRPr="00A16315">
        <w:rPr>
          <w:iCs/>
        </w:rPr>
        <w:t xml:space="preserve"> Cycle Generation Resource.</w:t>
      </w:r>
    </w:p>
    <w:p w14:paraId="7748BECE" w14:textId="77777777" w:rsidR="00B33303" w:rsidRPr="00BD272E" w:rsidRDefault="00B33303" w:rsidP="00B33303">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sidR="00A46C1F">
        <w:rPr>
          <w:iCs w:val="0"/>
        </w:rPr>
        <w:t>Resource Connectivity Node</w:t>
      </w:r>
      <w:r>
        <w:rPr>
          <w:iCs w:val="0"/>
        </w:rPr>
        <w:t>.</w:t>
      </w:r>
    </w:p>
    <w:p w14:paraId="3845B067" w14:textId="150A1562" w:rsidR="00824121" w:rsidRPr="00282040" w:rsidRDefault="00824121" w:rsidP="00824121">
      <w:pPr>
        <w:spacing w:after="240"/>
        <w:ind w:left="720" w:hanging="720"/>
      </w:pPr>
      <w:r w:rsidRPr="00282040">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648D2DDE" w14:textId="77777777" w:rsidR="00824121" w:rsidRPr="00282040" w:rsidRDefault="00824121" w:rsidP="00824121">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17257E4F" w14:textId="77777777" w:rsidR="00824121" w:rsidRPr="00282040" w:rsidRDefault="00824121" w:rsidP="00824121">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146B5C51" w14:textId="77777777" w:rsidR="00824121" w:rsidRDefault="00824121" w:rsidP="00824121">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0CBBC4B0" w14:textId="75C14B11" w:rsidR="00824121" w:rsidRDefault="00824121" w:rsidP="00A26D9F">
      <w:pPr>
        <w:spacing w:after="240"/>
        <w:ind w:left="2160" w:hanging="720"/>
      </w:pPr>
      <w:r>
        <w:rPr>
          <w:iCs/>
        </w:rPr>
        <w:t xml:space="preserve">(iii) </w:t>
      </w:r>
      <w:r>
        <w:rPr>
          <w:iCs/>
        </w:rPr>
        <w:tab/>
        <w:t>During the RUC Study Period, relative to the capacity limits and Ancillary Service capabilities in the COP.</w:t>
      </w:r>
    </w:p>
    <w:p w14:paraId="2E4AC600" w14:textId="77777777" w:rsidR="008348FB" w:rsidRDefault="008348FB" w:rsidP="00A26D9F">
      <w:pPr>
        <w:pStyle w:val="H3"/>
      </w:pPr>
      <w:bookmarkStart w:id="1090" w:name="_Toc277141537"/>
      <w:bookmarkStart w:id="1091" w:name="_Toc400526138"/>
      <w:bookmarkStart w:id="1092" w:name="_Toc405534456"/>
      <w:bookmarkStart w:id="1093" w:name="_Toc406570469"/>
      <w:bookmarkStart w:id="1094" w:name="_Toc410910621"/>
      <w:bookmarkStart w:id="1095" w:name="_Toc411841049"/>
      <w:bookmarkStart w:id="1096" w:name="_Toc422147011"/>
      <w:bookmarkStart w:id="1097" w:name="_Toc433020607"/>
      <w:bookmarkStart w:id="1098" w:name="_Toc437262048"/>
      <w:bookmarkStart w:id="1099" w:name="_Toc478375223"/>
      <w:bookmarkStart w:id="1100" w:name="_Toc230765272"/>
      <w:r>
        <w:lastRenderedPageBreak/>
        <w:t>3.8.3</w:t>
      </w:r>
      <w:r>
        <w:rPr>
          <w:b w:val="0"/>
        </w:rPr>
        <w:tab/>
      </w:r>
      <w:r>
        <w:t>Quick Start Generation Resources</w:t>
      </w:r>
      <w:bookmarkEnd w:id="1090"/>
      <w:bookmarkEnd w:id="1091"/>
      <w:bookmarkEnd w:id="1092"/>
      <w:bookmarkEnd w:id="1093"/>
      <w:bookmarkEnd w:id="1094"/>
      <w:bookmarkEnd w:id="1095"/>
      <w:bookmarkEnd w:id="1096"/>
      <w:bookmarkEnd w:id="1097"/>
      <w:bookmarkEnd w:id="1098"/>
      <w:bookmarkEnd w:id="1099"/>
      <w:bookmarkEnd w:id="1100"/>
    </w:p>
    <w:p w14:paraId="059AC392" w14:textId="52CF6F26" w:rsidR="006D0482" w:rsidRDefault="006D0482" w:rsidP="006D0482">
      <w:pPr>
        <w:pStyle w:val="BodyTextNumbered"/>
      </w:pPr>
      <w:r>
        <w:t>(1)</w:t>
      </w:r>
      <w:r>
        <w:tab/>
      </w:r>
      <w:r w:rsidR="00824121" w:rsidRPr="0003648D">
        <w:t xml:space="preserve">The QSE for a Quick Start Generation Resource (QSGR) that is available for deployment by SCED </w:t>
      </w:r>
      <w:r w:rsidR="00824121">
        <w:t xml:space="preserve">and awarding of ERCOT Contingency Reserve Service (ECRS) and Non-Spinning Reserve (Non-Spin), if qualified and capable, </w:t>
      </w:r>
      <w:r w:rsidR="00824121" w:rsidRPr="0003648D">
        <w:t>shall set the COP Resource Status to OFFQS, and the COP Low Sustained Limit (LSL) and COP HSL values to the expected sustainable LSL and HSL for the QSGR for the hour.</w:t>
      </w:r>
    </w:p>
    <w:p w14:paraId="1D4D7C27" w14:textId="71460D8A" w:rsidR="006D0482" w:rsidRDefault="006D0482" w:rsidP="00A26D9F">
      <w:pPr>
        <w:pStyle w:val="BodyTextNumbered"/>
      </w:pPr>
      <w:r>
        <w:t>(2)</w:t>
      </w:r>
      <w:r>
        <w:tab/>
      </w:r>
      <w:r w:rsidR="00824121" w:rsidRPr="00282040">
        <w:t>The QSGR that is available for deployment by SCED</w:t>
      </w:r>
      <w:r w:rsidR="00824121" w:rsidRPr="00AF5843">
        <w:t xml:space="preserve"> </w:t>
      </w:r>
      <w:r w:rsidR="00824121">
        <w:t xml:space="preserve">and awarding of ECRS and Non-Spin, if qualified and capable, </w:t>
      </w:r>
      <w:r w:rsidR="00824121" w:rsidRPr="00282040">
        <w:t>shall telemeter a Resource Status of OFFQS and a LSL of zero prior to receiving a deployment instruction from SCED.  This status is necessary in order for SCED to recognize that the Resource can be Dispatched</w:t>
      </w:r>
      <w:r w:rsidR="00824121">
        <w:t xml:space="preserve"> and/or awarded ECRS and Non-Spin</w:t>
      </w:r>
      <w:r w:rsidR="00824121" w:rsidRPr="00282040">
        <w:t>.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w:t>
      </w:r>
    </w:p>
    <w:p w14:paraId="40A09BEA" w14:textId="286366BE" w:rsidR="006D0482" w:rsidRDefault="006D0482" w:rsidP="00A26D9F">
      <w:pPr>
        <w:pStyle w:val="BodyTextNumbered"/>
      </w:pPr>
      <w:r>
        <w:t>(3)</w:t>
      </w:r>
      <w:r>
        <w:tab/>
        <w:t>A QSGR with a telemeter breaker status of open and a telemeter Resource Status OFFQS shall not provide Regulation Service or Responsive Reserve (RRS).</w:t>
      </w:r>
    </w:p>
    <w:p w14:paraId="6C8A3F3D" w14:textId="3488E694" w:rsidR="006D0482" w:rsidRDefault="006D0482" w:rsidP="006D0482">
      <w:pPr>
        <w:pStyle w:val="BodyText"/>
        <w:ind w:left="720" w:hanging="720"/>
      </w:pPr>
      <w:r>
        <w:t>(4)</w:t>
      </w:r>
      <w:r>
        <w:tab/>
        <w:t>ERCOT shall adjust the QSGR’s Mitigated Offer Cap</w:t>
      </w:r>
      <w:r w:rsidR="00DF5C17">
        <w:t xml:space="preserve"> (MOC)</w:t>
      </w:r>
      <w:r>
        <w:t xml:space="preserve"> curve as described in Section 4.4.9.4.1, Mitigated Offer Cap.</w:t>
      </w:r>
    </w:p>
    <w:p w14:paraId="0EA90232" w14:textId="6FDC773A" w:rsidR="006D0482" w:rsidRDefault="006D0482" w:rsidP="006D0482">
      <w:pPr>
        <w:pStyle w:val="BodyTextNumbered"/>
      </w:pPr>
      <w:r>
        <w:t>(5)</w:t>
      </w:r>
      <w:r>
        <w:tab/>
      </w:r>
      <w:r w:rsidR="00824121" w:rsidRPr="00282040">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r w:rsidR="00824121">
        <w:t>Set</w:t>
      </w:r>
      <w:r w:rsidR="00824121" w:rsidRPr="00282040">
        <w:t xml:space="preserve"> Point Deviation Charges as described in Section 6.6.5.3, Resources Exempt from Deviation Charg</w:t>
      </w:r>
      <w:r w:rsidR="00824121">
        <w:t>es.</w:t>
      </w:r>
    </w:p>
    <w:p w14:paraId="04C5F589" w14:textId="4EA14C5D" w:rsidR="006D0482" w:rsidRPr="009A51A3" w:rsidRDefault="006D0482" w:rsidP="00A26D9F">
      <w:pPr>
        <w:pStyle w:val="BodyTextNumbered"/>
      </w:pPr>
      <w:bookmarkStart w:id="1101" w:name="OLE_LINK1"/>
      <w:bookmarkStart w:id="1102" w:name="OLE_LINK2"/>
      <w:r w:rsidRPr="009A51A3">
        <w:t>(6)</w:t>
      </w:r>
      <w:r w:rsidRPr="009A51A3">
        <w:tab/>
        <w:t xml:space="preserve">Any hour in which the QSE for the QSGR has shown the Resource as available for SCED Dispatch as described in this Section 3.8.3 is </w:t>
      </w:r>
      <w:r>
        <w:t xml:space="preserve">considered </w:t>
      </w:r>
      <w:r w:rsidRPr="009A51A3">
        <w:t>a QSE-Committed Interval.</w:t>
      </w:r>
    </w:p>
    <w:p w14:paraId="3969332E" w14:textId="77777777" w:rsidR="006D0482" w:rsidRDefault="006D0482" w:rsidP="006D0482">
      <w:pPr>
        <w:pStyle w:val="BodyTextNumbered"/>
      </w:pPr>
      <w:r w:rsidRPr="009A51A3">
        <w:t>(</w:t>
      </w:r>
      <w:r>
        <w:t>7</w:t>
      </w:r>
      <w:r w:rsidRPr="009A51A3">
        <w:t>)</w:t>
      </w:r>
      <w:r w:rsidRPr="009A51A3">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w:t>
      </w:r>
      <w:r>
        <w:t>4</w:t>
      </w:r>
      <w:r w:rsidRPr="009A51A3">
        <w:t>) of Section 6.5.7.3, Security Constrained Economic Dispatch.</w:t>
      </w:r>
      <w:bookmarkEnd w:id="1101"/>
      <w:bookmarkEnd w:id="1102"/>
    </w:p>
    <w:p w14:paraId="13DD3E36" w14:textId="77777777" w:rsidR="008348FB" w:rsidRDefault="006D0482" w:rsidP="006D0482">
      <w:pPr>
        <w:pStyle w:val="BodyTextNumbered"/>
      </w:pPr>
      <w:r>
        <w:t>(8)</w:t>
      </w:r>
      <w:r>
        <w:tab/>
        <w:t>Other than for the potential decommitment of a QSGR as described in Section 3.8.3.1, Quick Start Generation Resource Decommitment Decision Process, f</w:t>
      </w:r>
      <w:r w:rsidRPr="00415C67">
        <w:t xml:space="preserve">ollowing a SCED QSGR deployment, the QSGR is expected to follow the SCED </w:t>
      </w:r>
      <w:r>
        <w:t>B</w:t>
      </w:r>
      <w:r w:rsidRPr="00415C67">
        <w:t xml:space="preserve">ase </w:t>
      </w:r>
      <w:r>
        <w:t>P</w:t>
      </w:r>
      <w:r w:rsidRPr="00415C67">
        <w:t>oints</w:t>
      </w:r>
      <w:r w:rsidR="008348FB">
        <w:t>.</w:t>
      </w:r>
    </w:p>
    <w:p w14:paraId="29A85092" w14:textId="77777777" w:rsidR="001A78C0" w:rsidRPr="00392861" w:rsidRDefault="001A78C0" w:rsidP="002B331B">
      <w:pPr>
        <w:pStyle w:val="H3"/>
        <w:outlineLvl w:val="3"/>
        <w:rPr>
          <w:i w:val="0"/>
        </w:rPr>
      </w:pPr>
      <w:bookmarkStart w:id="1103" w:name="_Toc400526139"/>
      <w:bookmarkStart w:id="1104" w:name="_Toc405534457"/>
      <w:bookmarkStart w:id="1105" w:name="_Toc406570470"/>
      <w:bookmarkStart w:id="1106" w:name="_Toc410910622"/>
      <w:bookmarkStart w:id="1107" w:name="_Toc411841050"/>
      <w:bookmarkStart w:id="1108" w:name="_Toc422147012"/>
      <w:bookmarkStart w:id="1109" w:name="_Toc433020608"/>
      <w:bookmarkStart w:id="1110" w:name="_Toc437262049"/>
      <w:bookmarkStart w:id="1111" w:name="_Toc478375224"/>
      <w:bookmarkStart w:id="1112" w:name="_Toc230765273"/>
      <w:r w:rsidRPr="00392861">
        <w:rPr>
          <w:i w:val="0"/>
        </w:rPr>
        <w:lastRenderedPageBreak/>
        <w:t>3.8.3.1</w:t>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1103"/>
      <w:bookmarkEnd w:id="1104"/>
      <w:bookmarkEnd w:id="1105"/>
      <w:bookmarkEnd w:id="1106"/>
      <w:bookmarkEnd w:id="1107"/>
      <w:bookmarkEnd w:id="1108"/>
      <w:bookmarkEnd w:id="1109"/>
      <w:bookmarkEnd w:id="1110"/>
      <w:bookmarkEnd w:id="1111"/>
      <w:bookmarkEnd w:id="1112"/>
    </w:p>
    <w:p w14:paraId="3927B84C" w14:textId="77777777" w:rsidR="001A78C0" w:rsidRDefault="00685343" w:rsidP="006D5EC8">
      <w:pPr>
        <w:pStyle w:val="BodyTextNumbered"/>
        <w:rPr>
          <w:iCs w:val="0"/>
        </w:rPr>
      </w:pPr>
      <w:r>
        <w:t>(1)</w:t>
      </w:r>
      <w:r>
        <w:tab/>
      </w:r>
      <w:r w:rsidR="001A78C0" w:rsidRPr="00934272">
        <w:t xml:space="preserve">For purposes of determining whether SCED needs a QSGR to continue to generate per </w:t>
      </w:r>
      <w:r w:rsidR="001A78C0">
        <w:t xml:space="preserve">paragraph (3) of </w:t>
      </w:r>
      <w:r w:rsidR="001A78C0" w:rsidRPr="00934272">
        <w:t>Section 6.6.9,</w:t>
      </w:r>
      <w:r w:rsidR="001A78C0">
        <w:t xml:space="preserve"> </w:t>
      </w:r>
      <w:r w:rsidR="001A78C0" w:rsidRPr="008A2C78">
        <w:t>Emergency Operations Settlement</w:t>
      </w:r>
      <w:r w:rsidR="001A78C0">
        <w:t>,</w:t>
      </w:r>
      <w:r w:rsidR="001A78C0" w:rsidRPr="00934272">
        <w:t xml:space="preserve"> the QSE </w:t>
      </w:r>
      <w:r w:rsidR="001A78C0">
        <w:t xml:space="preserve">representing the QSGR </w:t>
      </w:r>
      <w:r w:rsidR="001A78C0" w:rsidRPr="00934272">
        <w:t xml:space="preserve">shall telemeter an LSL of zero for </w:t>
      </w:r>
      <w:r w:rsidR="001A78C0">
        <w:t xml:space="preserve">at least one but no more than two non-consecutive </w:t>
      </w:r>
      <w:r w:rsidR="001A78C0" w:rsidRPr="00934272">
        <w:t>SCED execution</w:t>
      </w:r>
      <w:r w:rsidR="001A78C0">
        <w:t>s</w:t>
      </w:r>
      <w:r w:rsidR="001A78C0" w:rsidRPr="00934272">
        <w:t xml:space="preserve"> </w:t>
      </w:r>
      <w:r w:rsidR="001A78C0">
        <w:t xml:space="preserve">in each Operating Hour during which the QSGR is operating with a SCED </w:t>
      </w:r>
      <w:r w:rsidR="00F32123">
        <w:t>Base Point</w:t>
      </w:r>
      <w:r w:rsidR="001A78C0">
        <w:t xml:space="preserve"> equal to its registered LSL </w:t>
      </w:r>
      <w:r w:rsidR="001A78C0" w:rsidRPr="00934272">
        <w:t xml:space="preserve">and </w:t>
      </w:r>
      <w:r w:rsidR="001A78C0">
        <w:t>shall</w:t>
      </w:r>
      <w:r w:rsidR="001A78C0" w:rsidRPr="00934272">
        <w:t xml:space="preserve"> telemeter Normal and Emergency Ramp Rates indicating that the QSGR can be </w:t>
      </w:r>
      <w:r w:rsidR="001A78C0" w:rsidRPr="00A54A89">
        <w:t xml:space="preserve">Dispatched to zero output in a single SCED interval.  </w:t>
      </w:r>
      <w:r w:rsidR="001A78C0" w:rsidRPr="00C2791E">
        <w:rPr>
          <w:iCs w:val="0"/>
        </w:rPr>
        <w:t xml:space="preserve">  </w:t>
      </w:r>
    </w:p>
    <w:p w14:paraId="43D60B7C" w14:textId="77777777" w:rsidR="001A78C0" w:rsidRPr="00AF1AB0" w:rsidRDefault="001A78C0" w:rsidP="000D29A8">
      <w:pPr>
        <w:pStyle w:val="List2"/>
        <w:ind w:left="1440"/>
      </w:pPr>
      <w:r w:rsidRPr="00934272">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05835FA7" w14:textId="77777777" w:rsidR="001A78C0" w:rsidRPr="008C5293" w:rsidRDefault="001A78C0" w:rsidP="000D29A8">
      <w:pPr>
        <w:pStyle w:val="List2"/>
        <w:ind w:left="1440"/>
      </w:pPr>
      <w:r w:rsidRPr="000177DF">
        <w:t>(b)</w:t>
      </w:r>
      <w:r w:rsidRPr="000177DF">
        <w:tab/>
        <w:t xml:space="preserve">If the Base Point is zero, then the QSE will decommit the QSGR using normal operating practices.  </w:t>
      </w:r>
    </w:p>
    <w:p w14:paraId="1BF947B6" w14:textId="77777777" w:rsidR="001A78C0" w:rsidRDefault="001A78C0" w:rsidP="000D29A8">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4540D3E1" w14:textId="109E70BE" w:rsidR="00A95A39" w:rsidRDefault="00A95A39" w:rsidP="00A95A39">
      <w:pPr>
        <w:pStyle w:val="H3"/>
      </w:pPr>
      <w:bookmarkStart w:id="1113" w:name="_Toc293314049"/>
      <w:bookmarkStart w:id="1114" w:name="_Toc400526140"/>
      <w:bookmarkStart w:id="1115" w:name="_Toc405534458"/>
      <w:bookmarkStart w:id="1116" w:name="_Toc406570471"/>
      <w:bookmarkStart w:id="1117" w:name="_Toc410910623"/>
      <w:bookmarkStart w:id="1118" w:name="_Toc411841051"/>
      <w:bookmarkStart w:id="1119" w:name="_Toc422147013"/>
      <w:bookmarkStart w:id="1120" w:name="_Toc433020609"/>
      <w:bookmarkStart w:id="1121" w:name="_Toc437262050"/>
      <w:bookmarkStart w:id="1122" w:name="_Toc478375225"/>
      <w:bookmarkStart w:id="1123" w:name="_Toc230765274"/>
      <w:r>
        <w:t>3.8.4</w:t>
      </w:r>
      <w:r w:rsidRPr="000B1BB5">
        <w:tab/>
      </w:r>
      <w:bookmarkEnd w:id="1113"/>
      <w:bookmarkEnd w:id="1114"/>
      <w:bookmarkEnd w:id="1115"/>
      <w:bookmarkEnd w:id="1116"/>
      <w:bookmarkEnd w:id="1117"/>
      <w:bookmarkEnd w:id="1118"/>
      <w:bookmarkEnd w:id="1119"/>
      <w:bookmarkEnd w:id="1120"/>
      <w:bookmarkEnd w:id="1121"/>
      <w:bookmarkEnd w:id="1122"/>
      <w:r w:rsidR="00364D90" w:rsidRPr="00364D90">
        <w:t>Generation Resources Operating in Synchronous Condenser Fast</w:t>
      </w:r>
      <w:r w:rsidR="00915E39">
        <w:t>-</w:t>
      </w:r>
      <w:r w:rsidR="00364D90" w:rsidRPr="00364D90">
        <w:t>Response Mode</w:t>
      </w:r>
      <w:bookmarkEnd w:id="1123"/>
    </w:p>
    <w:p w14:paraId="630D3282" w14:textId="7F457238" w:rsidR="00846977" w:rsidRDefault="00685343" w:rsidP="006D5EC8">
      <w:pPr>
        <w:pStyle w:val="BodyTextNumbered"/>
      </w:pPr>
      <w:r>
        <w:rPr>
          <w:iCs w:val="0"/>
        </w:rPr>
        <w:t>(1)</w:t>
      </w:r>
      <w:r>
        <w:rPr>
          <w:iCs w:val="0"/>
        </w:rPr>
        <w:tab/>
      </w:r>
      <w:r w:rsidR="00364D90" w:rsidRPr="0003648D">
        <w:t xml:space="preserve">A QSE is considered to have performed for the amount of its </w:t>
      </w:r>
      <w:r w:rsidR="00364D90">
        <w:t>R</w:t>
      </w:r>
      <w:r w:rsidR="00364D90" w:rsidRPr="0003648D">
        <w:t xml:space="preserve">RS obligation for the MW amount provided by a Generation Resource operating in synchronous condenser fast-response mode and triggered by an under-frequency relay device at the frequency set point specified in paragraph (3)(c) of Section 3.18, Resource Limits in Providing Ancillary Service, without corresponding </w:t>
      </w:r>
      <w:r w:rsidR="00364D90">
        <w:t>R</w:t>
      </w:r>
      <w:r w:rsidR="00364D90" w:rsidRPr="0003648D">
        <w:t xml:space="preserve">RS deployment by ERCOT.  This provision applies only for the duration when </w:t>
      </w:r>
      <w:r w:rsidR="00364D90">
        <w:t>R</w:t>
      </w:r>
      <w:r w:rsidR="00364D90" w:rsidRPr="0003648D">
        <w:t>RS MW is deployed by automatic under-frequency relay action.</w:t>
      </w:r>
    </w:p>
    <w:p w14:paraId="6F0877F2" w14:textId="57522AF1" w:rsidR="004F04CD" w:rsidRDefault="004F04CD" w:rsidP="00DB45CE">
      <w:pPr>
        <w:pStyle w:val="H3"/>
      </w:pPr>
      <w:bookmarkStart w:id="1124" w:name="_Toc28421546"/>
      <w:bookmarkStart w:id="1125" w:name="_Toc230765275"/>
      <w:bookmarkStart w:id="1126" w:name="_Toc204048541"/>
      <w:bookmarkStart w:id="1127" w:name="_Toc400526141"/>
      <w:bookmarkStart w:id="1128" w:name="_Toc405534459"/>
      <w:bookmarkStart w:id="1129" w:name="_Toc406570472"/>
      <w:bookmarkStart w:id="1130" w:name="_Toc410910624"/>
      <w:bookmarkStart w:id="1131" w:name="_Toc411841052"/>
      <w:bookmarkStart w:id="1132" w:name="_Toc422147014"/>
      <w:bookmarkStart w:id="1133" w:name="_Toc433020610"/>
      <w:bookmarkStart w:id="1134" w:name="_Toc437262051"/>
      <w:bookmarkStart w:id="1135" w:name="_Toc478375226"/>
      <w:bookmarkStart w:id="1136" w:name="_Toc204048542"/>
      <w:r>
        <w:t>3.8.</w:t>
      </w:r>
      <w:r w:rsidR="0079224A">
        <w:t>5</w:t>
      </w:r>
      <w:r>
        <w:tab/>
        <w:t>Energy Storage Resources</w:t>
      </w:r>
      <w:bookmarkEnd w:id="1124"/>
      <w:bookmarkEnd w:id="1125"/>
    </w:p>
    <w:p w14:paraId="46C12F9F" w14:textId="2C391F8C" w:rsidR="002A1F6F" w:rsidRPr="008841F9" w:rsidRDefault="002A1F6F" w:rsidP="00A26D9F">
      <w:pPr>
        <w:spacing w:after="240"/>
        <w:ind w:left="720" w:hanging="720"/>
      </w:pPr>
      <w:r w:rsidRPr="008841F9">
        <w:t>(</w:t>
      </w:r>
      <w:r w:rsidR="00BD4AC4">
        <w:t>1</w:t>
      </w:r>
      <w:r w:rsidRPr="008841F9">
        <w:t>)</w:t>
      </w:r>
      <w:r w:rsidRPr="008841F9">
        <w:tab/>
        <w:t>A QSE representing an ESR may update the telemetered HSL</w:t>
      </w:r>
      <w:r>
        <w:t xml:space="preserve"> and/or </w:t>
      </w:r>
      <w:r w:rsidR="0016153B">
        <w:t>LSL</w:t>
      </w:r>
      <w:r w:rsidRPr="008841F9">
        <w:t xml:space="preserve"> for the ESR in Real-Time to reflect state of charge limitations. </w:t>
      </w:r>
    </w:p>
    <w:p w14:paraId="00B2B298" w14:textId="71948545" w:rsidR="002A1F6F" w:rsidRPr="008841F9" w:rsidRDefault="002A1F6F" w:rsidP="00A26D9F">
      <w:pPr>
        <w:spacing w:after="240"/>
        <w:ind w:left="720" w:hanging="720"/>
      </w:pPr>
      <w:r w:rsidRPr="008841F9">
        <w:t>(</w:t>
      </w:r>
      <w:r w:rsidR="00BD4AC4">
        <w:t>2</w:t>
      </w:r>
      <w:r w:rsidRPr="008841F9">
        <w:t>)</w:t>
      </w:r>
      <w:r w:rsidRPr="008841F9">
        <w:tab/>
      </w:r>
      <w:r w:rsidR="00BD4AC4" w:rsidRPr="008841F9">
        <w:t xml:space="preserve">A QSE representing an ESR co-located with a Generation Resource may update the telemetered LSL of the ESR when self-charging (using output from the Generation Resource).  The updated LSL </w:t>
      </w:r>
      <w:r w:rsidR="00BD4AC4">
        <w:t>shall be equal to the</w:t>
      </w:r>
      <w:r w:rsidR="00BD4AC4" w:rsidRPr="008841F9">
        <w:t xml:space="preserve"> MW level of self-charge.</w:t>
      </w:r>
      <w:r w:rsidRPr="008841F9">
        <w:t xml:space="preserve"> </w:t>
      </w:r>
    </w:p>
    <w:p w14:paraId="1FD3C005" w14:textId="77777777" w:rsidR="00DB1D0C" w:rsidRPr="00B3048F" w:rsidRDefault="00DB1D0C" w:rsidP="00A26D9F">
      <w:pPr>
        <w:keepNext/>
        <w:tabs>
          <w:tab w:val="left" w:pos="1080"/>
        </w:tabs>
        <w:spacing w:before="240" w:after="240"/>
        <w:ind w:left="1080" w:hanging="1080"/>
        <w:outlineLvl w:val="2"/>
        <w:rPr>
          <w:b/>
          <w:bCs/>
          <w:i/>
        </w:rPr>
      </w:pPr>
      <w:bookmarkStart w:id="1137" w:name="_Toc230765276"/>
      <w:bookmarkStart w:id="1138" w:name="_Hlk90900980"/>
      <w:r w:rsidRPr="00B3048F">
        <w:rPr>
          <w:b/>
          <w:bCs/>
          <w:i/>
        </w:rPr>
        <w:lastRenderedPageBreak/>
        <w:t>3.8.</w:t>
      </w:r>
      <w:r>
        <w:rPr>
          <w:b/>
          <w:bCs/>
          <w:i/>
        </w:rPr>
        <w:t>6</w:t>
      </w:r>
      <w:r w:rsidRPr="00B3048F">
        <w:rPr>
          <w:b/>
          <w:bCs/>
          <w:i/>
        </w:rPr>
        <w:tab/>
        <w:t>Distribution Generation Resources (DGRs) and Distribution Energy Storage Resources (DESRs)</w:t>
      </w:r>
      <w:bookmarkEnd w:id="1137"/>
    </w:p>
    <w:p w14:paraId="197A467A" w14:textId="77777777" w:rsidR="00DB1D0C" w:rsidRPr="00B3048F" w:rsidRDefault="00DB1D0C" w:rsidP="00DB1D0C">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shall provide documentation from the DSP to ERCOT stating that the interconnecting distribution circuit will not be disconnected as part of an Energy Emergency Alert (EEA) Level 3, an under-frequency Load shedding event, or an under-voltage Load shedding event, unless required for DSP local system maintenance or during a DSP local system emergency.  </w:t>
      </w:r>
    </w:p>
    <w:p w14:paraId="02EE74D1" w14:textId="77777777" w:rsidR="00DB1D0C" w:rsidRPr="00B3048F" w:rsidRDefault="00DB1D0C" w:rsidP="00DB1D0C">
      <w:pPr>
        <w:spacing w:after="240"/>
        <w:ind w:left="1440" w:hanging="720"/>
      </w:pPr>
      <w:r w:rsidRPr="00B3048F">
        <w:t>(a)</w:t>
      </w:r>
      <w:r w:rsidRPr="00B3048F">
        <w:tab/>
        <w:t>If a DSP subsequently determines that any circuit to which a DGR or DESR is interconnected will need to be disconnected during these Load shedding events, or that a DGR or DESR will need to be moved to a circuit that will be disconnected during these Load shedding events:</w:t>
      </w:r>
    </w:p>
    <w:p w14:paraId="110415C6" w14:textId="77777777" w:rsidR="00DB1D0C" w:rsidRPr="00B3048F" w:rsidRDefault="00DB1D0C" w:rsidP="00DB1D0C">
      <w:pPr>
        <w:spacing w:after="240"/>
        <w:ind w:left="2160" w:hanging="720"/>
      </w:pPr>
      <w:r w:rsidRPr="00B3048F">
        <w:t>(i)</w:t>
      </w:r>
      <w:r w:rsidRPr="00B3048F">
        <w:tab/>
      </w:r>
      <w:r>
        <w:t>T</w:t>
      </w:r>
      <w:r w:rsidRPr="00B3048F">
        <w:t>he DSP shall promptly notify the designated contact for the DGR or DESR;</w:t>
      </w:r>
    </w:p>
    <w:p w14:paraId="64C407F9" w14:textId="77777777" w:rsidR="00DB1D0C" w:rsidRPr="00B3048F" w:rsidRDefault="00DB1D0C" w:rsidP="00DB1D0C">
      <w:pPr>
        <w:spacing w:after="240"/>
        <w:ind w:left="2160" w:hanging="720"/>
      </w:pPr>
      <w:r w:rsidRPr="00B3048F">
        <w:t>(ii)</w:t>
      </w:r>
      <w:r w:rsidRPr="00B3048F">
        <w:tab/>
      </w:r>
      <w:r>
        <w:t>T</w:t>
      </w:r>
      <w:r w:rsidRPr="00B3048F">
        <w:t xml:space="preserve">he Resource Entity shall promptly notify ERCOT of this fact via the Resource Registration process; and </w:t>
      </w:r>
    </w:p>
    <w:p w14:paraId="4F72D165" w14:textId="77777777" w:rsidR="00DB1D0C" w:rsidRPr="00B3048F" w:rsidRDefault="00DB1D0C" w:rsidP="00DB1D0C">
      <w:pPr>
        <w:spacing w:after="240"/>
        <w:ind w:left="2160" w:hanging="720"/>
      </w:pPr>
      <w:r w:rsidRPr="00B3048F">
        <w:t>(iii)</w:t>
      </w:r>
      <w:r w:rsidRPr="00B3048F">
        <w:tab/>
      </w:r>
      <w:r>
        <w:t>T</w:t>
      </w:r>
      <w:r w:rsidRPr="00B3048F">
        <w:t>he DGR or DESR will immediately be disqualified from offering to provide any Ancillary Service.</w:t>
      </w:r>
    </w:p>
    <w:p w14:paraId="02D7E5CA" w14:textId="77777777" w:rsidR="00DB1D0C" w:rsidRPr="00B3048F" w:rsidRDefault="00DB1D0C" w:rsidP="00DB1D0C">
      <w:pPr>
        <w:spacing w:after="240"/>
        <w:ind w:left="1440" w:hanging="720"/>
      </w:pPr>
      <w:r w:rsidRPr="00B3048F">
        <w:t>(b)</w:t>
      </w:r>
      <w:r w:rsidRPr="00B3048F">
        <w:tab/>
        <w:t>Upon receiving notification from the DSP that the DGR or DESR is no longer subject to disconnection during any of these Load shedding events, and that no known system limitations or changes have occurred that would inhibit the DGR or DESR from complying with Ancillary Service performance requirements, the Resource Entity for the DGR or DESR shall notify ERCOT of this fact via the Resource Registration process and will, at that time, be eligible to offer to provide Ancillary Services if the Resource is otherwise qualified to do so.</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C2FB5" w14:paraId="229C2D8D" w14:textId="77777777" w:rsidTr="0061655D">
        <w:tc>
          <w:tcPr>
            <w:tcW w:w="9332" w:type="dxa"/>
            <w:tcBorders>
              <w:top w:val="single" w:sz="4" w:space="0" w:color="auto"/>
              <w:left w:val="single" w:sz="4" w:space="0" w:color="auto"/>
              <w:bottom w:val="single" w:sz="4" w:space="0" w:color="auto"/>
              <w:right w:val="single" w:sz="4" w:space="0" w:color="auto"/>
            </w:tcBorders>
            <w:shd w:val="clear" w:color="auto" w:fill="D9D9D9"/>
          </w:tcPr>
          <w:p w14:paraId="78E39C40" w14:textId="573FE7A2" w:rsidR="001C2FB5" w:rsidRDefault="001C2FB5" w:rsidP="0061655D">
            <w:pPr>
              <w:spacing w:before="120" w:after="240"/>
              <w:rPr>
                <w:b/>
                <w:i/>
              </w:rPr>
            </w:pPr>
            <w:r>
              <w:rPr>
                <w:b/>
                <w:i/>
              </w:rPr>
              <w:t>[NPRR1171</w:t>
            </w:r>
            <w:r w:rsidR="007C4269">
              <w:rPr>
                <w:b/>
                <w:i/>
              </w:rPr>
              <w:t xml:space="preserve"> and NPRR1213</w:t>
            </w:r>
            <w:r w:rsidRPr="004B0726">
              <w:rPr>
                <w:b/>
                <w:i/>
              </w:rPr>
              <w:t xml:space="preserve">: </w:t>
            </w:r>
            <w:r>
              <w:rPr>
                <w:b/>
                <w:i/>
              </w:rPr>
              <w:t xml:space="preserve"> Replace paragraph (1) above with the following upon system implementation</w:t>
            </w:r>
            <w:r w:rsidR="007372E1">
              <w:rPr>
                <w:b/>
                <w:i/>
              </w:rPr>
              <w:t xml:space="preserve"> for NPRR1171; or upon system implementation and </w:t>
            </w:r>
            <w:r w:rsidR="00FD0C47">
              <w:rPr>
                <w:b/>
                <w:i/>
              </w:rPr>
              <w:t xml:space="preserve">upon system implementation of </w:t>
            </w:r>
            <w:r w:rsidR="007372E1">
              <w:rPr>
                <w:b/>
                <w:i/>
              </w:rPr>
              <w:t>NPRR1171 for NPRR1213</w:t>
            </w:r>
            <w:r w:rsidR="00FD0C47">
              <w:rPr>
                <w:b/>
                <w:i/>
              </w:rPr>
              <w:t>,</w:t>
            </w:r>
            <w:r>
              <w:rPr>
                <w:b/>
                <w:i/>
              </w:rPr>
              <w:t xml:space="preserve"> and renumber accordingly:</w:t>
            </w:r>
            <w:r w:rsidRPr="004B0726">
              <w:rPr>
                <w:b/>
                <w:i/>
              </w:rPr>
              <w:t>]</w:t>
            </w:r>
          </w:p>
          <w:p w14:paraId="51946F7C" w14:textId="5687C41A" w:rsidR="001C2FB5" w:rsidRDefault="001C2FB5" w:rsidP="001C2FB5">
            <w:pPr>
              <w:spacing w:after="240"/>
              <w:ind w:left="720" w:hanging="720"/>
            </w:pPr>
            <w:r w:rsidRPr="00B3048F">
              <w:t>(1)</w:t>
            </w:r>
            <w:r w:rsidRPr="00B3048F">
              <w:tab/>
              <w:t xml:space="preserve">As a condition for the interconnection of a DGR or DESR, the affected Resource Entity, after consultation with the relevant Distribution Service Provider (DSP), </w:t>
            </w:r>
            <w:r w:rsidRPr="005305A6">
              <w:t>shall</w:t>
            </w:r>
            <w:r w:rsidRPr="00B3048F">
              <w:t xml:space="preserve"> </w:t>
            </w:r>
            <w:r>
              <w:t xml:space="preserve">submit an executed Section 23, Form </w:t>
            </w:r>
            <w:r w:rsidR="003B7307">
              <w:t>R</w:t>
            </w:r>
            <w:r>
              <w:t>, Interconnection Circuit Designation for Distribution Generation Resources (DGRs) and Distribution Energy Storage Resources (DESRs).</w:t>
            </w:r>
          </w:p>
          <w:p w14:paraId="4685C9FA" w14:textId="77777777" w:rsidR="001C2FB5" w:rsidRDefault="001C2FB5" w:rsidP="001C2FB5">
            <w:pPr>
              <w:spacing w:after="240"/>
              <w:ind w:left="1440" w:hanging="720"/>
            </w:pPr>
            <w:r>
              <w:t>(a)</w:t>
            </w:r>
            <w:r>
              <w:tab/>
              <w:t xml:space="preserve">The </w:t>
            </w:r>
            <w:r w:rsidRPr="00D41FD3">
              <w:t>DSP</w:t>
            </w:r>
            <w:r>
              <w:t xml:space="preserve"> shall indicate </w:t>
            </w:r>
            <w:r w:rsidRPr="009E6FD1">
              <w:t>that the interconnecting distribution circuit for the DGR or DESR is subject to Load shed if the DSP determines that the distribution circuit may be disconnected as part of an Energy Emergency Alert</w:t>
            </w:r>
            <w:r w:rsidRPr="00B3048F">
              <w:t xml:space="preserve"> (EEA) </w:t>
            </w:r>
            <w:r w:rsidRPr="00D41FD3">
              <w:lastRenderedPageBreak/>
              <w:t>Level 3 Load shedding event</w:t>
            </w:r>
            <w:r w:rsidRPr="00B3048F">
              <w:t xml:space="preserve">, an </w:t>
            </w:r>
            <w:r>
              <w:t>U</w:t>
            </w:r>
            <w:r w:rsidRPr="00D41FD3">
              <w:t>nder-</w:t>
            </w:r>
            <w:r>
              <w:t>F</w:t>
            </w:r>
            <w:r w:rsidRPr="00D41FD3">
              <w:t xml:space="preserve">requency Load </w:t>
            </w:r>
            <w:r>
              <w:t>S</w:t>
            </w:r>
            <w:r w:rsidRPr="00D41FD3">
              <w:t>hed</w:t>
            </w:r>
            <w:r>
              <w:t xml:space="preserve"> (UFLS)</w:t>
            </w:r>
            <w:r w:rsidRPr="00B3048F">
              <w:t xml:space="preserve"> event, or an </w:t>
            </w:r>
            <w:r>
              <w:t>U</w:t>
            </w:r>
            <w:r w:rsidRPr="00D41FD3">
              <w:t>nder-</w:t>
            </w:r>
            <w:r>
              <w:t>V</w:t>
            </w:r>
            <w:r w:rsidRPr="00D41FD3">
              <w:t xml:space="preserve">oltage Load </w:t>
            </w:r>
            <w:r>
              <w:t>S</w:t>
            </w:r>
            <w:r w:rsidRPr="00D41FD3">
              <w:t>hed</w:t>
            </w:r>
            <w:r w:rsidRPr="00B3048F">
              <w:t xml:space="preserve"> </w:t>
            </w:r>
            <w:r>
              <w:t xml:space="preserve">(UVLS) </w:t>
            </w:r>
            <w:r w:rsidRPr="00B3048F">
              <w:t>event</w:t>
            </w:r>
            <w:r>
              <w:t>.</w:t>
            </w:r>
          </w:p>
          <w:p w14:paraId="15A2652C" w14:textId="6DF9E714" w:rsidR="001C2FB5" w:rsidRDefault="001C2FB5" w:rsidP="001C2FB5">
            <w:pPr>
              <w:spacing w:after="240"/>
              <w:ind w:left="1440" w:hanging="720"/>
            </w:pPr>
            <w:r>
              <w:t>(b)</w:t>
            </w:r>
            <w:r>
              <w:tab/>
              <w:t xml:space="preserve">The DSP shall indicate that </w:t>
            </w:r>
            <w:r w:rsidRPr="00B3048F">
              <w:t xml:space="preserve">the interconnecting distribution circuit </w:t>
            </w:r>
            <w:r>
              <w:t>for the DGR or DESR is not subject to Load shed if the DSP determines that the distribution circuit will not be disconnected for any Load shed purpose during any of the events listed in paragraph (a) above.  This condition may be met where:</w:t>
            </w:r>
          </w:p>
          <w:p w14:paraId="12100B4D" w14:textId="77777777" w:rsidR="001C2FB5" w:rsidRDefault="001C2FB5" w:rsidP="001C2FB5">
            <w:pPr>
              <w:spacing w:after="240"/>
              <w:ind w:left="2160" w:hanging="720"/>
            </w:pPr>
            <w:r>
              <w:t>(i)</w:t>
            </w:r>
            <w:r>
              <w:tab/>
            </w:r>
            <w:r w:rsidRPr="004237B6">
              <w:t xml:space="preserve">A DGR or DESR is connected to a distribution circuit which the DSP has excluded from Load shedding events, </w:t>
            </w:r>
            <w:r>
              <w:t>which may include, but is not limited to,</w:t>
            </w:r>
            <w:r w:rsidRPr="004237B6">
              <w:t xml:space="preserve"> a distribution circuit that interconnects only DGRs or DESRs</w:t>
            </w:r>
            <w:r>
              <w:t>;</w:t>
            </w:r>
            <w:r w:rsidRPr="004237B6">
              <w:t xml:space="preserve"> or</w:t>
            </w:r>
          </w:p>
          <w:p w14:paraId="0C8E32F0" w14:textId="77777777" w:rsidR="001C2FB5" w:rsidRDefault="001C2FB5" w:rsidP="001C2FB5">
            <w:pPr>
              <w:spacing w:after="240"/>
              <w:ind w:left="2160" w:hanging="720"/>
            </w:pPr>
            <w:r>
              <w:t>(ii)</w:t>
            </w:r>
            <w:r>
              <w:tab/>
            </w:r>
            <w:r w:rsidRPr="004237B6">
              <w:t xml:space="preserve">A DGR or DESR is connected to a distribution circuit where a </w:t>
            </w:r>
            <w:r w:rsidRPr="00D41FD3">
              <w:t>recloser</w:t>
            </w:r>
            <w:r w:rsidRPr="004237B6">
              <w:t xml:space="preserve"> or other </w:t>
            </w:r>
            <w:r w:rsidRPr="00D41FD3">
              <w:t>sectionalizing device</w:t>
            </w:r>
            <w:r w:rsidRPr="004237B6">
              <w:t xml:space="preserve"> excludes the DGR or DESR from Load shedding events on the distribution circuit</w:t>
            </w:r>
            <w:r>
              <w:t>.</w:t>
            </w:r>
          </w:p>
          <w:p w14:paraId="4644C9E0" w14:textId="77777777" w:rsidR="001C2FB5" w:rsidRDefault="001C2FB5" w:rsidP="001C2FB5">
            <w:pPr>
              <w:spacing w:after="240"/>
              <w:ind w:left="1440" w:hanging="720"/>
            </w:pPr>
            <w:r>
              <w:t>(c)</w:t>
            </w:r>
            <w:r>
              <w:tab/>
              <w:t xml:space="preserve">If the DSP has indicated that the interconnecting distribution circuit may be subject to Load shed, the DGR or DESR may </w:t>
            </w:r>
            <w:r>
              <w:rPr>
                <w:iCs/>
              </w:rPr>
              <w:t xml:space="preserve">qualify to provide only </w:t>
            </w:r>
            <w:r>
              <w:t xml:space="preserve">the following Ancillary Services, subject to the limits established by ERCOT pursuant to Section </w:t>
            </w:r>
            <w:r>
              <w:rPr>
                <w:iCs/>
              </w:rPr>
              <w:t xml:space="preserve">3.16, </w:t>
            </w:r>
            <w:r w:rsidRPr="00195B73">
              <w:rPr>
                <w:bCs/>
              </w:rPr>
              <w:t>Standards for Determining Ancillary Service Quantities</w:t>
            </w:r>
            <w:r>
              <w:rPr>
                <w:bCs/>
              </w:rPr>
              <w:t>:</w:t>
            </w:r>
          </w:p>
          <w:p w14:paraId="5801620D" w14:textId="1DE26A52" w:rsidR="001C2FB5" w:rsidRPr="00795168" w:rsidRDefault="001C2FB5" w:rsidP="001C2FB5">
            <w:pPr>
              <w:spacing w:after="240"/>
              <w:ind w:left="2160" w:hanging="720"/>
            </w:pPr>
            <w:r w:rsidRPr="00795168">
              <w:t>(i)</w:t>
            </w:r>
            <w:r w:rsidRPr="00795168">
              <w:tab/>
              <w:t>Non-Spinning Reserve</w:t>
            </w:r>
            <w:r>
              <w:t xml:space="preserve"> </w:t>
            </w:r>
            <w:r w:rsidRPr="00795168">
              <w:t>(Non-Spin);</w:t>
            </w:r>
          </w:p>
          <w:p w14:paraId="6D89FA22" w14:textId="1CE14D00" w:rsidR="00DC463A" w:rsidRDefault="00DC463A" w:rsidP="001C2FB5">
            <w:pPr>
              <w:spacing w:after="240"/>
              <w:ind w:left="2160" w:hanging="720"/>
            </w:pPr>
            <w:r>
              <w:t>(ii)</w:t>
            </w:r>
            <w:r>
              <w:tab/>
              <w:t xml:space="preserve">ERCOT Contingency Reserve Service (ECRS); and </w:t>
            </w:r>
          </w:p>
          <w:p w14:paraId="481B7818" w14:textId="06731F25" w:rsidR="001C2FB5" w:rsidRDefault="001C2FB5" w:rsidP="001C2FB5">
            <w:pPr>
              <w:spacing w:after="240"/>
              <w:ind w:left="2160" w:hanging="720"/>
            </w:pPr>
            <w:r w:rsidRPr="00795168">
              <w:t>(ii</w:t>
            </w:r>
            <w:r w:rsidR="00DC463A">
              <w:t>i</w:t>
            </w:r>
            <w:r w:rsidRPr="00795168">
              <w:t>)</w:t>
            </w:r>
            <w:r w:rsidRPr="00795168">
              <w:tab/>
              <w:t>Regulation Down Service (Reg-Down)</w:t>
            </w:r>
            <w:r>
              <w:t>.</w:t>
            </w:r>
          </w:p>
          <w:p w14:paraId="60DB15B8" w14:textId="77777777" w:rsidR="001C2FB5" w:rsidRDefault="001C2FB5" w:rsidP="001C2FB5">
            <w:pPr>
              <w:spacing w:after="240"/>
              <w:ind w:left="1440" w:hanging="720"/>
            </w:pPr>
            <w:r>
              <w:t>(d)</w:t>
            </w:r>
            <w:r>
              <w:tab/>
              <w:t>If the DSP has indicated that the interconnecting distribution circuit is not subject to Load shed, then the DGR or DESR shall not be subject to the Ancillary Service qualification limitations described in paragraph (c) above.</w:t>
            </w:r>
          </w:p>
          <w:p w14:paraId="4FDD2E5A" w14:textId="7CEEF206" w:rsidR="001C2FB5" w:rsidRPr="00B3048F" w:rsidRDefault="001C2FB5" w:rsidP="001C2FB5">
            <w:pPr>
              <w:spacing w:after="240"/>
              <w:ind w:left="1440" w:hanging="720"/>
            </w:pPr>
            <w:r>
              <w:t>(e)</w:t>
            </w:r>
            <w:r>
              <w:tab/>
              <w:t xml:space="preserve">The DSP shall identify on Section 23, Form </w:t>
            </w:r>
            <w:r w:rsidR="003B7307">
              <w:t>R</w:t>
            </w:r>
            <w:r>
              <w:t>, whether the DSP has identified any operational limitations for the DGR or DESR based on</w:t>
            </w:r>
            <w:r w:rsidRPr="00B3048F">
              <w:t xml:space="preserve"> known system limitations</w:t>
            </w:r>
            <w:r>
              <w:t xml:space="preserve"> and planning or operational studies, including </w:t>
            </w:r>
            <w:r w:rsidRPr="00BD500A">
              <w:t xml:space="preserve">studies performed </w:t>
            </w:r>
            <w:r w:rsidRPr="00C54230">
              <w:t>in accordance with Planning Guide Section 5.4.2, Submission of Interconnection Agreement and TSP and/or DSP Studies and Technical Requirements</w:t>
            </w:r>
            <w:r>
              <w:t xml:space="preserve">.  Temporary limitations, such as may occur during maintenance outage conditions, are not required to be reported on Section 23, Form </w:t>
            </w:r>
            <w:r w:rsidR="003B7307">
              <w:t>R</w:t>
            </w:r>
            <w:r>
              <w:t>.</w:t>
            </w:r>
          </w:p>
          <w:p w14:paraId="73480BDB" w14:textId="77777777" w:rsidR="001C2FB5" w:rsidRPr="00B3048F" w:rsidRDefault="001C2FB5" w:rsidP="001C2FB5">
            <w:pPr>
              <w:spacing w:after="240"/>
              <w:ind w:left="720" w:hanging="720"/>
            </w:pPr>
            <w:r w:rsidRPr="00B3048F">
              <w:t>(</w:t>
            </w:r>
            <w:r>
              <w:t>2</w:t>
            </w:r>
            <w:r w:rsidRPr="00B3048F">
              <w:t>)</w:t>
            </w:r>
            <w:r>
              <w:tab/>
            </w:r>
            <w:r w:rsidRPr="00B3048F">
              <w:t xml:space="preserve">If a DSP </w:t>
            </w:r>
            <w:r>
              <w:t xml:space="preserve">at any time after the interconnection of a DGR or DESR </w:t>
            </w:r>
            <w:r w:rsidRPr="00B3048F">
              <w:t xml:space="preserve">determines that any circuit to which </w:t>
            </w:r>
            <w:r>
              <w:t>the</w:t>
            </w:r>
            <w:r w:rsidRPr="00B3048F">
              <w:t xml:space="preserve"> DGR or DESR is interconnected will be</w:t>
            </w:r>
            <w:r>
              <w:t xml:space="preserve"> subject to</w:t>
            </w:r>
            <w:r w:rsidRPr="00B3048F">
              <w:t xml:space="preserve"> </w:t>
            </w:r>
            <w:r>
              <w:t>Load shed</w:t>
            </w:r>
            <w:r w:rsidRPr="00B3048F">
              <w:t xml:space="preserve"> during </w:t>
            </w:r>
            <w:r>
              <w:t>any of the</w:t>
            </w:r>
            <w:r w:rsidRPr="00B3048F">
              <w:t xml:space="preserve"> Load shedding events</w:t>
            </w:r>
            <w:r>
              <w:t xml:space="preserve"> listed in paragraph (1)(a) above</w:t>
            </w:r>
            <w:r w:rsidRPr="00B3048F">
              <w:t xml:space="preserve">, or that a DGR or DESR will need to be </w:t>
            </w:r>
            <w:r>
              <w:t xml:space="preserve">electrically relocated </w:t>
            </w:r>
            <w:r w:rsidRPr="00B3048F">
              <w:t xml:space="preserve">to a circuit that will be </w:t>
            </w:r>
            <w:r>
              <w:t>subject to Load shed</w:t>
            </w:r>
            <w:r w:rsidRPr="00B3048F">
              <w:t xml:space="preserve"> during these Load shedding events:</w:t>
            </w:r>
          </w:p>
          <w:p w14:paraId="2DFBD69B" w14:textId="77777777" w:rsidR="001C2FB5" w:rsidRPr="00B3048F" w:rsidRDefault="001C2FB5" w:rsidP="001C2FB5">
            <w:pPr>
              <w:spacing w:after="240"/>
              <w:ind w:left="1440" w:hanging="720"/>
            </w:pPr>
            <w:r w:rsidRPr="00B3048F">
              <w:lastRenderedPageBreak/>
              <w:t>(</w:t>
            </w:r>
            <w:r>
              <w:t>a</w:t>
            </w:r>
            <w:r w:rsidRPr="00B3048F">
              <w:t>)</w:t>
            </w:r>
            <w:r w:rsidRPr="00B3048F">
              <w:tab/>
            </w:r>
            <w:r>
              <w:t>T</w:t>
            </w:r>
            <w:r w:rsidRPr="00B3048F">
              <w:t>he DSP shall promptly</w:t>
            </w:r>
            <w:r>
              <w:t xml:space="preserve"> notify ERCOT and</w:t>
            </w:r>
            <w:r w:rsidRPr="00B3048F">
              <w:t xml:space="preserve"> the designated contact for the DGR or DESR;</w:t>
            </w:r>
          </w:p>
          <w:p w14:paraId="3164D080" w14:textId="70A6A016" w:rsidR="001C2FB5" w:rsidRDefault="001C2FB5" w:rsidP="001C2FB5">
            <w:pPr>
              <w:spacing w:after="240"/>
              <w:ind w:left="1440" w:hanging="720"/>
              <w:rPr>
                <w:highlight w:val="yellow"/>
              </w:rPr>
            </w:pPr>
            <w:r w:rsidRPr="00B3048F">
              <w:t>(</w:t>
            </w:r>
            <w:r>
              <w:t>b</w:t>
            </w:r>
            <w:r w:rsidRPr="00B3048F">
              <w:t>)</w:t>
            </w:r>
            <w:r w:rsidRPr="00B3048F">
              <w:tab/>
            </w:r>
            <w:r>
              <w:t>T</w:t>
            </w:r>
            <w:r w:rsidRPr="00B3048F">
              <w:t xml:space="preserve">he Resource Entity </w:t>
            </w:r>
            <w:r w:rsidRPr="00D52E8A">
              <w:t xml:space="preserve">for the DGR or DESR shall promptly submit an updated Section </w:t>
            </w:r>
            <w:r w:rsidRPr="00613C2B">
              <w:t xml:space="preserve">23, Form </w:t>
            </w:r>
            <w:r w:rsidR="003B7307">
              <w:t>R</w:t>
            </w:r>
            <w:r w:rsidRPr="00613C2B">
              <w:t>, to ERCOT and shall make a corresponding update to its Resource Registration data; and</w:t>
            </w:r>
          </w:p>
          <w:p w14:paraId="039F9053" w14:textId="77777777" w:rsidR="001C2FB5" w:rsidRPr="00613C2B" w:rsidRDefault="001C2FB5" w:rsidP="001C2FB5">
            <w:pPr>
              <w:spacing w:after="240"/>
              <w:ind w:left="1440" w:hanging="720"/>
              <w:rPr>
                <w:highlight w:val="yellow"/>
              </w:rPr>
            </w:pPr>
            <w:r w:rsidRPr="00613C2B">
              <w:t>(c)</w:t>
            </w:r>
            <w:r w:rsidRPr="00613C2B">
              <w:tab/>
              <w:t>The Ancillary Service qualification limitations in paragraph (1</w:t>
            </w:r>
            <w:r w:rsidRPr="00047793">
              <w:t>)(c) above will</w:t>
            </w:r>
            <w:r w:rsidRPr="00613C2B">
              <w:t xml:space="preserve"> apply to the DGR or DESR.</w:t>
            </w:r>
          </w:p>
          <w:p w14:paraId="4EEE2F5F" w14:textId="3D1DA5EE" w:rsidR="001C2FB5" w:rsidRPr="00A670D8" w:rsidRDefault="001C2FB5" w:rsidP="001C2FB5">
            <w:pPr>
              <w:spacing w:after="240"/>
              <w:ind w:left="720" w:hanging="720"/>
            </w:pPr>
            <w:r w:rsidRPr="00D52E8A">
              <w:t>(3)</w:t>
            </w:r>
            <w:r w:rsidRPr="00D52E8A">
              <w:tab/>
              <w:t>If a DGR or DESR is interconnected to a circuit that is subject to Load shed and then either is relocated to a different circuit that is not subject to Load shed during any of the Load shed events listed in paragraph (1</w:t>
            </w:r>
            <w:r>
              <w:t>)(a) above</w:t>
            </w:r>
            <w:r w:rsidRPr="00B3048F">
              <w:t xml:space="preserve"> </w:t>
            </w:r>
            <w:r>
              <w:t>or</w:t>
            </w:r>
            <w:r w:rsidRPr="00B3048F">
              <w:t xml:space="preserve"> receiv</w:t>
            </w:r>
            <w:r>
              <w:t>es</w:t>
            </w:r>
            <w:r w:rsidRPr="00B3048F">
              <w:t xml:space="preserve"> notification from the DSP that the DGR or DESR is no longer subject to </w:t>
            </w:r>
            <w:r>
              <w:t>Load shed</w:t>
            </w:r>
            <w:r w:rsidRPr="00B3048F">
              <w:t xml:space="preserve"> during any of these events, the Resource Entity for the DGR or DESR shall </w:t>
            </w:r>
            <w:r>
              <w:t xml:space="preserve">submit an updated Section 23, Form </w:t>
            </w:r>
            <w:r w:rsidR="003B7307">
              <w:t>R</w:t>
            </w:r>
            <w:r>
              <w:t xml:space="preserve">, to </w:t>
            </w:r>
            <w:r w:rsidRPr="00B3048F">
              <w:t xml:space="preserve">ERCOT </w:t>
            </w:r>
            <w:r>
              <w:t xml:space="preserve">and shall make a corresponding update to its </w:t>
            </w:r>
            <w:r w:rsidRPr="00B3048F">
              <w:t xml:space="preserve">Resource Registration </w:t>
            </w:r>
            <w:r>
              <w:t>data</w:t>
            </w:r>
            <w:r w:rsidRPr="00B3048F">
              <w:t>.</w:t>
            </w:r>
          </w:p>
        </w:tc>
      </w:tr>
    </w:tbl>
    <w:p w14:paraId="2F971E8C" w14:textId="6AB55FD8" w:rsidR="00DB1D0C" w:rsidRPr="00B3048F" w:rsidRDefault="00DB1D0C" w:rsidP="00D3629D">
      <w:pPr>
        <w:spacing w:before="240" w:after="240"/>
        <w:ind w:left="720" w:hanging="720"/>
      </w:pPr>
      <w:r w:rsidRPr="00B3048F">
        <w:lastRenderedPageBreak/>
        <w:t>(2)</w:t>
      </w:r>
      <w:r w:rsidRPr="00B3048F">
        <w:tab/>
        <w:t xml:space="preserve">For a proposed conversion of an existing </w:t>
      </w:r>
      <w:r>
        <w:t>Settlement Only Distribution Generator (</w:t>
      </w:r>
      <w:r w:rsidRPr="00B3048F">
        <w:t>SODG</w:t>
      </w:r>
      <w:r>
        <w:t>)</w:t>
      </w:r>
      <w:r w:rsidRPr="00B3048F">
        <w:t xml:space="preserve"> to a DGR or DESR, the interconnecting DSP will evaluate the proposed conversion and will determine whether it is electrically and operationally feasible.  If the interconnecting DSP determines that the conversion is not electrically or operationally feasible, the DSP may disallow the conversion.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70D8" w14:paraId="56A4C173" w14:textId="77777777" w:rsidTr="00F245EC">
        <w:tc>
          <w:tcPr>
            <w:tcW w:w="9332" w:type="dxa"/>
            <w:tcBorders>
              <w:top w:val="single" w:sz="4" w:space="0" w:color="auto"/>
              <w:left w:val="single" w:sz="4" w:space="0" w:color="auto"/>
              <w:bottom w:val="single" w:sz="4" w:space="0" w:color="auto"/>
              <w:right w:val="single" w:sz="4" w:space="0" w:color="auto"/>
            </w:tcBorders>
            <w:shd w:val="clear" w:color="auto" w:fill="D9D9D9"/>
          </w:tcPr>
          <w:p w14:paraId="655B8F48" w14:textId="738FA8B7" w:rsidR="00A670D8" w:rsidRDefault="00A670D8" w:rsidP="00F245EC">
            <w:pPr>
              <w:spacing w:before="120" w:after="240"/>
              <w:rPr>
                <w:b/>
                <w:i/>
              </w:rPr>
            </w:pPr>
            <w:r>
              <w:rPr>
                <w:b/>
                <w:i/>
              </w:rPr>
              <w:t>[NPRR995</w:t>
            </w:r>
            <w:r w:rsidR="001C2FB5">
              <w:rPr>
                <w:b/>
                <w:i/>
              </w:rPr>
              <w:t xml:space="preserve"> and NPRR1171</w:t>
            </w:r>
            <w:r w:rsidRPr="004B0726">
              <w:rPr>
                <w:b/>
                <w:i/>
              </w:rPr>
              <w:t xml:space="preserve">: </w:t>
            </w:r>
            <w:r>
              <w:rPr>
                <w:b/>
                <w:i/>
              </w:rPr>
              <w:t xml:space="preserve"> Replace </w:t>
            </w:r>
            <w:r w:rsidR="001C2FB5">
              <w:rPr>
                <w:b/>
                <w:i/>
              </w:rPr>
              <w:t xml:space="preserve">applicable portions of </w:t>
            </w:r>
            <w:r>
              <w:rPr>
                <w:b/>
                <w:i/>
              </w:rPr>
              <w:t>paragraph (2) above with the following upon system implementation:</w:t>
            </w:r>
            <w:r w:rsidRPr="004B0726">
              <w:rPr>
                <w:b/>
                <w:i/>
              </w:rPr>
              <w:t>]</w:t>
            </w:r>
          </w:p>
          <w:p w14:paraId="0494AC5B" w14:textId="3086B14E" w:rsidR="00A670D8" w:rsidRPr="00A670D8" w:rsidRDefault="00A670D8" w:rsidP="00A670D8">
            <w:pPr>
              <w:spacing w:after="240"/>
              <w:ind w:left="720" w:hanging="720"/>
            </w:pPr>
            <w:r w:rsidRPr="00B3048F">
              <w:t>(2)</w:t>
            </w:r>
            <w:r w:rsidRPr="00B3048F">
              <w:tab/>
              <w:t xml:space="preserve">For a proposed conversion of an existing </w:t>
            </w:r>
            <w:r>
              <w:t>Settlement Only Distribution Generator (</w:t>
            </w:r>
            <w:r w:rsidRPr="00B3048F">
              <w:t>SODG</w:t>
            </w:r>
            <w:r>
              <w:t>)</w:t>
            </w:r>
            <w:r w:rsidRPr="00B3048F">
              <w:t xml:space="preserve"> to a DGR or </w:t>
            </w:r>
            <w:r>
              <w:t>for a proposed conversion of an existing Settlement Only Distribution Energy Storage System (SODESS) to a</w:t>
            </w:r>
            <w:r w:rsidRPr="00B3048F">
              <w:t xml:space="preserve"> DESR,</w:t>
            </w:r>
            <w:r w:rsidR="001C2FB5">
              <w:t xml:space="preserve"> the Resource Entity will follow the generation interconnection process outlined in Planning Guide Section 5, </w:t>
            </w:r>
            <w:r w:rsidR="001C2FB5" w:rsidRPr="00795168">
              <w:t>Generator Interconnection or Modification</w:t>
            </w:r>
            <w:r w:rsidRPr="00B3048F">
              <w:t>.</w:t>
            </w:r>
          </w:p>
        </w:tc>
      </w:tr>
    </w:tbl>
    <w:p w14:paraId="537BA220" w14:textId="172DB05F" w:rsidR="00DB1D0C" w:rsidRPr="00B3048F" w:rsidRDefault="00DB1D0C" w:rsidP="00A670D8">
      <w:pPr>
        <w:spacing w:before="240" w:after="240"/>
        <w:ind w:left="720" w:hanging="720"/>
      </w:pPr>
      <w:r w:rsidRPr="00B3048F">
        <w:t>(3)</w:t>
      </w:r>
      <w:r w:rsidRPr="00B3048F">
        <w:tab/>
        <w:t>The Resource Node for a DGR or DESR shall be fixed at a single Electrical Bus in the ERCOT Network Operations Model.</w:t>
      </w:r>
    </w:p>
    <w:p w14:paraId="4907781F" w14:textId="77777777" w:rsidR="00DB1D0C" w:rsidRPr="00B3048F" w:rsidRDefault="00DB1D0C" w:rsidP="00DB1D0C">
      <w:pPr>
        <w:spacing w:after="240"/>
        <w:ind w:left="1440" w:hanging="720"/>
      </w:pPr>
      <w:r w:rsidRPr="00B3048F">
        <w:t>(a)</w:t>
      </w:r>
      <w:r w:rsidRPr="00B3048F">
        <w:tab/>
        <w:t>If a DSP determines that a topology change has altered, or is expected to alter, the electrical path connecting the DGR or DESR to the ERCOT Transmission Grid for a period longer than 60 days:</w:t>
      </w:r>
    </w:p>
    <w:p w14:paraId="3E981694" w14:textId="77777777" w:rsidR="00DB1D0C" w:rsidRPr="00B3048F" w:rsidRDefault="00DB1D0C" w:rsidP="00DB1D0C">
      <w:pPr>
        <w:spacing w:after="240"/>
        <w:ind w:left="2160" w:hanging="720"/>
      </w:pPr>
      <w:r w:rsidRPr="00B3048F">
        <w:t>(i)</w:t>
      </w:r>
      <w:r w:rsidRPr="00B3048F">
        <w:tab/>
      </w:r>
      <w:r>
        <w:t>T</w:t>
      </w:r>
      <w:r w:rsidRPr="00B3048F">
        <w:t>he DSP shall promptly notify the interconnecting Transmission Service Provider (TSP) and the designated contact for the DGR or DESR, and the interconnecting TSP shall notify ERCOT; and</w:t>
      </w:r>
    </w:p>
    <w:p w14:paraId="6C51B465" w14:textId="6BA6F305" w:rsidR="002A1F6F" w:rsidRDefault="00DB1D0C" w:rsidP="00DB1D0C">
      <w:pPr>
        <w:spacing w:after="240"/>
        <w:ind w:left="2160" w:hanging="720"/>
      </w:pPr>
      <w:r w:rsidRPr="00B3048F">
        <w:lastRenderedPageBreak/>
        <w:t>(ii)</w:t>
      </w:r>
      <w:r w:rsidRPr="00B3048F">
        <w:tab/>
      </w:r>
      <w:r>
        <w:t>T</w:t>
      </w:r>
      <w:r w:rsidRPr="00B3048F">
        <w:t>he Resource Entity shall submit a change request to ERCOT via the Resource Registration process.</w:t>
      </w:r>
    </w:p>
    <w:p w14:paraId="5502BC82" w14:textId="77777777" w:rsidR="008C502E" w:rsidRPr="000C5836" w:rsidRDefault="008C502E" w:rsidP="000C5836">
      <w:pPr>
        <w:keepNext/>
        <w:tabs>
          <w:tab w:val="left" w:pos="1080"/>
        </w:tabs>
        <w:spacing w:before="240" w:after="240"/>
        <w:ind w:left="1080" w:hanging="1080"/>
        <w:outlineLvl w:val="2"/>
        <w:rPr>
          <w:b/>
          <w:bCs/>
          <w:i/>
        </w:rPr>
      </w:pPr>
      <w:bookmarkStart w:id="1139" w:name="_Toc230765277"/>
      <w:r w:rsidRPr="000C5836">
        <w:rPr>
          <w:b/>
          <w:bCs/>
          <w:i/>
        </w:rPr>
        <w:t>3.8.7</w:t>
      </w:r>
      <w:r w:rsidRPr="000C5836">
        <w:rPr>
          <w:b/>
          <w:bCs/>
          <w:i/>
        </w:rPr>
        <w:tab/>
        <w:t>Self-Limiting Facility</w:t>
      </w:r>
      <w:bookmarkEnd w:id="1139"/>
      <w:r w:rsidRPr="000C5836">
        <w:rPr>
          <w:b/>
          <w:bCs/>
          <w:i/>
        </w:rPr>
        <w:t xml:space="preserve"> </w:t>
      </w:r>
    </w:p>
    <w:p w14:paraId="6506AD5A" w14:textId="78737275"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C502E" w14:paraId="27AA5466"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9EBB99C" w14:textId="0BB74570" w:rsidR="008C502E" w:rsidRDefault="008C502E" w:rsidP="002C1F76">
            <w:pPr>
              <w:spacing w:before="120" w:after="240"/>
              <w:rPr>
                <w:b/>
                <w:i/>
              </w:rPr>
            </w:pPr>
            <w:r>
              <w:rPr>
                <w:b/>
                <w:i/>
              </w:rPr>
              <w:t>[NPRR1077</w:t>
            </w:r>
            <w:r w:rsidRPr="004B0726">
              <w:rPr>
                <w:b/>
                <w:i/>
              </w:rPr>
              <w:t xml:space="preserve">: </w:t>
            </w:r>
            <w:r>
              <w:rPr>
                <w:b/>
                <w:i/>
              </w:rPr>
              <w:t xml:space="preserve"> Replace paragraph (1) above with the following upon system implementation:</w:t>
            </w:r>
            <w:r w:rsidRPr="004B0726">
              <w:rPr>
                <w:b/>
                <w:i/>
              </w:rPr>
              <w:t>]</w:t>
            </w:r>
          </w:p>
          <w:p w14:paraId="633C9EF0" w14:textId="34BF4DF6" w:rsidR="008C502E" w:rsidRPr="008C502E" w:rsidRDefault="008C502E" w:rsidP="008C502E">
            <w:pPr>
              <w:spacing w:after="240"/>
              <w:ind w:left="720" w:hanging="720"/>
              <w:rPr>
                <w:szCs w:val="24"/>
              </w:rPr>
            </w:pPr>
            <w:r w:rsidRPr="008C502E">
              <w:rPr>
                <w:szCs w:val="24"/>
              </w:rPr>
              <w:t>(1)</w:t>
            </w:r>
            <w:r w:rsidRPr="008C502E">
              <w:rPr>
                <w:szCs w:val="24"/>
              </w:rPr>
              <w:tab/>
              <w:t>A Resource Entity or Interconnecting Entity</w:t>
            </w:r>
            <w:r w:rsidR="00737943">
              <w:rPr>
                <w:szCs w:val="24"/>
              </w:rPr>
              <w:t xml:space="preserve"> (IE)</w:t>
            </w:r>
            <w:r w:rsidRPr="008C502E">
              <w:rPr>
                <w:szCs w:val="24"/>
              </w:rPr>
              <w:t xml:space="preserve"> for a Self-Limiting Facility may establish a MW Injection or MW Withdrawal limit by submitting an attestation in a form designated by ERCOT through the Resource Registration process.  The Resource Entity or </w:t>
            </w:r>
            <w:r w:rsidR="00737943">
              <w:rPr>
                <w:szCs w:val="24"/>
              </w:rPr>
              <w:t>IE</w:t>
            </w:r>
            <w:r w:rsidRPr="008C502E">
              <w:rPr>
                <w:szCs w:val="24"/>
              </w:rPr>
              <w:t xml:space="preserve"> shall simultaneously provide a copy of the attestation to the interconnecting Transmission and/or Distribution Service Provider (TDSP).  All </w:t>
            </w:r>
            <w:r>
              <w:rPr>
                <w:szCs w:val="24"/>
              </w:rPr>
              <w:t>registered generators or Energy Storage Resources (ESRs)</w:t>
            </w:r>
            <w:r w:rsidRPr="008C502E">
              <w:rPr>
                <w:szCs w:val="24"/>
              </w:rPr>
              <w:t xml:space="preserve"> within a Self-Limiting Facility shall be represented by a single Resource Entity and a single QSE.</w:t>
            </w:r>
          </w:p>
        </w:tc>
      </w:tr>
    </w:tbl>
    <w:p w14:paraId="4C3545A3" w14:textId="50BDF6F3" w:rsidR="008C502E" w:rsidRPr="008C502E" w:rsidRDefault="008C502E" w:rsidP="000716EE">
      <w:pPr>
        <w:spacing w:before="240" w:after="240"/>
        <w:ind w:left="720" w:hanging="720"/>
        <w:rPr>
          <w:iCs/>
        </w:rPr>
      </w:pPr>
      <w:r w:rsidRPr="008C502E">
        <w:rPr>
          <w:iCs/>
        </w:rPr>
        <w:t>(2)</w:t>
      </w:r>
      <w:r w:rsidRPr="008C502E">
        <w:rPr>
          <w:iCs/>
        </w:rPr>
        <w:tab/>
        <w:t xml:space="preserve">A Self-Limiting Facility shall not inject or withdraw power in excess of its established MW Injection limit or its established MW Withdrawal limit. </w:t>
      </w:r>
    </w:p>
    <w:p w14:paraId="32BD664B" w14:textId="29EF87D3" w:rsidR="008C502E" w:rsidRPr="008C502E" w:rsidRDefault="008C502E" w:rsidP="008C502E">
      <w:pPr>
        <w:spacing w:after="240"/>
        <w:ind w:left="720" w:hanging="720"/>
        <w:rPr>
          <w:iCs/>
        </w:rPr>
      </w:pPr>
      <w:r w:rsidRPr="008C502E">
        <w:rPr>
          <w:iCs/>
        </w:rPr>
        <w:t>(3)</w:t>
      </w:r>
      <w:r w:rsidRPr="008C502E">
        <w:rPr>
          <w:iCs/>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w:t>
      </w:r>
      <w:r w:rsidR="00737943">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41108F6F"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76F7D1F9" w14:textId="76B81079" w:rsidR="00436FCA" w:rsidRDefault="00436FCA" w:rsidP="002C1F76">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1C3F3CEA" w14:textId="78F25338" w:rsidR="00436FCA" w:rsidRPr="00436FCA" w:rsidRDefault="00436FCA" w:rsidP="00436FCA">
            <w:pPr>
              <w:pStyle w:val="BodyTextNumbered"/>
            </w:pPr>
            <w:r>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270A0A30" w14:textId="2709795D" w:rsidR="008C502E" w:rsidRPr="008C502E" w:rsidRDefault="008C502E" w:rsidP="00436FCA">
      <w:pPr>
        <w:spacing w:before="240" w:after="240"/>
        <w:ind w:left="720" w:hanging="720"/>
        <w:rPr>
          <w:iCs/>
        </w:rPr>
      </w:pPr>
      <w:r w:rsidRPr="008C502E">
        <w:rPr>
          <w:iCs/>
        </w:rPr>
        <w:lastRenderedPageBreak/>
        <w:t>(4)</w:t>
      </w:r>
      <w:r w:rsidRPr="008C502E">
        <w:rPr>
          <w:iCs/>
        </w:rPr>
        <w:tab/>
        <w:t xml:space="preserve">If requested by ERCOT, the relevant QSE shall provide meter data to confirm whether the established limits for a Self-Limiting Facility were violated. </w:t>
      </w:r>
    </w:p>
    <w:p w14:paraId="47359D18" w14:textId="77777777" w:rsidR="008C502E" w:rsidRPr="008C502E" w:rsidRDefault="008C502E" w:rsidP="008C502E">
      <w:pPr>
        <w:spacing w:after="240"/>
        <w:ind w:left="720" w:hanging="720"/>
        <w:rPr>
          <w:szCs w:val="24"/>
        </w:rPr>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rPr>
          <w:szCs w:val="24"/>
        </w:rPr>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rPr>
          <w:szCs w:val="24"/>
        </w:rPr>
        <w:t xml:space="preserve">  </w:t>
      </w:r>
    </w:p>
    <w:p w14:paraId="6ED86A66" w14:textId="4C9DAFDD" w:rsidR="008C502E" w:rsidRPr="008C502E" w:rsidRDefault="008C502E" w:rsidP="008C502E">
      <w:pPr>
        <w:spacing w:after="240"/>
        <w:ind w:left="720" w:hanging="720"/>
        <w:rPr>
          <w:iCs/>
        </w:rPr>
      </w:pPr>
      <w:r w:rsidRPr="008C502E">
        <w:rPr>
          <w:szCs w:val="24"/>
        </w:rPr>
        <w:t>(6)</w:t>
      </w:r>
      <w:r w:rsidRPr="008C502E">
        <w:rPr>
          <w:szCs w:val="24"/>
        </w:rPr>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sidR="00737943">
        <w:rPr>
          <w:iCs/>
        </w:rPr>
        <w:t>IE</w:t>
      </w:r>
      <w:r w:rsidRPr="008C502E">
        <w:rPr>
          <w:iCs/>
        </w:rPr>
        <w:t xml:space="preserve"> or Resource Entity.  In that case, the </w:t>
      </w:r>
      <w:r w:rsidR="00737943">
        <w:rPr>
          <w:iCs/>
        </w:rPr>
        <w:t>IE</w:t>
      </w:r>
      <w:r w:rsidRPr="008C502E">
        <w:rPr>
          <w:iCs/>
        </w:rPr>
        <w:t xml:space="preserv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36FCA" w14:paraId="24203E19" w14:textId="77777777" w:rsidTr="002C1F76">
        <w:tc>
          <w:tcPr>
            <w:tcW w:w="9332" w:type="dxa"/>
            <w:tcBorders>
              <w:top w:val="single" w:sz="4" w:space="0" w:color="auto"/>
              <w:left w:val="single" w:sz="4" w:space="0" w:color="auto"/>
              <w:bottom w:val="single" w:sz="4" w:space="0" w:color="auto"/>
              <w:right w:val="single" w:sz="4" w:space="0" w:color="auto"/>
            </w:tcBorders>
            <w:shd w:val="clear" w:color="auto" w:fill="D9D9D9"/>
          </w:tcPr>
          <w:p w14:paraId="11E31341" w14:textId="45D00EF0" w:rsidR="00436FCA" w:rsidRDefault="00436FCA" w:rsidP="002C1F76">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4F6656E4" w14:textId="10334137" w:rsidR="00436FCA" w:rsidRPr="00436FCA" w:rsidRDefault="00436FCA" w:rsidP="00436FCA">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In that case, the IE or Resource Entity shall submit the attestation required by paragraph (1) above, and shall be considered a Self-Limiting Facility.</w:t>
            </w:r>
          </w:p>
        </w:tc>
      </w:tr>
    </w:tbl>
    <w:p w14:paraId="7F76AC3C" w14:textId="42F6BEDF" w:rsidR="008C502E" w:rsidRPr="008C502E" w:rsidRDefault="008C502E" w:rsidP="00436FCA">
      <w:pPr>
        <w:spacing w:before="240" w:after="240"/>
        <w:ind w:left="720" w:hanging="720"/>
        <w:rPr>
          <w:szCs w:val="24"/>
        </w:rPr>
      </w:pPr>
      <w:r w:rsidRPr="008C502E">
        <w:rPr>
          <w:iCs/>
        </w:rPr>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8C502E">
        <w:rPr>
          <w:szCs w:val="24"/>
        </w:rPr>
        <w:t xml:space="preserve"> </w:t>
      </w:r>
    </w:p>
    <w:p w14:paraId="06BA6A45" w14:textId="77777777" w:rsidR="008C502E" w:rsidRPr="008C502E" w:rsidRDefault="008C502E" w:rsidP="008C502E">
      <w:pPr>
        <w:tabs>
          <w:tab w:val="left" w:pos="1440"/>
        </w:tabs>
        <w:spacing w:after="240"/>
        <w:ind w:left="720" w:hanging="720"/>
        <w:rPr>
          <w:iCs/>
          <w:szCs w:val="24"/>
        </w:rPr>
      </w:pPr>
      <w:r w:rsidRPr="008C502E">
        <w:rPr>
          <w:iCs/>
          <w:szCs w:val="24"/>
        </w:rPr>
        <w:t>(8)</w:t>
      </w:r>
      <w:r w:rsidRPr="008C502E">
        <w:rPr>
          <w:iCs/>
          <w:szCs w:val="24"/>
        </w:rPr>
        <w:tab/>
        <w:t xml:space="preserve">The interconnecting TDSP, at its sole discretion, may use relaying to ensure a Self-Limiting Facility does not inject or withdraw energy in excess of its MW Injection or MW Withdrawal limits in order to protect the TDSP’s limiting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2B1A" w14:paraId="32E3BEF3" w14:textId="77777777" w:rsidTr="00D604F8">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138"/>
          <w:p w14:paraId="69913004" w14:textId="27C94D22" w:rsidR="00602B1A" w:rsidRDefault="00602B1A" w:rsidP="00D604F8">
            <w:pPr>
              <w:spacing w:before="120" w:after="240"/>
              <w:rPr>
                <w:b/>
                <w:i/>
              </w:rPr>
            </w:pPr>
            <w:r>
              <w:rPr>
                <w:b/>
                <w:i/>
              </w:rPr>
              <w:t>[NPRR1029</w:t>
            </w:r>
            <w:r w:rsidRPr="004B0726">
              <w:rPr>
                <w:b/>
                <w:i/>
              </w:rPr>
              <w:t xml:space="preserve">: </w:t>
            </w:r>
            <w:r>
              <w:rPr>
                <w:b/>
                <w:i/>
              </w:rPr>
              <w:t xml:space="preserve"> Insert Section 3.8.</w:t>
            </w:r>
            <w:r w:rsidR="0079224A">
              <w:rPr>
                <w:b/>
                <w:i/>
              </w:rPr>
              <w:t>8</w:t>
            </w:r>
            <w:r>
              <w:rPr>
                <w:b/>
                <w:i/>
              </w:rPr>
              <w:t xml:space="preserve"> below upon system implementation:</w:t>
            </w:r>
            <w:r w:rsidRPr="004B0726">
              <w:rPr>
                <w:b/>
                <w:i/>
              </w:rPr>
              <w:t>]</w:t>
            </w:r>
          </w:p>
          <w:p w14:paraId="1EFE7A2D" w14:textId="00571753" w:rsidR="00602B1A" w:rsidRPr="00197513" w:rsidRDefault="00602B1A" w:rsidP="00602B1A">
            <w:pPr>
              <w:spacing w:before="240" w:after="240"/>
              <w:rPr>
                <w:b/>
                <w:i/>
              </w:rPr>
            </w:pPr>
            <w:r>
              <w:rPr>
                <w:b/>
                <w:i/>
              </w:rPr>
              <w:t>3.8.</w:t>
            </w:r>
            <w:r w:rsidR="0079224A">
              <w:rPr>
                <w:b/>
                <w:i/>
              </w:rPr>
              <w:t>8</w:t>
            </w:r>
            <w:r w:rsidRPr="00197513">
              <w:rPr>
                <w:b/>
                <w:i/>
              </w:rPr>
              <w:tab/>
            </w:r>
            <w:r>
              <w:rPr>
                <w:b/>
                <w:i/>
              </w:rPr>
              <w:t xml:space="preserve">DC-Coupled Resources </w:t>
            </w:r>
            <w:r w:rsidRPr="00197513">
              <w:rPr>
                <w:b/>
                <w:i/>
              </w:rPr>
              <w:t xml:space="preserve"> </w:t>
            </w:r>
          </w:p>
          <w:p w14:paraId="119A138A" w14:textId="14F7E0C9" w:rsidR="00602B1A" w:rsidRDefault="00602B1A" w:rsidP="00602B1A">
            <w:pPr>
              <w:spacing w:after="240"/>
              <w:ind w:left="720" w:hanging="720"/>
            </w:pPr>
            <w:r>
              <w:lastRenderedPageBreak/>
              <w:t>(1)</w:t>
            </w:r>
            <w:r>
              <w:tab/>
              <w:t xml:space="preserve">A DC-Coupled Resource shall be treated in the same manner as an Energy Storage Resource (ESR) for the purposes of determining Set Point Deviation Charges, as described in Section 6.6.5, Set Point Deviation Charge, and Energy Storage Resource Energy Deployment Performance (ESREDP), as described in Section 8.1.1.4.1, </w:t>
            </w:r>
            <w:r w:rsidRPr="00041331">
              <w:t>Regulation Service and Generation Resource/Controllable Load Resource/Energy Storage Resource Energy Deployment Performance</w:t>
            </w:r>
            <w:r>
              <w:t>,</w:t>
            </w:r>
            <w:r w:rsidR="005449D8">
              <w:t xml:space="preserve"> </w:t>
            </w:r>
            <w:r w:rsidR="005449D8" w:rsidRPr="005449D8">
              <w:t>and Ancillary Service Capacity Performance Metrics</w:t>
            </w:r>
            <w:r w:rsidR="005449D8">
              <w:t>,</w:t>
            </w:r>
            <w:r>
              <w:t xml:space="preserve"> under one of the following conditions:</w:t>
            </w:r>
          </w:p>
          <w:p w14:paraId="5EEC5DD0" w14:textId="77777777" w:rsidR="00602B1A" w:rsidRDefault="00602B1A" w:rsidP="00602B1A">
            <w:pPr>
              <w:spacing w:after="240"/>
              <w:ind w:left="1440" w:hanging="720"/>
            </w:pPr>
            <w:r>
              <w:t>(a)</w:t>
            </w:r>
            <w:r>
              <w:tab/>
              <w:t>The Resource was awarded Ancillary Service;</w:t>
            </w:r>
          </w:p>
          <w:p w14:paraId="2CD7D5BF" w14:textId="77777777" w:rsidR="00602B1A" w:rsidRDefault="00602B1A" w:rsidP="00602B1A">
            <w:pPr>
              <w:spacing w:after="240"/>
              <w:ind w:left="1440" w:hanging="720"/>
            </w:pPr>
            <w:r>
              <w:t>(b)</w:t>
            </w:r>
            <w:r>
              <w:tab/>
              <w:t>The Resource’s instantaneous MW I</w:t>
            </w:r>
            <w:r w:rsidRPr="00AE5717">
              <w:t>njection</w:t>
            </w:r>
            <w:r>
              <w:t xml:space="preserve"> or MW W</w:t>
            </w:r>
            <w:r w:rsidRPr="00AE5717">
              <w:t xml:space="preserve">ithdrawal includes non-zero MW from the ESS </w:t>
            </w:r>
            <w:r>
              <w:t>component</w:t>
            </w:r>
            <w:r w:rsidRPr="00AE5717">
              <w:t xml:space="preserve"> of the DC-Coupled Resource</w:t>
            </w:r>
            <w:r>
              <w:t>; or</w:t>
            </w:r>
          </w:p>
          <w:p w14:paraId="6F2FCA6A" w14:textId="77777777" w:rsidR="00602B1A" w:rsidRDefault="00602B1A" w:rsidP="00602B1A">
            <w:pPr>
              <w:spacing w:after="240"/>
              <w:ind w:left="1440" w:hanging="720"/>
            </w:pPr>
            <w:r>
              <w:t>(c)</w:t>
            </w:r>
            <w:r>
              <w:tab/>
              <w:t xml:space="preserve">The Resource’s telemetered HSL or LSL includes the ESS capability. </w:t>
            </w:r>
          </w:p>
          <w:p w14:paraId="17753008" w14:textId="77777777" w:rsidR="00602B1A" w:rsidRDefault="00602B1A" w:rsidP="00602B1A">
            <w:pPr>
              <w:spacing w:after="240"/>
              <w:ind w:left="720" w:hanging="720"/>
            </w:pPr>
            <w:r>
              <w:t>(2)</w:t>
            </w:r>
            <w:r>
              <w:tab/>
              <w:t xml:space="preserve">At all other times, </w:t>
            </w:r>
            <w:r w:rsidRPr="00AE5717">
              <w:t xml:space="preserve">a DC-Coupled Resource </w:t>
            </w:r>
            <w:r>
              <w:t>shall</w:t>
            </w:r>
            <w:r w:rsidRPr="00AE5717">
              <w:t xml:space="preserve"> be treated </w:t>
            </w:r>
            <w:r>
              <w:t xml:space="preserve">in the same manner as </w:t>
            </w:r>
            <w:r w:rsidRPr="00AE5717">
              <w:t>an IRR</w:t>
            </w:r>
            <w:r>
              <w:t xml:space="preserve"> for the purposes of determining Set Point Deviation Charges, as described in Section 6.6.5, and ESREDP, as described in Section 8.1.1.4.1.</w:t>
            </w:r>
          </w:p>
          <w:p w14:paraId="05C06F90" w14:textId="77777777" w:rsidR="00602B1A" w:rsidRDefault="00602B1A" w:rsidP="00602B1A">
            <w:pPr>
              <w:spacing w:after="240"/>
              <w:ind w:left="720" w:hanging="720"/>
              <w:rPr>
                <w:iCs/>
              </w:rPr>
            </w:pPr>
            <w:r>
              <w:rPr>
                <w:iCs/>
              </w:rPr>
              <w:t>(3)</w:t>
            </w:r>
            <w:r>
              <w:rPr>
                <w:iCs/>
              </w:rPr>
              <w:tab/>
              <w:t xml:space="preserve">A </w:t>
            </w:r>
            <w:r w:rsidRPr="00975167">
              <w:rPr>
                <w:iCs/>
              </w:rPr>
              <w:t xml:space="preserve">QSE representing </w:t>
            </w:r>
            <w:r>
              <w:rPr>
                <w:iCs/>
              </w:rPr>
              <w:t xml:space="preserve">a </w:t>
            </w:r>
            <w:r w:rsidRPr="00975167">
              <w:rPr>
                <w:iCs/>
              </w:rPr>
              <w:t>DC-Coupled Resource</w:t>
            </w:r>
            <w:r>
              <w:rPr>
                <w:iCs/>
              </w:rPr>
              <w:t xml:space="preserve"> that does not meet any of the conditions in paragraph (1) above: </w:t>
            </w:r>
          </w:p>
          <w:p w14:paraId="428493D2" w14:textId="77777777" w:rsidR="00602B1A" w:rsidRDefault="00602B1A" w:rsidP="00602B1A">
            <w:pPr>
              <w:spacing w:after="240"/>
              <w:ind w:left="1440" w:hanging="720"/>
              <w:rPr>
                <w:iCs/>
              </w:rPr>
            </w:pPr>
            <w:r>
              <w:rPr>
                <w:iCs/>
              </w:rPr>
              <w:t>(a)</w:t>
            </w:r>
            <w:r>
              <w:rPr>
                <w:iCs/>
              </w:rPr>
              <w:tab/>
              <w:t>S</w:t>
            </w:r>
            <w:r w:rsidRPr="00975167">
              <w:rPr>
                <w:iCs/>
              </w:rPr>
              <w:t>hall set the Resource’s telemetered HSL equal to the current net output capability of the intermittent renewable generation component of the DC-Coupled Resource</w:t>
            </w:r>
            <w:r>
              <w:rPr>
                <w:iCs/>
              </w:rPr>
              <w:t>; and</w:t>
            </w:r>
          </w:p>
          <w:p w14:paraId="4FBA2329" w14:textId="07C7F8C3" w:rsidR="00602B1A" w:rsidRPr="00602B1A" w:rsidRDefault="00602B1A" w:rsidP="00602B1A">
            <w:pPr>
              <w:spacing w:after="240"/>
              <w:ind w:left="1440" w:hanging="720"/>
              <w:rPr>
                <w:iCs/>
              </w:rPr>
            </w:pPr>
            <w:r>
              <w:rPr>
                <w:iCs/>
              </w:rPr>
              <w:t>(b)</w:t>
            </w:r>
            <w:r>
              <w:rPr>
                <w:iCs/>
              </w:rPr>
              <w:tab/>
              <w:t>S</w:t>
            </w:r>
            <w:r w:rsidRPr="00F776D6">
              <w:rPr>
                <w:iCs/>
              </w:rPr>
              <w:t>hall set the Resource’s output at or below the SCED Base Point telemetered by ERCOT</w:t>
            </w:r>
            <w:r w:rsidRPr="00975167">
              <w:rPr>
                <w:iCs/>
              </w:rPr>
              <w:t xml:space="preserve"> </w:t>
            </w:r>
            <w:r w:rsidRPr="00F776D6">
              <w:rPr>
                <w:iCs/>
              </w:rPr>
              <w:t>if the Resource receives a flag indicating that SCED has dispatched it below the Resource’s HDL used by SCED</w:t>
            </w:r>
            <w:r w:rsidR="008F5094" w:rsidRPr="003A5AC8">
              <w:rPr>
                <w:iCs/>
              </w:rPr>
              <w:t xml:space="preserve"> or that it</w:t>
            </w:r>
            <w:r w:rsidR="008F5094" w:rsidRPr="002B1685">
              <w:rPr>
                <w:iCs/>
              </w:rPr>
              <w:t xml:space="preserve"> has been instructed not to exceed its Base Point</w:t>
            </w:r>
            <w:r>
              <w:rPr>
                <w:iCs/>
              </w:rPr>
              <w:t>.</w:t>
            </w:r>
          </w:p>
        </w:tc>
      </w:tr>
    </w:tbl>
    <w:p w14:paraId="0C5781EB" w14:textId="1B199B4D" w:rsidR="00C51FB1" w:rsidRDefault="00C51FB1" w:rsidP="0092452E">
      <w:pPr>
        <w:pStyle w:val="H2"/>
        <w:spacing w:before="480"/>
      </w:pPr>
      <w:bookmarkStart w:id="1140" w:name="_Toc230765278"/>
      <w:r>
        <w:lastRenderedPageBreak/>
        <w:t>3.9</w:t>
      </w:r>
      <w:r>
        <w:tab/>
        <w:t>Current Operating Plan (COP)</w:t>
      </w:r>
      <w:bookmarkEnd w:id="1126"/>
      <w:bookmarkEnd w:id="1127"/>
      <w:bookmarkEnd w:id="1128"/>
      <w:bookmarkEnd w:id="1129"/>
      <w:bookmarkEnd w:id="1130"/>
      <w:bookmarkEnd w:id="1131"/>
      <w:bookmarkEnd w:id="1132"/>
      <w:bookmarkEnd w:id="1133"/>
      <w:bookmarkEnd w:id="1134"/>
      <w:bookmarkEnd w:id="1135"/>
      <w:bookmarkEnd w:id="1140"/>
      <w:r>
        <w:t xml:space="preserve"> </w:t>
      </w:r>
    </w:p>
    <w:p w14:paraId="141FBBF0" w14:textId="77777777" w:rsidR="00C51FB1" w:rsidRDefault="00C51FB1" w:rsidP="00C51FB1">
      <w:pPr>
        <w:pStyle w:val="BodyTextNumbered"/>
      </w:pPr>
      <w:r>
        <w:t>(1)</w:t>
      </w:r>
      <w:r>
        <w:tab/>
        <w:t xml:space="preserve">Each Qualified Scheduling Entity (QSE) that represents a Resource must submit a Current Operating Plan (COP) under this Section. </w:t>
      </w:r>
    </w:p>
    <w:p w14:paraId="20799612" w14:textId="5A0F3997" w:rsidR="00C51FB1" w:rsidRDefault="00C51FB1" w:rsidP="00C51FB1">
      <w:pPr>
        <w:pStyle w:val="BodyTextNumbered"/>
      </w:pPr>
      <w:r>
        <w:t>(2)</w:t>
      </w:r>
      <w:r>
        <w:tab/>
      </w:r>
      <w:r w:rsidR="004B0795" w:rsidRPr="00282040">
        <w:t xml:space="preserve">ERCOT shall use the information provided in the COP to calculate </w:t>
      </w:r>
      <w:r w:rsidR="004B0795">
        <w:t xml:space="preserve">operating limits and Ancillary Service capabilities </w:t>
      </w:r>
      <w:r w:rsidR="004B0795" w:rsidRPr="00282040">
        <w:t>for each Resource for the Reliability Un</w:t>
      </w:r>
      <w:r w:rsidR="004B0795">
        <w:t>it Commitment (RUC) processes.</w:t>
      </w:r>
    </w:p>
    <w:p w14:paraId="737EE6A2" w14:textId="5363E9EF" w:rsidR="00C51FB1" w:rsidRDefault="00C51FB1" w:rsidP="00A26D9F">
      <w:pPr>
        <w:pStyle w:val="BodyTextNumbered"/>
      </w:pPr>
      <w:r>
        <w:t>(3)</w:t>
      </w:r>
      <w:r>
        <w:tab/>
        <w:t xml:space="preserve">ERCOT shall monitor the accuracy of each QSE’s COP as outlined in Section 8, Performance Monitoring.  </w:t>
      </w:r>
    </w:p>
    <w:p w14:paraId="6662DA99" w14:textId="77777777" w:rsidR="00C51FB1" w:rsidRDefault="00C51FB1" w:rsidP="00C51FB1">
      <w:pPr>
        <w:pStyle w:val="BodyTextNumbered"/>
      </w:pPr>
      <w:r>
        <w:t>(4)</w:t>
      </w:r>
      <w:r>
        <w:tab/>
        <w:t xml:space="preserve">A QSE must notify ERCOT that it plans to have a Resource On-Line by means of the COP using the Resource Status codes listed in </w:t>
      </w:r>
      <w:r w:rsidR="00C57D79">
        <w:t xml:space="preserve">paragraph (5)(b)(i) of </w:t>
      </w:r>
      <w:r>
        <w:t xml:space="preserve">Section 3.9.1, Current Operating Plan (COP) Criteria.  The QSE must show the Resource as On-Line </w:t>
      </w:r>
      <w:r>
        <w:lastRenderedPageBreak/>
        <w:t xml:space="preserve">with a </w:t>
      </w:r>
      <w:r w:rsidR="00072087">
        <w:t xml:space="preserve">Resource </w:t>
      </w:r>
      <w:r>
        <w:t>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79690242" w14:textId="77777777" w:rsidR="00C51FB1" w:rsidRDefault="00C51FB1" w:rsidP="00C51FB1">
      <w:pPr>
        <w:pStyle w:val="BodyTextNumbered"/>
      </w:pPr>
      <w:r>
        <w:t>(5)</w:t>
      </w:r>
      <w:r>
        <w:tab/>
        <w:t xml:space="preserve">To reflect changes to a Resource’s capability, each QSE shall report by exception, changes to the COP for all hours after the Operating Period through the rest of the Operating Day.  </w:t>
      </w:r>
    </w:p>
    <w:p w14:paraId="4C88A6A5" w14:textId="77777777" w:rsidR="00C51FB1" w:rsidRDefault="00C51FB1" w:rsidP="00C51FB1">
      <w:pPr>
        <w:pStyle w:val="BodyTextNumbered"/>
      </w:pPr>
      <w:r>
        <w:t>(6)</w:t>
      </w:r>
      <w:r>
        <w:tab/>
        <w:t xml:space="preserve">When a QSE updates its COP to show changes in Resource </w:t>
      </w:r>
      <w:r w:rsidR="00072087">
        <w:t>S</w:t>
      </w:r>
      <w:r>
        <w:t xml:space="preserve">tatus, the QSE shall update for each On-Line Resource, either an Energy Offer Curve under Section 4.4.9, Energy Offers and Bids, or Output Schedule under Section 6.4.2, Output Schedules.  </w:t>
      </w:r>
    </w:p>
    <w:p w14:paraId="316DEDC5" w14:textId="52F79480" w:rsidR="00C51FB1" w:rsidRDefault="00C51FB1" w:rsidP="00C51FB1">
      <w:pPr>
        <w:pStyle w:val="BodyTextNumbered"/>
      </w:pPr>
      <w:r>
        <w:t>(7)</w:t>
      </w:r>
      <w:r>
        <w:tab/>
        <w:t xml:space="preserve">Each QSE, including QSEs representing Reliability Must-Run (RMR) Units, </w:t>
      </w:r>
      <w:r w:rsidR="00B92A8E">
        <w:t xml:space="preserve">Firm Fuel Supply Service Resources (FFSSRs), </w:t>
      </w:r>
      <w:r>
        <w:t>or Black Start Resources, shall submit a revised COP reflecting changes in Resource availability as soon as reasonably practicable, but in no event later than 60 minutes after the event that caused the change.</w:t>
      </w:r>
    </w:p>
    <w:p w14:paraId="73180A65" w14:textId="77777777" w:rsidR="004441E4" w:rsidRDefault="00C51FB1" w:rsidP="001F6FD9">
      <w:pPr>
        <w:pStyle w:val="BodyTextNumbered"/>
      </w:pPr>
      <w:r>
        <w:t>(8)</w:t>
      </w:r>
      <w: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614772A2" w14:textId="2791A3F7" w:rsidR="00822E07" w:rsidRDefault="004441E4" w:rsidP="004441E4">
      <w:pPr>
        <w:pStyle w:val="BodyText"/>
        <w:ind w:left="720" w:hanging="720"/>
      </w:pPr>
      <w:bookmarkStart w:id="1141" w:name="_Hlk125616319"/>
      <w:r>
        <w:t>(9)</w:t>
      </w:r>
      <w:r>
        <w:tab/>
        <w:t>When ERCOT issues a communication in the form of an Operating Condition Notice (OCN), Advisory, Watch, or Emergency Notice due to forecasted or actual cold or hot weather, for each Generation Resource and Energy Storage Resource (ESR) a QSE represents, the QSE shall update the COP, Real-Time telemetry, and Outage or derate reporting to reflect any Resource-specific operating limitations based on: (i) capability and availability; (ii) fuel supply or inventory concerns, including fuel switching capabilities; or (iii) environmental constraints and the impact on the Generation Resource or ESR due to the weather conditions.  QSEs shall provide these updates in accordance with Sections 3.1.4, Communications Regarding Resource and Transmission Facility Outages; 3.10.7.5, Telemetry Requirements; 3.9, Current Operating Plan (COP); 3.9.1, Current Operating Plan (COP) Criteria; and Nodal Operating Guide Section 7.3, Telemetry.</w:t>
      </w:r>
      <w:r w:rsidR="00C51FB1">
        <w:t xml:space="preserve"> </w:t>
      </w:r>
    </w:p>
    <w:p w14:paraId="0D05A96A" w14:textId="77777777" w:rsidR="00CB13B2" w:rsidRDefault="002D238A" w:rsidP="00A3713E">
      <w:pPr>
        <w:pStyle w:val="H3"/>
      </w:pPr>
      <w:bookmarkStart w:id="1142" w:name="_Toc400526142"/>
      <w:bookmarkStart w:id="1143" w:name="_Toc405534460"/>
      <w:bookmarkStart w:id="1144" w:name="_Toc406570473"/>
      <w:bookmarkStart w:id="1145" w:name="_Toc410910625"/>
      <w:bookmarkStart w:id="1146" w:name="_Toc411841053"/>
      <w:bookmarkStart w:id="1147" w:name="_Toc422147015"/>
      <w:bookmarkStart w:id="1148" w:name="_Toc433020611"/>
      <w:bookmarkStart w:id="1149" w:name="_Toc437262052"/>
      <w:bookmarkStart w:id="1150" w:name="_Toc478375227"/>
      <w:bookmarkStart w:id="1151" w:name="_Toc230765279"/>
      <w:bookmarkStart w:id="1152" w:name="_Hlk213925065"/>
      <w:bookmarkEnd w:id="1141"/>
      <w:r>
        <w:t>3.9.1</w:t>
      </w:r>
      <w:r>
        <w:tab/>
        <w:t>Current Operating Plan (COP) Criteria</w:t>
      </w:r>
      <w:bookmarkEnd w:id="1136"/>
      <w:bookmarkEnd w:id="1142"/>
      <w:bookmarkEnd w:id="1143"/>
      <w:bookmarkEnd w:id="1144"/>
      <w:bookmarkEnd w:id="1145"/>
      <w:bookmarkEnd w:id="1146"/>
      <w:bookmarkEnd w:id="1147"/>
      <w:bookmarkEnd w:id="1148"/>
      <w:bookmarkEnd w:id="1149"/>
      <w:bookmarkEnd w:id="1150"/>
      <w:bookmarkEnd w:id="1151"/>
    </w:p>
    <w:p w14:paraId="2D4104F3" w14:textId="77777777" w:rsidR="006D0482" w:rsidRDefault="006D0482" w:rsidP="006D0482">
      <w:pPr>
        <w:pStyle w:val="BodyTextNumbered"/>
      </w:pPr>
      <w:r>
        <w:t>(1)</w:t>
      </w:r>
      <w:r>
        <w:tab/>
        <w:t>Each QSE that represents a Resource must submit a COP to ERCOT that reflects expected operating conditions for each Resource for each hour in the next seven Operating Days.</w:t>
      </w:r>
    </w:p>
    <w:p w14:paraId="3267B605" w14:textId="2566DA45" w:rsidR="006D0482" w:rsidRDefault="006D0482" w:rsidP="006D0482">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00F02490">
        <w:t xml:space="preserve"> </w:t>
      </w:r>
      <w:r w:rsidR="00F02490" w:rsidRPr="00EE649C">
        <w:t xml:space="preserve">Each QSE shall timely update its COP unless in the reasonable judgment of the QSE, such compliance would create an undue </w:t>
      </w:r>
      <w:r w:rsidR="00F02490" w:rsidRPr="00EE649C">
        <w:lastRenderedPageBreak/>
        <w:t>threat to safety, undue risk of bodily harm</w:t>
      </w:r>
      <w:r w:rsidR="00F02490">
        <w:t>,</w:t>
      </w:r>
      <w:r w:rsidR="00F02490" w:rsidRPr="00EE649C">
        <w:t xml:space="preserve"> or undue damage to equipment.</w:t>
      </w:r>
      <w:r w:rsidR="00F02490" w:rsidRPr="005F130E">
        <w:t xml:space="preserve"> </w:t>
      </w:r>
      <w:r w:rsidR="00F02490">
        <w:t xml:space="preserve"> The</w:t>
      </w:r>
      <w:r w:rsidR="00F02490" w:rsidRPr="0076331A">
        <w:t xml:space="preserve"> QSE </w:t>
      </w:r>
      <w:r w:rsidR="00F02490">
        <w:t>is</w:t>
      </w:r>
      <w:r w:rsidR="00F02490" w:rsidRPr="0076331A">
        <w:t xml:space="preserve"> excused from </w:t>
      </w:r>
      <w:r w:rsidR="00F02490" w:rsidRPr="0028006B">
        <w:t xml:space="preserve">updating the COP only for so long as the undue threat to safety, undue risk </w:t>
      </w:r>
      <w:r w:rsidR="00F02490" w:rsidRPr="008C7A95">
        <w:t xml:space="preserve">of bodily harm, or undue damage to equipment exists.  </w:t>
      </w:r>
      <w:r w:rsidR="00F02490" w:rsidRPr="008C7A95">
        <w:rPr>
          <w:color w:val="000000" w:themeColor="text1"/>
          <w:szCs w:val="24"/>
        </w:rPr>
        <w:t>The time for updating the COP begins once the undue threat to safety, undue risk of bodily harm, or undue damage to equipment no longer exists.</w:t>
      </w:r>
    </w:p>
    <w:p w14:paraId="6DD94184" w14:textId="211D5C33" w:rsidR="007C4269" w:rsidRDefault="006D0482" w:rsidP="009A435A">
      <w:pPr>
        <w:pStyle w:val="BodyTextNumbered"/>
      </w:pPr>
      <w:r>
        <w:t>(3)</w:t>
      </w:r>
      <w:r>
        <w:tab/>
      </w:r>
      <w:r w:rsidR="00E164EA">
        <w:t xml:space="preserve">Each QSE that represents a Resource shall update its COP to reflect the ability of the Resource to provide each Ancillary Service by product and sub-type.  </w:t>
      </w:r>
      <w:r w:rsidR="00E164EA" w:rsidRPr="00F06E8E">
        <w:t xml:space="preserve">Additionally, for a COP provided for an ESR, the QSE shall ensure that the Hour Beginning Planned State of Charge </w:t>
      </w:r>
      <w:r w:rsidR="00E164EA">
        <w:t xml:space="preserve">(HBSOC) </w:t>
      </w:r>
      <w:r w:rsidR="00E164EA" w:rsidRPr="00F06E8E">
        <w:t>for any two consecutive hours shall be feasible based on the ESR’s maximum rate of charge or discharge.</w:t>
      </w:r>
    </w:p>
    <w:p w14:paraId="60E0AD7D" w14:textId="159F7DD3" w:rsidR="006D0482" w:rsidRDefault="006D0482" w:rsidP="00A26D9F">
      <w:pPr>
        <w:pStyle w:val="BodyTextNumbered"/>
      </w:pPr>
      <w:r>
        <w:t>(4)</w:t>
      </w:r>
      <w:r>
        <w:tab/>
      </w:r>
      <w:r w:rsidRPr="009C795E">
        <w:rPr>
          <w:iCs w:val="0"/>
        </w:rPr>
        <w:t xml:space="preserve">Load Resource COP values may be adjusted to reflect Distribution Losses in accordance with Section 8.1.1.2, </w:t>
      </w:r>
      <w:r w:rsidRPr="009C795E">
        <w:t>General Capacity Testing Requirements.</w:t>
      </w:r>
    </w:p>
    <w:p w14:paraId="266C7E83" w14:textId="77777777" w:rsidR="006D0482" w:rsidRDefault="006D0482" w:rsidP="006D0482">
      <w:pPr>
        <w:pStyle w:val="BodyTextNumbered"/>
      </w:pPr>
      <w:r>
        <w:t>(5)</w:t>
      </w:r>
      <w:r>
        <w:tab/>
        <w:t>A COP must include the following for each Resource represented by the QSE:</w:t>
      </w:r>
    </w:p>
    <w:p w14:paraId="2B3E22DC" w14:textId="77777777" w:rsidR="006D0482" w:rsidRDefault="006D0482" w:rsidP="006D0482">
      <w:pPr>
        <w:pStyle w:val="List"/>
      </w:pPr>
      <w:r>
        <w:t>(a)</w:t>
      </w:r>
      <w:r>
        <w:tab/>
        <w:t>The name of the Resource;</w:t>
      </w:r>
    </w:p>
    <w:p w14:paraId="09CC1F67" w14:textId="77777777" w:rsidR="006D0482" w:rsidRDefault="006D0482" w:rsidP="006D0482">
      <w:pPr>
        <w:pStyle w:val="List"/>
      </w:pPr>
      <w:r>
        <w:t>(b)</w:t>
      </w:r>
      <w:r>
        <w:tab/>
        <w:t>The expected Resource Status:</w:t>
      </w:r>
    </w:p>
    <w:p w14:paraId="76DD5ED9" w14:textId="77777777" w:rsidR="006D0482" w:rsidRDefault="006D0482" w:rsidP="006D0482">
      <w:pPr>
        <w:pStyle w:val="List2"/>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258CA006" w14:textId="77777777" w:rsidR="006D0482" w:rsidRDefault="006D0482" w:rsidP="006D0482">
      <w:pPr>
        <w:pStyle w:val="List3"/>
      </w:pPr>
      <w:r>
        <w:t>(A)</w:t>
      </w:r>
      <w:r>
        <w:tab/>
        <w:t>ONRUC – On-Line and the hour is a RUC-Committed Hour;</w:t>
      </w:r>
    </w:p>
    <w:p w14:paraId="21D4AE04" w14:textId="12F2DE28" w:rsidR="006D0482" w:rsidRDefault="006D0482" w:rsidP="00080344">
      <w:pPr>
        <w:pStyle w:val="List3"/>
        <w:spacing w:before="240"/>
      </w:pPr>
      <w:r>
        <w:t>(</w:t>
      </w:r>
      <w:r w:rsidR="0091230D">
        <w:t>B</w:t>
      </w:r>
      <w:r>
        <w:t>)</w:t>
      </w:r>
      <w:r>
        <w:tab/>
        <w:t>ON – On-Line Resource with Energy Offer Curve;</w:t>
      </w:r>
    </w:p>
    <w:p w14:paraId="5040E4CD" w14:textId="2E3D24DC" w:rsidR="006D0482" w:rsidRDefault="006D0482" w:rsidP="00A26D9F">
      <w:pPr>
        <w:pStyle w:val="List3"/>
      </w:pPr>
      <w:r>
        <w:t>(</w:t>
      </w:r>
      <w:r w:rsidR="0091230D">
        <w:t>C</w:t>
      </w:r>
      <w:r>
        <w:t>)</w:t>
      </w:r>
      <w:r>
        <w:tab/>
        <w:t>ONOS – On-Line Resource with Output Schedule;</w:t>
      </w:r>
    </w:p>
    <w:p w14:paraId="4B9AF8E1" w14:textId="1A98B4E9" w:rsidR="006D0482" w:rsidRDefault="006D0482" w:rsidP="00A26D9F">
      <w:pPr>
        <w:pStyle w:val="List3"/>
      </w:pPr>
      <w:r>
        <w:t>(</w:t>
      </w:r>
      <w:r w:rsidR="0091230D">
        <w:t>D</w:t>
      </w:r>
      <w:r>
        <w:t>)</w:t>
      </w:r>
      <w:r>
        <w:tab/>
        <w:t>ONTEST – On-Line blocked from Security-Constrained Economic Dispatch (SCED) for operations testing (while ONTEST, a Generation Resource may be shown on Outage in the Outage Scheduler);</w:t>
      </w:r>
    </w:p>
    <w:p w14:paraId="134AA60F" w14:textId="5D365171" w:rsidR="006D0482" w:rsidRDefault="006D0482" w:rsidP="006D0482">
      <w:pPr>
        <w:pStyle w:val="List3"/>
      </w:pPr>
      <w:r>
        <w:t>(</w:t>
      </w:r>
      <w:r w:rsidR="0091230D">
        <w:t>E</w:t>
      </w:r>
      <w:r>
        <w:t>)</w:t>
      </w:r>
      <w:r>
        <w:tab/>
        <w:t>ONEMR – On-Line EMR (available for commitment or dispatch only for ERCOT-declared Emergency Conditions; the QSE may appropriately set LSL and High Sustained Limit (HSL) to reflect operating limits);</w:t>
      </w:r>
    </w:p>
    <w:p w14:paraId="45248537" w14:textId="0DEFC9F6" w:rsidR="006D0482" w:rsidRDefault="006D0482" w:rsidP="00A26D9F">
      <w:pPr>
        <w:pStyle w:val="List3"/>
      </w:pPr>
      <w:r w:rsidRPr="00C100B8">
        <w:t>(</w:t>
      </w:r>
      <w:r w:rsidR="0091230D">
        <w:t>F</w:t>
      </w:r>
      <w:r w:rsidRPr="00C100B8">
        <w:t>)</w:t>
      </w:r>
      <w:r w:rsidRPr="00C100B8">
        <w:tab/>
        <w:t>ONOPTOUT – On-Line and the hour is a RUC Buy-Back Hour</w:t>
      </w:r>
      <w:r>
        <w:t xml:space="preserve">; </w:t>
      </w:r>
    </w:p>
    <w:p w14:paraId="251771F6" w14:textId="17B41491" w:rsidR="006D0482" w:rsidRDefault="006D0482" w:rsidP="006D0482">
      <w:pPr>
        <w:pStyle w:val="List3"/>
      </w:pPr>
      <w:r>
        <w:t>(</w:t>
      </w:r>
      <w:r w:rsidR="0091230D">
        <w:t>G</w:t>
      </w:r>
      <w:r>
        <w:t>)</w:t>
      </w:r>
      <w:r>
        <w:tab/>
        <w:t xml:space="preserve">SHUTDOWN – The Resource is On-Line and in a shutdown sequence, </w:t>
      </w:r>
      <w:r w:rsidR="0091230D" w:rsidRPr="00282040">
        <w:t xml:space="preserve">and </w:t>
      </w:r>
      <w:r w:rsidR="0091230D">
        <w:t>is not eligible for an</w:t>
      </w:r>
      <w:r w:rsidR="0091230D" w:rsidRPr="00282040">
        <w:t xml:space="preserve"> Ancillary Service</w:t>
      </w:r>
      <w:r w:rsidR="0091230D">
        <w:t xml:space="preserve"> award</w:t>
      </w:r>
      <w:r>
        <w:t xml:space="preserve">.  This </w:t>
      </w:r>
      <w:r>
        <w:lastRenderedPageBreak/>
        <w:t>Resource Status is only to be used for Real-Time telemetry purposes;</w:t>
      </w:r>
    </w:p>
    <w:p w14:paraId="0F7BC230" w14:textId="79A94FCE" w:rsidR="006D0482" w:rsidRDefault="006D0482" w:rsidP="00A26D9F">
      <w:pPr>
        <w:pStyle w:val="List3"/>
      </w:pPr>
      <w:r>
        <w:t>(</w:t>
      </w:r>
      <w:r w:rsidR="0091230D">
        <w:t>H</w:t>
      </w:r>
      <w:r>
        <w:t>)</w:t>
      </w:r>
      <w:r>
        <w:tab/>
        <w:t xml:space="preserve">STARTUP – The Resource is On-Line and in a start-up sequence </w:t>
      </w:r>
      <w:r w:rsidR="0091230D" w:rsidRPr="00282040">
        <w:t xml:space="preserve">and </w:t>
      </w:r>
      <w:r w:rsidR="0091230D">
        <w:t>is not eligible for an</w:t>
      </w:r>
      <w:r w:rsidR="0091230D" w:rsidRPr="00282040">
        <w:t xml:space="preserve"> Ancillary Service </w:t>
      </w:r>
      <w:r w:rsidR="0091230D">
        <w:t>award, unless coming On-Line in response to a manual deployment of ERCOT Contingency Reserve Service (ECRS) or Non-Spinning Reserve (Non-Spin)</w:t>
      </w:r>
      <w:r>
        <w:t>.  This Resource Status is only to be used for Real-Time telemetry purposes</w:t>
      </w:r>
      <w:r w:rsidR="00191758">
        <w:t>;</w:t>
      </w:r>
    </w:p>
    <w:p w14:paraId="19D55A6C" w14:textId="41238710" w:rsidR="006D0482" w:rsidRDefault="006D0482" w:rsidP="00A26D9F">
      <w:pPr>
        <w:pStyle w:val="List3"/>
      </w:pPr>
      <w:r>
        <w:t>(</w:t>
      </w:r>
      <w:r w:rsidR="0091230D">
        <w:t>I</w:t>
      </w:r>
      <w:r>
        <w:t>)</w:t>
      </w:r>
      <w:r>
        <w:tab/>
        <w:t>OFFQS – Off-Line but available for SCED deployment</w:t>
      </w:r>
      <w:r w:rsidR="0091230D">
        <w:t xml:space="preserve"> and to provide ECRS and Non-Spin, if qualified and capable</w:t>
      </w:r>
      <w:r>
        <w:t>.  Only qualified Quick Start Generation Resources (QSGRs) may utilize this status</w:t>
      </w:r>
      <w:r w:rsidR="00191758">
        <w:t>;</w:t>
      </w:r>
      <w:r>
        <w:t xml:space="preserve"> </w:t>
      </w:r>
    </w:p>
    <w:p w14:paraId="4370302E" w14:textId="5F975017" w:rsidR="004B3505" w:rsidRDefault="0091230D" w:rsidP="00A26D9F">
      <w:pPr>
        <w:pStyle w:val="List3"/>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70F06E19" w14:textId="2B67F6C7" w:rsidR="00F02490" w:rsidRPr="00C33924" w:rsidRDefault="00F02490" w:rsidP="00A26D9F">
      <w:pPr>
        <w:spacing w:after="240"/>
        <w:ind w:left="2880" w:hanging="720"/>
      </w:pPr>
      <w:r w:rsidRPr="00C33924">
        <w:t>(</w:t>
      </w:r>
      <w:r w:rsidR="007864E5">
        <w:t>K</w:t>
      </w:r>
      <w:r w:rsidRPr="00C33924">
        <w:t>)</w:t>
      </w:r>
      <w:r w:rsidRPr="00C33924">
        <w:tab/>
        <w:t>ONHOLD – Resource is On-Line but temporarily unavailable for Dispatch by SCED or Ancillary Service</w:t>
      </w:r>
      <w:r w:rsidR="007864E5">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2490" w:rsidRPr="00C33924" w14:paraId="1F7644C3" w14:textId="77777777" w:rsidTr="00317AF5">
        <w:tc>
          <w:tcPr>
            <w:tcW w:w="9332" w:type="dxa"/>
            <w:tcBorders>
              <w:top w:val="single" w:sz="4" w:space="0" w:color="auto"/>
              <w:left w:val="single" w:sz="4" w:space="0" w:color="auto"/>
              <w:bottom w:val="single" w:sz="4" w:space="0" w:color="auto"/>
              <w:right w:val="single" w:sz="4" w:space="0" w:color="auto"/>
            </w:tcBorders>
            <w:shd w:val="clear" w:color="auto" w:fill="D9D9D9"/>
          </w:tcPr>
          <w:p w14:paraId="52BCA313" w14:textId="1E55037B" w:rsidR="00F02490" w:rsidRPr="00C33924" w:rsidRDefault="00F02490" w:rsidP="00317AF5">
            <w:pPr>
              <w:spacing w:before="120" w:after="240"/>
              <w:rPr>
                <w:b/>
                <w:i/>
              </w:rPr>
            </w:pPr>
            <w:r w:rsidRPr="00C33924">
              <w:rPr>
                <w:b/>
                <w:i/>
              </w:rPr>
              <w:t>[</w:t>
            </w:r>
            <w:r w:rsidR="00D905E1">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sidR="007864E5">
              <w:rPr>
                <w:b/>
                <w:i/>
              </w:rPr>
              <w:t>K</w:t>
            </w:r>
            <w:r w:rsidRPr="00C33924">
              <w:rPr>
                <w:b/>
                <w:i/>
              </w:rPr>
              <w:t xml:space="preserve">) </w:t>
            </w:r>
            <w:r>
              <w:rPr>
                <w:b/>
                <w:i/>
              </w:rPr>
              <w:t>above with the following</w:t>
            </w:r>
            <w:r w:rsidRPr="00C33924">
              <w:rPr>
                <w:b/>
                <w:i/>
              </w:rPr>
              <w:t xml:space="preserve"> upon system implementation:]</w:t>
            </w:r>
          </w:p>
          <w:p w14:paraId="29C9029F" w14:textId="507D4BAC" w:rsidR="00F02490" w:rsidRPr="00C33924" w:rsidRDefault="00F02490" w:rsidP="00317AF5">
            <w:pPr>
              <w:spacing w:after="240"/>
              <w:ind w:left="2880" w:hanging="720"/>
            </w:pPr>
            <w:r w:rsidRPr="00C33924">
              <w:t>(</w:t>
            </w:r>
            <w:r w:rsidR="007864E5">
              <w:t>K</w:t>
            </w:r>
            <w:r w:rsidRPr="00C33924">
              <w:t>)</w:t>
            </w:r>
            <w:r w:rsidRPr="00C33924">
              <w:tab/>
              <w:t>ONHOLD – Resource is On-Line but temporarily unavailable for Dispatch by SCED or Ancillary Service awards</w:t>
            </w:r>
            <w:r w:rsidR="00D905E1"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28FA9071" w14:textId="196D0A26" w:rsidR="006D0482" w:rsidRDefault="006D0482" w:rsidP="0092452E">
      <w:pPr>
        <w:pStyle w:val="List2"/>
        <w:spacing w:before="24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2F840329" w14:textId="0FF8ECEA" w:rsidR="006D0482" w:rsidRDefault="006D0482" w:rsidP="006D0482">
      <w:pPr>
        <w:pStyle w:val="List3"/>
      </w:pPr>
      <w:r>
        <w:t>(A)</w:t>
      </w:r>
      <w:r>
        <w:tab/>
        <w:t>OUT – Off-Line and unavailable</w:t>
      </w:r>
      <w:r w:rsidR="00907FC3" w:rsidRPr="002935C8">
        <w:t>, or not connected to the ERCOT System and operating in a Private Microgrid Island (PMI)</w:t>
      </w:r>
      <w:r>
        <w:t>;</w:t>
      </w:r>
    </w:p>
    <w:p w14:paraId="45447799" w14:textId="437031C7" w:rsidR="006D0482" w:rsidRDefault="006D0482" w:rsidP="00080344">
      <w:pPr>
        <w:pStyle w:val="List3"/>
        <w:spacing w:before="240"/>
      </w:pPr>
      <w:r>
        <w:lastRenderedPageBreak/>
        <w:t>(</w:t>
      </w:r>
      <w:r w:rsidR="007864E5">
        <w:t>B</w:t>
      </w:r>
      <w:r>
        <w:t>)</w:t>
      </w:r>
      <w:r>
        <w:tab/>
        <w:t>OFF – Off-Line but available for commitment in the Day-Ahead Market (DAM)</w:t>
      </w:r>
      <w:r w:rsidR="007864E5">
        <w:t>,</w:t>
      </w:r>
      <w:r>
        <w:t xml:space="preserve"> RUC</w:t>
      </w:r>
      <w:r w:rsidR="007864E5">
        <w:t>, and providing Non-Spin, if qualified and capable</w:t>
      </w:r>
      <w:r>
        <w:t>;</w:t>
      </w:r>
    </w:p>
    <w:p w14:paraId="6EACFD53" w14:textId="4AFAA0A0" w:rsidR="006D0482" w:rsidRDefault="006D0482" w:rsidP="00A26D9F">
      <w:pPr>
        <w:pStyle w:val="List3"/>
      </w:pPr>
      <w:r>
        <w:t>(</w:t>
      </w:r>
      <w:r w:rsidR="007864E5">
        <w:t>C</w:t>
      </w:r>
      <w:r>
        <w:t>)</w:t>
      </w:r>
      <w:r>
        <w:tab/>
        <w:t xml:space="preserve">EMR – Available for commitment </w:t>
      </w:r>
      <w:r w:rsidRPr="0089588F">
        <w:t>as a Resource contracted by ERCOT under Section 3.14.1, Reliability Must Run, or under paragraph (</w:t>
      </w:r>
      <w:r w:rsidR="00952DCF">
        <w:t>4</w:t>
      </w:r>
      <w:r w:rsidRPr="0089588F">
        <w:t xml:space="preserve">) of Section 6.5.1.1, ERCOT Control Area Authority, or available for commitment </w:t>
      </w:r>
      <w:r>
        <w:t>only for ERCOT-declared Emergency Condition events; the QSE may appropriately set LSL and HSL to reflect operating limits;</w:t>
      </w:r>
    </w:p>
    <w:p w14:paraId="636D0275" w14:textId="0AB996F6" w:rsidR="00E93150" w:rsidRDefault="00E93150" w:rsidP="006D0482">
      <w:pPr>
        <w:pStyle w:val="List3"/>
      </w:pPr>
      <w:r>
        <w:t>(</w:t>
      </w:r>
      <w:r w:rsidR="007864E5">
        <w:t>D</w:t>
      </w:r>
      <w:r>
        <w:t>)</w:t>
      </w:r>
      <w:r>
        <w:tab/>
        <w:t>EMRSWGR – Switchable Generation Resource (SWGR) operating in a non-ERCOT Control Area</w:t>
      </w:r>
      <w:r w:rsidR="00550CAC">
        <w:t xml:space="preserve">, or in the case of a Combined Cycle Train with one or more SWGRs, a configuration </w:t>
      </w:r>
      <w:r w:rsidR="00550CAC" w:rsidRPr="00DE6035">
        <w:t>in which</w:t>
      </w:r>
      <w:r w:rsidR="00550CAC">
        <w:t xml:space="preserve"> one or more of the </w:t>
      </w:r>
      <w:r w:rsidR="00550CAC" w:rsidRPr="006F4450">
        <w:t>physical units</w:t>
      </w:r>
      <w:r w:rsidR="00550CAC">
        <w:t xml:space="preserve"> in that configuration are operating in a non-ERCOT Control Area</w:t>
      </w:r>
      <w:r w:rsidR="00BA4011">
        <w:t>.</w:t>
      </w:r>
    </w:p>
    <w:p w14:paraId="7D7F43B2" w14:textId="4D49BD44" w:rsidR="006D0482" w:rsidRDefault="006D0482" w:rsidP="00BB004B">
      <w:pPr>
        <w:pStyle w:val="List2"/>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489E4830"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D5DCC" w14:textId="654EA363" w:rsidR="00D905E1" w:rsidRDefault="00D905E1" w:rsidP="00B3679A">
            <w:pPr>
              <w:spacing w:before="120" w:after="240"/>
              <w:rPr>
                <w:b/>
                <w:i/>
              </w:rPr>
            </w:pPr>
            <w:r>
              <w:rPr>
                <w:b/>
                <w:i/>
              </w:rPr>
              <w:t>[NPRR1188</w:t>
            </w:r>
            <w:r w:rsidRPr="004B0726">
              <w:rPr>
                <w:b/>
                <w:i/>
              </w:rPr>
              <w:t xml:space="preserve">: </w:t>
            </w:r>
            <w:r>
              <w:rPr>
                <w:b/>
                <w:i/>
              </w:rPr>
              <w:t xml:space="preserve"> Insert items (</w:t>
            </w:r>
            <w:r w:rsidR="007864E5">
              <w:rPr>
                <w:b/>
                <w:i/>
              </w:rPr>
              <w:t>A</w:t>
            </w:r>
            <w:r>
              <w:rPr>
                <w:b/>
                <w:i/>
              </w:rPr>
              <w:t>) and (</w:t>
            </w:r>
            <w:r w:rsidR="007864E5">
              <w:rPr>
                <w:b/>
                <w:i/>
              </w:rPr>
              <w:t>B</w:t>
            </w:r>
            <w:r>
              <w:rPr>
                <w:b/>
                <w:i/>
              </w:rPr>
              <w:t>) below upon system implementation and renumber accordingly:</w:t>
            </w:r>
            <w:r w:rsidRPr="004B0726">
              <w:rPr>
                <w:b/>
                <w:i/>
              </w:rPr>
              <w:t>]</w:t>
            </w:r>
          </w:p>
          <w:p w14:paraId="4C7FB56A" w14:textId="2AF6EB33" w:rsidR="00D905E1" w:rsidRPr="00812ECB" w:rsidRDefault="00D905E1" w:rsidP="00D905E1">
            <w:pPr>
              <w:spacing w:after="240"/>
              <w:ind w:left="2880" w:hanging="720"/>
            </w:pPr>
            <w:r w:rsidRPr="00812ECB">
              <w:t>(</w:t>
            </w:r>
            <w:r w:rsidR="007864E5">
              <w:t>A</w:t>
            </w:r>
            <w:r w:rsidRPr="00812ECB">
              <w:t>)</w:t>
            </w:r>
            <w:r w:rsidRPr="00812ECB">
              <w:tab/>
              <w:t>ONTEST – On-Line blocked from SCED for operations testing;</w:t>
            </w:r>
          </w:p>
          <w:p w14:paraId="4B52F56E" w14:textId="7CEFBEFF" w:rsidR="00D905E1" w:rsidRPr="00D905E1" w:rsidRDefault="00D905E1" w:rsidP="00D905E1">
            <w:pPr>
              <w:spacing w:after="240"/>
              <w:ind w:left="2880" w:hanging="720"/>
            </w:pPr>
            <w:r w:rsidRPr="00812ECB">
              <w:t>(</w:t>
            </w:r>
            <w:r w:rsidR="007864E5">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7B2422AC" w14:textId="29D70B56" w:rsidR="006D0482" w:rsidRDefault="006D0482" w:rsidP="00AA261A">
      <w:pPr>
        <w:pStyle w:val="List3"/>
        <w:spacing w:before="240"/>
      </w:pPr>
      <w:r>
        <w:t>(</w:t>
      </w:r>
      <w:r w:rsidR="00D52575">
        <w:t>A</w:t>
      </w:r>
      <w:r>
        <w:t>)</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05E1" w14:paraId="737F286A" w14:textId="77777777" w:rsidTr="00B3679A">
        <w:tc>
          <w:tcPr>
            <w:tcW w:w="9350" w:type="dxa"/>
            <w:tcBorders>
              <w:top w:val="single" w:sz="4" w:space="0" w:color="auto"/>
              <w:left w:val="single" w:sz="4" w:space="0" w:color="auto"/>
              <w:bottom w:val="single" w:sz="4" w:space="0" w:color="auto"/>
              <w:right w:val="single" w:sz="4" w:space="0" w:color="auto"/>
            </w:tcBorders>
            <w:shd w:val="clear" w:color="auto" w:fill="D9D9D9"/>
          </w:tcPr>
          <w:p w14:paraId="48ABFCA9" w14:textId="26AC08A7" w:rsidR="00D905E1" w:rsidRDefault="00D905E1" w:rsidP="00B3679A">
            <w:pPr>
              <w:spacing w:before="120" w:after="240"/>
              <w:rPr>
                <w:b/>
                <w:i/>
              </w:rPr>
            </w:pPr>
            <w:r>
              <w:rPr>
                <w:b/>
                <w:i/>
              </w:rPr>
              <w:t>[NPRR1188</w:t>
            </w:r>
            <w:r w:rsidRPr="004B0726">
              <w:rPr>
                <w:b/>
                <w:i/>
              </w:rPr>
              <w:t xml:space="preserve">: </w:t>
            </w:r>
            <w:r>
              <w:rPr>
                <w:b/>
                <w:i/>
              </w:rPr>
              <w:t xml:space="preserve"> Replace item (</w:t>
            </w:r>
            <w:r w:rsidR="002C2E32">
              <w:rPr>
                <w:b/>
                <w:i/>
              </w:rPr>
              <w:t>A</w:t>
            </w:r>
            <w:r>
              <w:rPr>
                <w:b/>
                <w:i/>
              </w:rPr>
              <w:t>) above with the following upon system implementation:</w:t>
            </w:r>
            <w:r w:rsidRPr="004B0726">
              <w:rPr>
                <w:b/>
                <w:i/>
              </w:rPr>
              <w:t>]</w:t>
            </w:r>
          </w:p>
          <w:p w14:paraId="2DF38D44" w14:textId="662BE84E" w:rsidR="00D905E1" w:rsidRPr="00D905E1" w:rsidRDefault="00D905E1" w:rsidP="00D905E1">
            <w:pPr>
              <w:spacing w:after="240"/>
              <w:ind w:left="2880" w:hanging="720"/>
            </w:pPr>
            <w:r w:rsidRPr="00812ECB">
              <w:t>(</w:t>
            </w:r>
            <w:r w:rsidR="002C2E32">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1DDD7D84" w14:textId="73A25B92" w:rsidR="00A61CE2" w:rsidRDefault="007864E5" w:rsidP="00A26D9F">
      <w:pPr>
        <w:pStyle w:val="List3"/>
        <w:spacing w:before="240"/>
      </w:pPr>
      <w:r>
        <w:t>(</w:t>
      </w:r>
      <w:r w:rsidR="00D52575">
        <w:t>B</w:t>
      </w:r>
      <w:r>
        <w:t>)</w:t>
      </w:r>
      <w:r>
        <w:tab/>
        <w:t>ONL – On-Line and available for Dispatch by SCED or providing Ancillary Services.</w:t>
      </w:r>
    </w:p>
    <w:p w14:paraId="78E1D11E" w14:textId="1564B794" w:rsidR="007864E5" w:rsidRPr="00A552C3" w:rsidRDefault="007864E5" w:rsidP="007864E5">
      <w:pPr>
        <w:spacing w:after="240"/>
        <w:ind w:left="2160" w:hanging="720"/>
      </w:pPr>
      <w:r w:rsidRPr="00A552C3">
        <w:lastRenderedPageBreak/>
        <w:t>(iv)</w:t>
      </w:r>
      <w:r w:rsidRPr="00A552C3">
        <w:tab/>
        <w:t>Select one of the following for ESRs.  Unless otherwise provided below, these Resource Statuses are to be used for COP and Real-Time telemetry purposes:</w:t>
      </w:r>
    </w:p>
    <w:p w14:paraId="0A2077B8" w14:textId="77777777" w:rsidR="007864E5" w:rsidRPr="00A552C3" w:rsidRDefault="007864E5" w:rsidP="007864E5">
      <w:pPr>
        <w:spacing w:after="240"/>
        <w:ind w:left="2880" w:hanging="720"/>
      </w:pPr>
      <w:r w:rsidRPr="00A552C3">
        <w:t>(A)</w:t>
      </w:r>
      <w:r w:rsidRPr="00A552C3">
        <w:tab/>
        <w:t>ON – On-Line Resource with Energy Bid/Offer Curve;</w:t>
      </w:r>
    </w:p>
    <w:p w14:paraId="1A9D7F39" w14:textId="77777777" w:rsidR="007864E5" w:rsidRPr="00A552C3" w:rsidRDefault="007864E5" w:rsidP="007864E5">
      <w:pPr>
        <w:spacing w:after="240"/>
        <w:ind w:left="2880" w:hanging="720"/>
      </w:pPr>
      <w:r w:rsidRPr="00A552C3">
        <w:t>(B)</w:t>
      </w:r>
      <w:r w:rsidRPr="00A552C3">
        <w:tab/>
        <w:t>ONOS – On-Line Resource with Output Schedule;</w:t>
      </w:r>
    </w:p>
    <w:p w14:paraId="27267C15" w14:textId="77777777" w:rsidR="007864E5" w:rsidRPr="00A552C3" w:rsidRDefault="007864E5" w:rsidP="007864E5">
      <w:pPr>
        <w:spacing w:after="240"/>
        <w:ind w:left="2880" w:hanging="720"/>
      </w:pPr>
      <w:r w:rsidRPr="00A552C3">
        <w:t>(C)</w:t>
      </w:r>
      <w:r w:rsidRPr="00A552C3">
        <w:tab/>
        <w:t>ONTEST – On-Line blocked from SCED for operations testing (while ONTEST, an ESR may be shown on Outage in the Outage Scheduler);</w:t>
      </w:r>
    </w:p>
    <w:p w14:paraId="0A730B52" w14:textId="57E49699" w:rsidR="007864E5" w:rsidRPr="00A552C3" w:rsidRDefault="007864E5" w:rsidP="007864E5">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7A860C85" w14:textId="7B3E7D1B" w:rsidR="007864E5" w:rsidRPr="00A552C3" w:rsidRDefault="007864E5" w:rsidP="007864E5">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rsidR="00F56339">
        <w:t xml:space="preserve"> </w:t>
      </w:r>
      <w:r w:rsidRPr="00A552C3">
        <w:t>This Resource Status is only to be used for Real-Time telemetry purposes; and</w:t>
      </w:r>
    </w:p>
    <w:p w14:paraId="64E6E9D4" w14:textId="3FFCC965" w:rsidR="00CE2E1F" w:rsidRDefault="007864E5" w:rsidP="00A26D9F">
      <w:pPr>
        <w:spacing w:after="240"/>
        <w:ind w:left="2880" w:hanging="720"/>
      </w:pPr>
      <w:r w:rsidRPr="00A552C3">
        <w:t>(F)</w:t>
      </w:r>
      <w:r w:rsidRPr="00A552C3">
        <w:tab/>
        <w:t>OUT – Off-Line and unavailable</w:t>
      </w:r>
      <w:r w:rsidRPr="002935C8">
        <w:t>, or not connected to the ERCOT System and operating in a PMI</w:t>
      </w:r>
      <w:r w:rsidRPr="00BA4011">
        <w:t>;</w:t>
      </w:r>
    </w:p>
    <w:p w14:paraId="3453234F" w14:textId="599F3C6A" w:rsidR="006D0482" w:rsidRDefault="006D0482" w:rsidP="00A26D9F">
      <w:pPr>
        <w:pStyle w:val="List"/>
      </w:pPr>
      <w:r>
        <w:t>(c)</w:t>
      </w:r>
      <w:r>
        <w:tab/>
        <w:t>The HSL;</w:t>
      </w:r>
    </w:p>
    <w:p w14:paraId="747E6D3B" w14:textId="3B61DA8D" w:rsidR="006D0482" w:rsidRDefault="006D0482" w:rsidP="006D0482">
      <w:pPr>
        <w:pStyle w:val="List"/>
        <w:ind w:left="2160"/>
      </w:pPr>
      <w:r>
        <w:t>(i)</w:t>
      </w:r>
      <w:r>
        <w:tab/>
      </w:r>
      <w:r w:rsidRPr="00462E48">
        <w:t xml:space="preserve">For Load Resources other than </w:t>
      </w:r>
      <w:r w:rsidR="003A3100">
        <w:t>CLRs</w:t>
      </w:r>
      <w:r w:rsidRPr="00462E48">
        <w:t>, the HSL should equal the expected power consumption</w:t>
      </w:r>
      <w:r>
        <w:t>;</w:t>
      </w:r>
    </w:p>
    <w:p w14:paraId="6705B130" w14:textId="67ACDB5A" w:rsidR="007864E5" w:rsidRDefault="007864E5" w:rsidP="006D0482">
      <w:pPr>
        <w:pStyle w:val="List"/>
        <w:ind w:left="2160"/>
      </w:pPr>
      <w:r w:rsidRPr="00A552C3">
        <w:t>(ii)</w:t>
      </w:r>
      <w:r w:rsidRPr="00A552C3">
        <w:tab/>
        <w:t>For ESRs, the HSL may be negative;</w:t>
      </w:r>
    </w:p>
    <w:p w14:paraId="313160FA" w14:textId="17BE32A7" w:rsidR="006D0482" w:rsidRDefault="006D0482" w:rsidP="00A26D9F">
      <w:pPr>
        <w:pStyle w:val="List"/>
      </w:pPr>
      <w:r>
        <w:t>(d)</w:t>
      </w:r>
      <w:r>
        <w:tab/>
        <w:t>The LSL;</w:t>
      </w:r>
    </w:p>
    <w:p w14:paraId="4E622A11" w14:textId="047D7A48" w:rsidR="006D0482" w:rsidRDefault="006D0482" w:rsidP="006D0482">
      <w:pPr>
        <w:pStyle w:val="List"/>
        <w:ind w:left="2160"/>
      </w:pPr>
      <w:r>
        <w:t>(i)</w:t>
      </w:r>
      <w:r>
        <w:tab/>
      </w:r>
      <w:r w:rsidRPr="00462E48">
        <w:t xml:space="preserve">For Load Resources other than </w:t>
      </w:r>
      <w:r w:rsidR="003A3100">
        <w:t>CLRs</w:t>
      </w:r>
      <w:r w:rsidRPr="00462E48">
        <w:t xml:space="preserve">, the </w:t>
      </w:r>
      <w:r>
        <w:t>L</w:t>
      </w:r>
      <w:r w:rsidRPr="00462E48">
        <w:t xml:space="preserve">SL should equal the expected </w:t>
      </w:r>
      <w:r>
        <w:t>Low Power Consumption (LPC);</w:t>
      </w:r>
    </w:p>
    <w:p w14:paraId="4BE75536" w14:textId="2120BBF6" w:rsidR="007864E5" w:rsidRDefault="007864E5" w:rsidP="006D0482">
      <w:pPr>
        <w:pStyle w:val="List"/>
        <w:ind w:left="2160"/>
      </w:pPr>
      <w:r w:rsidRPr="00A552C3">
        <w:t>(ii)</w:t>
      </w:r>
      <w:r w:rsidRPr="00A552C3">
        <w:tab/>
        <w:t>For ESRs, the LSL may be positive;</w:t>
      </w:r>
    </w:p>
    <w:p w14:paraId="26F4A073" w14:textId="6EF0BE00" w:rsidR="006D0482" w:rsidRDefault="006D0482" w:rsidP="00A26D9F">
      <w:pPr>
        <w:pStyle w:val="List"/>
      </w:pPr>
      <w:r>
        <w:t>(e)</w:t>
      </w:r>
      <w:r>
        <w:tab/>
        <w:t>The High Emergency Limit (HEL);</w:t>
      </w:r>
    </w:p>
    <w:p w14:paraId="11BC2031" w14:textId="630A0F65" w:rsidR="006D0482" w:rsidRDefault="006D0482" w:rsidP="006D0482">
      <w:pPr>
        <w:pStyle w:val="List"/>
      </w:pPr>
      <w:r>
        <w:t>(f)</w:t>
      </w:r>
      <w:r>
        <w:tab/>
        <w:t>The Low Emergency Limit (LEL);</w:t>
      </w:r>
    </w:p>
    <w:p w14:paraId="792BA50E" w14:textId="171B117A" w:rsidR="006D0482" w:rsidRDefault="006D0482" w:rsidP="006D0482">
      <w:pPr>
        <w:pStyle w:val="List"/>
      </w:pPr>
      <w:r>
        <w:t>(g)</w:t>
      </w:r>
      <w:r>
        <w:tab/>
      </w:r>
      <w:r w:rsidR="007864E5" w:rsidRPr="00282040">
        <w:t xml:space="preserve">Ancillary Service </w:t>
      </w:r>
      <w:r w:rsidR="007864E5">
        <w:t>capability</w:t>
      </w:r>
      <w:r w:rsidR="007864E5" w:rsidRPr="00282040">
        <w:t xml:space="preserve"> in MW for</w:t>
      </w:r>
      <w:r w:rsidR="007864E5">
        <w:t xml:space="preserve"> each product and sub-type</w:t>
      </w:r>
      <w:r w:rsidR="00A26D9F">
        <w:t>; and</w:t>
      </w:r>
    </w:p>
    <w:p w14:paraId="5D34C2E6" w14:textId="77777777" w:rsidR="00165A17" w:rsidRPr="00F06E8E" w:rsidRDefault="00165A17" w:rsidP="00A26D9F">
      <w:pPr>
        <w:spacing w:after="240"/>
        <w:ind w:left="1440" w:hanging="720"/>
      </w:pPr>
      <w:r w:rsidRPr="00F06E8E">
        <w:t>(h)</w:t>
      </w:r>
      <w:r w:rsidRPr="00F06E8E">
        <w:tab/>
        <w:t>For ESRs:</w:t>
      </w:r>
    </w:p>
    <w:p w14:paraId="4C25D403" w14:textId="77777777" w:rsidR="00165A17" w:rsidRPr="00F06E8E" w:rsidRDefault="00165A17" w:rsidP="00165A17">
      <w:pPr>
        <w:spacing w:after="240"/>
        <w:ind w:left="2160" w:hanging="720"/>
      </w:pPr>
      <w:r w:rsidRPr="00F06E8E">
        <w:t>(i)</w:t>
      </w:r>
      <w:r w:rsidRPr="00F06E8E">
        <w:tab/>
        <w:t>Minimum State of Charge (MinSOC);</w:t>
      </w:r>
    </w:p>
    <w:p w14:paraId="6243447D" w14:textId="77777777" w:rsidR="00165A17" w:rsidRPr="00F06E8E" w:rsidRDefault="00165A17" w:rsidP="00165A17">
      <w:pPr>
        <w:spacing w:after="240"/>
        <w:ind w:left="2160" w:hanging="720"/>
      </w:pPr>
      <w:r w:rsidRPr="00F06E8E">
        <w:t>(ii)</w:t>
      </w:r>
      <w:r w:rsidRPr="00F06E8E">
        <w:tab/>
        <w:t>Maximum State of Charge (MaxSOC); and</w:t>
      </w:r>
    </w:p>
    <w:p w14:paraId="38B21CF6" w14:textId="5FD3E1DF" w:rsidR="007C4269" w:rsidRDefault="00165A17" w:rsidP="00165A17">
      <w:pPr>
        <w:spacing w:after="240"/>
        <w:ind w:left="2160" w:hanging="720"/>
      </w:pPr>
      <w:r w:rsidRPr="00F06E8E">
        <w:lastRenderedPageBreak/>
        <w:t>(iii)</w:t>
      </w:r>
      <w:r w:rsidRPr="00F06E8E">
        <w:tab/>
      </w:r>
      <w:r w:rsidR="00B64532">
        <w:t>HBSOC</w:t>
      </w:r>
      <w:r w:rsidRPr="00F06E8E">
        <w:t>.</w:t>
      </w:r>
    </w:p>
    <w:p w14:paraId="17F848B5" w14:textId="2C4EA8DE" w:rsidR="006D0482" w:rsidRDefault="006D0482" w:rsidP="00604105">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2B09FCBB" w14:textId="77777777" w:rsidR="006D0482" w:rsidRDefault="006D0482" w:rsidP="006D0482">
      <w:pPr>
        <w:pStyle w:val="List"/>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39315585" w14:textId="369599ED" w:rsidR="006D0482" w:rsidRDefault="006D0482" w:rsidP="006D0482">
      <w:pPr>
        <w:pStyle w:val="List"/>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rsidR="00191758">
        <w:t xml:space="preserve"> </w:t>
      </w:r>
      <w:r>
        <w:t>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w:t>
      </w:r>
      <w:r w:rsidR="004B1F2A">
        <w:t>L</w:t>
      </w:r>
      <w:r w:rsidR="004B1F2A" w:rsidRPr="00BF515D">
        <w:t xml:space="preserve">ine </w:t>
      </w:r>
      <w:r w:rsidRPr="00BF515D">
        <w:t>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34AAA303" w14:textId="30212FA0" w:rsidR="006D0482" w:rsidRDefault="006D0482" w:rsidP="006D0482">
      <w:pPr>
        <w:pStyle w:val="List"/>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 xml:space="preserve">or </w:t>
      </w:r>
      <w:r w:rsidR="007864E5">
        <w:t>SCED</w:t>
      </w:r>
      <w:r>
        <w:t>.</w:t>
      </w:r>
    </w:p>
    <w:p w14:paraId="113C7FD0" w14:textId="4E4C7C95" w:rsidR="006D0482" w:rsidRDefault="006D0482" w:rsidP="00A26D9F">
      <w:pPr>
        <w:pStyle w:val="List2"/>
      </w:pPr>
      <w:r>
        <w:t>(i)</w:t>
      </w:r>
      <w: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8FFFA3F" w14:textId="77777777" w:rsidR="006D0482" w:rsidRDefault="006D0482" w:rsidP="006D0482">
      <w:pPr>
        <w:pStyle w:val="List2"/>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6F3018C1" w14:textId="1B5193C8" w:rsidR="006D0482" w:rsidRDefault="006D0482" w:rsidP="003C76A4">
      <w:pPr>
        <w:pStyle w:val="BodyTextNumbered"/>
        <w:ind w:left="1440"/>
      </w:pPr>
      <w:r>
        <w:t>(d)</w:t>
      </w:r>
      <w:r>
        <w:tab/>
        <w:t>The DAM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w:t>
      </w:r>
      <w:r>
        <w:lastRenderedPageBreak/>
        <w:t>Cycle Generation Resource shall be determined by the positive transition cost from the On-Line Combined Cycle Generation Resource within the Combine Cycle Train or from a shutdown condition, whichever ERCOT determines to be appropriate.</w:t>
      </w:r>
    </w:p>
    <w:p w14:paraId="23328419" w14:textId="77777777" w:rsidR="006D0482" w:rsidRDefault="006D0482" w:rsidP="006D0482">
      <w:pPr>
        <w:pStyle w:val="BodyTextNumbered"/>
      </w:pPr>
      <w:r>
        <w:t>(7)</w:t>
      </w:r>
      <w:r>
        <w:tab/>
        <w:t>ERCOT may accept COPs only from QSEs.</w:t>
      </w:r>
    </w:p>
    <w:p w14:paraId="640280C8" w14:textId="77777777" w:rsidR="006D0482" w:rsidRDefault="006D0482" w:rsidP="006D0482">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E40A3FF"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7D293A1A" w14:textId="2A3544A8" w:rsidR="004D1650" w:rsidRDefault="004D1650" w:rsidP="00D604F8">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31A6FCE5" w14:textId="53223132" w:rsidR="004D1650" w:rsidRPr="008623F2" w:rsidRDefault="004D1650" w:rsidP="004D1650">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4F13605B" w14:textId="7AE019EC" w:rsidR="006D0482" w:rsidRDefault="006D0482" w:rsidP="00080344">
      <w:pPr>
        <w:pStyle w:val="BodyTextNumbered"/>
        <w:spacing w:before="240"/>
      </w:pPr>
      <w:r>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rPr>
          <w:iCs w:val="0"/>
        </w:rPr>
        <w:t xml:space="preserve">to indicate to ERCOT through telemetry that the Resource is operating in a shutdown sequence or </w:t>
      </w:r>
      <w:r>
        <w:rPr>
          <w:iCs w:val="0"/>
        </w:rPr>
        <w:t xml:space="preserve">a Resource </w:t>
      </w:r>
      <w:r>
        <w:rPr>
          <w:iCs w:val="0"/>
        </w:rPr>
        <w:lastRenderedPageBreak/>
        <w:t xml:space="preserve">Status of ONTEST </w:t>
      </w:r>
      <w:r w:rsidRPr="00A51AD1">
        <w:rPr>
          <w:iCs w:val="0"/>
        </w:rPr>
        <w:t xml:space="preserve">to indicate </w:t>
      </w:r>
      <w:r>
        <w:rPr>
          <w:iCs w:val="0"/>
        </w:rPr>
        <w:t xml:space="preserve">in the COP and through telemetry that </w:t>
      </w:r>
      <w:r w:rsidRPr="00A51AD1">
        <w:rPr>
          <w:iCs w:val="0"/>
        </w:rPr>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5646BE2" w14:textId="4389E09D" w:rsidR="006D0482" w:rsidRDefault="006D0482" w:rsidP="006D0482">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88B9B5C" w14:textId="1B7AB0C4" w:rsidR="006D0482" w:rsidRDefault="006D0482" w:rsidP="006D0482">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ED40598" w14:textId="42A38FFC" w:rsidR="006D0482" w:rsidRPr="00F85DC1" w:rsidRDefault="006D0482" w:rsidP="006D0482">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rsidR="00952DCF">
        <w:t>4</w:t>
      </w:r>
      <w:r w:rsidRPr="0089588F">
        <w:t>) of Section 6.5.1.1</w:t>
      </w:r>
      <w:r w:rsidRPr="00F85DC1">
        <w:t>.  If ERCOT chooses to commit an Off-Line unit with EMR Resource Status</w:t>
      </w:r>
      <w:r w:rsidRPr="0089588F">
        <w:rPr>
          <w:iCs w:val="0"/>
        </w:rPr>
        <w:t xml:space="preserve"> that </w:t>
      </w:r>
      <w:r w:rsidRPr="0089588F">
        <w:t>has been contracted by ERCOT under Section 3.14.1 or under paragraph (</w:t>
      </w:r>
      <w:r w:rsidR="00952DCF">
        <w:t>4</w:t>
      </w:r>
      <w:r w:rsidRPr="0089588F">
        <w:t>) of Section 6.5.1.1</w:t>
      </w:r>
      <w:r w:rsidRPr="00F85DC1">
        <w:t xml:space="preserve">, the QSE shall change its Resource Status to </w:t>
      </w:r>
      <w:r w:rsidRPr="0089588F">
        <w:rPr>
          <w:iCs w:val="0"/>
        </w:rPr>
        <w:t xml:space="preserve">ONRUC.  Otherwise, the QSE shall change its Resource Status to </w:t>
      </w:r>
      <w:r w:rsidRPr="00F85DC1">
        <w:t>ONEMR.</w:t>
      </w:r>
    </w:p>
    <w:p w14:paraId="36E764A6" w14:textId="77777777" w:rsidR="006D0482" w:rsidRPr="00F85DC1" w:rsidRDefault="006D0482" w:rsidP="006D0482">
      <w:pPr>
        <w:pStyle w:val="BodyTextNumbered"/>
      </w:pPr>
      <w:r w:rsidRPr="00F85DC1">
        <w:t>(1</w:t>
      </w:r>
      <w:r>
        <w:t>3</w:t>
      </w:r>
      <w:r w:rsidRPr="00F85DC1">
        <w:t xml:space="preserve">)     A QSE representing a Resource may use the Resource Status code of ONEMR for a        Resource that is: </w:t>
      </w:r>
    </w:p>
    <w:p w14:paraId="660CF245" w14:textId="77777777" w:rsidR="006D0482" w:rsidRPr="00F85DC1" w:rsidRDefault="006D0482" w:rsidP="006D0482">
      <w:pPr>
        <w:pStyle w:val="BodyTextNumbered"/>
        <w:ind w:left="1440"/>
      </w:pPr>
      <w:r w:rsidRPr="00F85DC1">
        <w:t>(a)</w:t>
      </w:r>
      <w:r w:rsidRPr="00F85DC1">
        <w:tab/>
        <w:t>On-Line, but for equipment problems it must be held at its current output level until repair and/or replacement of equipment can be accomplished; or</w:t>
      </w:r>
    </w:p>
    <w:p w14:paraId="19B7233A" w14:textId="77777777" w:rsidR="006D0482" w:rsidRPr="00F85DC1" w:rsidRDefault="006D0482" w:rsidP="006D0482">
      <w:pPr>
        <w:pStyle w:val="BodyTextNumbered"/>
        <w:ind w:left="1440"/>
      </w:pPr>
      <w:r w:rsidRPr="00F85DC1">
        <w:t>(b)</w:t>
      </w:r>
      <w:r w:rsidRPr="00F85DC1">
        <w:tab/>
        <w:t xml:space="preserve">A </w:t>
      </w:r>
      <w:r>
        <w:t>h</w:t>
      </w:r>
      <w:r w:rsidRPr="00F85DC1">
        <w:t xml:space="preserve">ydro unit. </w:t>
      </w:r>
    </w:p>
    <w:p w14:paraId="21CF199A" w14:textId="77777777" w:rsidR="00604F0D" w:rsidRDefault="006D0482" w:rsidP="006D0482">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r w:rsidR="00604F0D" w:rsidRPr="00F85DC1">
        <w:t>.</w:t>
      </w:r>
    </w:p>
    <w:p w14:paraId="2A11270F" w14:textId="6F1420D8" w:rsidR="00E93150" w:rsidRDefault="00E93150" w:rsidP="006D0482">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510798BD" w14:textId="2318E341" w:rsidR="000C5836" w:rsidRDefault="000C5836" w:rsidP="006D0482">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19857EFC" w14:textId="77777777" w:rsidTr="004D1650">
        <w:tc>
          <w:tcPr>
            <w:tcW w:w="9350" w:type="dxa"/>
            <w:tcBorders>
              <w:top w:val="single" w:sz="4" w:space="0" w:color="auto"/>
              <w:left w:val="single" w:sz="4" w:space="0" w:color="auto"/>
              <w:bottom w:val="single" w:sz="4" w:space="0" w:color="auto"/>
              <w:right w:val="single" w:sz="4" w:space="0" w:color="auto"/>
            </w:tcBorders>
            <w:shd w:val="clear" w:color="auto" w:fill="D9D9D9"/>
          </w:tcPr>
          <w:p w14:paraId="719FA2AA" w14:textId="0FB1EA78" w:rsidR="004D1650" w:rsidRDefault="004D1650" w:rsidP="00D604F8">
            <w:pPr>
              <w:spacing w:before="120" w:after="240"/>
              <w:rPr>
                <w:b/>
                <w:i/>
              </w:rPr>
            </w:pPr>
            <w:bookmarkStart w:id="1153" w:name="_Toc204048543"/>
            <w:bookmarkStart w:id="1154" w:name="_Toc400526143"/>
            <w:bookmarkStart w:id="1155" w:name="_Toc405534461"/>
            <w:bookmarkStart w:id="1156" w:name="_Toc406570474"/>
            <w:bookmarkStart w:id="1157" w:name="_Toc410910626"/>
            <w:bookmarkStart w:id="1158" w:name="_Toc411841054"/>
            <w:bookmarkStart w:id="1159" w:name="_Toc422147016"/>
            <w:bookmarkStart w:id="1160" w:name="_Toc433020612"/>
            <w:bookmarkStart w:id="1161" w:name="_Toc437262053"/>
            <w:bookmarkStart w:id="1162" w:name="_Toc478375228"/>
            <w:r>
              <w:rPr>
                <w:b/>
                <w:i/>
              </w:rPr>
              <w:lastRenderedPageBreak/>
              <w:t>[NPRR1029</w:t>
            </w:r>
            <w:r w:rsidRPr="004B0726">
              <w:rPr>
                <w:b/>
                <w:i/>
              </w:rPr>
              <w:t xml:space="preserve">: </w:t>
            </w:r>
            <w:r>
              <w:rPr>
                <w:b/>
                <w:i/>
              </w:rPr>
              <w:t xml:space="preserve"> Insert paragraph (1</w:t>
            </w:r>
            <w:r w:rsidR="000C5836">
              <w:rPr>
                <w:b/>
                <w:i/>
              </w:rPr>
              <w:t>7</w:t>
            </w:r>
            <w:r>
              <w:rPr>
                <w:b/>
                <w:i/>
              </w:rPr>
              <w:t>) below upon system implementation</w:t>
            </w:r>
            <w:r w:rsidR="00165A17">
              <w:rPr>
                <w:b/>
                <w:i/>
              </w:rPr>
              <w:t xml:space="preserve"> and renumber accordingly</w:t>
            </w:r>
            <w:r>
              <w:rPr>
                <w:b/>
                <w:i/>
              </w:rPr>
              <w:t>:</w:t>
            </w:r>
            <w:r w:rsidRPr="004B0726">
              <w:rPr>
                <w:b/>
                <w:i/>
              </w:rPr>
              <w:t>]</w:t>
            </w:r>
          </w:p>
          <w:p w14:paraId="14303C49" w14:textId="51B54F47" w:rsidR="004D1650" w:rsidRPr="004D1650" w:rsidRDefault="004D1650" w:rsidP="004D1650">
            <w:pPr>
              <w:autoSpaceDE w:val="0"/>
              <w:autoSpaceDN w:val="0"/>
              <w:spacing w:after="240"/>
              <w:ind w:left="720" w:hanging="720"/>
            </w:pPr>
            <w:r w:rsidRPr="00950C1F">
              <w:t>(1</w:t>
            </w:r>
            <w:r w:rsidR="000C5836">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086EAAD8" w14:textId="237B34E6" w:rsidR="00165A17" w:rsidRPr="00F06E8E" w:rsidRDefault="00165A17" w:rsidP="00165A17">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89CE807" w14:textId="77777777" w:rsidR="00165A17" w:rsidRPr="00F06E8E" w:rsidRDefault="00165A17" w:rsidP="00165A17">
      <w:pPr>
        <w:spacing w:after="240"/>
        <w:ind w:left="1440" w:hanging="720"/>
      </w:pPr>
      <w:r w:rsidRPr="00F06E8E">
        <w:t>(a)</w:t>
      </w:r>
      <w:r w:rsidRPr="00F06E8E">
        <w:tab/>
        <w:t>MinSOC is greater than or equal to the nameplate minimum MWh operating SOC limit;</w:t>
      </w:r>
    </w:p>
    <w:p w14:paraId="567E19ED" w14:textId="77777777" w:rsidR="00165A17" w:rsidRPr="00F06E8E" w:rsidRDefault="00165A17" w:rsidP="00165A17">
      <w:pPr>
        <w:spacing w:after="240"/>
        <w:ind w:left="1440" w:hanging="720"/>
      </w:pPr>
      <w:r w:rsidRPr="00F06E8E">
        <w:t>(b)</w:t>
      </w:r>
      <w:r w:rsidRPr="00F06E8E">
        <w:tab/>
        <w:t>MaxSOC is less than or equal to the nameplate maximum MWh operating SOC limit; and</w:t>
      </w:r>
    </w:p>
    <w:p w14:paraId="1213D923" w14:textId="402EAA94" w:rsidR="007C4269" w:rsidRDefault="00165A17" w:rsidP="00604105">
      <w:pPr>
        <w:spacing w:after="240"/>
        <w:ind w:left="1440" w:hanging="720"/>
      </w:pPr>
      <w:r w:rsidRPr="00F06E8E">
        <w:t>(c)</w:t>
      </w:r>
      <w:r w:rsidRPr="00F06E8E">
        <w:tab/>
      </w:r>
      <w:r w:rsidR="00B64532">
        <w:t>HBSOC</w:t>
      </w:r>
      <w:r w:rsidRPr="00F06E8E">
        <w:t xml:space="preserve"> is a value between the corresponding COP values of MinSOC and MaxSOC.</w:t>
      </w:r>
    </w:p>
    <w:p w14:paraId="2115DEE5" w14:textId="0833F288" w:rsidR="00CB13B2" w:rsidRDefault="002D238A" w:rsidP="00604105">
      <w:pPr>
        <w:pStyle w:val="H3"/>
      </w:pPr>
      <w:bookmarkStart w:id="1163" w:name="_Toc230765280"/>
      <w:bookmarkEnd w:id="1152"/>
      <w:r>
        <w:t>3.9.2</w:t>
      </w:r>
      <w:r>
        <w:tab/>
        <w:t>Current Operating Plan Validation</w:t>
      </w:r>
      <w:bookmarkEnd w:id="1153"/>
      <w:bookmarkEnd w:id="1154"/>
      <w:bookmarkEnd w:id="1155"/>
      <w:bookmarkEnd w:id="1156"/>
      <w:bookmarkEnd w:id="1157"/>
      <w:bookmarkEnd w:id="1158"/>
      <w:bookmarkEnd w:id="1159"/>
      <w:bookmarkEnd w:id="1160"/>
      <w:bookmarkEnd w:id="1161"/>
      <w:bookmarkEnd w:id="1162"/>
      <w:bookmarkEnd w:id="1163"/>
    </w:p>
    <w:p w14:paraId="5F14C8A3" w14:textId="77777777" w:rsidR="00CB13B2" w:rsidRDefault="002D238A">
      <w:pPr>
        <w:pStyle w:val="BodyTextNumbered"/>
      </w:pPr>
      <w:r>
        <w:t>(1)</w:t>
      </w:r>
      <w:r>
        <w:tab/>
        <w:t xml:space="preserve">ERCOT shall verify that each COP, on its submission, complies with the criteria described in Section 3.9.1, Current Operating Plan (COP) Criteria.  ERCOT shall notify the QSE by means of the Messaging System if the QSE’s COP </w:t>
      </w:r>
      <w:r w:rsidR="00367AFC" w:rsidRPr="00D40609">
        <w:t xml:space="preserve">fails to comply with the criteria described in Section 3.9.1 and this </w:t>
      </w:r>
      <w:r w:rsidR="00367AFC">
        <w:t>S</w:t>
      </w:r>
      <w:r w:rsidR="00367AFC" w:rsidRPr="00D40609">
        <w:t>ection</w:t>
      </w:r>
      <w:r w:rsidR="00367AFC">
        <w:t xml:space="preserve"> 3.9.2</w:t>
      </w:r>
      <w:r>
        <w:t xml:space="preserve"> for any reason.  The QSE must then resubmit the COP within the appropriate market timeline.</w:t>
      </w:r>
    </w:p>
    <w:p w14:paraId="3B620010" w14:textId="77777777" w:rsidR="00CB13B2" w:rsidRDefault="002D238A">
      <w:pPr>
        <w:pStyle w:val="BodyTextNumbered"/>
      </w:pPr>
      <w:r>
        <w:t>(2)</w:t>
      </w:r>
      <w:r>
        <w:tab/>
        <w:t xml:space="preserve">ERCOT </w:t>
      </w:r>
      <w:r w:rsidR="00367AFC">
        <w:t>may</w:t>
      </w:r>
      <w:r>
        <w:t xml:space="preserve"> reject a COP that does not meet the criteria described in Section 3.9.1.</w:t>
      </w:r>
    </w:p>
    <w:p w14:paraId="7EC5E0B9" w14:textId="6E4C251F" w:rsidR="00CB13B2" w:rsidRDefault="002D238A" w:rsidP="00A26D9F">
      <w:pPr>
        <w:pStyle w:val="BodyTextNumbered"/>
      </w:pPr>
      <w:r>
        <w:t>(</w:t>
      </w:r>
      <w:r w:rsidR="0012189D">
        <w:t>3</w:t>
      </w:r>
      <w:r>
        <w:t>)</w:t>
      </w:r>
      <w:r>
        <w:tab/>
        <w:t>ERCOT systems must be able to detect a change in status of a Resource shown in the COP and must provide notice to ERCOT operators of changes that a QSE makes to its COP.</w:t>
      </w:r>
    </w:p>
    <w:p w14:paraId="084B23AE" w14:textId="5D37BBD2" w:rsidR="00CB13B2" w:rsidRDefault="002D238A">
      <w:pPr>
        <w:pStyle w:val="BodyTextNumbered"/>
      </w:pPr>
      <w:r>
        <w:t>(</w:t>
      </w:r>
      <w:r w:rsidR="0012189D">
        <w:t>4</w:t>
      </w:r>
      <w:r>
        <w:t>)</w:t>
      </w:r>
      <w:r>
        <w:tab/>
        <w:t>A QSE representing a Resource that has an Energy Offer Curve valid for an hour of the COP may not designate a Resource Status of ONOS for that hour for that Resource.</w:t>
      </w:r>
    </w:p>
    <w:p w14:paraId="45A47119" w14:textId="77777777" w:rsidR="00CB13B2" w:rsidRDefault="002D238A" w:rsidP="00A26D9F">
      <w:pPr>
        <w:pStyle w:val="H2"/>
      </w:pPr>
      <w:bookmarkStart w:id="1164" w:name="_Toc204048544"/>
      <w:bookmarkStart w:id="1165" w:name="_Toc400526144"/>
      <w:bookmarkStart w:id="1166" w:name="_Toc405534462"/>
      <w:bookmarkStart w:id="1167" w:name="_Toc406570475"/>
      <w:bookmarkStart w:id="1168" w:name="_Toc410910627"/>
      <w:bookmarkStart w:id="1169" w:name="_Toc411841055"/>
      <w:bookmarkStart w:id="1170" w:name="_Toc422147017"/>
      <w:bookmarkStart w:id="1171" w:name="_Toc433020613"/>
      <w:bookmarkStart w:id="1172" w:name="_Toc437262054"/>
      <w:bookmarkStart w:id="1173" w:name="_Toc478375229"/>
      <w:bookmarkStart w:id="1174" w:name="_Toc230765281"/>
      <w:r>
        <w:t>3.10</w:t>
      </w:r>
      <w:r>
        <w:tab/>
        <w:t>Network Operations Modeling and Telemetry</w:t>
      </w:r>
      <w:bookmarkEnd w:id="1164"/>
      <w:bookmarkEnd w:id="1165"/>
      <w:bookmarkEnd w:id="1166"/>
      <w:bookmarkEnd w:id="1167"/>
      <w:bookmarkEnd w:id="1168"/>
      <w:bookmarkEnd w:id="1169"/>
      <w:bookmarkEnd w:id="1170"/>
      <w:bookmarkEnd w:id="1171"/>
      <w:bookmarkEnd w:id="1172"/>
      <w:bookmarkEnd w:id="1173"/>
      <w:bookmarkEnd w:id="1174"/>
    </w:p>
    <w:p w14:paraId="5093B056" w14:textId="77777777" w:rsidR="00CB13B2" w:rsidRDefault="002D238A">
      <w:pPr>
        <w:pStyle w:val="BodyTextNumbered"/>
      </w:pPr>
      <w:r>
        <w:t>(1)</w:t>
      </w:r>
      <w:r>
        <w:tab/>
        <w:t xml:space="preserve">ERCOT shall use the physical characteristics, ratings, and operational limits of all Transmission Elements of the ERCOT Transmission Grid and other information from the Transmission Service Providers (TSPs) </w:t>
      </w:r>
      <w:r w:rsidR="00061D2A">
        <w:t xml:space="preserve">and Resource Entities </w:t>
      </w:r>
      <w:r>
        <w:t xml:space="preserve">to specify limits within which the transmission network is defined in the network models made available to Market Participants </w:t>
      </w:r>
      <w:r w:rsidR="00C31FEE">
        <w:t>as noted below</w:t>
      </w:r>
      <w:r>
        <w:t xml:space="preserve"> and used to operate the ERCOT Transmission Grid as updated.</w:t>
      </w:r>
      <w:r w:rsidR="00061D2A">
        <w:t xml:space="preserve">  </w:t>
      </w:r>
      <w:r w:rsidR="00061D2A" w:rsidRPr="003178F8">
        <w:t xml:space="preserve">If </w:t>
      </w:r>
      <w:r w:rsidR="00061D2A">
        <w:t xml:space="preserve">a </w:t>
      </w:r>
      <w:r w:rsidR="00061D2A" w:rsidRPr="003178F8">
        <w:t>Private Use Network</w:t>
      </w:r>
      <w:r w:rsidR="00061D2A">
        <w:t xml:space="preserve"> is</w:t>
      </w:r>
      <w:r w:rsidR="00061D2A" w:rsidRPr="003178F8">
        <w:t xml:space="preserve"> not registered as </w:t>
      </w:r>
      <w:r w:rsidR="00061D2A">
        <w:t xml:space="preserve">a </w:t>
      </w:r>
      <w:r w:rsidR="00061D2A" w:rsidRPr="003178F8">
        <w:t>Resource Entit</w:t>
      </w:r>
      <w:r w:rsidR="00061D2A">
        <w:t>y</w:t>
      </w:r>
      <w:r w:rsidR="00061D2A" w:rsidRPr="003178F8">
        <w:t xml:space="preserve">, then ERCOT </w:t>
      </w:r>
      <w:r w:rsidR="00061D2A" w:rsidRPr="003178F8">
        <w:lastRenderedPageBreak/>
        <w:t>shall use equivalent model data provided by TSPs</w:t>
      </w:r>
      <w:r w:rsidR="00061D2A">
        <w:t>, if</w:t>
      </w:r>
      <w:r w:rsidR="00061D2A" w:rsidRPr="003178F8">
        <w:t xml:space="preserve"> </w:t>
      </w:r>
      <w:r w:rsidR="00061D2A">
        <w:t xml:space="preserve">available, </w:t>
      </w:r>
      <w:r w:rsidR="00061D2A" w:rsidRPr="003178F8">
        <w:t>that represent</w:t>
      </w:r>
      <w:r w:rsidR="00061D2A">
        <w:t>s</w:t>
      </w:r>
      <w:r w:rsidR="00061D2A" w:rsidRPr="003178F8">
        <w:t xml:space="preserve"> </w:t>
      </w:r>
      <w:r w:rsidR="00061D2A">
        <w:t xml:space="preserve">the </w:t>
      </w:r>
      <w:r w:rsidR="00061D2A" w:rsidRPr="003178F8">
        <w:t>Private Use Network in the TSPs’ modeling systems for use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2AF193F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3E9FE90C" w14:textId="7F40BE3D" w:rsidR="00F977F7" w:rsidRDefault="00F977F7"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7BC395E" w14:textId="277EA911" w:rsidR="00F977F7" w:rsidRPr="00F977F7" w:rsidRDefault="00F977F7" w:rsidP="00F977F7">
            <w:pPr>
              <w:spacing w:after="240"/>
              <w:ind w:left="720" w:hanging="720"/>
              <w:rPr>
                <w:iCs/>
              </w:rPr>
            </w:pPr>
            <w:r w:rsidRPr="00E55E72">
              <w:rPr>
                <w:iCs/>
              </w:rPr>
              <w:t>(1)</w:t>
            </w:r>
            <w:r w:rsidRPr="00E55E72">
              <w:rPr>
                <w:iCs/>
              </w:rPr>
              <w:tab/>
              <w:t>ERCOT shall use the physical characteristics, ratings, and operational limits of all Transmission Elements of the ERCOT Transmission Grid and other information from Transmission Service Providers (TSPs), Direct Current Tie Operators (DCTOs), and Resource Entities to specify limits within which the transmission network is defined in the network models made available to Market Participants as noted below and used to operate the ERCOT Transmission Grid as updated.  If a Private Use Network is not registered as a Resource Entity, then ERCOT shall use equivalent model data provided by TSPs, if available, that represents the Private Use Network in the TSPs’ modeling systems for use i</w:t>
            </w:r>
            <w:r>
              <w:rPr>
                <w:iCs/>
              </w:rPr>
              <w:t>n the Network Operations Model.</w:t>
            </w:r>
          </w:p>
        </w:tc>
      </w:tr>
    </w:tbl>
    <w:p w14:paraId="4CE0AE6E" w14:textId="35B0FB57" w:rsidR="00CB13B2" w:rsidRDefault="002D238A" w:rsidP="008C5A20">
      <w:pPr>
        <w:pStyle w:val="BodyTextNumbered"/>
        <w:spacing w:before="240"/>
      </w:pPr>
      <w:r>
        <w:t>(2)</w:t>
      </w:r>
      <w:r>
        <w:tab/>
        <w:t xml:space="preserve">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the TSP </w:t>
      </w:r>
      <w:r w:rsidR="00061D2A">
        <w:t xml:space="preserve">and Resource Entity </w:t>
      </w:r>
      <w:r>
        <w:t xml:space="preserve">and limits assigned by ERCOT including Generic Transmission Limits (GTLs) as may be defined in Section 3.10.7.6, </w:t>
      </w:r>
      <w:r w:rsidR="004661C6">
        <w:t>Use</w:t>
      </w:r>
      <w:r>
        <w:t xml:space="preserve"> of Generic Transmission </w:t>
      </w:r>
      <w:r w:rsidR="004661C6" w:rsidRPr="004661C6">
        <w:t>Constraints and Generic Transmission Limits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7CA703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CFB3229" w14:textId="30C1C454" w:rsidR="00F977F7" w:rsidRDefault="00F977F7"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BC03553" w14:textId="396B5D0D" w:rsidR="00F977F7" w:rsidRPr="00F977F7" w:rsidRDefault="00F977F7" w:rsidP="00F977F7">
            <w:pPr>
              <w:spacing w:after="240"/>
              <w:ind w:left="720" w:hanging="720"/>
              <w:rPr>
                <w:iCs/>
              </w:rPr>
            </w:pPr>
            <w:r w:rsidRPr="00E55E72">
              <w:rPr>
                <w:iCs/>
              </w:rPr>
              <w:t>(2)</w:t>
            </w:r>
            <w:r w:rsidRPr="00E55E72">
              <w:rPr>
                <w:iCs/>
              </w:rPr>
              <w:tab/>
              <w:t xml:space="preserve">Because the ERCOT market requires accurate modeling of Transmission Elements in order to send accurate Base Points and pricing signals to Market Participants, ERCOT shall manage the Network Operations Model.  By providing Base Points and pricing signals by Electrical Bus to Market Participants, the Market Participants’ responses result in power flows on all Transmission Elements that ERCOT must monitor and, if necessary for reliability reasons, manage within ratings provided by each TSP, DCTO, </w:t>
            </w:r>
            <w:r w:rsidRPr="00E55E72">
              <w:rPr>
                <w:iCs/>
              </w:rPr>
              <w:lastRenderedPageBreak/>
              <w:t>and Resource Entity and limits assigned by ERCOT including Generic Transmission Limits (GTLs) as may be defined in Section 3.10.7.6, Use of Generic Transmission Constraints a</w:t>
            </w:r>
            <w:r>
              <w:rPr>
                <w:iCs/>
              </w:rPr>
              <w:t>nd Generic Transmission Limits.</w:t>
            </w:r>
          </w:p>
        </w:tc>
      </w:tr>
    </w:tbl>
    <w:p w14:paraId="62908DF9" w14:textId="5DC98956" w:rsidR="00CB13B2" w:rsidRDefault="002D238A" w:rsidP="008C5A20">
      <w:pPr>
        <w:pStyle w:val="BodyTextNumbered"/>
        <w:spacing w:before="240"/>
      </w:pPr>
      <w:r>
        <w:lastRenderedPageBreak/>
        <w:t>(3)</w:t>
      </w:r>
      <w:r>
        <w:tab/>
        <w:t xml:space="preserve">TSPs </w:t>
      </w:r>
      <w:r w:rsidR="00061D2A">
        <w:t xml:space="preserve">and Resource Entities </w:t>
      </w:r>
      <w:r>
        <w:t>shall provide ERCOT with equipment ratings and update the ratings as required by ERCOT.  ERCOT may request TSPs</w:t>
      </w:r>
      <w:r w:rsidR="00061D2A">
        <w:t xml:space="preserve"> and Resource Entities</w:t>
      </w:r>
      <w:r>
        <w:t xml:space="preserve"> to provide detailed information on the methodology, including data for determination of each requested rating.  ERCOT may review and comment on the methodology.  ERCOT shall post all methodologies on the </w:t>
      </w:r>
      <w:r w:rsidR="00DD5D14">
        <w:t>Market Information System (</w:t>
      </w:r>
      <w:r>
        <w:t>MIS</w:t>
      </w:r>
      <w:r w:rsidR="00DD5D14">
        <w:t>)</w:t>
      </w:r>
      <w:r>
        <w:t xml:space="preserve"> Secure Area within seven days following a change in methodology.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17BF2ABA"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6F1E6A3" w14:textId="491D27C5" w:rsidR="00F977F7" w:rsidRDefault="00F977F7"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929E83C" w14:textId="70395C6D" w:rsidR="00F977F7" w:rsidRPr="00F977F7" w:rsidRDefault="00F977F7" w:rsidP="00F977F7">
            <w:pPr>
              <w:spacing w:after="240"/>
              <w:ind w:left="720" w:hanging="720"/>
              <w:rPr>
                <w:iCs/>
              </w:rPr>
            </w:pPr>
            <w:r w:rsidRPr="00E55E72">
              <w:rPr>
                <w:iCs/>
              </w:rPr>
              <w:t>(3)</w:t>
            </w:r>
            <w:r w:rsidRPr="00E55E72">
              <w:rPr>
                <w:iCs/>
              </w:rPr>
              <w:tab/>
              <w:t>Each TSP, DCTO, and Resource Entity shall provide ERCOT with equipment ratings and update the ratings as required by ERCOT.  ERCOT may request that a TSP, DCTO, or Resource Entity provide detailed information on the methodology, including data for determination of each requested rating.  ERCOT may review and comment on the methodology.  ERCOT shall post all methodologies on the Market Information System (MIS) Secure Area within seven days foll</w:t>
            </w:r>
            <w:r>
              <w:rPr>
                <w:iCs/>
              </w:rPr>
              <w:t xml:space="preserve">owing a change in methodology. </w:t>
            </w:r>
          </w:p>
        </w:tc>
      </w:tr>
    </w:tbl>
    <w:p w14:paraId="5EA36564" w14:textId="1F91F2AD" w:rsidR="00CB13B2" w:rsidRDefault="002D238A" w:rsidP="008C5A20">
      <w:pPr>
        <w:pStyle w:val="BodyTextNumbered"/>
        <w:spacing w:before="240"/>
      </w:pPr>
      <w:r>
        <w:t>(4)</w:t>
      </w:r>
      <w:r>
        <w:tab/>
        <w:t xml:space="preserve">ERCOT must use system ratings consistent with the ratings expected to be used during Real-Time for the system condition being modeled, including Dynamic Ratings using expected temperatures for those system conditions.  For each model, ERCOT shall post ratings and the ambient temperatures used to calculate the ratings on the MIS Secure Area when the model is published. </w:t>
      </w:r>
    </w:p>
    <w:p w14:paraId="3D75A8A9" w14:textId="77777777" w:rsidR="00CB13B2" w:rsidRDefault="002D238A">
      <w:pPr>
        <w:pStyle w:val="BodyTextNumbered"/>
      </w:pPr>
      <w:r>
        <w:t>(5)</w:t>
      </w:r>
      <w:r>
        <w:tab/>
        <w:t xml:space="preserve">ERCOT shall use consistent information within and between the various models used by ERCOT in a manner that yields consistent results.  For operational and planning models that are intended to represent the same system state the results should be consistent and the naming should be identical.  </w:t>
      </w:r>
    </w:p>
    <w:p w14:paraId="65D4347B" w14:textId="77777777" w:rsidR="00CB13B2" w:rsidRDefault="002D238A">
      <w:pPr>
        <w:pStyle w:val="BodyTextNumbered"/>
      </w:pPr>
      <w:r>
        <w:t>(6)</w:t>
      </w:r>
      <w:r>
        <w:tab/>
        <w:t xml:space="preserve">ERCOT shall use a Network Operations Model Change Request (NOMCR) process to control all information entering the Network Operations Model.  In order to allow for construction schedules, each NOMCR must be packaged as a single package describing any incremental changes and referencing any prerequisite NOMCRs, using an industry standard data exchange format.  A package must contain a series of instructions that define the changes that need to be made to implement a network model </w:t>
      </w:r>
      <w:r w:rsidR="00061D2A">
        <w:t>change</w:t>
      </w:r>
      <w:r>
        <w:t xml:space="preserve">.  ERCOT shall verify each package for completeness and accuracy prior to the period it is to be implemented.  </w:t>
      </w:r>
    </w:p>
    <w:p w14:paraId="18EE51C4" w14:textId="77777777" w:rsidR="00CB13B2" w:rsidRDefault="002D238A">
      <w:pPr>
        <w:pStyle w:val="BodyTextNumbered"/>
      </w:pPr>
      <w:r>
        <w:lastRenderedPageBreak/>
        <w:t>(7)</w:t>
      </w:r>
      <w:r>
        <w:tab/>
        <w:t>ERCOT shall use an automated process to manage the Common Information Model (CIM) compliant packages loaded into the Network Operations Model as each construction phase is completed.  ERCOT shall reject any NOMCRs that are not CIM compliant.  Each CIM compliant NOMCR must also be associated with commands to update the graphical displays associated with the network model modification.  During the testing phase, each NOMCR must be tested for proper sequencing and its effects on downstream applications.</w:t>
      </w:r>
    </w:p>
    <w:p w14:paraId="09C38215" w14:textId="3B487B0B" w:rsidR="00CB13B2" w:rsidRDefault="002D238A">
      <w:pPr>
        <w:pStyle w:val="BodyTextNumbered"/>
      </w:pPr>
      <w:r>
        <w:t>(8)</w:t>
      </w:r>
      <w:r>
        <w:tab/>
        <w:t xml:space="preserve">ERCOT shall track each </w:t>
      </w:r>
      <w:r w:rsidR="00061D2A">
        <w:t xml:space="preserve">data submittal </w:t>
      </w:r>
      <w:r>
        <w:t>received from TSPs</w:t>
      </w:r>
      <w:r w:rsidR="00061D2A">
        <w:t xml:space="preserve"> </w:t>
      </w:r>
      <w:r>
        <w:t>via the NOMCR process</w:t>
      </w:r>
      <w:r w:rsidR="00F9701D">
        <w:t xml:space="preserve"> and from Resource Entities via the </w:t>
      </w:r>
      <w:r w:rsidR="00061D2A">
        <w:t xml:space="preserve">Resource </w:t>
      </w:r>
      <w:r w:rsidR="00F9701D">
        <w:t>R</w:t>
      </w:r>
      <w:r w:rsidR="00061D2A">
        <w:t>egistration process</w:t>
      </w:r>
      <w:r w:rsidR="00F9701D">
        <w:t>.  Resource Registration data</w:t>
      </w:r>
      <w:r w:rsidR="00061D2A">
        <w:t xml:space="preserve"> is converted by ERCOT to the appropriate NOMCR format </w:t>
      </w:r>
      <w:r>
        <w:t xml:space="preserve">through implementation and final testing of the change.  ERCOT shall notify each </w:t>
      </w:r>
      <w:r w:rsidR="00061D2A">
        <w:t xml:space="preserve">TSP and Resource Entity </w:t>
      </w:r>
      <w:r>
        <w:t>when the requested change is processed and implemented in accordance with Section 3.10.1, Time Line for Network Operations Model Change</w:t>
      </w:r>
      <w:r w:rsidR="00061D2A">
        <w:t>s</w:t>
      </w:r>
      <w:r w:rsidR="00F9701D">
        <w:t>.</w:t>
      </w:r>
      <w:r>
        <w:t xml:space="preserve"> </w:t>
      </w:r>
      <w:r w:rsidR="00F9701D">
        <w:t xml:space="preserve"> </w:t>
      </w:r>
      <w:r>
        <w:t xml:space="preserve">ERCOT shall also provide the submitting TSP a link to a </w:t>
      </w:r>
      <w:r w:rsidR="00CA1089">
        <w:t xml:space="preserve">Network Operations Model </w:t>
      </w:r>
      <w:r>
        <w:t xml:space="preserve">containing the change for verifying the implementation of the NOMCR and associated one-line displays.  ERCOT shall post all NOMCRs on the MIS </w:t>
      </w:r>
      <w:r w:rsidR="00CA1089">
        <w:t xml:space="preserve">Certified </w:t>
      </w:r>
      <w:r>
        <w:t xml:space="preserve">Area </w:t>
      </w:r>
      <w:r w:rsidR="00CA1089">
        <w:t xml:space="preserve">for TSPs only </w:t>
      </w:r>
      <w:r>
        <w:t xml:space="preserve">within five Business Days following receipt of the NOMCR, consistent with </w:t>
      </w:r>
      <w:r w:rsidR="00BA7F01" w:rsidRPr="008A33B0">
        <w:rPr>
          <w:szCs w:val="24"/>
        </w:rPr>
        <w:t>the requirements regarding ERCOT</w:t>
      </w:r>
      <w:r w:rsidR="00BA7F01">
        <w:t xml:space="preserve"> </w:t>
      </w:r>
      <w:r>
        <w:t>Critical Energy Infrastructure Information (</w:t>
      </w:r>
      <w:r w:rsidR="00BA7F01">
        <w:t>E</w:t>
      </w:r>
      <w:r>
        <w:t xml:space="preserve">CEII) </w:t>
      </w:r>
      <w:r w:rsidR="00BA7F01" w:rsidRPr="008A33B0">
        <w:rPr>
          <w:szCs w:val="24"/>
        </w:rPr>
        <w:t>set forth in Section 1.3, Confidentiality</w:t>
      </w:r>
      <w:r>
        <w:t xml:space="preserve">.  When posting a NOMCR, each change must be posted using the CIM data exchange format showing incremental changes to the last </w:t>
      </w:r>
      <w:r w:rsidR="00CA1089" w:rsidRPr="009369AC">
        <w:t>Network Operations Model for TSPs only</w:t>
      </w:r>
      <w:r>
        <w:t xml:space="preserve">, to facilitate TSPs in updating their internal network models to reflect changes made at ERCOT.  For each NOMCR, ERCOT shall post on the MIS </w:t>
      </w:r>
      <w:r w:rsidR="00CA1089">
        <w:t xml:space="preserve">Certified </w:t>
      </w:r>
      <w:r>
        <w:t xml:space="preserve">Area </w:t>
      </w:r>
      <w:r w:rsidR="00CA1089">
        <w:t xml:space="preserve">for TSPs only the </w:t>
      </w:r>
      <w:r>
        <w:t>current status on the in-service date</w:t>
      </w:r>
      <w:r w:rsidR="00CA1089">
        <w:t xml:space="preserve"> for each NOMCR</w:t>
      </w:r>
      <w:r>
        <w:t xml:space="preserve">, including any prerequisite NOMCRs provided by the requestor.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024CAEE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8D34577" w14:textId="48F658B7" w:rsidR="00F977F7" w:rsidRDefault="00F977F7" w:rsidP="00DA7DC3">
            <w:pPr>
              <w:spacing w:before="120" w:after="240"/>
              <w:rPr>
                <w:b/>
                <w:i/>
              </w:rPr>
            </w:pPr>
            <w:r>
              <w:rPr>
                <w:b/>
                <w:i/>
              </w:rPr>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1CA758" w14:textId="4678F633" w:rsidR="00F977F7" w:rsidRPr="00F977F7" w:rsidRDefault="00F977F7" w:rsidP="00C779C2">
            <w:pPr>
              <w:spacing w:after="240"/>
              <w:ind w:left="720" w:hanging="720"/>
              <w:rPr>
                <w:iCs/>
              </w:rPr>
            </w:pPr>
            <w:r w:rsidRPr="00E55E72">
              <w:rPr>
                <w:iCs/>
              </w:rPr>
              <w:t>(8)</w:t>
            </w:r>
            <w:r w:rsidRPr="00E55E72">
              <w:rPr>
                <w:iCs/>
              </w:rPr>
              <w:tab/>
              <w:t xml:space="preserve">ERCOT shall track each data submittal received from TSPs and DCTOs via the NOMCR process and from Resource Entities via the Resource Registration process.  Resource Registration data is converted by ERCOT to the appropriate NOMCR format through implementation and final testing of the change.  ERCOT shall notify each TSP, DCTO, and Resource Entity when the requested change is processed and implemented in accordance with Section 3.10.1, Time Line for Network Operations Model Changes.  ERCOT shall also provide the submitting TSP and DCTO a link to a Network Operations Model containing the change for verifying the implementation of the NOMCR and associated one-line displays.  ERCOT shall post all NOMCRs on the MIS Certified Area for TSPs only within five Business Days following receipt of the NOMCR, consistent with </w:t>
            </w:r>
            <w:r w:rsidR="00C779C2">
              <w:rPr>
                <w:iCs/>
              </w:rPr>
              <w:t xml:space="preserve">the requirements regarding ERCOT </w:t>
            </w:r>
            <w:r w:rsidRPr="00E55E72">
              <w:rPr>
                <w:iCs/>
              </w:rPr>
              <w:t>Critical Energy Infrastructure Information (</w:t>
            </w:r>
            <w:r w:rsidR="00C779C2">
              <w:rPr>
                <w:iCs/>
              </w:rPr>
              <w:t>E</w:t>
            </w:r>
            <w:r w:rsidRPr="00E55E72">
              <w:rPr>
                <w:iCs/>
              </w:rPr>
              <w:t xml:space="preserve">CEII) </w:t>
            </w:r>
            <w:r w:rsidR="00C779C2">
              <w:rPr>
                <w:iCs/>
              </w:rPr>
              <w:t>set forth in Section 1.3, Confidentiality</w:t>
            </w:r>
            <w:r w:rsidRPr="00E55E72">
              <w:rPr>
                <w:iCs/>
              </w:rPr>
              <w:t xml:space="preserve">.  When </w:t>
            </w:r>
            <w:r w:rsidRPr="00E55E72">
              <w:rPr>
                <w:iCs/>
              </w:rPr>
              <w:lastRenderedPageBreak/>
              <w:t>posting a NOMCR, each change must be posted using the CIM data exchange format showing incremental changes to the last Network Operations Model for TSPs only, to facilitate TSPs in updating their internal network models to reflect changes made at ERCOT.  For each NOMCR, ERCOT shall post on the MIS Certified Area for TSPs only the current status on the in-service date for each NOMCR, including any prerequisite NOM</w:t>
            </w:r>
            <w:r>
              <w:rPr>
                <w:iCs/>
              </w:rPr>
              <w:t xml:space="preserve">CRs provided by the requestor. </w:t>
            </w:r>
          </w:p>
        </w:tc>
      </w:tr>
    </w:tbl>
    <w:p w14:paraId="2C6203BF" w14:textId="2F41A90B" w:rsidR="00CB13B2" w:rsidRDefault="002D238A" w:rsidP="008C5A20">
      <w:pPr>
        <w:pStyle w:val="BodyTextNumbered"/>
        <w:spacing w:before="240"/>
      </w:pPr>
      <w:r>
        <w:lastRenderedPageBreak/>
        <w:t>(9)</w:t>
      </w:r>
      <w:r>
        <w:tab/>
        <w:t xml:space="preserve">ERCOT shall update the Network Operations Model under this Section and coordinate it with the planning models for consistency to the extent applicable.  </w:t>
      </w:r>
    </w:p>
    <w:p w14:paraId="47367EFE" w14:textId="77777777" w:rsidR="00CB13B2" w:rsidRDefault="002D238A">
      <w:pPr>
        <w:pStyle w:val="BodyTextNumbered"/>
      </w:pPr>
      <w:r>
        <w:t>(10)</w:t>
      </w:r>
      <w:r>
        <w:tab/>
        <w:t xml:space="preserve">Any requestor of </w:t>
      </w:r>
      <w:r w:rsidR="00061D2A">
        <w:t xml:space="preserve">any changes in system topology or telemetry </w:t>
      </w:r>
      <w:r>
        <w:t xml:space="preserve">must receive approval from ERCOT before connecting of any associated equipment to the ERCOT Transmission Grid.  ERCOT shall notify a requestor of any deficiencies in its </w:t>
      </w:r>
      <w:r w:rsidR="00061D2A">
        <w:t xml:space="preserve">submittal for changes in system topology or telemetry.  </w:t>
      </w:r>
      <w:r>
        <w:t xml:space="preserve">ERCOT shall accept corrections </w:t>
      </w:r>
      <w:r w:rsidR="00061D2A">
        <w:t xml:space="preserve">to the submittal </w:t>
      </w:r>
      <w:r>
        <w:t>if the requestor has corrected any deficiencies by the required submittal date</w:t>
      </w:r>
      <w:r w:rsidR="00061D2A">
        <w:t xml:space="preserve"> specified in Section 3.10.1</w:t>
      </w:r>
      <w:r>
        <w:t xml:space="preserve">.  ERCOT shall post any changes to an NOMCR on the MIS </w:t>
      </w:r>
      <w:r w:rsidR="009175DD">
        <w:t xml:space="preserve">Certified </w:t>
      </w:r>
      <w:r>
        <w:t xml:space="preserve">Area </w:t>
      </w:r>
      <w:r w:rsidR="009175DD">
        <w:t xml:space="preserve">for TSPs </w:t>
      </w:r>
      <w:r>
        <w:t xml:space="preserve">within three Business Days of accepting corrections.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7356CD8D"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9CF0FAC" w14:textId="419337B5" w:rsidR="00F977F7" w:rsidRDefault="00F977F7" w:rsidP="00DA7DC3">
            <w:pPr>
              <w:spacing w:before="120" w:after="240"/>
              <w:rPr>
                <w:b/>
                <w:i/>
              </w:rPr>
            </w:pPr>
            <w:r>
              <w:rPr>
                <w:b/>
                <w:i/>
              </w:rPr>
              <w:t>[NPRR857</w:t>
            </w:r>
            <w:r w:rsidRPr="004B0726">
              <w:rPr>
                <w:b/>
                <w:i/>
              </w:rPr>
              <w:t xml:space="preserve">: </w:t>
            </w:r>
            <w:r>
              <w:rPr>
                <w:b/>
                <w:i/>
              </w:rPr>
              <w:t xml:space="preserve"> Replace paragraph (10)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798FE0B" w14:textId="4B8FE6E3" w:rsidR="00F977F7" w:rsidRPr="00F977F7" w:rsidRDefault="00F977F7" w:rsidP="00DA7DC3">
            <w:pPr>
              <w:spacing w:after="240"/>
              <w:ind w:left="720" w:hanging="720"/>
              <w:rPr>
                <w:iCs/>
              </w:rPr>
            </w:pPr>
            <w:r w:rsidRPr="00E55E72">
              <w:rPr>
                <w:iCs/>
              </w:rPr>
              <w:t>(10)</w:t>
            </w:r>
            <w:r w:rsidRPr="00E55E72">
              <w:rPr>
                <w:iCs/>
              </w:rPr>
              <w:tab/>
              <w:t>Any requestor of any changes in system topology or telemetry must receive approval from ERCOT before connecting of any associated equipment to the ERCOT Transmission Grid.  ERCOT shall notify a requestor of any deficiencies in its submittal for changes in system topology or telemetry.  ERCOT shall accept corrections to the submittal if the requestor has corrected any deficiencies by the required submittal date specified in Section 3.10.1.  ERCOT shall post any changes to a NOMCR on the MIS Certified Area for TSPs and DCTOs within three Business Days of accepting corrections.</w:t>
            </w:r>
          </w:p>
        </w:tc>
      </w:tr>
    </w:tbl>
    <w:p w14:paraId="10B2B07E" w14:textId="1C037AB7" w:rsidR="00CB13B2" w:rsidRDefault="002D238A" w:rsidP="008C5A20">
      <w:pPr>
        <w:pStyle w:val="BodyTextNumbered"/>
        <w:spacing w:before="240"/>
      </w:pPr>
      <w:r>
        <w:t>(11)</w:t>
      </w:r>
      <w:r>
        <w:tab/>
        <w:t xml:space="preserve">On receipt of the information set forth in Section 3.10.7, ERCOT System Modeling Requirements, ERCOT shall review the information and notify the requestor of any required modifications.  ERCOT may, at its discretion, require changes or more details regarding the work plan for </w:t>
      </w:r>
      <w:r w:rsidR="00061D2A">
        <w:t>any new or relocated facilities</w:t>
      </w:r>
      <w:r>
        <w:t xml:space="preserve">.  The requestor shall notify ERCOT and any other affected Entities as soon as practicable of any </w:t>
      </w:r>
      <w:r w:rsidR="00061D2A">
        <w:t xml:space="preserve">ERCOT </w:t>
      </w:r>
      <w:r>
        <w:t xml:space="preserve">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w:t>
      </w:r>
      <w:r>
        <w:lastRenderedPageBreak/>
        <w:t xml:space="preserve">complete request and any revisions.  Following ERCOT approval, ERCOT shall publish a summary of the </w:t>
      </w:r>
      <w:r w:rsidR="00061D2A">
        <w:t xml:space="preserve">revised </w:t>
      </w:r>
      <w:r>
        <w:t xml:space="preserve">NOMCR on the MIS </w:t>
      </w:r>
      <w:r w:rsidR="00566255">
        <w:t xml:space="preserve">Certified </w:t>
      </w:r>
      <w:r>
        <w:t>Area</w:t>
      </w:r>
      <w:r w:rsidR="00566255">
        <w:t xml:space="preserve"> for TSPs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977F7" w14:paraId="46DBC4C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EEFE738" w14:textId="19BCA054" w:rsidR="00F977F7" w:rsidRDefault="00F977F7" w:rsidP="00DA7DC3">
            <w:pPr>
              <w:spacing w:before="120" w:after="240"/>
              <w:rPr>
                <w:b/>
                <w:i/>
              </w:rPr>
            </w:pPr>
            <w:bookmarkStart w:id="1175" w:name="_Toc204048545"/>
            <w:bookmarkStart w:id="1176" w:name="_Toc400526145"/>
            <w:bookmarkStart w:id="1177" w:name="_Toc405534463"/>
            <w:bookmarkStart w:id="1178" w:name="_Toc406570476"/>
            <w:bookmarkStart w:id="1179" w:name="_Toc410910628"/>
            <w:bookmarkStart w:id="1180" w:name="_Toc411841056"/>
            <w:bookmarkStart w:id="1181" w:name="_Toc422147018"/>
            <w:bookmarkStart w:id="1182" w:name="_Toc433020614"/>
            <w:bookmarkStart w:id="1183" w:name="_Toc437262055"/>
            <w:bookmarkStart w:id="1184" w:name="_Toc478375230"/>
            <w:r>
              <w:rPr>
                <w:b/>
                <w:i/>
              </w:rPr>
              <w:t>[NPRR857</w:t>
            </w:r>
            <w:r w:rsidRPr="004B0726">
              <w:rPr>
                <w:b/>
                <w:i/>
              </w:rPr>
              <w:t xml:space="preserve">: </w:t>
            </w:r>
            <w:r>
              <w:rPr>
                <w:b/>
                <w:i/>
              </w:rPr>
              <w:t xml:space="preserve"> Replace paragraph (11)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8614E1" w14:textId="4ACC0F88" w:rsidR="00F977F7" w:rsidRPr="00F977F7" w:rsidRDefault="00F977F7" w:rsidP="00F977F7">
            <w:pPr>
              <w:spacing w:after="240"/>
              <w:ind w:left="720" w:hanging="720"/>
              <w:rPr>
                <w:iCs/>
              </w:rPr>
            </w:pPr>
            <w:r w:rsidRPr="00E55E72">
              <w:rPr>
                <w:iCs/>
              </w:rPr>
              <w:t>(11)</w:t>
            </w:r>
            <w:r w:rsidRPr="00E55E72">
              <w:rPr>
                <w:iCs/>
              </w:rPr>
              <w:tab/>
              <w:t>On receipt of the information set forth in Section 3.10.7, ERCOT System Modeling Requirements, ERCOT shall review the information and notify the requestor of any required modifications.  ERCOT may, at its discretion, require changes or more details regarding the work plan for any new or relocated facilities.  The requestor shall notify ERCOT and any other affected Entities as soon as practicable of any ERCOT requested changes to the work plan.  The requestor shall consult with other Entities likely to be affected and shall revise the work plan, following any necessary or appropriate discussions with ERCOT and other affected Entities.  ERCOT shall approve or reject the request, including any revisions made by the requestor, within 15 days of receipt of the complete request and any revisions.  Following ERCOT approval, ERCOT shall publish a summary of the revised NOMCR on the MIS Certified Area for TSPs and DCTOs</w:t>
            </w:r>
            <w:r>
              <w:rPr>
                <w:iCs/>
              </w:rPr>
              <w:t>.</w:t>
            </w:r>
          </w:p>
        </w:tc>
      </w:tr>
    </w:tbl>
    <w:p w14:paraId="32297990" w14:textId="77777777" w:rsidR="00CB13B2" w:rsidRPr="0050404C" w:rsidRDefault="002D238A" w:rsidP="008C5A20">
      <w:pPr>
        <w:pStyle w:val="H3"/>
        <w:spacing w:before="480"/>
      </w:pPr>
      <w:bookmarkStart w:id="1185" w:name="_Toc230765282"/>
      <w:r w:rsidRPr="00E03B00">
        <w:t>3.10.1</w:t>
      </w:r>
      <w:r w:rsidRPr="00E03B00">
        <w:tab/>
        <w:t>Time Line for Network Operations Model Change</w:t>
      </w:r>
      <w:r w:rsidR="00061D2A" w:rsidRPr="00E03B00">
        <w:t>s</w:t>
      </w:r>
      <w:bookmarkEnd w:id="1175"/>
      <w:bookmarkEnd w:id="1176"/>
      <w:bookmarkEnd w:id="1177"/>
      <w:bookmarkEnd w:id="1178"/>
      <w:bookmarkEnd w:id="1179"/>
      <w:bookmarkEnd w:id="1180"/>
      <w:bookmarkEnd w:id="1181"/>
      <w:bookmarkEnd w:id="1182"/>
      <w:bookmarkEnd w:id="1183"/>
      <w:bookmarkEnd w:id="1184"/>
      <w:bookmarkEnd w:id="1185"/>
    </w:p>
    <w:p w14:paraId="7C294E18" w14:textId="77777777" w:rsidR="00CB13B2" w:rsidRDefault="002D238A">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277C3C87"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FD14D67" w14:textId="0DDEEB04" w:rsidR="00D20A4D" w:rsidRDefault="00D20A4D" w:rsidP="00DA7DC3">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932843" w14:textId="57F33FC1" w:rsidR="00D20A4D" w:rsidRPr="00F977F7" w:rsidRDefault="00D20A4D" w:rsidP="00D20A4D">
            <w:pPr>
              <w:spacing w:after="240"/>
              <w:ind w:left="720" w:hanging="720"/>
              <w:rPr>
                <w:iCs/>
              </w:rPr>
            </w:pPr>
            <w:r w:rsidRPr="00E55E72">
              <w:rPr>
                <w:iCs/>
              </w:rPr>
              <w:t>(1)</w:t>
            </w:r>
            <w:r w:rsidRPr="00E55E72">
              <w:rPr>
                <w:iCs/>
              </w:rPr>
              <w:tab/>
              <w:t xml:space="preserve">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w:t>
            </w:r>
            <w:r w:rsidRPr="00E55E72">
              <w:rPr>
                <w:iCs/>
              </w:rPr>
              <w:lastRenderedPageBreak/>
              <w:t>Operations Model changes pursuant to the schedule in this Section</w:t>
            </w:r>
            <w:r>
              <w:rPr>
                <w:iCs/>
              </w:rPr>
              <w:t xml:space="preserve"> to be included in the updates.</w:t>
            </w:r>
          </w:p>
        </w:tc>
      </w:tr>
    </w:tbl>
    <w:p w14:paraId="57A5E52E" w14:textId="38BD3538" w:rsidR="00CB13B2" w:rsidRDefault="002D238A" w:rsidP="008C5A20">
      <w:pPr>
        <w:pStyle w:val="BodyTextNumbered"/>
        <w:spacing w:before="240"/>
      </w:pPr>
      <w:r>
        <w:lastRenderedPageBreak/>
        <w:t>(2)</w:t>
      </w:r>
      <w:r>
        <w:tab/>
      </w:r>
      <w:r w:rsidR="00E320B3">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00BD4AC4">
        <w:t>, Energy Storage Resource (ESR),</w:t>
      </w:r>
      <w:r w:rsidR="00E320B3" w:rsidRPr="00B276E1">
        <w:rPr>
          <w:iCs w:val="0"/>
        </w:rPr>
        <w:t xml:space="preserve"> </w:t>
      </w:r>
      <w:r w:rsidR="00E320B3">
        <w:rPr>
          <w:iCs w:val="0"/>
        </w:rPr>
        <w:t>or Settlement Only Generator (SOG)</w:t>
      </w:r>
      <w:r w:rsidR="00E320B3">
        <w:t xml:space="preserve"> as described in Planning Guide Section 5, Generat</w:t>
      </w:r>
      <w:r w:rsidR="00DB562F">
        <w:t>or</w:t>
      </w:r>
      <w:r w:rsidR="00E320B3">
        <w:t xml:space="preserve"> Interconnection or </w:t>
      </w:r>
      <w:r w:rsidR="00DB562F">
        <w:t>Modification</w:t>
      </w:r>
      <w:r w:rsidR="00E320B3">
        <w:t xml:space="preserve">, it </w:t>
      </w:r>
      <w:r w:rsidR="00E320B3">
        <w:rPr>
          <w:iCs w:val="0"/>
        </w:rPr>
        <w:t xml:space="preserve">must meet the </w:t>
      </w:r>
      <w:r w:rsidR="00E320B3" w:rsidRPr="00FB5F5F">
        <w:t>conditions of Planning Guide Section 6.9</w:t>
      </w:r>
      <w:r w:rsidR="00E320B3">
        <w:t>, Addition of Proposed Generation to the Planning Models,</w:t>
      </w:r>
      <w:r w:rsidR="00E320B3" w:rsidRPr="00FB5F5F">
        <w:t xml:space="preserve"> </w:t>
      </w:r>
      <w:r w:rsidR="00E320B3" w:rsidRPr="003D3F09">
        <w:rPr>
          <w:iCs w:val="0"/>
        </w:rPr>
        <w:t xml:space="preserve">before </w:t>
      </w:r>
      <w:r w:rsidR="00E320B3">
        <w:rPr>
          <w:iCs w:val="0"/>
        </w:rPr>
        <w:t>submitting a change to the Network Operations Model to reflect the new Generation Resource</w:t>
      </w:r>
      <w:r w:rsidR="00BD4AC4">
        <w:rPr>
          <w:iCs w:val="0"/>
        </w:rPr>
        <w:t>, ESR,</w:t>
      </w:r>
      <w:r w:rsidR="00E320B3">
        <w:rPr>
          <w:iCs w:val="0"/>
        </w:rPr>
        <w:t xml:space="preserv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7DB304E5"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18768D37" w14:textId="5BFCDC34" w:rsidR="00AA6BA6" w:rsidRDefault="00AA6BA6" w:rsidP="004F7A86">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171437F2" w14:textId="307D06F6" w:rsidR="00AA6BA6" w:rsidRPr="00F977F7" w:rsidRDefault="00AA6BA6" w:rsidP="00AA6BA6">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w:t>
            </w:r>
            <w:r w:rsidR="0025218E">
              <w:rPr>
                <w:iCs/>
              </w:rPr>
              <w:t xml:space="preserve">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sidR="00DB562F">
              <w:rPr>
                <w:iCs/>
              </w:rPr>
              <w:t>or</w:t>
            </w:r>
            <w:r w:rsidRPr="00DE72B5">
              <w:rPr>
                <w:iCs/>
              </w:rPr>
              <w:t xml:space="preserve"> Interconnection or </w:t>
            </w:r>
            <w:r w:rsidR="00DB562F">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rsidR="0025218E">
              <w:t xml:space="preserve">ESR, </w:t>
            </w:r>
            <w:r w:rsidRPr="00DE72B5">
              <w:t>SOG</w:t>
            </w:r>
            <w:r>
              <w:t>, or SOESS</w:t>
            </w:r>
            <w:r w:rsidRPr="00DE72B5">
              <w:t>.</w:t>
            </w:r>
          </w:p>
        </w:tc>
      </w:tr>
    </w:tbl>
    <w:p w14:paraId="1255F64C" w14:textId="0E834DCF" w:rsidR="00BA6AC6" w:rsidRDefault="00BA6AC6" w:rsidP="002A58A6">
      <w:pPr>
        <w:pStyle w:val="BodyTextNumbered"/>
        <w:spacing w:before="240"/>
        <w:rPr>
          <w:szCs w:val="24"/>
        </w:rPr>
      </w:pPr>
      <w:r w:rsidRPr="009D12E9">
        <w:rPr>
          <w:szCs w:val="24"/>
        </w:rPr>
        <w:t>(3)</w:t>
      </w:r>
      <w:r w:rsidRPr="009D12E9">
        <w:rPr>
          <w:szCs w:val="24"/>
        </w:rPr>
        <w:tab/>
        <w:t xml:space="preserve">TSPs and Resource Entities shall submit </w:t>
      </w:r>
      <w:r w:rsidR="0094746C">
        <w:rPr>
          <w:szCs w:val="24"/>
        </w:rPr>
        <w:t xml:space="preserve">all </w:t>
      </w:r>
      <w:r w:rsidRPr="009D12E9">
        <w:rPr>
          <w:szCs w:val="24"/>
        </w:rPr>
        <w:t>Network Operations Model updates</w:t>
      </w:r>
      <w:r w:rsidR="0094746C">
        <w:rPr>
          <w:szCs w:val="24"/>
        </w:rPr>
        <w:t xml:space="preserve"> that are</w:t>
      </w:r>
      <w:r w:rsidR="0094746C" w:rsidRPr="009D12E9">
        <w:rPr>
          <w:szCs w:val="24"/>
        </w:rPr>
        <w:t xml:space="preserve"> </w:t>
      </w:r>
      <w:r w:rsidR="0094746C" w:rsidRPr="00DF4393">
        <w:rPr>
          <w:szCs w:val="24"/>
        </w:rPr>
        <w:t xml:space="preserve">not subject to the requirements of paragraph (4) below </w:t>
      </w:r>
      <w:r w:rsidR="0094746C">
        <w:rPr>
          <w:szCs w:val="24"/>
        </w:rPr>
        <w:t>by the applicable deadline to submit information to ERCOT for the target date of inclusion in the production model detailed in the table below</w:t>
      </w:r>
      <w:r w:rsidRPr="009D12E9">
        <w:rPr>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17"/>
        <w:gridCol w:w="2311"/>
        <w:gridCol w:w="2311"/>
        <w:gridCol w:w="2311"/>
      </w:tblGrid>
      <w:tr w:rsidR="00CE152A" w:rsidRPr="00846A5C" w14:paraId="32900FF2" w14:textId="77777777" w:rsidTr="00DF60D2">
        <w:trPr>
          <w:tblHeader/>
        </w:trPr>
        <w:tc>
          <w:tcPr>
            <w:tcW w:w="1292" w:type="pct"/>
          </w:tcPr>
          <w:p w14:paraId="06D67A42" w14:textId="77777777" w:rsidR="00CE152A" w:rsidRPr="00846A5C" w:rsidRDefault="00CE152A" w:rsidP="00A521D8">
            <w:pPr>
              <w:pStyle w:val="TableHead"/>
            </w:pPr>
            <w:r w:rsidRPr="00846A5C">
              <w:t xml:space="preserve">Deadline to Submit Information to ERCOT </w:t>
            </w:r>
          </w:p>
          <w:p w14:paraId="6D1CF5BD" w14:textId="77777777" w:rsidR="00CE152A" w:rsidRPr="00846A5C" w:rsidRDefault="00CE152A" w:rsidP="00A521D8">
            <w:pPr>
              <w:pStyle w:val="TableHead"/>
            </w:pPr>
            <w:r w:rsidRPr="00846A5C">
              <w:t>Note 1</w:t>
            </w:r>
          </w:p>
        </w:tc>
        <w:tc>
          <w:tcPr>
            <w:tcW w:w="1236" w:type="pct"/>
          </w:tcPr>
          <w:p w14:paraId="0B0C439B" w14:textId="77777777" w:rsidR="00CE152A" w:rsidRPr="00846A5C" w:rsidRDefault="00CE152A" w:rsidP="00A521D8">
            <w:pPr>
              <w:pStyle w:val="TableHead"/>
            </w:pPr>
            <w:r w:rsidRPr="00846A5C">
              <w:t xml:space="preserve">Model Complete and Available for Test </w:t>
            </w:r>
          </w:p>
          <w:p w14:paraId="708A532B" w14:textId="77777777" w:rsidR="00CE152A" w:rsidRPr="00846A5C" w:rsidRDefault="00CE152A" w:rsidP="00A521D8">
            <w:pPr>
              <w:pStyle w:val="TableHead"/>
            </w:pPr>
            <w:r w:rsidRPr="00846A5C">
              <w:t>Note 2</w:t>
            </w:r>
          </w:p>
        </w:tc>
        <w:tc>
          <w:tcPr>
            <w:tcW w:w="1236" w:type="pct"/>
          </w:tcPr>
          <w:p w14:paraId="05A58BDD" w14:textId="77777777" w:rsidR="00CE152A" w:rsidRPr="00846A5C" w:rsidRDefault="00CE152A" w:rsidP="00A521D8">
            <w:pPr>
              <w:pStyle w:val="TableHead"/>
            </w:pPr>
            <w:r w:rsidRPr="00846A5C">
              <w:t>Updated Network Operations Model Testing Complete</w:t>
            </w:r>
          </w:p>
          <w:p w14:paraId="3AF35ED9" w14:textId="77777777" w:rsidR="00CE152A" w:rsidRPr="00846A5C" w:rsidRDefault="00CE152A" w:rsidP="00A521D8">
            <w:pPr>
              <w:pStyle w:val="TableHead"/>
            </w:pPr>
            <w:r w:rsidRPr="00846A5C">
              <w:t>Note 3</w:t>
            </w:r>
          </w:p>
          <w:p w14:paraId="258A8233" w14:textId="0215DF84" w:rsidR="00CE152A" w:rsidRPr="00846A5C" w:rsidRDefault="00CE152A" w:rsidP="00A521D8">
            <w:pPr>
              <w:pStyle w:val="TableHead"/>
            </w:pPr>
            <w:r>
              <w:t>Paragraph (6</w:t>
            </w:r>
            <w:r w:rsidRPr="00846A5C">
              <w:t>)</w:t>
            </w:r>
          </w:p>
        </w:tc>
        <w:tc>
          <w:tcPr>
            <w:tcW w:w="1236" w:type="pct"/>
          </w:tcPr>
          <w:p w14:paraId="4D1B66D2" w14:textId="77777777" w:rsidR="00CE152A" w:rsidRDefault="00CE152A" w:rsidP="00A521D8">
            <w:pPr>
              <w:pStyle w:val="TableHead"/>
            </w:pPr>
            <w:r w:rsidRPr="00846A5C">
              <w:t>Update Network Operations Model Production Environment</w:t>
            </w:r>
          </w:p>
          <w:p w14:paraId="4DB1B06C" w14:textId="45D60CBA" w:rsidR="00CE152A" w:rsidRPr="00846A5C" w:rsidRDefault="00CE152A" w:rsidP="00A521D8">
            <w:pPr>
              <w:pStyle w:val="TableHead"/>
            </w:pPr>
            <w:r>
              <w:t>Notes 4, 5</w:t>
            </w:r>
          </w:p>
        </w:tc>
      </w:tr>
      <w:tr w:rsidR="00CE152A" w:rsidRPr="00846A5C" w14:paraId="6E56F87A" w14:textId="77777777" w:rsidTr="00DF60D2">
        <w:tc>
          <w:tcPr>
            <w:tcW w:w="1292" w:type="pct"/>
          </w:tcPr>
          <w:p w14:paraId="5BC07853" w14:textId="77777777" w:rsidR="00CE152A" w:rsidRPr="00846A5C" w:rsidRDefault="00CE152A" w:rsidP="00A521D8">
            <w:pPr>
              <w:pStyle w:val="TableBody"/>
            </w:pPr>
            <w:r w:rsidRPr="00846A5C">
              <w:t>Jan 1</w:t>
            </w:r>
          </w:p>
        </w:tc>
        <w:tc>
          <w:tcPr>
            <w:tcW w:w="1236" w:type="pct"/>
          </w:tcPr>
          <w:p w14:paraId="01D4F7F3" w14:textId="77777777" w:rsidR="00CE152A" w:rsidRPr="00846A5C" w:rsidRDefault="00CE152A" w:rsidP="00A521D8">
            <w:pPr>
              <w:pStyle w:val="TableBody"/>
            </w:pPr>
            <w:r w:rsidRPr="00846A5C">
              <w:t>Feb 15</w:t>
            </w:r>
          </w:p>
        </w:tc>
        <w:tc>
          <w:tcPr>
            <w:tcW w:w="1236" w:type="pct"/>
          </w:tcPr>
          <w:p w14:paraId="6238D90D" w14:textId="77777777" w:rsidR="00CE152A" w:rsidRPr="00846A5C" w:rsidRDefault="00CE152A" w:rsidP="00A521D8">
            <w:pPr>
              <w:pStyle w:val="TableBody"/>
            </w:pPr>
            <w:r w:rsidRPr="00846A5C">
              <w:t>March 15</w:t>
            </w:r>
          </w:p>
        </w:tc>
        <w:tc>
          <w:tcPr>
            <w:tcW w:w="1236" w:type="pct"/>
          </w:tcPr>
          <w:p w14:paraId="39EBB545" w14:textId="45A3B1CB" w:rsidR="00CE152A" w:rsidRPr="00846A5C" w:rsidRDefault="00CE152A" w:rsidP="00A521D8">
            <w:pPr>
              <w:pStyle w:val="TableBody"/>
            </w:pPr>
            <w:r>
              <w:t xml:space="preserve">Month of </w:t>
            </w:r>
            <w:r w:rsidRPr="00846A5C">
              <w:t>April</w:t>
            </w:r>
          </w:p>
        </w:tc>
      </w:tr>
      <w:tr w:rsidR="00CE152A" w:rsidRPr="00846A5C" w14:paraId="3BA7D6BA" w14:textId="77777777" w:rsidTr="00DF60D2">
        <w:tc>
          <w:tcPr>
            <w:tcW w:w="1292" w:type="pct"/>
          </w:tcPr>
          <w:p w14:paraId="1987452D" w14:textId="77777777" w:rsidR="00CE152A" w:rsidRPr="00846A5C" w:rsidRDefault="00CE152A" w:rsidP="00A521D8">
            <w:pPr>
              <w:pStyle w:val="TableBody"/>
            </w:pPr>
            <w:r w:rsidRPr="00846A5C">
              <w:t>Feb 1</w:t>
            </w:r>
          </w:p>
        </w:tc>
        <w:tc>
          <w:tcPr>
            <w:tcW w:w="1236" w:type="pct"/>
          </w:tcPr>
          <w:p w14:paraId="757595B4" w14:textId="77777777" w:rsidR="00CE152A" w:rsidRPr="00846A5C" w:rsidRDefault="00CE152A" w:rsidP="00A521D8">
            <w:pPr>
              <w:pStyle w:val="TableBody"/>
            </w:pPr>
            <w:r w:rsidRPr="00846A5C">
              <w:t>March 15</w:t>
            </w:r>
          </w:p>
        </w:tc>
        <w:tc>
          <w:tcPr>
            <w:tcW w:w="1236" w:type="pct"/>
          </w:tcPr>
          <w:p w14:paraId="3AFD09BC" w14:textId="77777777" w:rsidR="00CE152A" w:rsidRPr="00846A5C" w:rsidRDefault="00CE152A" w:rsidP="00A521D8">
            <w:pPr>
              <w:pStyle w:val="TableBody"/>
            </w:pPr>
            <w:r w:rsidRPr="00846A5C">
              <w:t>April 15</w:t>
            </w:r>
          </w:p>
        </w:tc>
        <w:tc>
          <w:tcPr>
            <w:tcW w:w="1236" w:type="pct"/>
          </w:tcPr>
          <w:p w14:paraId="186B4824" w14:textId="4A22D9DB" w:rsidR="00CE152A" w:rsidRPr="00846A5C" w:rsidRDefault="00CE152A" w:rsidP="00A521D8">
            <w:pPr>
              <w:pStyle w:val="TableBody"/>
            </w:pPr>
            <w:r>
              <w:t xml:space="preserve">Month of </w:t>
            </w:r>
            <w:r w:rsidRPr="00846A5C">
              <w:t>May</w:t>
            </w:r>
          </w:p>
        </w:tc>
      </w:tr>
      <w:tr w:rsidR="00CE152A" w:rsidRPr="00846A5C" w14:paraId="3B1E7974" w14:textId="77777777" w:rsidTr="00DF60D2">
        <w:tc>
          <w:tcPr>
            <w:tcW w:w="1292" w:type="pct"/>
          </w:tcPr>
          <w:p w14:paraId="30E5832D" w14:textId="77777777" w:rsidR="00CE152A" w:rsidRPr="00846A5C" w:rsidRDefault="00CE152A" w:rsidP="00A521D8">
            <w:pPr>
              <w:pStyle w:val="TableBody"/>
            </w:pPr>
            <w:r w:rsidRPr="00846A5C">
              <w:t>March 1</w:t>
            </w:r>
          </w:p>
        </w:tc>
        <w:tc>
          <w:tcPr>
            <w:tcW w:w="1236" w:type="pct"/>
          </w:tcPr>
          <w:p w14:paraId="6FE61482" w14:textId="77777777" w:rsidR="00CE152A" w:rsidRPr="00846A5C" w:rsidRDefault="00CE152A" w:rsidP="00A521D8">
            <w:pPr>
              <w:pStyle w:val="TableBody"/>
            </w:pPr>
            <w:r w:rsidRPr="00846A5C">
              <w:t>April 15</w:t>
            </w:r>
          </w:p>
        </w:tc>
        <w:tc>
          <w:tcPr>
            <w:tcW w:w="1236" w:type="pct"/>
          </w:tcPr>
          <w:p w14:paraId="68ADC426" w14:textId="77777777" w:rsidR="00CE152A" w:rsidRPr="00846A5C" w:rsidRDefault="00CE152A" w:rsidP="00A521D8">
            <w:pPr>
              <w:pStyle w:val="TableBody"/>
            </w:pPr>
            <w:r w:rsidRPr="00846A5C">
              <w:t>May 15</w:t>
            </w:r>
          </w:p>
        </w:tc>
        <w:tc>
          <w:tcPr>
            <w:tcW w:w="1236" w:type="pct"/>
          </w:tcPr>
          <w:p w14:paraId="6D4AC8A2" w14:textId="08BB1EA0" w:rsidR="00CE152A" w:rsidRPr="00846A5C" w:rsidRDefault="00CE152A" w:rsidP="00A521D8">
            <w:pPr>
              <w:pStyle w:val="TableBody"/>
            </w:pPr>
            <w:r>
              <w:t xml:space="preserve">Month of </w:t>
            </w:r>
            <w:r w:rsidRPr="00846A5C">
              <w:t>June</w:t>
            </w:r>
          </w:p>
        </w:tc>
      </w:tr>
      <w:tr w:rsidR="00CE152A" w:rsidRPr="00846A5C" w14:paraId="38D2BB3E" w14:textId="77777777" w:rsidTr="00DF60D2">
        <w:tc>
          <w:tcPr>
            <w:tcW w:w="1292" w:type="pct"/>
          </w:tcPr>
          <w:p w14:paraId="1B2639E6" w14:textId="77777777" w:rsidR="00CE152A" w:rsidRPr="00846A5C" w:rsidRDefault="00CE152A" w:rsidP="00A521D8">
            <w:pPr>
              <w:pStyle w:val="TableBody"/>
            </w:pPr>
            <w:r>
              <w:t>April 1</w:t>
            </w:r>
          </w:p>
        </w:tc>
        <w:tc>
          <w:tcPr>
            <w:tcW w:w="1236" w:type="pct"/>
          </w:tcPr>
          <w:p w14:paraId="2487EF78" w14:textId="77777777" w:rsidR="00CE152A" w:rsidRPr="00846A5C" w:rsidRDefault="00CE152A" w:rsidP="00A521D8">
            <w:pPr>
              <w:pStyle w:val="TableBody"/>
            </w:pPr>
            <w:r>
              <w:t>May 15</w:t>
            </w:r>
          </w:p>
        </w:tc>
        <w:tc>
          <w:tcPr>
            <w:tcW w:w="1236" w:type="pct"/>
          </w:tcPr>
          <w:p w14:paraId="0DFA89F1" w14:textId="77777777" w:rsidR="00CE152A" w:rsidRPr="00846A5C" w:rsidRDefault="00CE152A" w:rsidP="00A521D8">
            <w:pPr>
              <w:pStyle w:val="TableBody"/>
            </w:pPr>
            <w:r>
              <w:t>June 15</w:t>
            </w:r>
          </w:p>
        </w:tc>
        <w:tc>
          <w:tcPr>
            <w:tcW w:w="1236" w:type="pct"/>
          </w:tcPr>
          <w:p w14:paraId="5F8A90A1" w14:textId="4148FD7B" w:rsidR="00CE152A" w:rsidRPr="00846A5C" w:rsidRDefault="00CE152A" w:rsidP="00A521D8">
            <w:pPr>
              <w:pStyle w:val="TableBody"/>
            </w:pPr>
            <w:r>
              <w:t>Month of July</w:t>
            </w:r>
          </w:p>
        </w:tc>
      </w:tr>
      <w:tr w:rsidR="00CE152A" w:rsidRPr="00846A5C" w14:paraId="76A71909" w14:textId="77777777" w:rsidTr="00DF60D2">
        <w:tc>
          <w:tcPr>
            <w:tcW w:w="1292" w:type="pct"/>
          </w:tcPr>
          <w:p w14:paraId="07661324" w14:textId="77777777" w:rsidR="00CE152A" w:rsidRPr="00846A5C" w:rsidRDefault="00CE152A" w:rsidP="00A521D8">
            <w:pPr>
              <w:pStyle w:val="TableBody"/>
            </w:pPr>
            <w:r>
              <w:t>May 1</w:t>
            </w:r>
          </w:p>
        </w:tc>
        <w:tc>
          <w:tcPr>
            <w:tcW w:w="1236" w:type="pct"/>
          </w:tcPr>
          <w:p w14:paraId="71F908D8" w14:textId="77777777" w:rsidR="00CE152A" w:rsidRPr="00846A5C" w:rsidRDefault="00CE152A" w:rsidP="00A521D8">
            <w:pPr>
              <w:pStyle w:val="TableBody"/>
            </w:pPr>
            <w:r>
              <w:t>June 15</w:t>
            </w:r>
          </w:p>
        </w:tc>
        <w:tc>
          <w:tcPr>
            <w:tcW w:w="1236" w:type="pct"/>
          </w:tcPr>
          <w:p w14:paraId="79D52C38" w14:textId="77777777" w:rsidR="00CE152A" w:rsidRPr="00846A5C" w:rsidRDefault="00CE152A" w:rsidP="00A521D8">
            <w:pPr>
              <w:pStyle w:val="TableBody"/>
            </w:pPr>
            <w:r>
              <w:t>July 15</w:t>
            </w:r>
          </w:p>
        </w:tc>
        <w:tc>
          <w:tcPr>
            <w:tcW w:w="1236" w:type="pct"/>
          </w:tcPr>
          <w:p w14:paraId="020E53F6" w14:textId="5F4286E8" w:rsidR="00CE152A" w:rsidRPr="00846A5C" w:rsidRDefault="00CE152A" w:rsidP="00A521D8">
            <w:pPr>
              <w:pStyle w:val="TableBody"/>
            </w:pPr>
            <w:r>
              <w:t>Month of August</w:t>
            </w:r>
          </w:p>
        </w:tc>
      </w:tr>
      <w:tr w:rsidR="00CE152A" w:rsidRPr="00846A5C" w14:paraId="4EF9D1E9" w14:textId="77777777" w:rsidTr="00DF60D2">
        <w:tc>
          <w:tcPr>
            <w:tcW w:w="1292" w:type="pct"/>
          </w:tcPr>
          <w:p w14:paraId="03785D3E" w14:textId="77777777" w:rsidR="00CE152A" w:rsidRPr="00846A5C" w:rsidRDefault="00CE152A" w:rsidP="00A521D8">
            <w:pPr>
              <w:pStyle w:val="TableBody"/>
            </w:pPr>
            <w:r w:rsidRPr="00846A5C">
              <w:t>June 1</w:t>
            </w:r>
          </w:p>
        </w:tc>
        <w:tc>
          <w:tcPr>
            <w:tcW w:w="1236" w:type="pct"/>
          </w:tcPr>
          <w:p w14:paraId="3B9DC773" w14:textId="77777777" w:rsidR="00CE152A" w:rsidRPr="00846A5C" w:rsidRDefault="00CE152A" w:rsidP="00A521D8">
            <w:pPr>
              <w:pStyle w:val="TableBody"/>
            </w:pPr>
            <w:r w:rsidRPr="00846A5C">
              <w:t>July 15</w:t>
            </w:r>
          </w:p>
        </w:tc>
        <w:tc>
          <w:tcPr>
            <w:tcW w:w="1236" w:type="pct"/>
          </w:tcPr>
          <w:p w14:paraId="2EF95BE6" w14:textId="77777777" w:rsidR="00CE152A" w:rsidRPr="00846A5C" w:rsidRDefault="00CE152A" w:rsidP="00A521D8">
            <w:pPr>
              <w:pStyle w:val="TableBody"/>
            </w:pPr>
            <w:r w:rsidRPr="00846A5C">
              <w:t>August 15</w:t>
            </w:r>
          </w:p>
        </w:tc>
        <w:tc>
          <w:tcPr>
            <w:tcW w:w="1236" w:type="pct"/>
          </w:tcPr>
          <w:p w14:paraId="2F474738" w14:textId="5066E0E4" w:rsidR="00CE152A" w:rsidRPr="00846A5C" w:rsidRDefault="00CE152A" w:rsidP="00A521D8">
            <w:pPr>
              <w:pStyle w:val="TableBody"/>
            </w:pPr>
            <w:r>
              <w:t xml:space="preserve">Month of </w:t>
            </w:r>
            <w:r w:rsidRPr="00846A5C">
              <w:t>September</w:t>
            </w:r>
          </w:p>
        </w:tc>
      </w:tr>
      <w:tr w:rsidR="00CE152A" w:rsidRPr="00846A5C" w14:paraId="03FFD3A9" w14:textId="77777777" w:rsidTr="00DF60D2">
        <w:tc>
          <w:tcPr>
            <w:tcW w:w="1292" w:type="pct"/>
          </w:tcPr>
          <w:p w14:paraId="60F6C171" w14:textId="77777777" w:rsidR="00CE152A" w:rsidRPr="00846A5C" w:rsidRDefault="00CE152A" w:rsidP="00A521D8">
            <w:pPr>
              <w:pStyle w:val="TableBody"/>
            </w:pPr>
            <w:r w:rsidRPr="00846A5C">
              <w:lastRenderedPageBreak/>
              <w:t>July 1</w:t>
            </w:r>
          </w:p>
        </w:tc>
        <w:tc>
          <w:tcPr>
            <w:tcW w:w="1236" w:type="pct"/>
          </w:tcPr>
          <w:p w14:paraId="7567F82B" w14:textId="77777777" w:rsidR="00CE152A" w:rsidRPr="00846A5C" w:rsidRDefault="00CE152A" w:rsidP="00A521D8">
            <w:pPr>
              <w:pStyle w:val="TableBody"/>
            </w:pPr>
            <w:r w:rsidRPr="00846A5C">
              <w:t>August 15</w:t>
            </w:r>
          </w:p>
        </w:tc>
        <w:tc>
          <w:tcPr>
            <w:tcW w:w="1236" w:type="pct"/>
          </w:tcPr>
          <w:p w14:paraId="30A88DF2" w14:textId="77777777" w:rsidR="00CE152A" w:rsidRPr="00846A5C" w:rsidRDefault="00CE152A" w:rsidP="00A521D8">
            <w:pPr>
              <w:pStyle w:val="TableBody"/>
            </w:pPr>
            <w:r w:rsidRPr="00846A5C">
              <w:t>September 15</w:t>
            </w:r>
          </w:p>
        </w:tc>
        <w:tc>
          <w:tcPr>
            <w:tcW w:w="1236" w:type="pct"/>
          </w:tcPr>
          <w:p w14:paraId="4D5A4E5C" w14:textId="087A517F" w:rsidR="00CE152A" w:rsidRPr="00846A5C" w:rsidRDefault="00CE152A" w:rsidP="00A521D8">
            <w:pPr>
              <w:pStyle w:val="TableBody"/>
            </w:pPr>
            <w:r>
              <w:t xml:space="preserve">Month of </w:t>
            </w:r>
            <w:r w:rsidRPr="00846A5C">
              <w:t>October</w:t>
            </w:r>
          </w:p>
        </w:tc>
      </w:tr>
      <w:tr w:rsidR="00CE152A" w:rsidRPr="00846A5C" w14:paraId="2C82A273" w14:textId="77777777" w:rsidTr="00DF60D2">
        <w:tc>
          <w:tcPr>
            <w:tcW w:w="1292" w:type="pct"/>
          </w:tcPr>
          <w:p w14:paraId="08679EAA" w14:textId="77777777" w:rsidR="00CE152A" w:rsidRPr="00846A5C" w:rsidRDefault="00CE152A" w:rsidP="00A521D8">
            <w:pPr>
              <w:pStyle w:val="TableBody"/>
            </w:pPr>
            <w:r w:rsidRPr="00846A5C">
              <w:t>August 1</w:t>
            </w:r>
          </w:p>
        </w:tc>
        <w:tc>
          <w:tcPr>
            <w:tcW w:w="1236" w:type="pct"/>
          </w:tcPr>
          <w:p w14:paraId="0A3E8FF1" w14:textId="77777777" w:rsidR="00CE152A" w:rsidRPr="00846A5C" w:rsidRDefault="00CE152A" w:rsidP="00A521D8">
            <w:pPr>
              <w:pStyle w:val="TableBody"/>
            </w:pPr>
            <w:r w:rsidRPr="00846A5C">
              <w:t>September 15</w:t>
            </w:r>
          </w:p>
        </w:tc>
        <w:tc>
          <w:tcPr>
            <w:tcW w:w="1236" w:type="pct"/>
          </w:tcPr>
          <w:p w14:paraId="1D24BC29" w14:textId="77777777" w:rsidR="00CE152A" w:rsidRPr="00846A5C" w:rsidRDefault="00CE152A" w:rsidP="00A521D8">
            <w:pPr>
              <w:pStyle w:val="TableBody"/>
            </w:pPr>
            <w:r w:rsidRPr="00846A5C">
              <w:t>October 15</w:t>
            </w:r>
          </w:p>
        </w:tc>
        <w:tc>
          <w:tcPr>
            <w:tcW w:w="1236" w:type="pct"/>
          </w:tcPr>
          <w:p w14:paraId="25533FCC" w14:textId="5A4D1A7B" w:rsidR="00CE152A" w:rsidRPr="00846A5C" w:rsidRDefault="00CE152A" w:rsidP="00A521D8">
            <w:pPr>
              <w:pStyle w:val="TableBody"/>
            </w:pPr>
            <w:r>
              <w:t xml:space="preserve">Month of </w:t>
            </w:r>
            <w:r w:rsidRPr="00846A5C">
              <w:t>November</w:t>
            </w:r>
          </w:p>
        </w:tc>
      </w:tr>
      <w:tr w:rsidR="00CE152A" w:rsidRPr="00846A5C" w14:paraId="08DC5654" w14:textId="77777777" w:rsidTr="00DF60D2">
        <w:tc>
          <w:tcPr>
            <w:tcW w:w="1292" w:type="pct"/>
          </w:tcPr>
          <w:p w14:paraId="2A9ED3AB" w14:textId="77777777" w:rsidR="00CE152A" w:rsidRPr="00846A5C" w:rsidRDefault="00CE152A" w:rsidP="00A521D8">
            <w:pPr>
              <w:pStyle w:val="TableBody"/>
            </w:pPr>
            <w:r w:rsidRPr="00846A5C">
              <w:t>September 1</w:t>
            </w:r>
          </w:p>
        </w:tc>
        <w:tc>
          <w:tcPr>
            <w:tcW w:w="1236" w:type="pct"/>
          </w:tcPr>
          <w:p w14:paraId="2A2B224F" w14:textId="77777777" w:rsidR="00CE152A" w:rsidRPr="00846A5C" w:rsidRDefault="00CE152A" w:rsidP="00A521D8">
            <w:pPr>
              <w:pStyle w:val="TableBody"/>
            </w:pPr>
            <w:r w:rsidRPr="00846A5C">
              <w:t>October 15</w:t>
            </w:r>
          </w:p>
        </w:tc>
        <w:tc>
          <w:tcPr>
            <w:tcW w:w="1236" w:type="pct"/>
          </w:tcPr>
          <w:p w14:paraId="53D00CB6" w14:textId="77777777" w:rsidR="00CE152A" w:rsidRPr="00846A5C" w:rsidRDefault="00CE152A" w:rsidP="00A521D8">
            <w:pPr>
              <w:pStyle w:val="TableBody"/>
            </w:pPr>
            <w:r w:rsidRPr="00846A5C">
              <w:t>November 15</w:t>
            </w:r>
          </w:p>
        </w:tc>
        <w:tc>
          <w:tcPr>
            <w:tcW w:w="1236" w:type="pct"/>
          </w:tcPr>
          <w:p w14:paraId="6F847E0D" w14:textId="02A2826A" w:rsidR="00CE152A" w:rsidRPr="00846A5C" w:rsidRDefault="00CE152A" w:rsidP="00A521D8">
            <w:pPr>
              <w:pStyle w:val="TableBody"/>
            </w:pPr>
            <w:r>
              <w:t xml:space="preserve">Month of </w:t>
            </w:r>
            <w:r w:rsidRPr="00846A5C">
              <w:t>December</w:t>
            </w:r>
          </w:p>
        </w:tc>
      </w:tr>
      <w:tr w:rsidR="00CE152A" w:rsidRPr="00846A5C" w14:paraId="3E2AE05E" w14:textId="77777777" w:rsidTr="00DF60D2">
        <w:tc>
          <w:tcPr>
            <w:tcW w:w="1292" w:type="pct"/>
          </w:tcPr>
          <w:p w14:paraId="07E894CF" w14:textId="77777777" w:rsidR="00CE152A" w:rsidRPr="00846A5C" w:rsidRDefault="00CE152A" w:rsidP="00A521D8">
            <w:pPr>
              <w:pStyle w:val="TableBody"/>
            </w:pPr>
            <w:r w:rsidRPr="00846A5C">
              <w:t>October 1</w:t>
            </w:r>
          </w:p>
        </w:tc>
        <w:tc>
          <w:tcPr>
            <w:tcW w:w="1236" w:type="pct"/>
          </w:tcPr>
          <w:p w14:paraId="00A176D6" w14:textId="77777777" w:rsidR="00CE152A" w:rsidRPr="00846A5C" w:rsidRDefault="00CE152A" w:rsidP="00A521D8">
            <w:pPr>
              <w:pStyle w:val="TableBody"/>
            </w:pPr>
            <w:r w:rsidRPr="00846A5C">
              <w:t>November 15</w:t>
            </w:r>
          </w:p>
        </w:tc>
        <w:tc>
          <w:tcPr>
            <w:tcW w:w="1236" w:type="pct"/>
          </w:tcPr>
          <w:p w14:paraId="4D58949B" w14:textId="77777777" w:rsidR="00CE152A" w:rsidRPr="00846A5C" w:rsidRDefault="00CE152A" w:rsidP="00A521D8">
            <w:pPr>
              <w:pStyle w:val="TableBody"/>
            </w:pPr>
            <w:r w:rsidRPr="00846A5C">
              <w:t>December 15</w:t>
            </w:r>
          </w:p>
        </w:tc>
        <w:tc>
          <w:tcPr>
            <w:tcW w:w="1236" w:type="pct"/>
          </w:tcPr>
          <w:p w14:paraId="5A49E63C" w14:textId="53DCD4F9" w:rsidR="00CE152A" w:rsidRPr="00846A5C" w:rsidRDefault="00CE152A" w:rsidP="00A521D8">
            <w:pPr>
              <w:pStyle w:val="TableBody"/>
            </w:pPr>
            <w:r>
              <w:t xml:space="preserve">Month of </w:t>
            </w:r>
            <w:r w:rsidRPr="00846A5C">
              <w:t xml:space="preserve">January </w:t>
            </w:r>
            <w:r>
              <w:t>(the next year)</w:t>
            </w:r>
          </w:p>
        </w:tc>
      </w:tr>
      <w:tr w:rsidR="00CE152A" w:rsidRPr="00846A5C" w14:paraId="04A8DF8E" w14:textId="77777777" w:rsidTr="00DF60D2">
        <w:tc>
          <w:tcPr>
            <w:tcW w:w="1292" w:type="pct"/>
          </w:tcPr>
          <w:p w14:paraId="0DEE53BD" w14:textId="77777777" w:rsidR="00CE152A" w:rsidRPr="00846A5C" w:rsidRDefault="00CE152A" w:rsidP="00A521D8">
            <w:pPr>
              <w:pStyle w:val="TableBody"/>
            </w:pPr>
            <w:r w:rsidRPr="00846A5C">
              <w:t>November 1</w:t>
            </w:r>
          </w:p>
        </w:tc>
        <w:tc>
          <w:tcPr>
            <w:tcW w:w="1236" w:type="pct"/>
          </w:tcPr>
          <w:p w14:paraId="0B0F281F" w14:textId="77777777" w:rsidR="00CE152A" w:rsidRPr="00846A5C" w:rsidRDefault="00CE152A" w:rsidP="00A521D8">
            <w:pPr>
              <w:pStyle w:val="TableBody"/>
            </w:pPr>
            <w:r w:rsidRPr="00846A5C">
              <w:t>December 15</w:t>
            </w:r>
          </w:p>
        </w:tc>
        <w:tc>
          <w:tcPr>
            <w:tcW w:w="1236" w:type="pct"/>
          </w:tcPr>
          <w:p w14:paraId="5F82D20D" w14:textId="77777777" w:rsidR="00CE152A" w:rsidRPr="00846A5C" w:rsidRDefault="00CE152A" w:rsidP="00A521D8">
            <w:pPr>
              <w:pStyle w:val="TableBody"/>
            </w:pPr>
            <w:r w:rsidRPr="00846A5C">
              <w:t>January 15</w:t>
            </w:r>
          </w:p>
        </w:tc>
        <w:tc>
          <w:tcPr>
            <w:tcW w:w="1236" w:type="pct"/>
          </w:tcPr>
          <w:p w14:paraId="38C11DAE" w14:textId="7B6E1639" w:rsidR="00CE152A" w:rsidRPr="00846A5C" w:rsidRDefault="00CE152A" w:rsidP="00A521D8">
            <w:pPr>
              <w:pStyle w:val="TableBody"/>
            </w:pPr>
            <w:r>
              <w:t xml:space="preserve">Month of </w:t>
            </w:r>
            <w:r w:rsidRPr="00846A5C">
              <w:t xml:space="preserve">February </w:t>
            </w:r>
            <w:r>
              <w:t>(the next year)</w:t>
            </w:r>
          </w:p>
        </w:tc>
      </w:tr>
      <w:tr w:rsidR="00CE152A" w:rsidRPr="00846A5C" w14:paraId="5D0CBBC7" w14:textId="77777777" w:rsidTr="00DF60D2">
        <w:tc>
          <w:tcPr>
            <w:tcW w:w="1292" w:type="pct"/>
          </w:tcPr>
          <w:p w14:paraId="5D94EFAD" w14:textId="77777777" w:rsidR="00CE152A" w:rsidRPr="00846A5C" w:rsidRDefault="00CE152A" w:rsidP="00A521D8">
            <w:pPr>
              <w:pStyle w:val="TableBody"/>
            </w:pPr>
            <w:r w:rsidRPr="00846A5C">
              <w:t>December 1</w:t>
            </w:r>
          </w:p>
        </w:tc>
        <w:tc>
          <w:tcPr>
            <w:tcW w:w="1236" w:type="pct"/>
          </w:tcPr>
          <w:p w14:paraId="35BB9651" w14:textId="77777777" w:rsidR="00CE152A" w:rsidRPr="00846A5C" w:rsidRDefault="00CE152A" w:rsidP="00A521D8">
            <w:pPr>
              <w:pStyle w:val="TableBody"/>
            </w:pPr>
            <w:r w:rsidRPr="00846A5C">
              <w:t>January 15</w:t>
            </w:r>
          </w:p>
        </w:tc>
        <w:tc>
          <w:tcPr>
            <w:tcW w:w="1236" w:type="pct"/>
          </w:tcPr>
          <w:p w14:paraId="78826C6D" w14:textId="77777777" w:rsidR="00CE152A" w:rsidRPr="00846A5C" w:rsidRDefault="00CE152A" w:rsidP="00A521D8">
            <w:pPr>
              <w:pStyle w:val="TableBody"/>
            </w:pPr>
            <w:r w:rsidRPr="00846A5C">
              <w:t>February 15</w:t>
            </w:r>
          </w:p>
        </w:tc>
        <w:tc>
          <w:tcPr>
            <w:tcW w:w="1236" w:type="pct"/>
          </w:tcPr>
          <w:p w14:paraId="3E868AFB" w14:textId="213ABA02" w:rsidR="00CE152A" w:rsidRPr="00846A5C" w:rsidRDefault="00CE152A" w:rsidP="00A521D8">
            <w:pPr>
              <w:pStyle w:val="TableBody"/>
            </w:pPr>
            <w:r>
              <w:t xml:space="preserve">Month of </w:t>
            </w:r>
            <w:r w:rsidRPr="00846A5C">
              <w:t xml:space="preserve">March </w:t>
            </w:r>
            <w:r>
              <w:t>(the next year)</w:t>
            </w:r>
          </w:p>
        </w:tc>
      </w:tr>
    </w:tbl>
    <w:p w14:paraId="4C8CBA27" w14:textId="77777777" w:rsidR="00BA6AC6" w:rsidRPr="00846A5C" w:rsidRDefault="00BA6AC6" w:rsidP="00BA6AC6">
      <w:pPr>
        <w:pStyle w:val="note"/>
        <w:rPr>
          <w:szCs w:val="22"/>
        </w:rPr>
      </w:pPr>
      <w:r w:rsidRPr="00846A5C">
        <w:rPr>
          <w:szCs w:val="22"/>
        </w:rPr>
        <w:t xml:space="preserve">Notes: </w:t>
      </w:r>
    </w:p>
    <w:p w14:paraId="4DCE437B" w14:textId="77777777" w:rsidR="00BA6AC6" w:rsidRDefault="00BA6AC6" w:rsidP="00BA6AC6">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7CFFB34D" w14:textId="77777777" w:rsidR="00BA6AC6" w:rsidRDefault="00BA6AC6" w:rsidP="00BA6AC6">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sidR="001C17B7">
        <w:rPr>
          <w:szCs w:val="22"/>
        </w:rPr>
        <w:t>9</w:t>
      </w:r>
      <w:r w:rsidRPr="00846A5C">
        <w:rPr>
          <w:szCs w:val="22"/>
        </w:rPr>
        <w:t>) of Section 3.10.4,</w:t>
      </w:r>
      <w:r>
        <w:rPr>
          <w:szCs w:val="22"/>
        </w:rPr>
        <w:t xml:space="preserve"> </w:t>
      </w:r>
      <w:r w:rsidRPr="00846A5C">
        <w:rPr>
          <w:szCs w:val="22"/>
        </w:rPr>
        <w:t>for market review and further testing by Market Participants.</w:t>
      </w:r>
    </w:p>
    <w:p w14:paraId="788E8735" w14:textId="77777777" w:rsidR="00BA6AC6" w:rsidRDefault="00BA6AC6" w:rsidP="00BA6AC6">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4F416277" w14:textId="55D1108A" w:rsidR="00772B3A" w:rsidRPr="00BC36DD" w:rsidRDefault="00BA6AC6" w:rsidP="00772B3A">
      <w:pPr>
        <w:pStyle w:val="note"/>
        <w:ind w:left="1440" w:hanging="720"/>
        <w:rPr>
          <w:szCs w:val="22"/>
        </w:rPr>
      </w:pPr>
      <w:r w:rsidRPr="00846A5C">
        <w:rPr>
          <w:szCs w:val="22"/>
        </w:rPr>
        <w:t>4.</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00012253" w:rsidRPr="00012253">
        <w:rPr>
          <w:szCs w:val="22"/>
        </w:rPr>
        <w:t>ERCOT website</w:t>
      </w:r>
      <w:r>
        <w:rPr>
          <w:szCs w:val="22"/>
        </w:rPr>
        <w:t>.</w:t>
      </w:r>
      <w:r w:rsidR="00772B3A" w:rsidRPr="00772B3A">
        <w:rPr>
          <w:szCs w:val="22"/>
        </w:rPr>
        <w:t xml:space="preserve"> </w:t>
      </w:r>
      <w:r w:rsidR="00772B3A">
        <w:rPr>
          <w:szCs w:val="22"/>
        </w:rPr>
        <w:t xml:space="preserve"> </w:t>
      </w:r>
      <w:r w:rsidR="00772B3A" w:rsidRPr="00BC36DD">
        <w:rPr>
          <w:szCs w:val="22"/>
        </w:rPr>
        <w:t xml:space="preserve">This includes all other Network Operations Model modeling submissions and the production load dates for </w:t>
      </w:r>
      <w:r w:rsidR="00772B3A">
        <w:rPr>
          <w:szCs w:val="22"/>
        </w:rPr>
        <w:t>operational model loads</w:t>
      </w:r>
      <w:r w:rsidR="00772B3A" w:rsidRPr="00BC36DD">
        <w:rPr>
          <w:szCs w:val="22"/>
        </w:rPr>
        <w:t xml:space="preserve">. </w:t>
      </w:r>
    </w:p>
    <w:p w14:paraId="0EE5EE5F" w14:textId="1A6B3F42" w:rsidR="00B670DD" w:rsidRDefault="00772B3A" w:rsidP="00772B3A">
      <w:pPr>
        <w:pStyle w:val="note"/>
        <w:ind w:left="1440" w:hanging="720"/>
        <w:rPr>
          <w:szCs w:val="22"/>
        </w:rPr>
      </w:pPr>
      <w:r w:rsidRPr="00BC36DD">
        <w:rPr>
          <w:szCs w:val="22"/>
        </w:rPr>
        <w:t>5.</w:t>
      </w:r>
      <w:r w:rsidRPr="00BC36DD">
        <w:rPr>
          <w:szCs w:val="22"/>
        </w:rPr>
        <w:tab/>
        <w:t>Changes in the production load dates can be delayed or moved when operating conditions</w:t>
      </w:r>
      <w:r>
        <w:rPr>
          <w:szCs w:val="22"/>
        </w:rPr>
        <w:t>, system application issues, or legal requirements</w:t>
      </w:r>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r>
        <w:rPr>
          <w:szCs w:val="22"/>
        </w:rPr>
        <w:t xml:space="preserve">ERCOT shall issue </w:t>
      </w:r>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p>
    <w:p w14:paraId="25F67E91" w14:textId="77777777" w:rsidR="00696A30" w:rsidRDefault="00696A30">
      <w:pPr>
        <w:pStyle w:val="note"/>
        <w:ind w:left="1440" w:hanging="720"/>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20A4D" w14:paraId="35FD2318"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B48C8C6" w14:textId="448DA613" w:rsidR="00D20A4D" w:rsidRDefault="00D20A4D"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ED2B32">
              <w:rPr>
                <w:b/>
                <w:i/>
              </w:rPr>
              <w:t xml:space="preserve"> and </w:t>
            </w:r>
            <w:r w:rsidR="00ED2B32" w:rsidRPr="00ED2B32">
              <w:rPr>
                <w:b/>
                <w:i/>
              </w:rPr>
              <w:t xml:space="preserve">satisfying the following conditions: </w:t>
            </w:r>
            <w:r w:rsidR="00322A21">
              <w:rPr>
                <w:b/>
                <w:i/>
              </w:rPr>
              <w:t xml:space="preserve"> </w:t>
            </w:r>
            <w:r w:rsidR="00ED2B32"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6E5524">
              <w:rPr>
                <w:b/>
                <w:i/>
              </w:rPr>
              <w:t xml:space="preserve"> for NPRR857</w:t>
            </w:r>
            <w:r>
              <w:rPr>
                <w:b/>
                <w:i/>
              </w:rPr>
              <w:t>:</w:t>
            </w:r>
            <w:r w:rsidRPr="004B0726">
              <w:rPr>
                <w:b/>
                <w:i/>
              </w:rPr>
              <w:t>]</w:t>
            </w:r>
          </w:p>
          <w:p w14:paraId="661D21FA" w14:textId="465AA012" w:rsidR="00DA7DC3" w:rsidRPr="00E55E72" w:rsidRDefault="00DA7DC3" w:rsidP="00DA7DC3">
            <w:pPr>
              <w:spacing w:after="240"/>
              <w:ind w:left="720" w:hanging="720"/>
              <w:rPr>
                <w:iCs/>
              </w:rPr>
            </w:pPr>
            <w:r w:rsidRPr="00E55E72">
              <w:rPr>
                <w:iCs/>
              </w:rPr>
              <w:t>(3)</w:t>
            </w:r>
            <w:r w:rsidRPr="00E55E72">
              <w:rPr>
                <w:iCs/>
              </w:rPr>
              <w:tab/>
              <w:t xml:space="preserve">TSPs, DCTOs, and Resource Entities shall submit </w:t>
            </w:r>
            <w:r w:rsidR="006E5524">
              <w:rPr>
                <w:iCs/>
              </w:rPr>
              <w:t xml:space="preserve">all </w:t>
            </w:r>
            <w:r w:rsidRPr="00E55E72">
              <w:rPr>
                <w:iCs/>
              </w:rPr>
              <w:t xml:space="preserve">Network Operations Model updates </w:t>
            </w:r>
            <w:r w:rsidR="006E5524">
              <w:rPr>
                <w:iCs/>
              </w:rPr>
              <w:t xml:space="preserve">that are </w:t>
            </w:r>
            <w:r w:rsidR="006E5524" w:rsidRPr="00767AB7">
              <w:rPr>
                <w:iCs/>
              </w:rPr>
              <w:t xml:space="preserve">not subject to the requirements of paragraph (4) below </w:t>
            </w:r>
            <w:r w:rsidR="006E5524">
              <w:t xml:space="preserve">by the applicable deadline to submit information to ERCOT for the target date of inclusion in the </w:t>
            </w:r>
            <w:r w:rsidR="006E5524">
              <w:lastRenderedPageBreak/>
              <w:t>production model detailed in the table below</w:t>
            </w:r>
            <w:r w:rsidRPr="00E55E72">
              <w:rPr>
                <w:iCs/>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2"/>
              <w:gridCol w:w="2279"/>
              <w:gridCol w:w="2279"/>
              <w:gridCol w:w="2279"/>
            </w:tblGrid>
            <w:tr w:rsidR="00CE152A" w:rsidRPr="00E55E72" w14:paraId="27A4CCF8" w14:textId="77777777" w:rsidTr="00DF60D2">
              <w:trPr>
                <w:tblHeader/>
              </w:trPr>
              <w:tc>
                <w:tcPr>
                  <w:tcW w:w="1292" w:type="pct"/>
                </w:tcPr>
                <w:p w14:paraId="06AD6FFB" w14:textId="77777777" w:rsidR="00CE152A" w:rsidRPr="00E55E72" w:rsidRDefault="00CE152A" w:rsidP="00DA7DC3">
                  <w:pPr>
                    <w:spacing w:after="120"/>
                    <w:rPr>
                      <w:b/>
                      <w:iCs/>
                      <w:sz w:val="20"/>
                    </w:rPr>
                  </w:pPr>
                  <w:r w:rsidRPr="00E55E72">
                    <w:rPr>
                      <w:b/>
                      <w:iCs/>
                      <w:sz w:val="20"/>
                    </w:rPr>
                    <w:t xml:space="preserve">Deadline to Submit Information to ERCOT </w:t>
                  </w:r>
                </w:p>
                <w:p w14:paraId="46ADA2D6" w14:textId="77777777" w:rsidR="00CE152A" w:rsidRPr="00E55E72" w:rsidRDefault="00CE152A" w:rsidP="00DA7DC3">
                  <w:pPr>
                    <w:spacing w:after="120"/>
                    <w:rPr>
                      <w:b/>
                      <w:iCs/>
                      <w:sz w:val="20"/>
                    </w:rPr>
                  </w:pPr>
                  <w:r w:rsidRPr="00E55E72">
                    <w:rPr>
                      <w:b/>
                      <w:iCs/>
                      <w:sz w:val="20"/>
                    </w:rPr>
                    <w:t>Note 1</w:t>
                  </w:r>
                </w:p>
              </w:tc>
              <w:tc>
                <w:tcPr>
                  <w:tcW w:w="1236" w:type="pct"/>
                </w:tcPr>
                <w:p w14:paraId="0E4CBD7E" w14:textId="77777777" w:rsidR="00CE152A" w:rsidRPr="00E55E72" w:rsidRDefault="00CE152A" w:rsidP="00DA7DC3">
                  <w:pPr>
                    <w:spacing w:after="120"/>
                    <w:rPr>
                      <w:b/>
                      <w:iCs/>
                      <w:sz w:val="20"/>
                    </w:rPr>
                  </w:pPr>
                  <w:r w:rsidRPr="00E55E72">
                    <w:rPr>
                      <w:b/>
                      <w:iCs/>
                      <w:sz w:val="20"/>
                    </w:rPr>
                    <w:t xml:space="preserve">Model Complete and Available for Test </w:t>
                  </w:r>
                </w:p>
                <w:p w14:paraId="310E44C5" w14:textId="77777777" w:rsidR="00CE152A" w:rsidRPr="00E55E72" w:rsidRDefault="00CE152A" w:rsidP="00DA7DC3">
                  <w:pPr>
                    <w:spacing w:after="120"/>
                    <w:rPr>
                      <w:b/>
                      <w:iCs/>
                      <w:sz w:val="20"/>
                    </w:rPr>
                  </w:pPr>
                  <w:r w:rsidRPr="00E55E72">
                    <w:rPr>
                      <w:b/>
                      <w:iCs/>
                      <w:sz w:val="20"/>
                    </w:rPr>
                    <w:t>Note 2</w:t>
                  </w:r>
                </w:p>
              </w:tc>
              <w:tc>
                <w:tcPr>
                  <w:tcW w:w="1236" w:type="pct"/>
                </w:tcPr>
                <w:p w14:paraId="0B7103AD" w14:textId="77777777" w:rsidR="00CE152A" w:rsidRPr="00E55E72" w:rsidRDefault="00CE152A" w:rsidP="00DA7DC3">
                  <w:pPr>
                    <w:spacing w:after="120"/>
                    <w:rPr>
                      <w:b/>
                      <w:iCs/>
                      <w:sz w:val="20"/>
                    </w:rPr>
                  </w:pPr>
                  <w:r w:rsidRPr="00E55E72">
                    <w:rPr>
                      <w:b/>
                      <w:iCs/>
                      <w:sz w:val="20"/>
                    </w:rPr>
                    <w:t>Updated Network Operations Model Testing Complete</w:t>
                  </w:r>
                </w:p>
                <w:p w14:paraId="09A6A99D" w14:textId="77777777" w:rsidR="00CE152A" w:rsidRPr="00E55E72" w:rsidRDefault="00CE152A" w:rsidP="00DA7DC3">
                  <w:pPr>
                    <w:spacing w:after="120"/>
                    <w:rPr>
                      <w:b/>
                      <w:iCs/>
                      <w:sz w:val="20"/>
                    </w:rPr>
                  </w:pPr>
                  <w:r w:rsidRPr="00E55E72">
                    <w:rPr>
                      <w:b/>
                      <w:iCs/>
                      <w:sz w:val="20"/>
                    </w:rPr>
                    <w:t>Note 3</w:t>
                  </w:r>
                </w:p>
                <w:p w14:paraId="59C5B47D" w14:textId="3E2D52CE" w:rsidR="00CE152A" w:rsidRPr="00E55E72" w:rsidRDefault="00CE152A" w:rsidP="00DA7DC3">
                  <w:pPr>
                    <w:spacing w:after="120"/>
                    <w:rPr>
                      <w:b/>
                      <w:iCs/>
                      <w:sz w:val="20"/>
                    </w:rPr>
                  </w:pPr>
                  <w:r w:rsidRPr="00E55E72">
                    <w:rPr>
                      <w:b/>
                      <w:iCs/>
                      <w:sz w:val="20"/>
                    </w:rPr>
                    <w:t>Paragraph (</w:t>
                  </w:r>
                  <w:r>
                    <w:rPr>
                      <w:b/>
                      <w:iCs/>
                      <w:sz w:val="20"/>
                    </w:rPr>
                    <w:t>6</w:t>
                  </w:r>
                  <w:r w:rsidRPr="00E55E72">
                    <w:rPr>
                      <w:b/>
                      <w:iCs/>
                      <w:sz w:val="20"/>
                    </w:rPr>
                    <w:t>)</w:t>
                  </w:r>
                </w:p>
              </w:tc>
              <w:tc>
                <w:tcPr>
                  <w:tcW w:w="1236" w:type="pct"/>
                </w:tcPr>
                <w:p w14:paraId="37FA2D90" w14:textId="77777777" w:rsidR="00CE152A" w:rsidRDefault="00CE152A" w:rsidP="00DA7DC3">
                  <w:pPr>
                    <w:spacing w:after="120"/>
                    <w:rPr>
                      <w:b/>
                      <w:iCs/>
                      <w:sz w:val="20"/>
                    </w:rPr>
                  </w:pPr>
                  <w:r w:rsidRPr="00E55E72">
                    <w:rPr>
                      <w:b/>
                      <w:iCs/>
                      <w:sz w:val="20"/>
                    </w:rPr>
                    <w:t>Update Network Operations Model Production Environment</w:t>
                  </w:r>
                </w:p>
                <w:p w14:paraId="10AA120E" w14:textId="27ECEEA4" w:rsidR="00CE152A" w:rsidRPr="00E55E72" w:rsidRDefault="00CE152A" w:rsidP="00DA7DC3">
                  <w:pPr>
                    <w:spacing w:after="120"/>
                    <w:rPr>
                      <w:b/>
                      <w:iCs/>
                      <w:sz w:val="20"/>
                    </w:rPr>
                  </w:pPr>
                  <w:r>
                    <w:rPr>
                      <w:b/>
                      <w:iCs/>
                      <w:sz w:val="20"/>
                    </w:rPr>
                    <w:t>Notes 4, 5</w:t>
                  </w:r>
                </w:p>
              </w:tc>
            </w:tr>
            <w:tr w:rsidR="00CE152A" w:rsidRPr="00E55E72" w14:paraId="0358BA7E" w14:textId="77777777" w:rsidTr="00DF60D2">
              <w:tc>
                <w:tcPr>
                  <w:tcW w:w="1292" w:type="pct"/>
                </w:tcPr>
                <w:p w14:paraId="78580315" w14:textId="592E01CA" w:rsidR="00CE152A" w:rsidRPr="00E55E72" w:rsidRDefault="00CE152A" w:rsidP="00DA7DC3">
                  <w:pPr>
                    <w:spacing w:after="60"/>
                    <w:rPr>
                      <w:iCs/>
                      <w:sz w:val="20"/>
                    </w:rPr>
                  </w:pPr>
                  <w:r w:rsidRPr="00E55E72">
                    <w:rPr>
                      <w:iCs/>
                      <w:sz w:val="20"/>
                    </w:rPr>
                    <w:t>Jan</w:t>
                  </w:r>
                  <w:r>
                    <w:rPr>
                      <w:iCs/>
                      <w:sz w:val="20"/>
                    </w:rPr>
                    <w:t>uary</w:t>
                  </w:r>
                  <w:r w:rsidRPr="00E55E72">
                    <w:rPr>
                      <w:iCs/>
                      <w:sz w:val="20"/>
                    </w:rPr>
                    <w:t xml:space="preserve"> 1</w:t>
                  </w:r>
                </w:p>
              </w:tc>
              <w:tc>
                <w:tcPr>
                  <w:tcW w:w="1236" w:type="pct"/>
                </w:tcPr>
                <w:p w14:paraId="637B3749" w14:textId="1A6E8493"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15</w:t>
                  </w:r>
                </w:p>
              </w:tc>
              <w:tc>
                <w:tcPr>
                  <w:tcW w:w="1236" w:type="pct"/>
                </w:tcPr>
                <w:p w14:paraId="0904D2B3" w14:textId="77777777" w:rsidR="00CE152A" w:rsidRPr="00E55E72" w:rsidRDefault="00CE152A" w:rsidP="00DA7DC3">
                  <w:pPr>
                    <w:spacing w:after="60"/>
                    <w:rPr>
                      <w:iCs/>
                      <w:sz w:val="20"/>
                    </w:rPr>
                  </w:pPr>
                  <w:r w:rsidRPr="00E55E72">
                    <w:rPr>
                      <w:iCs/>
                      <w:sz w:val="20"/>
                    </w:rPr>
                    <w:t>March 15</w:t>
                  </w:r>
                </w:p>
              </w:tc>
              <w:tc>
                <w:tcPr>
                  <w:tcW w:w="1236" w:type="pct"/>
                </w:tcPr>
                <w:p w14:paraId="1913D514" w14:textId="200DD544" w:rsidR="00CE152A" w:rsidRPr="00E55E72" w:rsidRDefault="00CE152A" w:rsidP="00DA7DC3">
                  <w:pPr>
                    <w:spacing w:after="60"/>
                    <w:rPr>
                      <w:iCs/>
                      <w:sz w:val="20"/>
                    </w:rPr>
                  </w:pPr>
                  <w:r>
                    <w:rPr>
                      <w:iCs/>
                      <w:sz w:val="20"/>
                    </w:rPr>
                    <w:t xml:space="preserve">Month of </w:t>
                  </w:r>
                  <w:r w:rsidRPr="00E55E72">
                    <w:rPr>
                      <w:iCs/>
                      <w:sz w:val="20"/>
                    </w:rPr>
                    <w:t>April</w:t>
                  </w:r>
                </w:p>
              </w:tc>
            </w:tr>
            <w:tr w:rsidR="00CE152A" w:rsidRPr="00E55E72" w14:paraId="55697F38" w14:textId="77777777" w:rsidTr="00DF60D2">
              <w:tc>
                <w:tcPr>
                  <w:tcW w:w="1292" w:type="pct"/>
                </w:tcPr>
                <w:p w14:paraId="7DF7327C" w14:textId="7B2CA85B" w:rsidR="00CE152A" w:rsidRPr="00E55E72" w:rsidRDefault="00CE152A" w:rsidP="00DA7DC3">
                  <w:pPr>
                    <w:spacing w:after="60"/>
                    <w:rPr>
                      <w:iCs/>
                      <w:sz w:val="20"/>
                    </w:rPr>
                  </w:pPr>
                  <w:r w:rsidRPr="00E55E72">
                    <w:rPr>
                      <w:iCs/>
                      <w:sz w:val="20"/>
                    </w:rPr>
                    <w:t>Feb</w:t>
                  </w:r>
                  <w:r>
                    <w:rPr>
                      <w:iCs/>
                      <w:sz w:val="20"/>
                    </w:rPr>
                    <w:t>ruary</w:t>
                  </w:r>
                  <w:r w:rsidRPr="00E55E72">
                    <w:rPr>
                      <w:iCs/>
                      <w:sz w:val="20"/>
                    </w:rPr>
                    <w:t xml:space="preserve"> 1</w:t>
                  </w:r>
                </w:p>
              </w:tc>
              <w:tc>
                <w:tcPr>
                  <w:tcW w:w="1236" w:type="pct"/>
                </w:tcPr>
                <w:p w14:paraId="0F58C087" w14:textId="77777777" w:rsidR="00CE152A" w:rsidRPr="00E55E72" w:rsidRDefault="00CE152A" w:rsidP="00DA7DC3">
                  <w:pPr>
                    <w:spacing w:after="60"/>
                    <w:rPr>
                      <w:iCs/>
                      <w:sz w:val="20"/>
                    </w:rPr>
                  </w:pPr>
                  <w:r w:rsidRPr="00E55E72">
                    <w:rPr>
                      <w:iCs/>
                      <w:sz w:val="20"/>
                    </w:rPr>
                    <w:t>March 15</w:t>
                  </w:r>
                </w:p>
              </w:tc>
              <w:tc>
                <w:tcPr>
                  <w:tcW w:w="1236" w:type="pct"/>
                </w:tcPr>
                <w:p w14:paraId="5ADEA9B9" w14:textId="77777777" w:rsidR="00CE152A" w:rsidRPr="00E55E72" w:rsidRDefault="00CE152A" w:rsidP="00DA7DC3">
                  <w:pPr>
                    <w:spacing w:after="60"/>
                    <w:rPr>
                      <w:iCs/>
                      <w:sz w:val="20"/>
                    </w:rPr>
                  </w:pPr>
                  <w:r w:rsidRPr="00E55E72">
                    <w:rPr>
                      <w:iCs/>
                      <w:sz w:val="20"/>
                    </w:rPr>
                    <w:t>April 15</w:t>
                  </w:r>
                </w:p>
              </w:tc>
              <w:tc>
                <w:tcPr>
                  <w:tcW w:w="1236" w:type="pct"/>
                </w:tcPr>
                <w:p w14:paraId="2B21FE44" w14:textId="644EFA2C" w:rsidR="00CE152A" w:rsidRPr="00E55E72" w:rsidRDefault="00CE152A" w:rsidP="00DA7DC3">
                  <w:pPr>
                    <w:spacing w:after="60"/>
                    <w:rPr>
                      <w:iCs/>
                      <w:sz w:val="20"/>
                    </w:rPr>
                  </w:pPr>
                  <w:r>
                    <w:rPr>
                      <w:iCs/>
                      <w:sz w:val="20"/>
                    </w:rPr>
                    <w:t xml:space="preserve">Month of </w:t>
                  </w:r>
                  <w:r w:rsidRPr="00E55E72">
                    <w:rPr>
                      <w:iCs/>
                      <w:sz w:val="20"/>
                    </w:rPr>
                    <w:t>May</w:t>
                  </w:r>
                </w:p>
              </w:tc>
            </w:tr>
            <w:tr w:rsidR="00CE152A" w:rsidRPr="00E55E72" w14:paraId="4DFC6531" w14:textId="77777777" w:rsidTr="00DF60D2">
              <w:tc>
                <w:tcPr>
                  <w:tcW w:w="1292" w:type="pct"/>
                </w:tcPr>
                <w:p w14:paraId="4B4274AA" w14:textId="77777777" w:rsidR="00CE152A" w:rsidRPr="00E55E72" w:rsidRDefault="00CE152A" w:rsidP="00DA7DC3">
                  <w:pPr>
                    <w:spacing w:after="60"/>
                    <w:rPr>
                      <w:iCs/>
                      <w:sz w:val="20"/>
                    </w:rPr>
                  </w:pPr>
                  <w:r w:rsidRPr="00E55E72">
                    <w:rPr>
                      <w:iCs/>
                      <w:sz w:val="20"/>
                    </w:rPr>
                    <w:t>March 1</w:t>
                  </w:r>
                </w:p>
              </w:tc>
              <w:tc>
                <w:tcPr>
                  <w:tcW w:w="1236" w:type="pct"/>
                </w:tcPr>
                <w:p w14:paraId="4F82781F" w14:textId="77777777" w:rsidR="00CE152A" w:rsidRPr="00E55E72" w:rsidRDefault="00CE152A" w:rsidP="00DA7DC3">
                  <w:pPr>
                    <w:spacing w:after="60"/>
                    <w:rPr>
                      <w:iCs/>
                      <w:sz w:val="20"/>
                    </w:rPr>
                  </w:pPr>
                  <w:r w:rsidRPr="00E55E72">
                    <w:rPr>
                      <w:iCs/>
                      <w:sz w:val="20"/>
                    </w:rPr>
                    <w:t>April 15</w:t>
                  </w:r>
                </w:p>
              </w:tc>
              <w:tc>
                <w:tcPr>
                  <w:tcW w:w="1236" w:type="pct"/>
                </w:tcPr>
                <w:p w14:paraId="5B471959" w14:textId="77777777" w:rsidR="00CE152A" w:rsidRPr="00E55E72" w:rsidRDefault="00CE152A" w:rsidP="00DA7DC3">
                  <w:pPr>
                    <w:spacing w:after="60"/>
                    <w:rPr>
                      <w:iCs/>
                      <w:sz w:val="20"/>
                    </w:rPr>
                  </w:pPr>
                  <w:r w:rsidRPr="00E55E72">
                    <w:rPr>
                      <w:iCs/>
                      <w:sz w:val="20"/>
                    </w:rPr>
                    <w:t>May 15</w:t>
                  </w:r>
                </w:p>
              </w:tc>
              <w:tc>
                <w:tcPr>
                  <w:tcW w:w="1236" w:type="pct"/>
                </w:tcPr>
                <w:p w14:paraId="51A44E3D" w14:textId="50507ADE" w:rsidR="00CE152A" w:rsidRPr="00E55E72" w:rsidRDefault="00CE152A" w:rsidP="00DA7DC3">
                  <w:pPr>
                    <w:spacing w:after="60"/>
                    <w:rPr>
                      <w:iCs/>
                      <w:sz w:val="20"/>
                    </w:rPr>
                  </w:pPr>
                  <w:r>
                    <w:rPr>
                      <w:iCs/>
                      <w:sz w:val="20"/>
                    </w:rPr>
                    <w:t xml:space="preserve">Month of </w:t>
                  </w:r>
                  <w:r w:rsidRPr="00E55E72">
                    <w:rPr>
                      <w:iCs/>
                      <w:sz w:val="20"/>
                    </w:rPr>
                    <w:t>June</w:t>
                  </w:r>
                </w:p>
              </w:tc>
            </w:tr>
            <w:tr w:rsidR="00CE152A" w:rsidRPr="00E55E72" w14:paraId="44F1C260" w14:textId="77777777" w:rsidTr="00DF60D2">
              <w:tc>
                <w:tcPr>
                  <w:tcW w:w="1292" w:type="pct"/>
                </w:tcPr>
                <w:p w14:paraId="66C2DDFE" w14:textId="77777777" w:rsidR="00CE152A" w:rsidRPr="00E55E72" w:rsidRDefault="00CE152A" w:rsidP="00DA7DC3">
                  <w:pPr>
                    <w:spacing w:after="60"/>
                    <w:rPr>
                      <w:iCs/>
                      <w:sz w:val="20"/>
                    </w:rPr>
                  </w:pPr>
                  <w:r w:rsidRPr="00E55E72">
                    <w:rPr>
                      <w:iCs/>
                      <w:sz w:val="20"/>
                    </w:rPr>
                    <w:t>April 1</w:t>
                  </w:r>
                </w:p>
              </w:tc>
              <w:tc>
                <w:tcPr>
                  <w:tcW w:w="1236" w:type="pct"/>
                </w:tcPr>
                <w:p w14:paraId="5CCB4744" w14:textId="77777777" w:rsidR="00CE152A" w:rsidRPr="00E55E72" w:rsidRDefault="00CE152A" w:rsidP="00DA7DC3">
                  <w:pPr>
                    <w:spacing w:after="60"/>
                    <w:rPr>
                      <w:iCs/>
                      <w:sz w:val="20"/>
                    </w:rPr>
                  </w:pPr>
                  <w:r w:rsidRPr="00E55E72">
                    <w:rPr>
                      <w:iCs/>
                      <w:sz w:val="20"/>
                    </w:rPr>
                    <w:t>May 15</w:t>
                  </w:r>
                </w:p>
              </w:tc>
              <w:tc>
                <w:tcPr>
                  <w:tcW w:w="1236" w:type="pct"/>
                </w:tcPr>
                <w:p w14:paraId="7D79EE6A" w14:textId="77777777" w:rsidR="00CE152A" w:rsidRPr="00E55E72" w:rsidRDefault="00CE152A" w:rsidP="00DA7DC3">
                  <w:pPr>
                    <w:spacing w:after="60"/>
                    <w:rPr>
                      <w:iCs/>
                      <w:sz w:val="20"/>
                    </w:rPr>
                  </w:pPr>
                  <w:r w:rsidRPr="00E55E72">
                    <w:rPr>
                      <w:iCs/>
                      <w:sz w:val="20"/>
                    </w:rPr>
                    <w:t>June 15</w:t>
                  </w:r>
                </w:p>
              </w:tc>
              <w:tc>
                <w:tcPr>
                  <w:tcW w:w="1236" w:type="pct"/>
                </w:tcPr>
                <w:p w14:paraId="49BC5C3B" w14:textId="098E6E07" w:rsidR="00CE152A" w:rsidRPr="00E55E72" w:rsidRDefault="00CE152A" w:rsidP="00DA7DC3">
                  <w:pPr>
                    <w:spacing w:after="60"/>
                    <w:rPr>
                      <w:iCs/>
                      <w:sz w:val="20"/>
                    </w:rPr>
                  </w:pPr>
                  <w:r>
                    <w:rPr>
                      <w:iCs/>
                      <w:sz w:val="20"/>
                    </w:rPr>
                    <w:t xml:space="preserve">Month of </w:t>
                  </w:r>
                  <w:r w:rsidRPr="00E55E72">
                    <w:rPr>
                      <w:iCs/>
                      <w:sz w:val="20"/>
                    </w:rPr>
                    <w:t>July</w:t>
                  </w:r>
                </w:p>
              </w:tc>
            </w:tr>
            <w:tr w:rsidR="00CE152A" w:rsidRPr="00E55E72" w14:paraId="28CBA93B" w14:textId="77777777" w:rsidTr="00DF60D2">
              <w:tc>
                <w:tcPr>
                  <w:tcW w:w="1292" w:type="pct"/>
                </w:tcPr>
                <w:p w14:paraId="09BAB478" w14:textId="77777777" w:rsidR="00CE152A" w:rsidRPr="00E55E72" w:rsidRDefault="00CE152A" w:rsidP="00DA7DC3">
                  <w:pPr>
                    <w:spacing w:after="60"/>
                    <w:rPr>
                      <w:iCs/>
                      <w:sz w:val="20"/>
                    </w:rPr>
                  </w:pPr>
                  <w:r w:rsidRPr="00E55E72">
                    <w:rPr>
                      <w:iCs/>
                      <w:sz w:val="20"/>
                    </w:rPr>
                    <w:t>May 1</w:t>
                  </w:r>
                </w:p>
              </w:tc>
              <w:tc>
                <w:tcPr>
                  <w:tcW w:w="1236" w:type="pct"/>
                </w:tcPr>
                <w:p w14:paraId="5AAA2008" w14:textId="77777777" w:rsidR="00CE152A" w:rsidRPr="00E55E72" w:rsidRDefault="00CE152A" w:rsidP="00DA7DC3">
                  <w:pPr>
                    <w:spacing w:after="60"/>
                    <w:rPr>
                      <w:iCs/>
                      <w:sz w:val="20"/>
                    </w:rPr>
                  </w:pPr>
                  <w:r w:rsidRPr="00E55E72">
                    <w:rPr>
                      <w:iCs/>
                      <w:sz w:val="20"/>
                    </w:rPr>
                    <w:t>June 15</w:t>
                  </w:r>
                </w:p>
              </w:tc>
              <w:tc>
                <w:tcPr>
                  <w:tcW w:w="1236" w:type="pct"/>
                </w:tcPr>
                <w:p w14:paraId="4B9BB4D6" w14:textId="77777777" w:rsidR="00CE152A" w:rsidRPr="00E55E72" w:rsidRDefault="00CE152A" w:rsidP="00DA7DC3">
                  <w:pPr>
                    <w:spacing w:after="60"/>
                    <w:rPr>
                      <w:iCs/>
                      <w:sz w:val="20"/>
                    </w:rPr>
                  </w:pPr>
                  <w:r w:rsidRPr="00E55E72">
                    <w:rPr>
                      <w:iCs/>
                      <w:sz w:val="20"/>
                    </w:rPr>
                    <w:t>July 15</w:t>
                  </w:r>
                </w:p>
              </w:tc>
              <w:tc>
                <w:tcPr>
                  <w:tcW w:w="1236" w:type="pct"/>
                </w:tcPr>
                <w:p w14:paraId="2F755F18" w14:textId="311D9D16" w:rsidR="00CE152A" w:rsidRPr="00E55E72" w:rsidRDefault="00CE152A" w:rsidP="00DA7DC3">
                  <w:pPr>
                    <w:spacing w:after="60"/>
                    <w:rPr>
                      <w:iCs/>
                      <w:sz w:val="20"/>
                    </w:rPr>
                  </w:pPr>
                  <w:r>
                    <w:rPr>
                      <w:iCs/>
                      <w:sz w:val="20"/>
                    </w:rPr>
                    <w:t xml:space="preserve">Month of </w:t>
                  </w:r>
                  <w:r w:rsidRPr="00E55E72">
                    <w:rPr>
                      <w:iCs/>
                      <w:sz w:val="20"/>
                    </w:rPr>
                    <w:t>August</w:t>
                  </w:r>
                </w:p>
              </w:tc>
            </w:tr>
            <w:tr w:rsidR="00CE152A" w:rsidRPr="00E55E72" w14:paraId="2AE25949" w14:textId="77777777" w:rsidTr="00DF60D2">
              <w:tc>
                <w:tcPr>
                  <w:tcW w:w="1292" w:type="pct"/>
                </w:tcPr>
                <w:p w14:paraId="28280B7C" w14:textId="77777777" w:rsidR="00CE152A" w:rsidRPr="00E55E72" w:rsidRDefault="00CE152A" w:rsidP="00DA7DC3">
                  <w:pPr>
                    <w:spacing w:after="60"/>
                    <w:rPr>
                      <w:iCs/>
                      <w:sz w:val="20"/>
                    </w:rPr>
                  </w:pPr>
                  <w:r w:rsidRPr="00E55E72">
                    <w:rPr>
                      <w:iCs/>
                      <w:sz w:val="20"/>
                    </w:rPr>
                    <w:t>June 1</w:t>
                  </w:r>
                </w:p>
              </w:tc>
              <w:tc>
                <w:tcPr>
                  <w:tcW w:w="1236" w:type="pct"/>
                </w:tcPr>
                <w:p w14:paraId="234D5FBA" w14:textId="77777777" w:rsidR="00CE152A" w:rsidRPr="00E55E72" w:rsidRDefault="00CE152A" w:rsidP="00DA7DC3">
                  <w:pPr>
                    <w:spacing w:after="60"/>
                    <w:rPr>
                      <w:iCs/>
                      <w:sz w:val="20"/>
                    </w:rPr>
                  </w:pPr>
                  <w:r w:rsidRPr="00E55E72">
                    <w:rPr>
                      <w:iCs/>
                      <w:sz w:val="20"/>
                    </w:rPr>
                    <w:t>July 15</w:t>
                  </w:r>
                </w:p>
              </w:tc>
              <w:tc>
                <w:tcPr>
                  <w:tcW w:w="1236" w:type="pct"/>
                </w:tcPr>
                <w:p w14:paraId="6A5E2794" w14:textId="77777777" w:rsidR="00CE152A" w:rsidRPr="00E55E72" w:rsidRDefault="00CE152A" w:rsidP="00DA7DC3">
                  <w:pPr>
                    <w:spacing w:after="60"/>
                    <w:rPr>
                      <w:iCs/>
                      <w:sz w:val="20"/>
                    </w:rPr>
                  </w:pPr>
                  <w:r w:rsidRPr="00E55E72">
                    <w:rPr>
                      <w:iCs/>
                      <w:sz w:val="20"/>
                    </w:rPr>
                    <w:t>August 15</w:t>
                  </w:r>
                </w:p>
              </w:tc>
              <w:tc>
                <w:tcPr>
                  <w:tcW w:w="1236" w:type="pct"/>
                </w:tcPr>
                <w:p w14:paraId="39213DC5" w14:textId="5FCD9F5A" w:rsidR="00CE152A" w:rsidRPr="00E55E72" w:rsidRDefault="00CE152A" w:rsidP="00DA7DC3">
                  <w:pPr>
                    <w:spacing w:after="60"/>
                    <w:rPr>
                      <w:iCs/>
                      <w:sz w:val="20"/>
                    </w:rPr>
                  </w:pPr>
                  <w:r>
                    <w:rPr>
                      <w:iCs/>
                      <w:sz w:val="20"/>
                    </w:rPr>
                    <w:t xml:space="preserve">Month of </w:t>
                  </w:r>
                  <w:r w:rsidRPr="00E55E72">
                    <w:rPr>
                      <w:iCs/>
                      <w:sz w:val="20"/>
                    </w:rPr>
                    <w:t>September</w:t>
                  </w:r>
                </w:p>
              </w:tc>
            </w:tr>
            <w:tr w:rsidR="00CE152A" w:rsidRPr="00E55E72" w14:paraId="69931FC7" w14:textId="77777777" w:rsidTr="00DF60D2">
              <w:tc>
                <w:tcPr>
                  <w:tcW w:w="1292" w:type="pct"/>
                </w:tcPr>
                <w:p w14:paraId="4887FED7" w14:textId="77777777" w:rsidR="00CE152A" w:rsidRPr="00E55E72" w:rsidRDefault="00CE152A" w:rsidP="00DA7DC3">
                  <w:pPr>
                    <w:spacing w:after="60"/>
                    <w:rPr>
                      <w:iCs/>
                      <w:sz w:val="20"/>
                    </w:rPr>
                  </w:pPr>
                  <w:r w:rsidRPr="00E55E72">
                    <w:rPr>
                      <w:iCs/>
                      <w:sz w:val="20"/>
                    </w:rPr>
                    <w:t>July 1</w:t>
                  </w:r>
                </w:p>
              </w:tc>
              <w:tc>
                <w:tcPr>
                  <w:tcW w:w="1236" w:type="pct"/>
                </w:tcPr>
                <w:p w14:paraId="24485639" w14:textId="77777777" w:rsidR="00CE152A" w:rsidRPr="00E55E72" w:rsidRDefault="00CE152A" w:rsidP="00DA7DC3">
                  <w:pPr>
                    <w:spacing w:after="60"/>
                    <w:rPr>
                      <w:iCs/>
                      <w:sz w:val="20"/>
                    </w:rPr>
                  </w:pPr>
                  <w:r w:rsidRPr="00E55E72">
                    <w:rPr>
                      <w:iCs/>
                      <w:sz w:val="20"/>
                    </w:rPr>
                    <w:t>August 15</w:t>
                  </w:r>
                </w:p>
              </w:tc>
              <w:tc>
                <w:tcPr>
                  <w:tcW w:w="1236" w:type="pct"/>
                </w:tcPr>
                <w:p w14:paraId="06209390" w14:textId="77777777" w:rsidR="00CE152A" w:rsidRPr="00E55E72" w:rsidRDefault="00CE152A" w:rsidP="00DA7DC3">
                  <w:pPr>
                    <w:spacing w:after="60"/>
                    <w:rPr>
                      <w:iCs/>
                      <w:sz w:val="20"/>
                    </w:rPr>
                  </w:pPr>
                  <w:r w:rsidRPr="00E55E72">
                    <w:rPr>
                      <w:iCs/>
                      <w:sz w:val="20"/>
                    </w:rPr>
                    <w:t>September 15</w:t>
                  </w:r>
                </w:p>
              </w:tc>
              <w:tc>
                <w:tcPr>
                  <w:tcW w:w="1236" w:type="pct"/>
                </w:tcPr>
                <w:p w14:paraId="2AC9C066" w14:textId="77FEB8D2" w:rsidR="00CE152A" w:rsidRPr="00E55E72" w:rsidRDefault="00CE152A" w:rsidP="00DA7DC3">
                  <w:pPr>
                    <w:spacing w:after="60"/>
                    <w:rPr>
                      <w:iCs/>
                      <w:sz w:val="20"/>
                    </w:rPr>
                  </w:pPr>
                  <w:r>
                    <w:rPr>
                      <w:iCs/>
                      <w:sz w:val="20"/>
                    </w:rPr>
                    <w:t xml:space="preserve">Month of </w:t>
                  </w:r>
                  <w:r w:rsidRPr="00E55E72">
                    <w:rPr>
                      <w:iCs/>
                      <w:sz w:val="20"/>
                    </w:rPr>
                    <w:t>October</w:t>
                  </w:r>
                </w:p>
              </w:tc>
            </w:tr>
            <w:tr w:rsidR="00CE152A" w:rsidRPr="00E55E72" w14:paraId="08237DD9" w14:textId="77777777" w:rsidTr="00DF60D2">
              <w:tc>
                <w:tcPr>
                  <w:tcW w:w="1292" w:type="pct"/>
                </w:tcPr>
                <w:p w14:paraId="4C371532" w14:textId="77777777" w:rsidR="00CE152A" w:rsidRPr="00E55E72" w:rsidRDefault="00CE152A" w:rsidP="00DA7DC3">
                  <w:pPr>
                    <w:spacing w:after="60"/>
                    <w:rPr>
                      <w:iCs/>
                      <w:sz w:val="20"/>
                    </w:rPr>
                  </w:pPr>
                  <w:r w:rsidRPr="00E55E72">
                    <w:rPr>
                      <w:iCs/>
                      <w:sz w:val="20"/>
                    </w:rPr>
                    <w:t>August 1</w:t>
                  </w:r>
                </w:p>
              </w:tc>
              <w:tc>
                <w:tcPr>
                  <w:tcW w:w="1236" w:type="pct"/>
                </w:tcPr>
                <w:p w14:paraId="7834FB53" w14:textId="77777777" w:rsidR="00CE152A" w:rsidRPr="00E55E72" w:rsidRDefault="00CE152A" w:rsidP="00DA7DC3">
                  <w:pPr>
                    <w:spacing w:after="60"/>
                    <w:rPr>
                      <w:iCs/>
                      <w:sz w:val="20"/>
                    </w:rPr>
                  </w:pPr>
                  <w:r w:rsidRPr="00E55E72">
                    <w:rPr>
                      <w:iCs/>
                      <w:sz w:val="20"/>
                    </w:rPr>
                    <w:t>September 15</w:t>
                  </w:r>
                </w:p>
              </w:tc>
              <w:tc>
                <w:tcPr>
                  <w:tcW w:w="1236" w:type="pct"/>
                </w:tcPr>
                <w:p w14:paraId="239A8907" w14:textId="77777777" w:rsidR="00CE152A" w:rsidRPr="00E55E72" w:rsidRDefault="00CE152A" w:rsidP="00DA7DC3">
                  <w:pPr>
                    <w:spacing w:after="60"/>
                    <w:rPr>
                      <w:iCs/>
                      <w:sz w:val="20"/>
                    </w:rPr>
                  </w:pPr>
                  <w:r w:rsidRPr="00E55E72">
                    <w:rPr>
                      <w:iCs/>
                      <w:sz w:val="20"/>
                    </w:rPr>
                    <w:t>October 15</w:t>
                  </w:r>
                </w:p>
              </w:tc>
              <w:tc>
                <w:tcPr>
                  <w:tcW w:w="1236" w:type="pct"/>
                </w:tcPr>
                <w:p w14:paraId="7A879E57" w14:textId="3B7A7B29" w:rsidR="00CE152A" w:rsidRPr="00E55E72" w:rsidRDefault="00CE152A" w:rsidP="00DA7DC3">
                  <w:pPr>
                    <w:spacing w:after="60"/>
                    <w:rPr>
                      <w:iCs/>
                      <w:sz w:val="20"/>
                    </w:rPr>
                  </w:pPr>
                  <w:r>
                    <w:rPr>
                      <w:iCs/>
                      <w:sz w:val="20"/>
                    </w:rPr>
                    <w:t xml:space="preserve">Month of </w:t>
                  </w:r>
                  <w:r w:rsidRPr="00E55E72">
                    <w:rPr>
                      <w:iCs/>
                      <w:sz w:val="20"/>
                    </w:rPr>
                    <w:t>November</w:t>
                  </w:r>
                </w:p>
              </w:tc>
            </w:tr>
            <w:tr w:rsidR="00CE152A" w:rsidRPr="00E55E72" w14:paraId="59E60C3C" w14:textId="77777777" w:rsidTr="00DF60D2">
              <w:tc>
                <w:tcPr>
                  <w:tcW w:w="1292" w:type="pct"/>
                </w:tcPr>
                <w:p w14:paraId="549FA13B" w14:textId="77777777" w:rsidR="00CE152A" w:rsidRPr="00E55E72" w:rsidRDefault="00CE152A" w:rsidP="00DA7DC3">
                  <w:pPr>
                    <w:spacing w:after="60"/>
                    <w:rPr>
                      <w:iCs/>
                      <w:sz w:val="20"/>
                    </w:rPr>
                  </w:pPr>
                  <w:r w:rsidRPr="00E55E72">
                    <w:rPr>
                      <w:iCs/>
                      <w:sz w:val="20"/>
                    </w:rPr>
                    <w:t>September 1</w:t>
                  </w:r>
                </w:p>
              </w:tc>
              <w:tc>
                <w:tcPr>
                  <w:tcW w:w="1236" w:type="pct"/>
                </w:tcPr>
                <w:p w14:paraId="0AF94581" w14:textId="77777777" w:rsidR="00CE152A" w:rsidRPr="00E55E72" w:rsidRDefault="00CE152A" w:rsidP="00DA7DC3">
                  <w:pPr>
                    <w:spacing w:after="60"/>
                    <w:rPr>
                      <w:iCs/>
                      <w:sz w:val="20"/>
                    </w:rPr>
                  </w:pPr>
                  <w:r w:rsidRPr="00E55E72">
                    <w:rPr>
                      <w:iCs/>
                      <w:sz w:val="20"/>
                    </w:rPr>
                    <w:t>October 15</w:t>
                  </w:r>
                </w:p>
              </w:tc>
              <w:tc>
                <w:tcPr>
                  <w:tcW w:w="1236" w:type="pct"/>
                </w:tcPr>
                <w:p w14:paraId="17EC1D03" w14:textId="77777777" w:rsidR="00CE152A" w:rsidRPr="00E55E72" w:rsidRDefault="00CE152A" w:rsidP="00DA7DC3">
                  <w:pPr>
                    <w:spacing w:after="60"/>
                    <w:rPr>
                      <w:iCs/>
                      <w:sz w:val="20"/>
                    </w:rPr>
                  </w:pPr>
                  <w:r w:rsidRPr="00E55E72">
                    <w:rPr>
                      <w:iCs/>
                      <w:sz w:val="20"/>
                    </w:rPr>
                    <w:t>November 15</w:t>
                  </w:r>
                </w:p>
              </w:tc>
              <w:tc>
                <w:tcPr>
                  <w:tcW w:w="1236" w:type="pct"/>
                </w:tcPr>
                <w:p w14:paraId="5821C9F0" w14:textId="70678A16" w:rsidR="00CE152A" w:rsidRPr="00E55E72" w:rsidRDefault="00CE152A" w:rsidP="00DA7DC3">
                  <w:pPr>
                    <w:spacing w:after="60"/>
                    <w:rPr>
                      <w:iCs/>
                      <w:sz w:val="20"/>
                    </w:rPr>
                  </w:pPr>
                  <w:r>
                    <w:rPr>
                      <w:iCs/>
                      <w:sz w:val="20"/>
                    </w:rPr>
                    <w:t xml:space="preserve">Month of </w:t>
                  </w:r>
                  <w:r w:rsidRPr="00E55E72">
                    <w:rPr>
                      <w:iCs/>
                      <w:sz w:val="20"/>
                    </w:rPr>
                    <w:t>December</w:t>
                  </w:r>
                </w:p>
              </w:tc>
            </w:tr>
            <w:tr w:rsidR="00CE152A" w:rsidRPr="00E55E72" w14:paraId="5F817F73" w14:textId="77777777" w:rsidTr="00DF60D2">
              <w:tc>
                <w:tcPr>
                  <w:tcW w:w="1292" w:type="pct"/>
                </w:tcPr>
                <w:p w14:paraId="697038CE" w14:textId="77777777" w:rsidR="00CE152A" w:rsidRPr="00E55E72" w:rsidRDefault="00CE152A" w:rsidP="00DA7DC3">
                  <w:pPr>
                    <w:spacing w:after="60"/>
                    <w:rPr>
                      <w:iCs/>
                      <w:sz w:val="20"/>
                    </w:rPr>
                  </w:pPr>
                  <w:r w:rsidRPr="00E55E72">
                    <w:rPr>
                      <w:iCs/>
                      <w:sz w:val="20"/>
                    </w:rPr>
                    <w:t>October 1</w:t>
                  </w:r>
                </w:p>
              </w:tc>
              <w:tc>
                <w:tcPr>
                  <w:tcW w:w="1236" w:type="pct"/>
                </w:tcPr>
                <w:p w14:paraId="11401CF7" w14:textId="77777777" w:rsidR="00CE152A" w:rsidRPr="00E55E72" w:rsidRDefault="00CE152A" w:rsidP="00DA7DC3">
                  <w:pPr>
                    <w:spacing w:after="60"/>
                    <w:rPr>
                      <w:iCs/>
                      <w:sz w:val="20"/>
                    </w:rPr>
                  </w:pPr>
                  <w:r w:rsidRPr="00E55E72">
                    <w:rPr>
                      <w:iCs/>
                      <w:sz w:val="20"/>
                    </w:rPr>
                    <w:t>November 15</w:t>
                  </w:r>
                </w:p>
              </w:tc>
              <w:tc>
                <w:tcPr>
                  <w:tcW w:w="1236" w:type="pct"/>
                </w:tcPr>
                <w:p w14:paraId="63A3F94F" w14:textId="77777777" w:rsidR="00CE152A" w:rsidRPr="00E55E72" w:rsidRDefault="00CE152A" w:rsidP="00DA7DC3">
                  <w:pPr>
                    <w:spacing w:after="60"/>
                    <w:rPr>
                      <w:iCs/>
                      <w:sz w:val="20"/>
                    </w:rPr>
                  </w:pPr>
                  <w:r w:rsidRPr="00E55E72">
                    <w:rPr>
                      <w:iCs/>
                      <w:sz w:val="20"/>
                    </w:rPr>
                    <w:t>December 15</w:t>
                  </w:r>
                </w:p>
              </w:tc>
              <w:tc>
                <w:tcPr>
                  <w:tcW w:w="1236" w:type="pct"/>
                </w:tcPr>
                <w:p w14:paraId="24A033C7" w14:textId="3AE27B4F" w:rsidR="00CE152A" w:rsidRPr="00E55E72" w:rsidRDefault="00CE152A" w:rsidP="00DA7DC3">
                  <w:pPr>
                    <w:spacing w:after="60"/>
                    <w:rPr>
                      <w:iCs/>
                      <w:sz w:val="20"/>
                    </w:rPr>
                  </w:pPr>
                  <w:r>
                    <w:rPr>
                      <w:iCs/>
                      <w:sz w:val="20"/>
                    </w:rPr>
                    <w:t xml:space="preserve">Month of </w:t>
                  </w:r>
                  <w:r w:rsidRPr="00E55E72">
                    <w:rPr>
                      <w:iCs/>
                      <w:sz w:val="20"/>
                    </w:rPr>
                    <w:t xml:space="preserve">January </w:t>
                  </w:r>
                  <w:r w:rsidRPr="009E2D93">
                    <w:rPr>
                      <w:iCs/>
                      <w:sz w:val="20"/>
                    </w:rPr>
                    <w:t>(the next year)</w:t>
                  </w:r>
                </w:p>
              </w:tc>
            </w:tr>
            <w:tr w:rsidR="00CE152A" w:rsidRPr="00E55E72" w14:paraId="6E5B5DCC" w14:textId="77777777" w:rsidTr="00DF60D2">
              <w:tc>
                <w:tcPr>
                  <w:tcW w:w="1292" w:type="pct"/>
                </w:tcPr>
                <w:p w14:paraId="06034DD3" w14:textId="77777777" w:rsidR="00CE152A" w:rsidRPr="00E55E72" w:rsidRDefault="00CE152A" w:rsidP="00DA7DC3">
                  <w:pPr>
                    <w:spacing w:after="60"/>
                    <w:rPr>
                      <w:iCs/>
                      <w:sz w:val="20"/>
                    </w:rPr>
                  </w:pPr>
                  <w:r w:rsidRPr="00E55E72">
                    <w:rPr>
                      <w:iCs/>
                      <w:sz w:val="20"/>
                    </w:rPr>
                    <w:t>November 1</w:t>
                  </w:r>
                </w:p>
              </w:tc>
              <w:tc>
                <w:tcPr>
                  <w:tcW w:w="1236" w:type="pct"/>
                </w:tcPr>
                <w:p w14:paraId="47CD5279" w14:textId="77777777" w:rsidR="00CE152A" w:rsidRPr="00E55E72" w:rsidRDefault="00CE152A" w:rsidP="00DA7DC3">
                  <w:pPr>
                    <w:spacing w:after="60"/>
                    <w:rPr>
                      <w:iCs/>
                      <w:sz w:val="20"/>
                    </w:rPr>
                  </w:pPr>
                  <w:r w:rsidRPr="00E55E72">
                    <w:rPr>
                      <w:iCs/>
                      <w:sz w:val="20"/>
                    </w:rPr>
                    <w:t>December 15</w:t>
                  </w:r>
                </w:p>
              </w:tc>
              <w:tc>
                <w:tcPr>
                  <w:tcW w:w="1236" w:type="pct"/>
                </w:tcPr>
                <w:p w14:paraId="2AE1B5FD" w14:textId="77777777" w:rsidR="00CE152A" w:rsidRPr="00E55E72" w:rsidRDefault="00CE152A" w:rsidP="00DA7DC3">
                  <w:pPr>
                    <w:spacing w:after="60"/>
                    <w:rPr>
                      <w:iCs/>
                      <w:sz w:val="20"/>
                    </w:rPr>
                  </w:pPr>
                  <w:r w:rsidRPr="00E55E72">
                    <w:rPr>
                      <w:iCs/>
                      <w:sz w:val="20"/>
                    </w:rPr>
                    <w:t>January 15</w:t>
                  </w:r>
                </w:p>
              </w:tc>
              <w:tc>
                <w:tcPr>
                  <w:tcW w:w="1236" w:type="pct"/>
                </w:tcPr>
                <w:p w14:paraId="300F7012" w14:textId="5189104A" w:rsidR="00CE152A" w:rsidRPr="00E55E72" w:rsidRDefault="00CE152A" w:rsidP="00DA7DC3">
                  <w:pPr>
                    <w:spacing w:after="60"/>
                    <w:rPr>
                      <w:iCs/>
                      <w:sz w:val="20"/>
                    </w:rPr>
                  </w:pPr>
                  <w:r>
                    <w:rPr>
                      <w:iCs/>
                      <w:sz w:val="20"/>
                    </w:rPr>
                    <w:t xml:space="preserve">Month of </w:t>
                  </w:r>
                  <w:r w:rsidRPr="00E55E72">
                    <w:rPr>
                      <w:iCs/>
                      <w:sz w:val="20"/>
                    </w:rPr>
                    <w:t xml:space="preserve">February </w:t>
                  </w:r>
                  <w:r w:rsidRPr="009E2D93">
                    <w:rPr>
                      <w:iCs/>
                      <w:sz w:val="20"/>
                    </w:rPr>
                    <w:t>(the next year)</w:t>
                  </w:r>
                </w:p>
              </w:tc>
            </w:tr>
            <w:tr w:rsidR="00CE152A" w:rsidRPr="00E55E72" w14:paraId="3EF454C1" w14:textId="77777777" w:rsidTr="00DF60D2">
              <w:tc>
                <w:tcPr>
                  <w:tcW w:w="1292" w:type="pct"/>
                </w:tcPr>
                <w:p w14:paraId="422A5B63" w14:textId="77777777" w:rsidR="00CE152A" w:rsidRPr="00E55E72" w:rsidRDefault="00CE152A" w:rsidP="00DA7DC3">
                  <w:pPr>
                    <w:spacing w:after="60"/>
                    <w:rPr>
                      <w:iCs/>
                      <w:sz w:val="20"/>
                    </w:rPr>
                  </w:pPr>
                  <w:r w:rsidRPr="00E55E72">
                    <w:rPr>
                      <w:iCs/>
                      <w:sz w:val="20"/>
                    </w:rPr>
                    <w:t>December 1</w:t>
                  </w:r>
                </w:p>
              </w:tc>
              <w:tc>
                <w:tcPr>
                  <w:tcW w:w="1236" w:type="pct"/>
                </w:tcPr>
                <w:p w14:paraId="6E00BD9A" w14:textId="77777777" w:rsidR="00CE152A" w:rsidRPr="00E55E72" w:rsidRDefault="00CE152A" w:rsidP="00DA7DC3">
                  <w:pPr>
                    <w:spacing w:after="60"/>
                    <w:rPr>
                      <w:iCs/>
                      <w:sz w:val="20"/>
                    </w:rPr>
                  </w:pPr>
                  <w:r w:rsidRPr="00E55E72">
                    <w:rPr>
                      <w:iCs/>
                      <w:sz w:val="20"/>
                    </w:rPr>
                    <w:t>January 15</w:t>
                  </w:r>
                </w:p>
              </w:tc>
              <w:tc>
                <w:tcPr>
                  <w:tcW w:w="1236" w:type="pct"/>
                </w:tcPr>
                <w:p w14:paraId="2D76B894" w14:textId="77777777" w:rsidR="00CE152A" w:rsidRPr="00E55E72" w:rsidRDefault="00CE152A" w:rsidP="00DA7DC3">
                  <w:pPr>
                    <w:spacing w:after="60"/>
                    <w:rPr>
                      <w:iCs/>
                      <w:sz w:val="20"/>
                    </w:rPr>
                  </w:pPr>
                  <w:r w:rsidRPr="00E55E72">
                    <w:rPr>
                      <w:iCs/>
                      <w:sz w:val="20"/>
                    </w:rPr>
                    <w:t>February 15</w:t>
                  </w:r>
                </w:p>
              </w:tc>
              <w:tc>
                <w:tcPr>
                  <w:tcW w:w="1236" w:type="pct"/>
                </w:tcPr>
                <w:p w14:paraId="3E93D484" w14:textId="0FEE575F" w:rsidR="00CE152A" w:rsidRPr="00E55E72" w:rsidRDefault="00CE152A" w:rsidP="00DA7DC3">
                  <w:pPr>
                    <w:spacing w:after="60"/>
                    <w:rPr>
                      <w:iCs/>
                      <w:sz w:val="20"/>
                    </w:rPr>
                  </w:pPr>
                  <w:r>
                    <w:rPr>
                      <w:iCs/>
                      <w:sz w:val="20"/>
                    </w:rPr>
                    <w:t xml:space="preserve">Month of </w:t>
                  </w:r>
                  <w:r w:rsidRPr="00E55E72">
                    <w:rPr>
                      <w:iCs/>
                      <w:sz w:val="20"/>
                    </w:rPr>
                    <w:t xml:space="preserve">March </w:t>
                  </w:r>
                  <w:r w:rsidRPr="009E2D93">
                    <w:rPr>
                      <w:iCs/>
                      <w:sz w:val="20"/>
                    </w:rPr>
                    <w:t>(the next year)</w:t>
                  </w:r>
                </w:p>
              </w:tc>
            </w:tr>
          </w:tbl>
          <w:p w14:paraId="3E64539E" w14:textId="77777777" w:rsidR="00DA7DC3" w:rsidRPr="00E55E72" w:rsidRDefault="00DA7DC3" w:rsidP="00DA7DC3">
            <w:pPr>
              <w:rPr>
                <w:sz w:val="22"/>
                <w:szCs w:val="22"/>
              </w:rPr>
            </w:pPr>
            <w:r w:rsidRPr="00E55E72">
              <w:rPr>
                <w:sz w:val="22"/>
                <w:szCs w:val="22"/>
              </w:rPr>
              <w:t xml:space="preserve">Notes: </w:t>
            </w:r>
          </w:p>
          <w:p w14:paraId="29E8B6A2" w14:textId="77777777" w:rsidR="00DA7DC3" w:rsidRPr="00E55E72" w:rsidRDefault="00DA7DC3" w:rsidP="00DA7DC3">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5FB31D59" w14:textId="77777777" w:rsidR="00DA7DC3" w:rsidRPr="00E55E72" w:rsidRDefault="00DA7DC3" w:rsidP="00DA7DC3">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7579B785" w14:textId="77777777" w:rsidR="00DA7DC3" w:rsidRPr="00E55E72" w:rsidRDefault="00DA7DC3" w:rsidP="00DA7DC3">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3F18EA97" w14:textId="31117408" w:rsidR="00772B3A" w:rsidRPr="00772B3A" w:rsidRDefault="00DA7DC3" w:rsidP="00772B3A">
            <w:pPr>
              <w:ind w:left="1440" w:hanging="720"/>
              <w:rPr>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00012253" w:rsidRPr="00012253">
              <w:rPr>
                <w:sz w:val="22"/>
                <w:szCs w:val="22"/>
              </w:rPr>
              <w:t>ERCOT website</w:t>
            </w:r>
            <w:r>
              <w:rPr>
                <w:sz w:val="22"/>
                <w:szCs w:val="22"/>
              </w:rPr>
              <w:t>.</w:t>
            </w:r>
            <w:r w:rsidR="00772B3A" w:rsidRPr="00772B3A">
              <w:rPr>
                <w:sz w:val="22"/>
                <w:szCs w:val="22"/>
              </w:rPr>
              <w:t xml:space="preserve"> </w:t>
            </w:r>
            <w:r w:rsidR="00772B3A">
              <w:rPr>
                <w:sz w:val="22"/>
                <w:szCs w:val="22"/>
              </w:rPr>
              <w:t xml:space="preserve"> </w:t>
            </w:r>
            <w:r w:rsidR="00772B3A" w:rsidRPr="00772B3A">
              <w:rPr>
                <w:sz w:val="22"/>
                <w:szCs w:val="22"/>
              </w:rPr>
              <w:t>This includes all other Network Operations Model modeling submissions and the production load dates for operational model loads.</w:t>
            </w:r>
          </w:p>
          <w:p w14:paraId="224B18A4" w14:textId="39EC7DBF" w:rsidR="00D20A4D" w:rsidRPr="00DA7DC3" w:rsidRDefault="00772B3A" w:rsidP="00772B3A">
            <w:pPr>
              <w:ind w:left="1440" w:hanging="720"/>
              <w:rPr>
                <w:sz w:val="22"/>
                <w:szCs w:val="22"/>
              </w:rPr>
            </w:pPr>
            <w:r w:rsidRPr="00772B3A">
              <w:rPr>
                <w:sz w:val="22"/>
                <w:szCs w:val="22"/>
              </w:rPr>
              <w:t>5.</w:t>
            </w:r>
            <w:r w:rsidRPr="00772B3A">
              <w:rPr>
                <w:sz w:val="22"/>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tc>
      </w:tr>
    </w:tbl>
    <w:p w14:paraId="2ED142B4" w14:textId="77777777" w:rsidR="002927E1" w:rsidRPr="00C166BB" w:rsidRDefault="002927E1" w:rsidP="002927E1">
      <w:pPr>
        <w:pStyle w:val="note"/>
        <w:spacing w:before="240" w:after="240"/>
        <w:ind w:left="720" w:hanging="720"/>
        <w:rPr>
          <w:sz w:val="24"/>
          <w:szCs w:val="24"/>
        </w:rPr>
      </w:pPr>
      <w:r w:rsidRPr="00C166BB">
        <w:rPr>
          <w:sz w:val="24"/>
          <w:szCs w:val="24"/>
        </w:rPr>
        <w:lastRenderedPageBreak/>
        <w:t>(4)</w:t>
      </w:r>
      <w:r w:rsidRPr="00C166BB">
        <w:rPr>
          <w:sz w:val="24"/>
          <w:szCs w:val="24"/>
        </w:rPr>
        <w:tab/>
        <w:t xml:space="preserve">Resource Entities shall submit complete initial Resource Registration data for inclusion in the ERCOT Network Operations Model as described in paragraph (6) of Planning Guide Section 6.8.1, Resource Registration, </w:t>
      </w:r>
      <w:r w:rsidRPr="00C166BB">
        <w:rPr>
          <w:sz w:val="24"/>
          <w:szCs w:val="28"/>
        </w:rPr>
        <w:t>by the applicable deadline for the Resource Entity to submit complete information to ERCOT for the target date of inclusion in the production model detailed in the table below</w:t>
      </w:r>
      <w:r w:rsidRPr="00C166BB">
        <w:rPr>
          <w:sz w:val="24"/>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2"/>
        <w:gridCol w:w="1859"/>
        <w:gridCol w:w="1851"/>
        <w:gridCol w:w="1849"/>
        <w:gridCol w:w="1849"/>
      </w:tblGrid>
      <w:tr w:rsidR="00CE152A" w:rsidRPr="00846A5C" w14:paraId="3EFD6302" w14:textId="77777777" w:rsidTr="00DF60D2">
        <w:trPr>
          <w:tblHeader/>
        </w:trPr>
        <w:tc>
          <w:tcPr>
            <w:tcW w:w="1038" w:type="pct"/>
          </w:tcPr>
          <w:p w14:paraId="5EB84FAF" w14:textId="77777777" w:rsidR="00CE152A" w:rsidRPr="00846A5C" w:rsidRDefault="00CE152A" w:rsidP="001E7481">
            <w:pPr>
              <w:pStyle w:val="TableHead"/>
            </w:pPr>
            <w:r w:rsidRPr="00846A5C">
              <w:t>Deadline</w:t>
            </w:r>
            <w:r>
              <w:t xml:space="preserve"> for Resource Entity</w:t>
            </w:r>
            <w:r w:rsidRPr="00846A5C">
              <w:t xml:space="preserve"> to Submit</w:t>
            </w:r>
            <w:r>
              <w:t xml:space="preserve"> Complete</w:t>
            </w:r>
            <w:r w:rsidRPr="00846A5C">
              <w:t xml:space="preserve"> Information to ERCOT </w:t>
            </w:r>
          </w:p>
          <w:p w14:paraId="5FD5D0AD" w14:textId="77777777" w:rsidR="00CE152A" w:rsidRPr="00846A5C" w:rsidRDefault="00CE152A" w:rsidP="001E7481">
            <w:pPr>
              <w:pStyle w:val="TableHead"/>
            </w:pPr>
            <w:r w:rsidRPr="00846A5C">
              <w:t>Note 1</w:t>
            </w:r>
          </w:p>
        </w:tc>
        <w:tc>
          <w:tcPr>
            <w:tcW w:w="994" w:type="pct"/>
          </w:tcPr>
          <w:p w14:paraId="28B37077" w14:textId="77777777" w:rsidR="00CE152A" w:rsidRPr="00846A5C" w:rsidRDefault="00CE152A" w:rsidP="001E7481">
            <w:pPr>
              <w:pStyle w:val="TableHead"/>
            </w:pPr>
            <w:r w:rsidRPr="00846A5C">
              <w:t xml:space="preserve">Deadline </w:t>
            </w:r>
            <w:r>
              <w:t>for Resource Registration Data to Meet Criteria for ERCOT Acceptance</w:t>
            </w:r>
          </w:p>
          <w:p w14:paraId="06EE4320" w14:textId="77777777" w:rsidR="00CE152A" w:rsidRPr="00846A5C" w:rsidRDefault="00CE152A" w:rsidP="001E7481">
            <w:pPr>
              <w:pStyle w:val="TableHead"/>
            </w:pPr>
            <w:r w:rsidRPr="00846A5C">
              <w:t xml:space="preserve">Note </w:t>
            </w:r>
            <w:r>
              <w:t>2</w:t>
            </w:r>
          </w:p>
        </w:tc>
        <w:tc>
          <w:tcPr>
            <w:tcW w:w="990" w:type="pct"/>
          </w:tcPr>
          <w:p w14:paraId="7D91D772" w14:textId="77777777" w:rsidR="00CE152A" w:rsidRPr="00846A5C" w:rsidRDefault="00CE152A" w:rsidP="001E7481">
            <w:pPr>
              <w:pStyle w:val="TableHead"/>
            </w:pPr>
            <w:r w:rsidRPr="00846A5C">
              <w:t xml:space="preserve">Model Complete and Available for Test </w:t>
            </w:r>
          </w:p>
          <w:p w14:paraId="5F0332CA" w14:textId="77777777" w:rsidR="00CE152A" w:rsidRPr="00846A5C" w:rsidRDefault="00CE152A" w:rsidP="001E7481">
            <w:pPr>
              <w:pStyle w:val="TableHead"/>
            </w:pPr>
            <w:r w:rsidRPr="00846A5C">
              <w:t xml:space="preserve">Note </w:t>
            </w:r>
            <w:r>
              <w:t>3</w:t>
            </w:r>
          </w:p>
        </w:tc>
        <w:tc>
          <w:tcPr>
            <w:tcW w:w="989" w:type="pct"/>
          </w:tcPr>
          <w:p w14:paraId="18C04B53" w14:textId="77777777" w:rsidR="00CE152A" w:rsidRPr="00846A5C" w:rsidRDefault="00CE152A" w:rsidP="001E7481">
            <w:pPr>
              <w:pStyle w:val="TableHead"/>
            </w:pPr>
            <w:r w:rsidRPr="00846A5C">
              <w:t>Updated Network Operations Model Testing Complete</w:t>
            </w:r>
          </w:p>
          <w:p w14:paraId="24165DC3" w14:textId="77777777" w:rsidR="00CE152A" w:rsidRPr="00846A5C" w:rsidRDefault="00CE152A" w:rsidP="001E7481">
            <w:pPr>
              <w:pStyle w:val="TableHead"/>
            </w:pPr>
            <w:r w:rsidRPr="00846A5C">
              <w:t xml:space="preserve">Note </w:t>
            </w:r>
            <w:r>
              <w:t>4</w:t>
            </w:r>
          </w:p>
          <w:p w14:paraId="0917B492" w14:textId="77777777" w:rsidR="00CE152A" w:rsidRPr="00846A5C" w:rsidRDefault="00CE152A" w:rsidP="001E7481">
            <w:pPr>
              <w:pStyle w:val="TableHead"/>
            </w:pPr>
            <w:r>
              <w:t>Paragraph (6</w:t>
            </w:r>
            <w:r w:rsidRPr="00846A5C">
              <w:t>)</w:t>
            </w:r>
          </w:p>
        </w:tc>
        <w:tc>
          <w:tcPr>
            <w:tcW w:w="989" w:type="pct"/>
          </w:tcPr>
          <w:p w14:paraId="2612EC3B" w14:textId="77516B1E" w:rsidR="00CE152A" w:rsidRPr="00846A5C" w:rsidRDefault="00CE152A" w:rsidP="001E7481">
            <w:pPr>
              <w:pStyle w:val="TableHead"/>
            </w:pPr>
            <w:r w:rsidRPr="00846A5C">
              <w:t>Update Network Operations Model Production Environment</w:t>
            </w:r>
            <w:r w:rsidRPr="00846A5C" w:rsidDel="00772B3A">
              <w:t xml:space="preserve"> </w:t>
            </w:r>
            <w:r w:rsidRPr="00846A5C">
              <w:t>Note</w:t>
            </w:r>
            <w:r>
              <w:t>s</w:t>
            </w:r>
            <w:r w:rsidRPr="00846A5C">
              <w:t xml:space="preserve"> </w:t>
            </w:r>
            <w:r>
              <w:t>5, 6</w:t>
            </w:r>
          </w:p>
        </w:tc>
      </w:tr>
      <w:tr w:rsidR="00CE152A" w:rsidRPr="00846A5C" w14:paraId="670F33AE" w14:textId="77777777" w:rsidTr="00DF60D2">
        <w:tc>
          <w:tcPr>
            <w:tcW w:w="1038" w:type="pct"/>
          </w:tcPr>
          <w:p w14:paraId="19CC19D2" w14:textId="77777777" w:rsidR="00CE152A" w:rsidRPr="00846A5C" w:rsidRDefault="00CE152A" w:rsidP="001E7481">
            <w:pPr>
              <w:pStyle w:val="TableBody"/>
            </w:pPr>
            <w:r>
              <w:t>December</w:t>
            </w:r>
            <w:r w:rsidRPr="00846A5C">
              <w:t xml:space="preserve"> 1</w:t>
            </w:r>
          </w:p>
        </w:tc>
        <w:tc>
          <w:tcPr>
            <w:tcW w:w="994" w:type="pct"/>
          </w:tcPr>
          <w:p w14:paraId="46075BD0" w14:textId="77777777" w:rsidR="00CE152A" w:rsidRPr="00846A5C" w:rsidRDefault="00CE152A" w:rsidP="001E7481">
            <w:pPr>
              <w:pStyle w:val="TableBody"/>
            </w:pPr>
            <w:r w:rsidRPr="00846A5C">
              <w:t>Jan</w:t>
            </w:r>
            <w:r>
              <w:t>uary</w:t>
            </w:r>
            <w:r w:rsidRPr="00846A5C">
              <w:t xml:space="preserve"> 1</w:t>
            </w:r>
          </w:p>
        </w:tc>
        <w:tc>
          <w:tcPr>
            <w:tcW w:w="990" w:type="pct"/>
          </w:tcPr>
          <w:p w14:paraId="235A2231" w14:textId="77777777" w:rsidR="00CE152A" w:rsidRPr="00846A5C" w:rsidRDefault="00CE152A" w:rsidP="001E7481">
            <w:pPr>
              <w:pStyle w:val="TableBody"/>
            </w:pPr>
            <w:r w:rsidRPr="00846A5C">
              <w:t>Feb</w:t>
            </w:r>
            <w:r>
              <w:t>ruary</w:t>
            </w:r>
            <w:r w:rsidRPr="00846A5C">
              <w:t xml:space="preserve"> 15</w:t>
            </w:r>
          </w:p>
        </w:tc>
        <w:tc>
          <w:tcPr>
            <w:tcW w:w="989" w:type="pct"/>
          </w:tcPr>
          <w:p w14:paraId="53DE6D4B" w14:textId="77777777" w:rsidR="00CE152A" w:rsidRPr="00846A5C" w:rsidRDefault="00CE152A" w:rsidP="001E7481">
            <w:pPr>
              <w:pStyle w:val="TableBody"/>
            </w:pPr>
            <w:r w:rsidRPr="00846A5C">
              <w:t>March 15</w:t>
            </w:r>
          </w:p>
        </w:tc>
        <w:tc>
          <w:tcPr>
            <w:tcW w:w="989" w:type="pct"/>
          </w:tcPr>
          <w:p w14:paraId="6A9EBEEB" w14:textId="77777777" w:rsidR="00CE152A" w:rsidRPr="00846A5C" w:rsidRDefault="00CE152A" w:rsidP="001E7481">
            <w:pPr>
              <w:pStyle w:val="TableBody"/>
            </w:pPr>
            <w:r w:rsidRPr="00846A5C">
              <w:t>Month of April</w:t>
            </w:r>
          </w:p>
        </w:tc>
      </w:tr>
      <w:tr w:rsidR="00CE152A" w:rsidRPr="00846A5C" w14:paraId="229B6D9E" w14:textId="77777777" w:rsidTr="00DF60D2">
        <w:tc>
          <w:tcPr>
            <w:tcW w:w="1038" w:type="pct"/>
          </w:tcPr>
          <w:p w14:paraId="4D3E9325" w14:textId="77777777" w:rsidR="00CE152A" w:rsidRPr="00846A5C" w:rsidRDefault="00CE152A" w:rsidP="001E7481">
            <w:pPr>
              <w:pStyle w:val="TableBody"/>
            </w:pPr>
            <w:r>
              <w:t>January</w:t>
            </w:r>
            <w:r w:rsidRPr="00846A5C">
              <w:t xml:space="preserve"> 1</w:t>
            </w:r>
          </w:p>
        </w:tc>
        <w:tc>
          <w:tcPr>
            <w:tcW w:w="994" w:type="pct"/>
          </w:tcPr>
          <w:p w14:paraId="749FD2B9" w14:textId="77777777" w:rsidR="00CE152A" w:rsidRPr="00846A5C" w:rsidRDefault="00CE152A" w:rsidP="001E7481">
            <w:pPr>
              <w:pStyle w:val="TableBody"/>
            </w:pPr>
            <w:r w:rsidRPr="00846A5C">
              <w:t>Feb</w:t>
            </w:r>
            <w:r>
              <w:t>ruary</w:t>
            </w:r>
            <w:r w:rsidRPr="00846A5C">
              <w:t xml:space="preserve"> 1</w:t>
            </w:r>
          </w:p>
        </w:tc>
        <w:tc>
          <w:tcPr>
            <w:tcW w:w="990" w:type="pct"/>
          </w:tcPr>
          <w:p w14:paraId="3263ECB5" w14:textId="77777777" w:rsidR="00CE152A" w:rsidRPr="00846A5C" w:rsidRDefault="00CE152A" w:rsidP="001E7481">
            <w:pPr>
              <w:pStyle w:val="TableBody"/>
            </w:pPr>
            <w:r w:rsidRPr="00846A5C">
              <w:t>March 15</w:t>
            </w:r>
          </w:p>
        </w:tc>
        <w:tc>
          <w:tcPr>
            <w:tcW w:w="989" w:type="pct"/>
          </w:tcPr>
          <w:p w14:paraId="3E7CAC01" w14:textId="77777777" w:rsidR="00CE152A" w:rsidRPr="00846A5C" w:rsidRDefault="00CE152A" w:rsidP="001E7481">
            <w:pPr>
              <w:pStyle w:val="TableBody"/>
            </w:pPr>
            <w:r w:rsidRPr="00846A5C">
              <w:t>April 15</w:t>
            </w:r>
          </w:p>
        </w:tc>
        <w:tc>
          <w:tcPr>
            <w:tcW w:w="989" w:type="pct"/>
          </w:tcPr>
          <w:p w14:paraId="49036736" w14:textId="77777777" w:rsidR="00CE152A" w:rsidRPr="00846A5C" w:rsidRDefault="00CE152A" w:rsidP="001E7481">
            <w:pPr>
              <w:pStyle w:val="TableBody"/>
            </w:pPr>
            <w:r w:rsidRPr="00846A5C">
              <w:t>Month of May</w:t>
            </w:r>
          </w:p>
        </w:tc>
      </w:tr>
      <w:tr w:rsidR="00CE152A" w:rsidRPr="00846A5C" w14:paraId="3EBC8D65" w14:textId="77777777" w:rsidTr="00DF60D2">
        <w:tc>
          <w:tcPr>
            <w:tcW w:w="1038" w:type="pct"/>
          </w:tcPr>
          <w:p w14:paraId="3FC9088F" w14:textId="77777777" w:rsidR="00CE152A" w:rsidRPr="00846A5C" w:rsidRDefault="00CE152A" w:rsidP="001E7481">
            <w:pPr>
              <w:pStyle w:val="TableBody"/>
            </w:pPr>
            <w:r>
              <w:t>February</w:t>
            </w:r>
            <w:r w:rsidRPr="00846A5C">
              <w:t xml:space="preserve"> 1</w:t>
            </w:r>
          </w:p>
        </w:tc>
        <w:tc>
          <w:tcPr>
            <w:tcW w:w="994" w:type="pct"/>
          </w:tcPr>
          <w:p w14:paraId="1E5A3EB4" w14:textId="77777777" w:rsidR="00CE152A" w:rsidRPr="00846A5C" w:rsidRDefault="00CE152A" w:rsidP="001E7481">
            <w:pPr>
              <w:pStyle w:val="TableBody"/>
            </w:pPr>
            <w:r w:rsidRPr="00846A5C">
              <w:t>March 1</w:t>
            </w:r>
          </w:p>
        </w:tc>
        <w:tc>
          <w:tcPr>
            <w:tcW w:w="990" w:type="pct"/>
          </w:tcPr>
          <w:p w14:paraId="07243053" w14:textId="77777777" w:rsidR="00CE152A" w:rsidRPr="00846A5C" w:rsidRDefault="00CE152A" w:rsidP="001E7481">
            <w:pPr>
              <w:pStyle w:val="TableBody"/>
            </w:pPr>
            <w:r w:rsidRPr="00846A5C">
              <w:t>April 15</w:t>
            </w:r>
          </w:p>
        </w:tc>
        <w:tc>
          <w:tcPr>
            <w:tcW w:w="989" w:type="pct"/>
          </w:tcPr>
          <w:p w14:paraId="125E84B8" w14:textId="77777777" w:rsidR="00CE152A" w:rsidRPr="00846A5C" w:rsidRDefault="00CE152A" w:rsidP="001E7481">
            <w:pPr>
              <w:pStyle w:val="TableBody"/>
            </w:pPr>
            <w:r w:rsidRPr="00846A5C">
              <w:t>May 15</w:t>
            </w:r>
          </w:p>
        </w:tc>
        <w:tc>
          <w:tcPr>
            <w:tcW w:w="989" w:type="pct"/>
          </w:tcPr>
          <w:p w14:paraId="2677030B" w14:textId="77777777" w:rsidR="00CE152A" w:rsidRPr="00846A5C" w:rsidRDefault="00CE152A" w:rsidP="001E7481">
            <w:pPr>
              <w:pStyle w:val="TableBody"/>
            </w:pPr>
            <w:r w:rsidRPr="00846A5C">
              <w:t>Month</w:t>
            </w:r>
            <w:r>
              <w:t xml:space="preserve"> </w:t>
            </w:r>
            <w:r w:rsidRPr="00846A5C">
              <w:t>of June</w:t>
            </w:r>
          </w:p>
        </w:tc>
      </w:tr>
      <w:tr w:rsidR="00CE152A" w:rsidRPr="00846A5C" w14:paraId="713D7AA6" w14:textId="77777777" w:rsidTr="00DF60D2">
        <w:tc>
          <w:tcPr>
            <w:tcW w:w="1038" w:type="pct"/>
          </w:tcPr>
          <w:p w14:paraId="628931B5" w14:textId="77777777" w:rsidR="00CE152A" w:rsidRPr="00846A5C" w:rsidRDefault="00CE152A" w:rsidP="001E7481">
            <w:pPr>
              <w:pStyle w:val="TableBody"/>
            </w:pPr>
            <w:r>
              <w:t>March 1</w:t>
            </w:r>
          </w:p>
        </w:tc>
        <w:tc>
          <w:tcPr>
            <w:tcW w:w="994" w:type="pct"/>
          </w:tcPr>
          <w:p w14:paraId="4444DAAC" w14:textId="77777777" w:rsidR="00CE152A" w:rsidRDefault="00CE152A" w:rsidP="001E7481">
            <w:pPr>
              <w:pStyle w:val="TableBody"/>
            </w:pPr>
            <w:r>
              <w:t>April 1</w:t>
            </w:r>
          </w:p>
        </w:tc>
        <w:tc>
          <w:tcPr>
            <w:tcW w:w="990" w:type="pct"/>
          </w:tcPr>
          <w:p w14:paraId="2085E43C" w14:textId="77777777" w:rsidR="00CE152A" w:rsidRPr="00846A5C" w:rsidRDefault="00CE152A" w:rsidP="001E7481">
            <w:pPr>
              <w:pStyle w:val="TableBody"/>
            </w:pPr>
            <w:r>
              <w:t>May 15</w:t>
            </w:r>
          </w:p>
        </w:tc>
        <w:tc>
          <w:tcPr>
            <w:tcW w:w="989" w:type="pct"/>
          </w:tcPr>
          <w:p w14:paraId="4B918CEA" w14:textId="77777777" w:rsidR="00CE152A" w:rsidRPr="00846A5C" w:rsidRDefault="00CE152A" w:rsidP="001E7481">
            <w:pPr>
              <w:pStyle w:val="TableBody"/>
            </w:pPr>
            <w:r>
              <w:t>June 15</w:t>
            </w:r>
          </w:p>
        </w:tc>
        <w:tc>
          <w:tcPr>
            <w:tcW w:w="989" w:type="pct"/>
          </w:tcPr>
          <w:p w14:paraId="57C30FAE" w14:textId="77777777" w:rsidR="00CE152A" w:rsidRPr="00846A5C" w:rsidRDefault="00CE152A" w:rsidP="001E7481">
            <w:pPr>
              <w:pStyle w:val="TableBody"/>
            </w:pPr>
            <w:r>
              <w:t>Month of July</w:t>
            </w:r>
          </w:p>
        </w:tc>
      </w:tr>
      <w:tr w:rsidR="00CE152A" w:rsidRPr="00846A5C" w14:paraId="0F402015" w14:textId="77777777" w:rsidTr="00DF60D2">
        <w:tc>
          <w:tcPr>
            <w:tcW w:w="1038" w:type="pct"/>
          </w:tcPr>
          <w:p w14:paraId="5E97167B" w14:textId="77777777" w:rsidR="00CE152A" w:rsidRPr="00846A5C" w:rsidRDefault="00CE152A" w:rsidP="001E7481">
            <w:pPr>
              <w:pStyle w:val="TableBody"/>
            </w:pPr>
            <w:r>
              <w:t>April 1</w:t>
            </w:r>
          </w:p>
        </w:tc>
        <w:tc>
          <w:tcPr>
            <w:tcW w:w="994" w:type="pct"/>
          </w:tcPr>
          <w:p w14:paraId="65466757" w14:textId="77777777" w:rsidR="00CE152A" w:rsidRDefault="00CE152A" w:rsidP="001E7481">
            <w:pPr>
              <w:pStyle w:val="TableBody"/>
            </w:pPr>
            <w:r>
              <w:t>May 1</w:t>
            </w:r>
          </w:p>
        </w:tc>
        <w:tc>
          <w:tcPr>
            <w:tcW w:w="990" w:type="pct"/>
          </w:tcPr>
          <w:p w14:paraId="58F75BB5" w14:textId="77777777" w:rsidR="00CE152A" w:rsidRPr="00846A5C" w:rsidRDefault="00CE152A" w:rsidP="001E7481">
            <w:pPr>
              <w:pStyle w:val="TableBody"/>
            </w:pPr>
            <w:r>
              <w:t>June 15</w:t>
            </w:r>
          </w:p>
        </w:tc>
        <w:tc>
          <w:tcPr>
            <w:tcW w:w="989" w:type="pct"/>
          </w:tcPr>
          <w:p w14:paraId="24860632" w14:textId="77777777" w:rsidR="00CE152A" w:rsidRPr="00846A5C" w:rsidRDefault="00CE152A" w:rsidP="001E7481">
            <w:pPr>
              <w:pStyle w:val="TableBody"/>
            </w:pPr>
            <w:r>
              <w:t>July 15</w:t>
            </w:r>
          </w:p>
        </w:tc>
        <w:tc>
          <w:tcPr>
            <w:tcW w:w="989" w:type="pct"/>
          </w:tcPr>
          <w:p w14:paraId="100447B8" w14:textId="77777777" w:rsidR="00CE152A" w:rsidRPr="00846A5C" w:rsidRDefault="00CE152A" w:rsidP="001E7481">
            <w:pPr>
              <w:pStyle w:val="TableBody"/>
            </w:pPr>
            <w:r>
              <w:t>Month of August</w:t>
            </w:r>
          </w:p>
        </w:tc>
      </w:tr>
      <w:tr w:rsidR="00CE152A" w:rsidRPr="00846A5C" w14:paraId="70E6492F" w14:textId="77777777" w:rsidTr="00DF60D2">
        <w:tc>
          <w:tcPr>
            <w:tcW w:w="1038" w:type="pct"/>
          </w:tcPr>
          <w:p w14:paraId="2A1B8EFC" w14:textId="77777777" w:rsidR="00CE152A" w:rsidRPr="00846A5C" w:rsidRDefault="00CE152A" w:rsidP="001E7481">
            <w:pPr>
              <w:pStyle w:val="TableBody"/>
            </w:pPr>
            <w:r>
              <w:t>May</w:t>
            </w:r>
            <w:r w:rsidRPr="00846A5C">
              <w:t xml:space="preserve"> 1</w:t>
            </w:r>
          </w:p>
        </w:tc>
        <w:tc>
          <w:tcPr>
            <w:tcW w:w="994" w:type="pct"/>
          </w:tcPr>
          <w:p w14:paraId="7E492CB7" w14:textId="77777777" w:rsidR="00CE152A" w:rsidRPr="00846A5C" w:rsidRDefault="00CE152A" w:rsidP="001E7481">
            <w:pPr>
              <w:pStyle w:val="TableBody"/>
            </w:pPr>
            <w:r w:rsidRPr="00846A5C">
              <w:t>June 1</w:t>
            </w:r>
          </w:p>
        </w:tc>
        <w:tc>
          <w:tcPr>
            <w:tcW w:w="990" w:type="pct"/>
          </w:tcPr>
          <w:p w14:paraId="58455A25" w14:textId="77777777" w:rsidR="00CE152A" w:rsidRPr="00846A5C" w:rsidRDefault="00CE152A" w:rsidP="001E7481">
            <w:pPr>
              <w:pStyle w:val="TableBody"/>
            </w:pPr>
            <w:r w:rsidRPr="00846A5C">
              <w:t>July 15</w:t>
            </w:r>
          </w:p>
        </w:tc>
        <w:tc>
          <w:tcPr>
            <w:tcW w:w="989" w:type="pct"/>
          </w:tcPr>
          <w:p w14:paraId="77A02C68" w14:textId="77777777" w:rsidR="00CE152A" w:rsidRPr="00846A5C" w:rsidRDefault="00CE152A" w:rsidP="001E7481">
            <w:pPr>
              <w:pStyle w:val="TableBody"/>
            </w:pPr>
            <w:r w:rsidRPr="00846A5C">
              <w:t>August 15</w:t>
            </w:r>
          </w:p>
        </w:tc>
        <w:tc>
          <w:tcPr>
            <w:tcW w:w="989" w:type="pct"/>
          </w:tcPr>
          <w:p w14:paraId="33FFA193" w14:textId="77777777" w:rsidR="00CE152A" w:rsidRPr="00846A5C" w:rsidRDefault="00CE152A" w:rsidP="001E7481">
            <w:pPr>
              <w:pStyle w:val="TableBody"/>
            </w:pPr>
            <w:r w:rsidRPr="00846A5C">
              <w:t>Month of September</w:t>
            </w:r>
          </w:p>
        </w:tc>
      </w:tr>
      <w:tr w:rsidR="00CE152A" w:rsidRPr="00846A5C" w14:paraId="1362E7E6" w14:textId="77777777" w:rsidTr="00DF60D2">
        <w:tc>
          <w:tcPr>
            <w:tcW w:w="1038" w:type="pct"/>
          </w:tcPr>
          <w:p w14:paraId="4D928689" w14:textId="77777777" w:rsidR="00CE152A" w:rsidRPr="00846A5C" w:rsidRDefault="00CE152A" w:rsidP="001E7481">
            <w:pPr>
              <w:pStyle w:val="TableBody"/>
            </w:pPr>
            <w:r>
              <w:t>June</w:t>
            </w:r>
            <w:r w:rsidRPr="00846A5C">
              <w:t xml:space="preserve"> 1</w:t>
            </w:r>
          </w:p>
        </w:tc>
        <w:tc>
          <w:tcPr>
            <w:tcW w:w="994" w:type="pct"/>
          </w:tcPr>
          <w:p w14:paraId="0940165B" w14:textId="77777777" w:rsidR="00CE152A" w:rsidRPr="00846A5C" w:rsidRDefault="00CE152A" w:rsidP="001E7481">
            <w:pPr>
              <w:pStyle w:val="TableBody"/>
            </w:pPr>
            <w:r w:rsidRPr="00846A5C">
              <w:t>July 1</w:t>
            </w:r>
          </w:p>
        </w:tc>
        <w:tc>
          <w:tcPr>
            <w:tcW w:w="990" w:type="pct"/>
          </w:tcPr>
          <w:p w14:paraId="7AA659B3" w14:textId="77777777" w:rsidR="00CE152A" w:rsidRPr="00846A5C" w:rsidRDefault="00CE152A" w:rsidP="001E7481">
            <w:pPr>
              <w:pStyle w:val="TableBody"/>
            </w:pPr>
            <w:r w:rsidRPr="00846A5C">
              <w:t>August 15</w:t>
            </w:r>
          </w:p>
        </w:tc>
        <w:tc>
          <w:tcPr>
            <w:tcW w:w="989" w:type="pct"/>
          </w:tcPr>
          <w:p w14:paraId="5ACC3484" w14:textId="77777777" w:rsidR="00CE152A" w:rsidRPr="00846A5C" w:rsidRDefault="00CE152A" w:rsidP="001E7481">
            <w:pPr>
              <w:pStyle w:val="TableBody"/>
            </w:pPr>
            <w:r w:rsidRPr="00846A5C">
              <w:t>September 15</w:t>
            </w:r>
          </w:p>
        </w:tc>
        <w:tc>
          <w:tcPr>
            <w:tcW w:w="989" w:type="pct"/>
          </w:tcPr>
          <w:p w14:paraId="29F76824" w14:textId="77777777" w:rsidR="00CE152A" w:rsidRPr="00846A5C" w:rsidRDefault="00CE152A" w:rsidP="001E7481">
            <w:pPr>
              <w:pStyle w:val="TableBody"/>
            </w:pPr>
            <w:r w:rsidRPr="00846A5C">
              <w:t>Month of October</w:t>
            </w:r>
          </w:p>
        </w:tc>
      </w:tr>
      <w:tr w:rsidR="00CE152A" w:rsidRPr="00846A5C" w14:paraId="23A1E748" w14:textId="77777777" w:rsidTr="00DF60D2">
        <w:tc>
          <w:tcPr>
            <w:tcW w:w="1038" w:type="pct"/>
          </w:tcPr>
          <w:p w14:paraId="54672C95" w14:textId="77777777" w:rsidR="00CE152A" w:rsidRPr="00846A5C" w:rsidRDefault="00CE152A" w:rsidP="001E7481">
            <w:pPr>
              <w:pStyle w:val="TableBody"/>
            </w:pPr>
            <w:r>
              <w:t>July</w:t>
            </w:r>
            <w:r w:rsidRPr="00846A5C">
              <w:t xml:space="preserve"> 1</w:t>
            </w:r>
          </w:p>
        </w:tc>
        <w:tc>
          <w:tcPr>
            <w:tcW w:w="994" w:type="pct"/>
          </w:tcPr>
          <w:p w14:paraId="15263BA7" w14:textId="77777777" w:rsidR="00CE152A" w:rsidRPr="00846A5C" w:rsidRDefault="00CE152A" w:rsidP="001E7481">
            <w:pPr>
              <w:pStyle w:val="TableBody"/>
            </w:pPr>
            <w:r w:rsidRPr="00846A5C">
              <w:t>August 1</w:t>
            </w:r>
          </w:p>
        </w:tc>
        <w:tc>
          <w:tcPr>
            <w:tcW w:w="990" w:type="pct"/>
          </w:tcPr>
          <w:p w14:paraId="76CB423E" w14:textId="77777777" w:rsidR="00CE152A" w:rsidRPr="00846A5C" w:rsidRDefault="00CE152A" w:rsidP="001E7481">
            <w:pPr>
              <w:pStyle w:val="TableBody"/>
            </w:pPr>
            <w:r w:rsidRPr="00846A5C">
              <w:t>September 15</w:t>
            </w:r>
          </w:p>
        </w:tc>
        <w:tc>
          <w:tcPr>
            <w:tcW w:w="989" w:type="pct"/>
          </w:tcPr>
          <w:p w14:paraId="6EB936C9" w14:textId="77777777" w:rsidR="00CE152A" w:rsidRPr="00846A5C" w:rsidRDefault="00CE152A" w:rsidP="001E7481">
            <w:pPr>
              <w:pStyle w:val="TableBody"/>
            </w:pPr>
            <w:r w:rsidRPr="00846A5C">
              <w:t>October 15</w:t>
            </w:r>
          </w:p>
        </w:tc>
        <w:tc>
          <w:tcPr>
            <w:tcW w:w="989" w:type="pct"/>
          </w:tcPr>
          <w:p w14:paraId="56A8C532" w14:textId="77777777" w:rsidR="00CE152A" w:rsidRPr="00846A5C" w:rsidRDefault="00CE152A" w:rsidP="001E7481">
            <w:pPr>
              <w:pStyle w:val="TableBody"/>
            </w:pPr>
            <w:r w:rsidRPr="00846A5C">
              <w:t>Month of November</w:t>
            </w:r>
          </w:p>
        </w:tc>
      </w:tr>
      <w:tr w:rsidR="00CE152A" w:rsidRPr="00846A5C" w14:paraId="2839F021" w14:textId="77777777" w:rsidTr="00DF60D2">
        <w:tc>
          <w:tcPr>
            <w:tcW w:w="1038" w:type="pct"/>
          </w:tcPr>
          <w:p w14:paraId="15328003" w14:textId="77777777" w:rsidR="00CE152A" w:rsidRPr="00846A5C" w:rsidRDefault="00CE152A" w:rsidP="001E7481">
            <w:pPr>
              <w:pStyle w:val="TableBody"/>
            </w:pPr>
            <w:r>
              <w:t>August</w:t>
            </w:r>
            <w:r w:rsidRPr="00846A5C">
              <w:t xml:space="preserve"> 1</w:t>
            </w:r>
          </w:p>
        </w:tc>
        <w:tc>
          <w:tcPr>
            <w:tcW w:w="994" w:type="pct"/>
          </w:tcPr>
          <w:p w14:paraId="4D65B82C" w14:textId="77777777" w:rsidR="00CE152A" w:rsidRPr="00846A5C" w:rsidRDefault="00CE152A" w:rsidP="001E7481">
            <w:pPr>
              <w:pStyle w:val="TableBody"/>
            </w:pPr>
            <w:r w:rsidRPr="00846A5C">
              <w:t>September 1</w:t>
            </w:r>
          </w:p>
        </w:tc>
        <w:tc>
          <w:tcPr>
            <w:tcW w:w="990" w:type="pct"/>
          </w:tcPr>
          <w:p w14:paraId="52575BF5" w14:textId="77777777" w:rsidR="00CE152A" w:rsidRPr="00846A5C" w:rsidRDefault="00CE152A" w:rsidP="001E7481">
            <w:pPr>
              <w:pStyle w:val="TableBody"/>
            </w:pPr>
            <w:r w:rsidRPr="00846A5C">
              <w:t>October 15</w:t>
            </w:r>
          </w:p>
        </w:tc>
        <w:tc>
          <w:tcPr>
            <w:tcW w:w="989" w:type="pct"/>
          </w:tcPr>
          <w:p w14:paraId="7C6F9606" w14:textId="77777777" w:rsidR="00CE152A" w:rsidRPr="00846A5C" w:rsidRDefault="00CE152A" w:rsidP="001E7481">
            <w:pPr>
              <w:pStyle w:val="TableBody"/>
            </w:pPr>
            <w:r w:rsidRPr="00846A5C">
              <w:t>November 15</w:t>
            </w:r>
          </w:p>
        </w:tc>
        <w:tc>
          <w:tcPr>
            <w:tcW w:w="989" w:type="pct"/>
          </w:tcPr>
          <w:p w14:paraId="7E9B55DD" w14:textId="77777777" w:rsidR="00CE152A" w:rsidRPr="00846A5C" w:rsidRDefault="00CE152A" w:rsidP="001E7481">
            <w:pPr>
              <w:pStyle w:val="TableBody"/>
            </w:pPr>
            <w:r w:rsidRPr="00846A5C">
              <w:t>Month of December</w:t>
            </w:r>
          </w:p>
        </w:tc>
      </w:tr>
      <w:tr w:rsidR="00CE152A" w:rsidRPr="00846A5C" w14:paraId="2DF20CF0" w14:textId="77777777" w:rsidTr="00DF60D2">
        <w:tc>
          <w:tcPr>
            <w:tcW w:w="1038" w:type="pct"/>
          </w:tcPr>
          <w:p w14:paraId="51BDEABE" w14:textId="77777777" w:rsidR="00CE152A" w:rsidRPr="00846A5C" w:rsidRDefault="00CE152A" w:rsidP="001E7481">
            <w:pPr>
              <w:pStyle w:val="TableBody"/>
            </w:pPr>
            <w:r>
              <w:t>September</w:t>
            </w:r>
            <w:r w:rsidRPr="00846A5C">
              <w:t xml:space="preserve"> 1</w:t>
            </w:r>
          </w:p>
        </w:tc>
        <w:tc>
          <w:tcPr>
            <w:tcW w:w="994" w:type="pct"/>
          </w:tcPr>
          <w:p w14:paraId="7DE3632C" w14:textId="77777777" w:rsidR="00CE152A" w:rsidRPr="00846A5C" w:rsidRDefault="00CE152A" w:rsidP="001E7481">
            <w:pPr>
              <w:pStyle w:val="TableBody"/>
            </w:pPr>
            <w:r w:rsidRPr="00846A5C">
              <w:t>October 1</w:t>
            </w:r>
          </w:p>
        </w:tc>
        <w:tc>
          <w:tcPr>
            <w:tcW w:w="990" w:type="pct"/>
          </w:tcPr>
          <w:p w14:paraId="17607B42" w14:textId="77777777" w:rsidR="00CE152A" w:rsidRPr="00846A5C" w:rsidRDefault="00CE152A" w:rsidP="001E7481">
            <w:pPr>
              <w:pStyle w:val="TableBody"/>
            </w:pPr>
            <w:r w:rsidRPr="00846A5C">
              <w:t>November 15</w:t>
            </w:r>
          </w:p>
        </w:tc>
        <w:tc>
          <w:tcPr>
            <w:tcW w:w="989" w:type="pct"/>
          </w:tcPr>
          <w:p w14:paraId="6B655895" w14:textId="77777777" w:rsidR="00CE152A" w:rsidRPr="00846A5C" w:rsidRDefault="00CE152A" w:rsidP="001E7481">
            <w:pPr>
              <w:pStyle w:val="TableBody"/>
            </w:pPr>
            <w:r w:rsidRPr="00846A5C">
              <w:t>December 15</w:t>
            </w:r>
          </w:p>
        </w:tc>
        <w:tc>
          <w:tcPr>
            <w:tcW w:w="989" w:type="pct"/>
          </w:tcPr>
          <w:p w14:paraId="00789B7F" w14:textId="77777777" w:rsidR="00CE152A" w:rsidRPr="00846A5C" w:rsidRDefault="00CE152A" w:rsidP="001E7481">
            <w:pPr>
              <w:pStyle w:val="TableBody"/>
            </w:pPr>
            <w:r w:rsidRPr="00846A5C">
              <w:t>Month of January (the next year)</w:t>
            </w:r>
          </w:p>
        </w:tc>
      </w:tr>
      <w:tr w:rsidR="00CE152A" w:rsidRPr="00846A5C" w14:paraId="4710C2C3" w14:textId="77777777" w:rsidTr="00DF60D2">
        <w:tc>
          <w:tcPr>
            <w:tcW w:w="1038" w:type="pct"/>
          </w:tcPr>
          <w:p w14:paraId="39E716B3" w14:textId="77777777" w:rsidR="00CE152A" w:rsidRPr="00846A5C" w:rsidRDefault="00CE152A" w:rsidP="001E7481">
            <w:pPr>
              <w:pStyle w:val="TableBody"/>
            </w:pPr>
            <w:r>
              <w:t>October</w:t>
            </w:r>
            <w:r w:rsidRPr="00846A5C">
              <w:t xml:space="preserve"> 1</w:t>
            </w:r>
          </w:p>
        </w:tc>
        <w:tc>
          <w:tcPr>
            <w:tcW w:w="994" w:type="pct"/>
          </w:tcPr>
          <w:p w14:paraId="715EA941" w14:textId="77777777" w:rsidR="00CE152A" w:rsidRPr="00846A5C" w:rsidRDefault="00CE152A" w:rsidP="001E7481">
            <w:pPr>
              <w:pStyle w:val="TableBody"/>
            </w:pPr>
            <w:r w:rsidRPr="00846A5C">
              <w:t>November 1</w:t>
            </w:r>
          </w:p>
        </w:tc>
        <w:tc>
          <w:tcPr>
            <w:tcW w:w="990" w:type="pct"/>
          </w:tcPr>
          <w:p w14:paraId="57900B10" w14:textId="77777777" w:rsidR="00CE152A" w:rsidRPr="00846A5C" w:rsidRDefault="00CE152A" w:rsidP="001E7481">
            <w:pPr>
              <w:pStyle w:val="TableBody"/>
            </w:pPr>
            <w:r w:rsidRPr="00846A5C">
              <w:t>December 15</w:t>
            </w:r>
          </w:p>
        </w:tc>
        <w:tc>
          <w:tcPr>
            <w:tcW w:w="989" w:type="pct"/>
          </w:tcPr>
          <w:p w14:paraId="4C0546BE" w14:textId="77777777" w:rsidR="00CE152A" w:rsidRPr="00846A5C" w:rsidRDefault="00CE152A" w:rsidP="001E7481">
            <w:pPr>
              <w:pStyle w:val="TableBody"/>
            </w:pPr>
            <w:r w:rsidRPr="00846A5C">
              <w:t>January 15</w:t>
            </w:r>
          </w:p>
        </w:tc>
        <w:tc>
          <w:tcPr>
            <w:tcW w:w="989" w:type="pct"/>
          </w:tcPr>
          <w:p w14:paraId="6C81B52F" w14:textId="77777777" w:rsidR="00CE152A" w:rsidRPr="00846A5C" w:rsidRDefault="00CE152A" w:rsidP="001E7481">
            <w:pPr>
              <w:pStyle w:val="TableBody"/>
            </w:pPr>
            <w:r w:rsidRPr="00846A5C">
              <w:t>Month of February (the next year)</w:t>
            </w:r>
          </w:p>
        </w:tc>
      </w:tr>
      <w:tr w:rsidR="00CE152A" w:rsidRPr="00846A5C" w14:paraId="2D9286BB" w14:textId="77777777" w:rsidTr="00DF60D2">
        <w:tc>
          <w:tcPr>
            <w:tcW w:w="1038" w:type="pct"/>
          </w:tcPr>
          <w:p w14:paraId="690C8D6D" w14:textId="77777777" w:rsidR="00CE152A" w:rsidRPr="00846A5C" w:rsidRDefault="00CE152A" w:rsidP="001E7481">
            <w:pPr>
              <w:pStyle w:val="TableBody"/>
            </w:pPr>
            <w:r>
              <w:t>November</w:t>
            </w:r>
            <w:r w:rsidRPr="00846A5C">
              <w:t xml:space="preserve"> 1</w:t>
            </w:r>
          </w:p>
        </w:tc>
        <w:tc>
          <w:tcPr>
            <w:tcW w:w="994" w:type="pct"/>
          </w:tcPr>
          <w:p w14:paraId="219A7F97" w14:textId="77777777" w:rsidR="00CE152A" w:rsidRPr="00846A5C" w:rsidRDefault="00CE152A" w:rsidP="001E7481">
            <w:pPr>
              <w:pStyle w:val="TableBody"/>
            </w:pPr>
            <w:r w:rsidRPr="00846A5C">
              <w:t>December 1</w:t>
            </w:r>
          </w:p>
        </w:tc>
        <w:tc>
          <w:tcPr>
            <w:tcW w:w="990" w:type="pct"/>
          </w:tcPr>
          <w:p w14:paraId="3F1D9A66" w14:textId="77777777" w:rsidR="00CE152A" w:rsidRPr="00846A5C" w:rsidRDefault="00CE152A" w:rsidP="001E7481">
            <w:pPr>
              <w:pStyle w:val="TableBody"/>
            </w:pPr>
            <w:r w:rsidRPr="00846A5C">
              <w:t>January 15</w:t>
            </w:r>
          </w:p>
        </w:tc>
        <w:tc>
          <w:tcPr>
            <w:tcW w:w="989" w:type="pct"/>
          </w:tcPr>
          <w:p w14:paraId="6DB90D06" w14:textId="77777777" w:rsidR="00CE152A" w:rsidRPr="00846A5C" w:rsidRDefault="00CE152A" w:rsidP="001E7481">
            <w:pPr>
              <w:pStyle w:val="TableBody"/>
            </w:pPr>
            <w:r w:rsidRPr="00846A5C">
              <w:t>February 15</w:t>
            </w:r>
          </w:p>
        </w:tc>
        <w:tc>
          <w:tcPr>
            <w:tcW w:w="989" w:type="pct"/>
          </w:tcPr>
          <w:p w14:paraId="758C973A" w14:textId="77777777" w:rsidR="00CE152A" w:rsidRPr="00846A5C" w:rsidRDefault="00CE152A" w:rsidP="001E7481">
            <w:pPr>
              <w:pStyle w:val="TableBody"/>
            </w:pPr>
            <w:r w:rsidRPr="00846A5C">
              <w:t>Month of March (the next year)</w:t>
            </w:r>
          </w:p>
        </w:tc>
      </w:tr>
    </w:tbl>
    <w:p w14:paraId="694774BF" w14:textId="029FF318" w:rsidR="002927E1" w:rsidRPr="00846A5C" w:rsidRDefault="002927E1" w:rsidP="002927E1">
      <w:pPr>
        <w:pStyle w:val="note"/>
        <w:rPr>
          <w:szCs w:val="22"/>
        </w:rPr>
      </w:pPr>
      <w:r w:rsidRPr="00846A5C">
        <w:rPr>
          <w:szCs w:val="22"/>
        </w:rPr>
        <w:t>Notes:</w:t>
      </w:r>
    </w:p>
    <w:p w14:paraId="7556A1CB" w14:textId="77777777" w:rsidR="002927E1" w:rsidRDefault="002927E1" w:rsidP="002927E1">
      <w:pPr>
        <w:pStyle w:val="note"/>
        <w:ind w:left="1440" w:hanging="720"/>
        <w:rPr>
          <w:szCs w:val="22"/>
        </w:rPr>
      </w:pPr>
    </w:p>
    <w:p w14:paraId="1789E3DB" w14:textId="54876F42" w:rsidR="002927E1" w:rsidRDefault="002927E1" w:rsidP="00DF60D2">
      <w:pPr>
        <w:pStyle w:val="note"/>
        <w:ind w:left="1440" w:hanging="720"/>
        <w:rPr>
          <w:szCs w:val="22"/>
        </w:rPr>
      </w:pPr>
      <w:r>
        <w:rPr>
          <w:szCs w:val="22"/>
        </w:rPr>
        <w:t>1.</w:t>
      </w:r>
      <w:r>
        <w:rPr>
          <w:szCs w:val="22"/>
        </w:rPr>
        <w:tab/>
      </w:r>
      <w:r w:rsidRPr="00234722">
        <w:rPr>
          <w:szCs w:val="22"/>
        </w:rPr>
        <w:t xml:space="preserve">The date listed in this column shall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1FF70CD2" w14:textId="1923A773" w:rsidR="002927E1" w:rsidRDefault="002927E1" w:rsidP="00DF60D2">
      <w:pPr>
        <w:pStyle w:val="note"/>
        <w:ind w:left="1440" w:hanging="720"/>
        <w:rPr>
          <w:szCs w:val="22"/>
        </w:rPr>
      </w:pPr>
      <w:r>
        <w:rPr>
          <w:szCs w:val="22"/>
        </w:rPr>
        <w:t>2.</w:t>
      </w:r>
      <w:r>
        <w:rPr>
          <w:szCs w:val="22"/>
        </w:rPr>
        <w:tab/>
      </w:r>
      <w:r w:rsidRPr="00D50F17">
        <w:rPr>
          <w:szCs w:val="22"/>
        </w:rPr>
        <w:t>Resource Entity data submission must be deemed complete by ERCOT with all data deficiencies resolved per the process described in Planning Guide Section 6.8.2</w:t>
      </w:r>
      <w:r>
        <w:rPr>
          <w:szCs w:val="22"/>
        </w:rPr>
        <w:t xml:space="preserve"> </w:t>
      </w:r>
      <w:r w:rsidRPr="00D50F17">
        <w:rPr>
          <w:szCs w:val="22"/>
        </w:rPr>
        <w:t>by this date.</w:t>
      </w:r>
    </w:p>
    <w:p w14:paraId="63B399F8" w14:textId="0E7C659F" w:rsidR="002927E1" w:rsidRDefault="002927E1" w:rsidP="00DF60D2">
      <w:pPr>
        <w:pStyle w:val="note"/>
        <w:ind w:left="1440" w:hanging="720"/>
        <w:rPr>
          <w:szCs w:val="22"/>
        </w:rPr>
      </w:pPr>
      <w:r>
        <w:rPr>
          <w:szCs w:val="22"/>
        </w:rPr>
        <w:t>3.</w:t>
      </w:r>
      <w:r>
        <w:rPr>
          <w:szCs w:val="22"/>
        </w:rPr>
        <w:tab/>
      </w:r>
      <w:r w:rsidRPr="00846A5C">
        <w:rPr>
          <w:szCs w:val="22"/>
        </w:rPr>
        <w:t xml:space="preserve">Network Operations Model data changes and preliminary fidelity test complete by using the Network Operations Model test facility described in paragraph (3) of Section 3.10.4.  </w:t>
      </w:r>
      <w:r>
        <w:rPr>
          <w:szCs w:val="22"/>
        </w:rPr>
        <w:t>A</w:t>
      </w:r>
      <w:r w:rsidRPr="00846A5C">
        <w:rPr>
          <w:szCs w:val="22"/>
        </w:rPr>
        <w:t xml:space="preserve"> test version of the </w:t>
      </w:r>
      <w:r>
        <w:rPr>
          <w:szCs w:val="22"/>
        </w:rPr>
        <w:t xml:space="preserve">Redacted </w:t>
      </w:r>
      <w:r w:rsidRPr="00846A5C">
        <w:rPr>
          <w:szCs w:val="22"/>
        </w:rPr>
        <w:t xml:space="preserve">Network Operations Model will be posted to the MIS </w:t>
      </w:r>
      <w:r w:rsidRPr="00846A5C">
        <w:rPr>
          <w:szCs w:val="22"/>
        </w:rPr>
        <w:lastRenderedPageBreak/>
        <w:t>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7C26BC72" w14:textId="58713D4A" w:rsidR="002927E1" w:rsidRDefault="002927E1" w:rsidP="00DF60D2">
      <w:pPr>
        <w:pStyle w:val="note"/>
        <w:ind w:left="1440" w:hanging="720"/>
        <w:rPr>
          <w:szCs w:val="22"/>
        </w:rPr>
      </w:pPr>
      <w:r>
        <w:rPr>
          <w:szCs w:val="22"/>
        </w:rPr>
        <w:t>4.</w:t>
      </w:r>
      <w:r>
        <w:rPr>
          <w:szCs w:val="22"/>
        </w:rPr>
        <w:tab/>
      </w:r>
      <w:r w:rsidRPr="00846A5C">
        <w:rPr>
          <w:szCs w:val="22"/>
        </w:rPr>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w:t>
      </w:r>
      <w:r>
        <w:rPr>
          <w:szCs w:val="22"/>
        </w:rPr>
        <w:t xml:space="preserve">EMS </w:t>
      </w:r>
      <w:r w:rsidRPr="00846A5C">
        <w:rPr>
          <w:szCs w:val="22"/>
        </w:rPr>
        <w:t>testing prior to placing the new model into the production environment.</w:t>
      </w:r>
    </w:p>
    <w:p w14:paraId="02F2A776" w14:textId="77777777" w:rsidR="00772B3A" w:rsidRDefault="002927E1" w:rsidP="00DF60D2">
      <w:pPr>
        <w:pStyle w:val="note"/>
        <w:ind w:left="1440" w:hanging="720"/>
      </w:pPr>
      <w:r>
        <w:rPr>
          <w:szCs w:val="22"/>
        </w:rPr>
        <w:t>5.</w:t>
      </w:r>
      <w:r>
        <w:rPr>
          <w:szCs w:val="22"/>
        </w:rPr>
        <w:tab/>
      </w:r>
      <w:r w:rsidRPr="00846A5C">
        <w:rPr>
          <w:szCs w:val="22"/>
        </w:rPr>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p>
    <w:p w14:paraId="6899CF98" w14:textId="25D54CDE" w:rsidR="002927E1" w:rsidRDefault="00772B3A" w:rsidP="00CE152A">
      <w:pPr>
        <w:pStyle w:val="note"/>
        <w:ind w:left="1440" w:hanging="720"/>
        <w:rPr>
          <w:szCs w:val="22"/>
        </w:rPr>
      </w:pPr>
      <w:r w:rsidRPr="00772B3A">
        <w:rPr>
          <w:szCs w:val="22"/>
        </w:rPr>
        <w:t>6.</w:t>
      </w:r>
      <w:r w:rsidRPr="00772B3A">
        <w:rPr>
          <w:szCs w:val="22"/>
        </w:rPr>
        <w:tab/>
        <w:t>Changes in the production load dates can be delayed or moved when operating conditions, system application issues, or legal requirements will not allow for disruptions.  In such cases ERCOT shall issue a Market Notice to inform Market Participants of changes to production load schedules.</w:t>
      </w:r>
    </w:p>
    <w:p w14:paraId="7C624229" w14:textId="2226ABB6" w:rsidR="00CB13B2" w:rsidRPr="002927E1" w:rsidRDefault="002D238A" w:rsidP="00DF60D2">
      <w:pPr>
        <w:pStyle w:val="note"/>
        <w:spacing w:before="240" w:after="120"/>
        <w:ind w:left="720" w:hanging="720"/>
        <w:rPr>
          <w:sz w:val="24"/>
          <w:szCs w:val="24"/>
        </w:rPr>
      </w:pPr>
      <w:r w:rsidRPr="002927E1">
        <w:rPr>
          <w:sz w:val="24"/>
          <w:szCs w:val="24"/>
        </w:rPr>
        <w:t>(</w:t>
      </w:r>
      <w:r w:rsidR="002927E1" w:rsidRPr="002927E1">
        <w:rPr>
          <w:sz w:val="24"/>
          <w:szCs w:val="24"/>
        </w:rPr>
        <w:t>5</w:t>
      </w:r>
      <w:r w:rsidRPr="002927E1">
        <w:rPr>
          <w:sz w:val="24"/>
          <w:szCs w:val="24"/>
        </w:rPr>
        <w:t>)</w:t>
      </w:r>
      <w:r w:rsidRPr="002927E1">
        <w:rPr>
          <w:sz w:val="24"/>
          <w:szCs w:val="24"/>
        </w:rPr>
        <w:tab/>
        <w:t xml:space="preserve">ERCOT shall only approve energization requests when the Transmission Element is satisfactorily modeled in the Network Operations Model.  </w:t>
      </w:r>
    </w:p>
    <w:p w14:paraId="609115A7" w14:textId="02ABE6D6" w:rsidR="00BA6AC6" w:rsidRDefault="00BA6AC6" w:rsidP="00BA6AC6">
      <w:pPr>
        <w:pStyle w:val="BodyTextNumbered"/>
        <w:rPr>
          <w:szCs w:val="24"/>
        </w:rPr>
      </w:pPr>
      <w:r w:rsidRPr="002927E1">
        <w:rPr>
          <w:szCs w:val="24"/>
        </w:rPr>
        <w:t>(</w:t>
      </w:r>
      <w:r w:rsidR="002927E1" w:rsidRPr="002927E1">
        <w:rPr>
          <w:szCs w:val="24"/>
        </w:rPr>
        <w:t>6</w:t>
      </w:r>
      <w:r w:rsidRPr="002927E1">
        <w:rPr>
          <w:szCs w:val="24"/>
        </w:rPr>
        <w:t>)</w:t>
      </w:r>
      <w:r w:rsidRPr="002927E1">
        <w:rPr>
          <w:szCs w:val="24"/>
        </w:rPr>
        <w:tab/>
        <w:t>Changes to an existing NOMCR that modify only Inter-Control Center Communications Protocol (ICCP) data object names shall be provided 15 days prior to the Network Operations M</w:t>
      </w:r>
      <w:r>
        <w:rPr>
          <w:szCs w:val="24"/>
        </w:rPr>
        <w:t>odel load date.  NOMCR modifications containing only</w:t>
      </w:r>
      <w:r w:rsidRPr="009D12E9">
        <w:rPr>
          <w:szCs w:val="24"/>
        </w:rPr>
        <w:t xml:space="preserve"> ICCP data object names shall not be subject to </w:t>
      </w:r>
      <w:r>
        <w:rPr>
          <w:szCs w:val="24"/>
        </w:rPr>
        <w:t>interim update reporting to the Independent Market Monitor (</w:t>
      </w:r>
      <w:r w:rsidRPr="009D12E9">
        <w:rPr>
          <w:szCs w:val="24"/>
        </w:rPr>
        <w:t>IMM</w:t>
      </w:r>
      <w:r>
        <w:rPr>
          <w:szCs w:val="24"/>
        </w:rPr>
        <w:t>)</w:t>
      </w:r>
      <w:r w:rsidRPr="009D12E9">
        <w:rPr>
          <w:szCs w:val="24"/>
        </w:rPr>
        <w:t xml:space="preserve"> and </w:t>
      </w:r>
      <w:r>
        <w:rPr>
          <w:szCs w:val="24"/>
        </w:rPr>
        <w:t>Public Utility Commission of Texas (</w:t>
      </w:r>
      <w:r w:rsidRPr="009D12E9">
        <w:rPr>
          <w:szCs w:val="24"/>
        </w:rPr>
        <w:t>PUC</w:t>
      </w:r>
      <w:r>
        <w:rPr>
          <w:szCs w:val="24"/>
        </w:rPr>
        <w:t>T)</w:t>
      </w:r>
      <w:r w:rsidRPr="009D12E9">
        <w:rPr>
          <w:szCs w:val="24"/>
        </w:rPr>
        <w:t xml:space="preserve"> (reference </w:t>
      </w:r>
      <w:r>
        <w:rPr>
          <w:szCs w:val="24"/>
        </w:rPr>
        <w:t xml:space="preserve">Section </w:t>
      </w:r>
      <w:r w:rsidRPr="009D12E9">
        <w:rPr>
          <w:szCs w:val="24"/>
        </w:rPr>
        <w:t>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A6AC6" w:rsidRPr="008D032A" w14:paraId="621410D1"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38F8A420" w14:textId="77777777" w:rsidR="00BA6AC6" w:rsidRPr="008D032A" w:rsidRDefault="00BA6AC6" w:rsidP="00A521D8">
            <w:pPr>
              <w:spacing w:before="60" w:after="60"/>
              <w:rPr>
                <w:b/>
                <w:i/>
                <w:sz w:val="22"/>
                <w:szCs w:val="22"/>
              </w:rPr>
            </w:pPr>
            <w:r w:rsidRPr="008D032A">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BD2E27" w14:textId="77777777" w:rsidR="00BA6AC6" w:rsidRPr="008D032A" w:rsidRDefault="00BA6AC6" w:rsidP="00A521D8">
            <w:pPr>
              <w:spacing w:before="60" w:after="60"/>
              <w:rPr>
                <w:b/>
                <w:i/>
                <w:sz w:val="22"/>
                <w:szCs w:val="22"/>
              </w:rPr>
            </w:pPr>
            <w:r w:rsidRPr="008D032A">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35A04F6E" w14:textId="77777777" w:rsidR="00BA6AC6" w:rsidRPr="008D032A" w:rsidRDefault="00BA6AC6" w:rsidP="00A521D8">
            <w:pPr>
              <w:spacing w:before="60" w:after="60"/>
              <w:jc w:val="center"/>
              <w:rPr>
                <w:b/>
                <w:i/>
                <w:sz w:val="22"/>
                <w:szCs w:val="22"/>
              </w:rPr>
            </w:pPr>
            <w:r w:rsidRPr="008D032A">
              <w:rPr>
                <w:b/>
                <w:i/>
                <w:sz w:val="22"/>
                <w:szCs w:val="22"/>
              </w:rPr>
              <w:t>Subject to IMM &amp; PUC Reporting</w:t>
            </w:r>
          </w:p>
        </w:tc>
      </w:tr>
      <w:tr w:rsidR="00BA6AC6" w:rsidRPr="008D032A" w14:paraId="3F93FD8B"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36D6044F" w14:textId="36B41E76" w:rsidR="00BA6AC6" w:rsidRPr="008D032A" w:rsidRDefault="00BA6AC6" w:rsidP="00A521D8">
            <w:pPr>
              <w:spacing w:before="60" w:after="60"/>
              <w:rPr>
                <w:sz w:val="20"/>
              </w:rPr>
            </w:pPr>
            <w:r w:rsidRPr="008D032A">
              <w:rPr>
                <w:sz w:val="20"/>
              </w:rPr>
              <w:t>Beyond 90 days of the energization date</w:t>
            </w:r>
            <w:r w:rsidR="003E6B3C">
              <w:rPr>
                <w:sz w:val="20"/>
              </w:rPr>
              <w:t>.</w:t>
            </w:r>
          </w:p>
        </w:tc>
        <w:tc>
          <w:tcPr>
            <w:tcW w:w="2952" w:type="dxa"/>
            <w:tcBorders>
              <w:top w:val="single" w:sz="4" w:space="0" w:color="auto"/>
              <w:left w:val="single" w:sz="4" w:space="0" w:color="auto"/>
              <w:bottom w:val="single" w:sz="4" w:space="0" w:color="auto"/>
              <w:right w:val="single" w:sz="4" w:space="0" w:color="auto"/>
            </w:tcBorders>
          </w:tcPr>
          <w:p w14:paraId="4B701122"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w:t>
            </w:r>
          </w:p>
        </w:tc>
        <w:tc>
          <w:tcPr>
            <w:tcW w:w="2952" w:type="dxa"/>
            <w:tcBorders>
              <w:top w:val="single" w:sz="4" w:space="0" w:color="auto"/>
              <w:left w:val="single" w:sz="4" w:space="0" w:color="auto"/>
              <w:bottom w:val="single" w:sz="4" w:space="0" w:color="auto"/>
              <w:right w:val="single" w:sz="4" w:space="0" w:color="auto"/>
            </w:tcBorders>
          </w:tcPr>
          <w:p w14:paraId="254E154D" w14:textId="77777777" w:rsidR="00BA6AC6" w:rsidRPr="008D032A" w:rsidRDefault="00BA6AC6" w:rsidP="00A521D8">
            <w:pPr>
              <w:spacing w:before="60" w:after="60"/>
              <w:jc w:val="center"/>
              <w:rPr>
                <w:sz w:val="20"/>
              </w:rPr>
            </w:pPr>
            <w:r w:rsidRPr="008D032A">
              <w:rPr>
                <w:sz w:val="20"/>
              </w:rPr>
              <w:t>No</w:t>
            </w:r>
          </w:p>
        </w:tc>
      </w:tr>
      <w:tr w:rsidR="00BA6AC6" w:rsidRPr="008D032A" w14:paraId="152A51B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2B729DC8" w14:textId="77777777" w:rsidR="00BA6AC6" w:rsidRPr="008D032A" w:rsidRDefault="00BA6AC6" w:rsidP="00A521D8">
            <w:pPr>
              <w:spacing w:before="60" w:after="60"/>
              <w:rPr>
                <w:sz w:val="20"/>
              </w:rPr>
            </w:pPr>
            <w:r>
              <w:rPr>
                <w:sz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671BC4CA" w14:textId="77777777" w:rsidR="00BA6AC6" w:rsidRPr="008D032A" w:rsidRDefault="00BA6AC6" w:rsidP="00A521D8">
            <w:pPr>
              <w:spacing w:before="60" w:after="60"/>
              <w:rPr>
                <w:sz w:val="20"/>
              </w:rPr>
            </w:pPr>
            <w:r w:rsidRPr="008D032A">
              <w:rPr>
                <w:sz w:val="20"/>
              </w:rPr>
              <w:t xml:space="preserve">Allow </w:t>
            </w:r>
            <w:r>
              <w:rPr>
                <w:sz w:val="20"/>
              </w:rPr>
              <w:t>modification of only ICCP data for an existing</w:t>
            </w:r>
            <w:r w:rsidRPr="008D032A">
              <w:rPr>
                <w:sz w:val="20"/>
              </w:rPr>
              <w:t xml:space="preserve"> NOMCR </w:t>
            </w:r>
          </w:p>
        </w:tc>
        <w:tc>
          <w:tcPr>
            <w:tcW w:w="2952" w:type="dxa"/>
            <w:tcBorders>
              <w:top w:val="single" w:sz="4" w:space="0" w:color="auto"/>
              <w:left w:val="single" w:sz="4" w:space="0" w:color="auto"/>
              <w:bottom w:val="single" w:sz="4" w:space="0" w:color="auto"/>
              <w:right w:val="single" w:sz="4" w:space="0" w:color="auto"/>
            </w:tcBorders>
          </w:tcPr>
          <w:p w14:paraId="2F596FFF" w14:textId="77777777" w:rsidR="00BA6AC6" w:rsidRPr="008D032A" w:rsidRDefault="00BA6AC6" w:rsidP="00A521D8">
            <w:pPr>
              <w:spacing w:before="60" w:after="60"/>
              <w:jc w:val="center"/>
              <w:rPr>
                <w:sz w:val="20"/>
              </w:rPr>
            </w:pPr>
            <w:r w:rsidRPr="008D032A">
              <w:rPr>
                <w:sz w:val="20"/>
              </w:rPr>
              <w:t>No</w:t>
            </w:r>
          </w:p>
        </w:tc>
      </w:tr>
      <w:tr w:rsidR="00BA6AC6" w:rsidRPr="008D032A" w14:paraId="6F4E38D8" w14:textId="77777777" w:rsidTr="00A521D8">
        <w:trPr>
          <w:jc w:val="center"/>
        </w:trPr>
        <w:tc>
          <w:tcPr>
            <w:tcW w:w="2952" w:type="dxa"/>
            <w:tcBorders>
              <w:top w:val="single" w:sz="4" w:space="0" w:color="auto"/>
              <w:left w:val="single" w:sz="4" w:space="0" w:color="auto"/>
              <w:bottom w:val="single" w:sz="4" w:space="0" w:color="auto"/>
              <w:right w:val="single" w:sz="4" w:space="0" w:color="auto"/>
            </w:tcBorders>
          </w:tcPr>
          <w:p w14:paraId="138DCFA5" w14:textId="77777777" w:rsidR="00BA6AC6" w:rsidRPr="008D032A" w:rsidRDefault="00BA6AC6" w:rsidP="00A521D8">
            <w:pPr>
              <w:spacing w:before="60" w:after="60"/>
              <w:rPr>
                <w:sz w:val="20"/>
              </w:rPr>
            </w:pPr>
            <w:r>
              <w:rPr>
                <w:sz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4263B193" w14:textId="77777777" w:rsidR="00BA6AC6" w:rsidRPr="008D032A" w:rsidRDefault="00BA6AC6" w:rsidP="00A521D8">
            <w:pPr>
              <w:spacing w:before="60" w:after="60"/>
              <w:rPr>
                <w:sz w:val="20"/>
              </w:rPr>
            </w:pPr>
            <w:r w:rsidRPr="008D032A">
              <w:rPr>
                <w:sz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05A03CEE" w14:textId="77777777" w:rsidR="00BA6AC6" w:rsidRPr="008D032A" w:rsidRDefault="00BA6AC6" w:rsidP="00A521D8">
            <w:pPr>
              <w:spacing w:before="60" w:after="60"/>
              <w:jc w:val="center"/>
              <w:rPr>
                <w:sz w:val="20"/>
              </w:rPr>
            </w:pPr>
            <w:r w:rsidRPr="008D032A">
              <w:rPr>
                <w:sz w:val="20"/>
              </w:rPr>
              <w:t>Yes</w:t>
            </w:r>
          </w:p>
        </w:tc>
      </w:tr>
    </w:tbl>
    <w:p w14:paraId="26E7B420" w14:textId="77777777" w:rsidR="00CB13B2" w:rsidRDefault="002D238A" w:rsidP="00BA6AC6">
      <w:pPr>
        <w:pStyle w:val="H3"/>
        <w:spacing w:before="480"/>
      </w:pPr>
      <w:bookmarkStart w:id="1186" w:name="_Toc204048546"/>
      <w:bookmarkStart w:id="1187" w:name="_Toc400526146"/>
      <w:bookmarkStart w:id="1188" w:name="_Toc405534464"/>
      <w:bookmarkStart w:id="1189" w:name="_Toc406570477"/>
      <w:bookmarkStart w:id="1190" w:name="_Toc410910629"/>
      <w:bookmarkStart w:id="1191" w:name="_Toc411841057"/>
      <w:bookmarkStart w:id="1192" w:name="_Toc422147019"/>
      <w:bookmarkStart w:id="1193" w:name="_Toc433020615"/>
      <w:bookmarkStart w:id="1194" w:name="_Toc437262056"/>
      <w:bookmarkStart w:id="1195" w:name="_Toc478375231"/>
      <w:bookmarkStart w:id="1196" w:name="_Toc230765283"/>
      <w:r>
        <w:t>3.10.2</w:t>
      </w:r>
      <w:r>
        <w:tab/>
        <w:t>Annual Planning Model</w:t>
      </w:r>
      <w:bookmarkEnd w:id="1186"/>
      <w:bookmarkEnd w:id="1187"/>
      <w:bookmarkEnd w:id="1188"/>
      <w:bookmarkEnd w:id="1189"/>
      <w:bookmarkEnd w:id="1190"/>
      <w:bookmarkEnd w:id="1191"/>
      <w:bookmarkEnd w:id="1192"/>
      <w:bookmarkEnd w:id="1193"/>
      <w:bookmarkEnd w:id="1194"/>
      <w:bookmarkEnd w:id="1195"/>
      <w:bookmarkEnd w:id="1196"/>
      <w:r>
        <w:t xml:space="preserve"> </w:t>
      </w:r>
    </w:p>
    <w:p w14:paraId="21F5FAA1" w14:textId="77777777" w:rsidR="00CB13B2" w:rsidRDefault="002D238A">
      <w:pPr>
        <w:pStyle w:val="BodyTextNumbered"/>
      </w:pPr>
      <w:r>
        <w:t>(1)</w:t>
      </w:r>
      <w:r>
        <w:tab/>
        <w:t xml:space="preserve">For each of the next </w:t>
      </w:r>
      <w:r w:rsidR="0007456E">
        <w:t>six</w:t>
      </w:r>
      <w:r>
        <w:t xml:space="preserve"> years, ERCOT shall develop models for annual planning purposes that contain, as much as practicable, information consistent with the Network Operations Model.  The “Annual Planning Model” for each of the next </w:t>
      </w:r>
      <w:r w:rsidR="0007456E">
        <w:t>six</w:t>
      </w:r>
      <w:r>
        <w:t xml:space="preserve"> years is a model of </w:t>
      </w:r>
      <w:r>
        <w:rPr>
          <w:rFonts w:cs="Arial"/>
        </w:rPr>
        <w:t>the ERCOT power system (created, approved, posted, and updated regularly by ERCOT) as it is expected to operate during peak Load conditions for the corresponding future year.</w:t>
      </w:r>
    </w:p>
    <w:p w14:paraId="749CC582" w14:textId="77777777" w:rsidR="00CB13B2" w:rsidRDefault="002D238A" w:rsidP="009C2324">
      <w:pPr>
        <w:pStyle w:val="BodyTextNumbered"/>
      </w:pPr>
      <w:r>
        <w:t>(2)</w:t>
      </w:r>
      <w:r>
        <w:tab/>
      </w:r>
      <w:r w:rsidR="009C2324">
        <w:rPr>
          <w:rFonts w:cs="Arial"/>
        </w:rPr>
        <w:t>By October 15</w:t>
      </w:r>
      <w:r w:rsidR="009C2324" w:rsidRPr="006F25F3">
        <w:rPr>
          <w:rFonts w:cs="Arial"/>
          <w:vertAlign w:val="superscript"/>
        </w:rPr>
        <w:t>th</w:t>
      </w:r>
      <w:r w:rsidR="009C2324">
        <w:rPr>
          <w:rFonts w:cs="Arial"/>
        </w:rPr>
        <w:t xml:space="preserve"> of each year, ERCOT shall update, for each of the next six years, the ERCOT Planning Model and post it to the MIS Secure Area</w:t>
      </w:r>
    </w:p>
    <w:p w14:paraId="3D51EFF5" w14:textId="66DE9DF3" w:rsidR="00CB13B2" w:rsidRDefault="002D238A">
      <w:pPr>
        <w:pStyle w:val="BodyTextNumbered"/>
      </w:pPr>
      <w:r>
        <w:lastRenderedPageBreak/>
        <w:t>(3)</w:t>
      </w:r>
      <w:r>
        <w:tab/>
        <w:t xml:space="preserve">ERCOT shall make available to TSPs and/or Distribution Service Provider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 xml:space="preserve">the transmission model used in transmission planning.  ERCOT shall provide model information through the use of the Electric Power Research Institute (EPRI) and North American Electric Reliability Corporation (NERC) sponsored CIM and web-based </w:t>
      </w:r>
      <w:r w:rsidR="00066D58">
        <w:t>Extensible Markup Language (</w:t>
      </w:r>
      <w:r>
        <w:t>XML</w:t>
      </w:r>
      <w:r w:rsidR="00066D58">
        <w:t>)</w:t>
      </w:r>
      <w:r>
        <w:t xml:space="preserve"> communications or Power System Simulator for Engineering (PSS/E) format.</w:t>
      </w:r>
    </w:p>
    <w:p w14:paraId="0B6F5ADB" w14:textId="7526F55A" w:rsidR="00CB13B2" w:rsidRDefault="002D238A" w:rsidP="00C83191">
      <w:pPr>
        <w:pStyle w:val="BodyTextNumbered"/>
      </w:pPr>
      <w:r>
        <w:t>(4)</w:t>
      </w:r>
      <w:r>
        <w:tab/>
        <w:t xml:space="preserve">ERCOT shall </w:t>
      </w:r>
      <w:r w:rsidR="009C2324">
        <w:t>post the</w:t>
      </w:r>
      <w:r>
        <w:t xml:space="preserve"> schedule for updating transmission information</w:t>
      </w:r>
      <w:r w:rsidR="009C2324">
        <w:t xml:space="preserve"> </w:t>
      </w:r>
      <w:r>
        <w:t>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3F36ED0"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E32C18A" w14:textId="59CB7CAD" w:rsidR="007F7DC3" w:rsidRDefault="007F7DC3" w:rsidP="00444C95">
            <w:pPr>
              <w:spacing w:before="120" w:after="240"/>
              <w:rPr>
                <w:b/>
                <w:i/>
              </w:rPr>
            </w:pPr>
            <w:r>
              <w:rPr>
                <w:b/>
                <w:i/>
              </w:rPr>
              <w:t>[NPRR1240:  Replace paragraph (4) above with the following upon system implementation:]</w:t>
            </w:r>
          </w:p>
          <w:p w14:paraId="2C37CE55" w14:textId="7D8F4F43" w:rsidR="007F7DC3" w:rsidRPr="007F7DC3" w:rsidRDefault="007F7DC3" w:rsidP="007F7DC3">
            <w:pPr>
              <w:pStyle w:val="BodyTextNumbered"/>
            </w:pPr>
            <w:r>
              <w:t>(4)</w:t>
            </w:r>
            <w:r>
              <w:tab/>
              <w:t>ERCOT shall make available to TSPs and/or Distribution Service Provider</w:t>
            </w:r>
            <w:r w:rsidR="00AE4ED7">
              <w:t>s</w:t>
            </w:r>
            <w:r>
              <w:t xml:space="preserve"> (DSPs) the schedule for updating transmission information.</w:t>
            </w:r>
          </w:p>
        </w:tc>
      </w:tr>
    </w:tbl>
    <w:p w14:paraId="49FD36A9" w14:textId="4A72C748" w:rsidR="00CB13B2" w:rsidRDefault="002D238A" w:rsidP="006E0CB7">
      <w:pPr>
        <w:pStyle w:val="BodyTextNumbered"/>
        <w:spacing w:before="240"/>
      </w:pPr>
      <w:r>
        <w:t>(5)</w:t>
      </w:r>
      <w:r>
        <w:tab/>
        <w:t>ERCOT shall coordinate updates to the Annual Planning Model with the Network Operations Model to ensure consistency of data within and between the Annual Planning Model and Network Operations Model to the extent practicable.</w:t>
      </w:r>
    </w:p>
    <w:p w14:paraId="1226C697" w14:textId="77777777" w:rsidR="00C51FB1" w:rsidRDefault="00C51FB1" w:rsidP="00C51FB1">
      <w:pPr>
        <w:pStyle w:val="H3"/>
      </w:pPr>
      <w:bookmarkStart w:id="1197" w:name="_Toc204048547"/>
      <w:bookmarkStart w:id="1198" w:name="_Toc400526147"/>
      <w:bookmarkStart w:id="1199" w:name="_Toc405534465"/>
      <w:bookmarkStart w:id="1200" w:name="_Toc406570478"/>
      <w:bookmarkStart w:id="1201" w:name="_Toc410910630"/>
      <w:bookmarkStart w:id="1202" w:name="_Toc411841058"/>
      <w:bookmarkStart w:id="1203" w:name="_Toc422147020"/>
      <w:bookmarkStart w:id="1204" w:name="_Toc433020616"/>
      <w:bookmarkStart w:id="1205" w:name="_Toc437262057"/>
      <w:bookmarkStart w:id="1206" w:name="_Toc478375232"/>
      <w:bookmarkStart w:id="1207" w:name="_Toc230765284"/>
      <w:bookmarkStart w:id="1208" w:name="_Toc204048548"/>
      <w:r>
        <w:t>3.10.3</w:t>
      </w:r>
      <w:r>
        <w:tab/>
        <w:t>CRR Network Model</w:t>
      </w:r>
      <w:bookmarkEnd w:id="1197"/>
      <w:bookmarkEnd w:id="1198"/>
      <w:bookmarkEnd w:id="1199"/>
      <w:bookmarkEnd w:id="1200"/>
      <w:bookmarkEnd w:id="1201"/>
      <w:bookmarkEnd w:id="1202"/>
      <w:bookmarkEnd w:id="1203"/>
      <w:bookmarkEnd w:id="1204"/>
      <w:bookmarkEnd w:id="1205"/>
      <w:bookmarkEnd w:id="1206"/>
      <w:bookmarkEnd w:id="1207"/>
    </w:p>
    <w:p w14:paraId="749D567C" w14:textId="77777777" w:rsidR="00C51FB1" w:rsidRDefault="00C51FB1" w:rsidP="00C51FB1">
      <w:pPr>
        <w:pStyle w:val="BodyTextNumbered"/>
      </w:pPr>
      <w:r>
        <w:t>(1)</w:t>
      </w:r>
      <w:r>
        <w:tab/>
        <w:t xml:space="preserve">ERCOT shall develop models for </w:t>
      </w:r>
      <w:r w:rsidR="00540B8B">
        <w:t>Congestion Revenue Right (</w:t>
      </w:r>
      <w:r>
        <w:t>CRR</w:t>
      </w:r>
      <w:r w:rsidR="00540B8B">
        <w:t>)</w:t>
      </w:r>
      <w:r>
        <w:t xml:space="preserve"> Auctions that contain, as much as practicable, information consistent with the Network Operations Model.  Names of Transmission Elements in the Network Operations Model and the CRR Network Model must be identical for the same physical equipment. </w:t>
      </w:r>
    </w:p>
    <w:p w14:paraId="530BC5C3" w14:textId="77777777" w:rsidR="00C51FB1" w:rsidRDefault="00C51FB1" w:rsidP="00C51FB1">
      <w:pPr>
        <w:pStyle w:val="BodyTextNumbered"/>
      </w:pPr>
      <w:r>
        <w:t>(2)</w:t>
      </w:r>
      <w:r>
        <w:tab/>
        <w:t xml:space="preserve">ERCOT shall verify that the names of Hub Buses and Electrical Buses used to describe the same device in any Hub are identically named in both the Network Operations Model and the CRR Network Model. </w:t>
      </w:r>
    </w:p>
    <w:p w14:paraId="05AEA748" w14:textId="77777777" w:rsidR="00C51FB1" w:rsidRDefault="00C51FB1" w:rsidP="00C51FB1">
      <w:pPr>
        <w:pStyle w:val="BodyTextNumbered"/>
      </w:pPr>
      <w:r>
        <w:t>(3)</w:t>
      </w:r>
      <w:r>
        <w:tab/>
        <w:t>Each CRR Network Model must include:</w:t>
      </w:r>
    </w:p>
    <w:p w14:paraId="185415AE" w14:textId="77777777" w:rsidR="00966952" w:rsidRDefault="00C51FB1" w:rsidP="00966952">
      <w:pPr>
        <w:pStyle w:val="List"/>
      </w:pPr>
      <w:r>
        <w:t>(a)</w:t>
      </w:r>
      <w:r>
        <w:tab/>
      </w:r>
      <w:r w:rsidR="00966952">
        <w:t>A system-wide diagram including all modeled Transmission Elements (except those within Private Use Networks) and Resource Nodes;</w:t>
      </w:r>
    </w:p>
    <w:p w14:paraId="6CD0613E" w14:textId="77777777" w:rsidR="00C51FB1" w:rsidRDefault="00966952" w:rsidP="00966952">
      <w:pPr>
        <w:pStyle w:val="List"/>
      </w:pPr>
      <w:r>
        <w:t>(b)</w:t>
      </w:r>
      <w:r>
        <w:tab/>
        <w:t>Station</w:t>
      </w:r>
      <w:r w:rsidR="00C51FB1">
        <w:t xml:space="preserve"> one-line diagram</w:t>
      </w:r>
      <w:r>
        <w:t>s</w:t>
      </w:r>
      <w:r w:rsidR="00C51FB1">
        <w:t xml:space="preserve"> </w:t>
      </w:r>
      <w:r>
        <w:t>for</w:t>
      </w:r>
      <w:r w:rsidR="00C51FB1">
        <w:t xml:space="preserve"> all Settlement Points (indicating the Settlement Point that the Electrical Bus is a part of) and including all Hub Buses used to calculate Hub prices (if applicable)</w:t>
      </w:r>
      <w:r>
        <w:t>, except those within Private Use Networks</w:t>
      </w:r>
      <w:r w:rsidR="00C51FB1">
        <w:t>;</w:t>
      </w:r>
    </w:p>
    <w:p w14:paraId="112F67BC" w14:textId="6DF0B46E" w:rsidR="00C51FB1" w:rsidRDefault="00C51FB1" w:rsidP="00C51FB1">
      <w:pPr>
        <w:pStyle w:val="List"/>
      </w:pPr>
      <w:r>
        <w:t>(</w:t>
      </w:r>
      <w:r w:rsidR="00966952">
        <w:t>c</w:t>
      </w:r>
      <w:r>
        <w:t>)</w:t>
      </w:r>
      <w:r>
        <w:tab/>
        <w:t>Generation Resource</w:t>
      </w:r>
      <w:r w:rsidR="00BD4AC4">
        <w:t xml:space="preserve"> and ESR</w:t>
      </w:r>
      <w:r>
        <w:t xml:space="preserve"> locations;</w:t>
      </w:r>
    </w:p>
    <w:p w14:paraId="62AB5376" w14:textId="3DC4D3DD" w:rsidR="00C51FB1" w:rsidRDefault="00C51FB1" w:rsidP="00A26D9F">
      <w:pPr>
        <w:pStyle w:val="List"/>
      </w:pPr>
      <w:r>
        <w:t>(</w:t>
      </w:r>
      <w:r w:rsidR="00966952">
        <w:t>d</w:t>
      </w:r>
      <w:r>
        <w:t>)</w:t>
      </w:r>
      <w:r>
        <w:tab/>
        <w:t>Transmission Elements;</w:t>
      </w:r>
    </w:p>
    <w:p w14:paraId="61ADD099" w14:textId="77777777" w:rsidR="00C51FB1" w:rsidRDefault="00C51FB1" w:rsidP="00C51FB1">
      <w:pPr>
        <w:pStyle w:val="List"/>
      </w:pPr>
      <w:r>
        <w:t>(</w:t>
      </w:r>
      <w:r w:rsidR="00966952">
        <w:t>e</w:t>
      </w:r>
      <w:r>
        <w:t>)</w:t>
      </w:r>
      <w:r>
        <w:tab/>
        <w:t>Transmission impedances;</w:t>
      </w:r>
    </w:p>
    <w:p w14:paraId="64286BA6" w14:textId="592F91BE" w:rsidR="00C51FB1" w:rsidRDefault="00C51FB1" w:rsidP="00C51FB1">
      <w:pPr>
        <w:pStyle w:val="List"/>
      </w:pPr>
      <w:r>
        <w:lastRenderedPageBreak/>
        <w:t>(</w:t>
      </w:r>
      <w:r w:rsidR="00966952">
        <w:t>f</w:t>
      </w:r>
      <w:r>
        <w:t>)</w:t>
      </w:r>
      <w:r>
        <w:tab/>
        <w:t>Transmission ratings</w:t>
      </w:r>
      <w:r w:rsidR="001F5E9E">
        <w:t>, excluding Relay Loadability Ratings</w:t>
      </w:r>
      <w:r>
        <w:t>;</w:t>
      </w:r>
    </w:p>
    <w:p w14:paraId="7DB6B8FC" w14:textId="77777777" w:rsidR="00C51FB1" w:rsidRDefault="00C51FB1" w:rsidP="00C51FB1">
      <w:pPr>
        <w:pStyle w:val="List"/>
      </w:pPr>
      <w:r>
        <w:t>(</w:t>
      </w:r>
      <w:r w:rsidR="00966952">
        <w:t>g</w:t>
      </w:r>
      <w:r>
        <w:t>)</w:t>
      </w:r>
      <w:r>
        <w:tab/>
        <w:t>Contingency lists;</w:t>
      </w:r>
    </w:p>
    <w:p w14:paraId="65E39B26" w14:textId="52C72DF6" w:rsidR="00C51FB1" w:rsidRDefault="00C51FB1" w:rsidP="00C51FB1">
      <w:pPr>
        <w:pStyle w:val="List"/>
      </w:pPr>
      <w:r>
        <w:t>(</w:t>
      </w:r>
      <w:r w:rsidR="00966952">
        <w:t>h</w:t>
      </w:r>
      <w:r>
        <w:t>)</w:t>
      </w:r>
      <w:r>
        <w:tab/>
        <w:t>Data inputs used in the calculation of Dynamic Ratings</w:t>
      </w:r>
      <w:r w:rsidR="00A26D9F">
        <w:t>;</w:t>
      </w:r>
      <w:r>
        <w:t xml:space="preserve"> and </w:t>
      </w:r>
    </w:p>
    <w:p w14:paraId="67C3E787" w14:textId="77777777" w:rsidR="00C51FB1" w:rsidRDefault="00C51FB1" w:rsidP="00C51FB1">
      <w:pPr>
        <w:pStyle w:val="List"/>
      </w:pPr>
      <w:r>
        <w:t>(</w:t>
      </w:r>
      <w:r w:rsidR="00966952">
        <w:t>i</w:t>
      </w:r>
      <w:r>
        <w:t>)</w:t>
      </w:r>
      <w:r>
        <w:tab/>
        <w:t>Other relevant assumptions and inputs used for the CRR Network Model.</w:t>
      </w:r>
    </w:p>
    <w:p w14:paraId="6196275E" w14:textId="11422139" w:rsidR="00C51FB1" w:rsidRDefault="00C51FB1" w:rsidP="00C51FB1">
      <w:pPr>
        <w:pStyle w:val="BodyTextNumbered"/>
      </w:pPr>
      <w:r>
        <w:t>(4)</w:t>
      </w:r>
      <w:r>
        <w:tab/>
        <w:t xml:space="preserve">ERCOT shall make available to TSPs and/or DSPs and all appropriate Market Participants, consistent with </w:t>
      </w:r>
      <w:r w:rsidR="00BA7F01" w:rsidRPr="008A33B0">
        <w:rPr>
          <w:szCs w:val="24"/>
        </w:rPr>
        <w:t>the requirements</w:t>
      </w:r>
      <w:r>
        <w:t xml:space="preserve"> regarding </w:t>
      </w:r>
      <w:r w:rsidR="00BA7F01">
        <w:t>E</w:t>
      </w:r>
      <w:r>
        <w:t>CEII</w:t>
      </w:r>
      <w:r w:rsidR="00BA7F01" w:rsidRPr="00BA7F01">
        <w:rPr>
          <w:szCs w:val="24"/>
        </w:rPr>
        <w:t xml:space="preserve"> </w:t>
      </w:r>
      <w:r w:rsidR="00BA7F01" w:rsidRPr="008A33B0">
        <w:rPr>
          <w:szCs w:val="24"/>
        </w:rPr>
        <w:t>set forth in Section 1.3</w:t>
      </w:r>
      <w:r>
        <w:t xml:space="preserve">, </w:t>
      </w:r>
      <w:r w:rsidR="00210CC7">
        <w:t xml:space="preserve">Confidentiality, </w:t>
      </w:r>
      <w:r>
        <w:t>the CRR Network Model.  ERCOT shall provide model information through the use of the EPRI and NERC-sponsored CIM and web based XML communications or PSS/E format.</w:t>
      </w:r>
    </w:p>
    <w:p w14:paraId="58712E9E" w14:textId="52C89B6F" w:rsidR="00586AB0" w:rsidRPr="00137E4B" w:rsidRDefault="00586AB0" w:rsidP="00C83191">
      <w:pPr>
        <w:pStyle w:val="H4"/>
        <w:rPr>
          <w:b/>
        </w:rPr>
      </w:pPr>
      <w:bookmarkStart w:id="1209" w:name="_Toc400526148"/>
      <w:bookmarkStart w:id="1210" w:name="_Toc405534466"/>
      <w:bookmarkStart w:id="1211" w:name="_Toc406570479"/>
      <w:bookmarkStart w:id="1212" w:name="_Toc410910631"/>
      <w:bookmarkStart w:id="1213" w:name="_Toc411841059"/>
      <w:bookmarkStart w:id="1214" w:name="_Toc422147021"/>
      <w:bookmarkStart w:id="1215" w:name="_Toc433020617"/>
      <w:bookmarkStart w:id="1216" w:name="_Toc437262058"/>
      <w:bookmarkStart w:id="1217" w:name="_Toc478375233"/>
      <w:bookmarkStart w:id="1218" w:name="_Toc230765285"/>
      <w:bookmarkStart w:id="1219" w:name="_Hlk99441715"/>
      <w:r w:rsidRPr="00137E4B">
        <w:rPr>
          <w:b/>
        </w:rPr>
        <w:t>3.10.3.1</w:t>
      </w:r>
      <w:r w:rsidRPr="00137E4B">
        <w:rPr>
          <w:b/>
        </w:rPr>
        <w:tab/>
        <w:t xml:space="preserve">Process for Managing </w:t>
      </w:r>
      <w:r w:rsidR="00E30FE0" w:rsidRPr="00E30FE0">
        <w:rPr>
          <w:b/>
        </w:rPr>
        <w:t>Network Operations Model Updates</w:t>
      </w:r>
      <w:r w:rsidRPr="00137E4B">
        <w:rPr>
          <w:b/>
        </w:rPr>
        <w:t xml:space="preserve"> for Point of Interconnection </w:t>
      </w:r>
      <w:r w:rsidR="008A0FCD">
        <w:rPr>
          <w:b/>
        </w:rPr>
        <w:t xml:space="preserve">Bus </w:t>
      </w:r>
      <w:r w:rsidRPr="00137E4B">
        <w:rPr>
          <w:b/>
        </w:rPr>
        <w:t>Changes</w:t>
      </w:r>
      <w:bookmarkEnd w:id="1209"/>
      <w:bookmarkEnd w:id="1210"/>
      <w:bookmarkEnd w:id="1211"/>
      <w:bookmarkEnd w:id="1212"/>
      <w:bookmarkEnd w:id="1213"/>
      <w:bookmarkEnd w:id="1214"/>
      <w:bookmarkEnd w:id="1215"/>
      <w:bookmarkEnd w:id="1216"/>
      <w:bookmarkEnd w:id="1217"/>
      <w:r w:rsidR="00E30FE0" w:rsidRPr="00E30FE0">
        <w:rPr>
          <w:b/>
        </w:rPr>
        <w:t>, Resource Retirements and Deletion of DC Tie Load Zones</w:t>
      </w:r>
      <w:bookmarkEnd w:id="1218"/>
      <w:r w:rsidRPr="00137E4B">
        <w:rPr>
          <w:b/>
        </w:rPr>
        <w:t xml:space="preserve"> </w:t>
      </w:r>
    </w:p>
    <w:p w14:paraId="09164BB4" w14:textId="2D9E5512" w:rsidR="00586AB0" w:rsidRDefault="00586AB0" w:rsidP="00586AB0">
      <w:pPr>
        <w:pStyle w:val="BodyTextNumbered"/>
      </w:pPr>
      <w:r w:rsidRPr="00F86739">
        <w:t>(1)</w:t>
      </w:r>
      <w:r w:rsidRPr="00F86739">
        <w:tab/>
        <w:t xml:space="preserve">Following the permanent change in Point of Interconnection </w:t>
      </w:r>
      <w:r w:rsidR="008A0FCD">
        <w:t xml:space="preserve">Bus </w:t>
      </w:r>
      <w:r w:rsidRPr="00F86739">
        <w:t>(POI</w:t>
      </w:r>
      <w:r w:rsidR="008A0FCD">
        <w:t>B</w:t>
      </w:r>
      <w:r w:rsidRPr="00F86739">
        <w:t xml:space="preserve">) of all Resources associated with a Resource Node, ERCOT shall retain the associated Settlement Point in the Network </w:t>
      </w:r>
      <w:r>
        <w:t xml:space="preserve">Operations </w:t>
      </w:r>
      <w:r w:rsidRPr="00F86739">
        <w:t>Model at its existing location</w:t>
      </w:r>
      <w:r w:rsidR="00692F0F">
        <w:t>,</w:t>
      </w:r>
      <w:r w:rsidRPr="00F86739">
        <w:t xml:space="preserve"> an electrically similar location</w:t>
      </w:r>
      <w:r w:rsidR="00692F0F">
        <w:t>, or</w:t>
      </w:r>
      <w:r w:rsidRPr="00F86739">
        <w:t xml:space="preserve"> until all outstanding CRRs associated with that Settlement Point have expired</w:t>
      </w:r>
      <w:r w:rsidR="00692F0F" w:rsidRPr="00692F0F">
        <w:t xml:space="preserve"> </w:t>
      </w:r>
      <w:r w:rsidR="00692F0F">
        <w:t xml:space="preserve">as determined in accordance with </w:t>
      </w:r>
      <w:r w:rsidR="00D9025B">
        <w:rPr>
          <w:rStyle w:val="msoins0"/>
        </w:rPr>
        <w:t>Section 22, Attachment R,</w:t>
      </w:r>
      <w:r w:rsidR="00692F0F">
        <w:t xml:space="preserve"> Procedure for Identifying Resource Nodes</w:t>
      </w:r>
      <w:r w:rsidRPr="00F86739">
        <w:t xml:space="preserve">.  </w:t>
      </w:r>
      <w:r w:rsidR="00ED476D">
        <w:t xml:space="preserve">Following the retirement of all Resources associated with a Resource Node, ERCOT shall move the Resource Node to a proxy Electrical Bus.  The proxy Electrical Bus will be selected by finding the nearest energized Electrical Bus with the least impedance equipment between the </w:t>
      </w:r>
      <w:r w:rsidR="00692F0F">
        <w:t>existing</w:t>
      </w:r>
      <w:r w:rsidR="00ED476D">
        <w:t xml:space="preserve">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rsidR="00692F0F">
        <w:t>periods</w:t>
      </w:r>
      <w:r w:rsidRPr="00F86739">
        <w:t xml:space="preserve"> that are beyond the expiration date of all CRRs associated with the Settlement Point, the Settlement Point will not be available for transaction submittals in the associated CRR Auctions. </w:t>
      </w:r>
      <w:r w:rsidR="00C202E2">
        <w:t xml:space="preserve"> </w:t>
      </w:r>
      <w:r w:rsidRPr="00F86739">
        <w:t>The Settlement Point will be removed from the Network Operations Model once all associated CRRs have expired.</w:t>
      </w:r>
    </w:p>
    <w:p w14:paraId="44E30EA0" w14:textId="2B1CEC48" w:rsidR="00E30FE0" w:rsidRPr="00F86739" w:rsidRDefault="00E30FE0" w:rsidP="00586AB0">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p w14:paraId="3762E5DF" w14:textId="7E71A682" w:rsidR="00CB13B2" w:rsidRDefault="002D238A" w:rsidP="00A256A3">
      <w:pPr>
        <w:pStyle w:val="H3"/>
      </w:pPr>
      <w:bookmarkStart w:id="1220" w:name="_Toc400526149"/>
      <w:bookmarkStart w:id="1221" w:name="_Toc405534467"/>
      <w:bookmarkStart w:id="1222" w:name="_Toc406570480"/>
      <w:bookmarkStart w:id="1223" w:name="_Toc410910632"/>
      <w:bookmarkStart w:id="1224" w:name="_Toc411841060"/>
      <w:bookmarkStart w:id="1225" w:name="_Toc422147022"/>
      <w:bookmarkStart w:id="1226" w:name="_Toc433020618"/>
      <w:bookmarkStart w:id="1227" w:name="_Toc437262059"/>
      <w:bookmarkStart w:id="1228" w:name="_Toc478375234"/>
      <w:bookmarkStart w:id="1229" w:name="_Toc230765286"/>
      <w:bookmarkEnd w:id="1219"/>
      <w:r>
        <w:lastRenderedPageBreak/>
        <w:t>3.10.4</w:t>
      </w:r>
      <w:r>
        <w:tab/>
        <w:t>ERCOT Responsibilities</w:t>
      </w:r>
      <w:bookmarkEnd w:id="1208"/>
      <w:bookmarkEnd w:id="1220"/>
      <w:bookmarkEnd w:id="1221"/>
      <w:bookmarkEnd w:id="1222"/>
      <w:bookmarkEnd w:id="1223"/>
      <w:bookmarkEnd w:id="1224"/>
      <w:bookmarkEnd w:id="1225"/>
      <w:bookmarkEnd w:id="1226"/>
      <w:bookmarkEnd w:id="1227"/>
      <w:bookmarkEnd w:id="1228"/>
      <w:bookmarkEnd w:id="1229"/>
    </w:p>
    <w:p w14:paraId="68197FAA" w14:textId="77777777" w:rsidR="00CB13B2" w:rsidRDefault="002D238A">
      <w:pPr>
        <w:pStyle w:val="BodyTextNumbered"/>
      </w:pPr>
      <w:r>
        <w:t>(1)</w:t>
      </w:r>
      <w:r>
        <w:tab/>
        <w:t xml:space="preserve">ERCOT shall design, install, operate, and maintain its systems and establish applicable related processes to meet the State Estimator </w:t>
      </w:r>
      <w:r w:rsidR="0022558A">
        <w:t>S</w:t>
      </w:r>
      <w:r>
        <w:t>tandard</w:t>
      </w:r>
      <w:r w:rsidR="0022558A">
        <w:t>s</w:t>
      </w:r>
      <w:r>
        <w:t xml:space="preserve"> for Transmission Elements that under typical system conditions potentially affect the calculation of Locational Marginal Prices (LMPs) as described in Section 3.10.7.5, Telemetry </w:t>
      </w:r>
      <w:r w:rsidR="0022558A">
        <w:t>Standards</w:t>
      </w:r>
      <w:r>
        <w:t>, and Section 3.10.9, State Estimator Standard</w:t>
      </w:r>
      <w:r w:rsidR="0022558A">
        <w:t>s</w:t>
      </w:r>
      <w:r>
        <w:t>.  ERCOT shall post all documents relating to the State Estimator Standard</w:t>
      </w:r>
      <w:r w:rsidR="0022558A">
        <w:t>s</w:t>
      </w:r>
      <w:r>
        <w:t xml:space="preserve"> on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4424978B"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693031E" w14:textId="40C93D66" w:rsidR="007F7DC3" w:rsidRDefault="007F7DC3" w:rsidP="00444C95">
            <w:pPr>
              <w:spacing w:before="120" w:after="240"/>
              <w:rPr>
                <w:b/>
                <w:i/>
              </w:rPr>
            </w:pPr>
            <w:r>
              <w:rPr>
                <w:b/>
                <w:i/>
              </w:rPr>
              <w:t>[NPRR1240:  Replace paragraph (1) above with the following upon system implementation:]</w:t>
            </w:r>
          </w:p>
          <w:p w14:paraId="60EB7641" w14:textId="79491DD7" w:rsidR="007F7DC3" w:rsidRPr="007F7DC3" w:rsidRDefault="007F7DC3" w:rsidP="007F7DC3">
            <w:pPr>
              <w:pStyle w:val="BodyTextNumbered"/>
            </w:pPr>
            <w:r>
              <w:t>(1)</w:t>
            </w:r>
            <w:r>
              <w:tab/>
              <w:t>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Estimator Standards on the MIS Secure Area,</w:t>
            </w:r>
            <w:r w:rsidRPr="0074725E">
              <w:t xml:space="preserve"> </w:t>
            </w:r>
            <w:r>
              <w:t>except where otherwise stated in Section 3.10.9.6, Telemetry and State Estimator Performance Monitoring.</w:t>
            </w:r>
          </w:p>
        </w:tc>
      </w:tr>
    </w:tbl>
    <w:p w14:paraId="35438CED" w14:textId="0F4686B6" w:rsidR="00CB13B2" w:rsidRDefault="002D238A" w:rsidP="006E0CB7">
      <w:pPr>
        <w:pStyle w:val="BodyTextNumbered"/>
        <w:spacing w:before="240"/>
      </w:pPr>
      <w:r>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7B8236B6" w14:textId="77777777" w:rsidR="00CB13B2" w:rsidRDefault="002D238A">
      <w:pPr>
        <w:pStyle w:val="BodyTextNumbered"/>
      </w:pPr>
      <w:r>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4D79E36B" w14:textId="374A2528" w:rsidR="00CB13B2" w:rsidRDefault="002D238A">
      <w:pPr>
        <w:pStyle w:val="BodyTextNumbered"/>
      </w:pPr>
      <w:r>
        <w:t>(4)</w:t>
      </w:r>
      <w:r>
        <w:tab/>
        <w:t xml:space="preserve">ERCOT shall install </w:t>
      </w:r>
      <w:r w:rsidR="00CB3FE0">
        <w:t xml:space="preserve">EMS </w:t>
      </w:r>
      <w:r>
        <w:t xml:space="preserve">test and simulation facilities that accommodate execution of the </w:t>
      </w:r>
      <w:r w:rsidR="0003627F">
        <w:t>State Estimator</w:t>
      </w:r>
      <w:r>
        <w:t xml:space="preserve"> and LMP calculator, respectively.  These facilities will be used to conduct tests prior to placing a new model into ERCOT’s production environment to verify the new model’s accuracy.  The </w:t>
      </w:r>
      <w:r w:rsidR="00CB3FE0">
        <w:t>EMS</w:t>
      </w:r>
      <w:r>
        <w:t xml:space="preserve"> test facilities allow a potential model to be tested before replacing the current production environment model.  The </w:t>
      </w:r>
      <w:r w:rsidR="00CB3FE0">
        <w:t>EMS</w:t>
      </w:r>
      <w:r>
        <w:t xml:space="preserve"> test and simulation facilities must perform Real-Time security analysis to test a proposed transmission model before replacing the current production environment model. The </w:t>
      </w:r>
      <w:r w:rsidR="00CB3FE0">
        <w:t>EMS</w:t>
      </w:r>
      <w:r>
        <w:t xml:space="preserve"> </w:t>
      </w:r>
      <w:r w:rsidR="00342378">
        <w:t>State Estimator</w:t>
      </w:r>
      <w:r>
        <w:t xml:space="preserve"> test facilities must have Real-Time ICCP links to test the state estimation function using actual Real-Time conditions.  The </w:t>
      </w:r>
      <w:r w:rsidR="00CB3FE0">
        <w:t>EMS</w:t>
      </w:r>
      <w:r>
        <w:t xml:space="preserve">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w:t>
      </w:r>
      <w:r w:rsidR="00CB3FE0">
        <w:t xml:space="preserve">For TSPs, </w:t>
      </w:r>
      <w:r>
        <w:t xml:space="preserve">ERCOT shall acquire model comparison software that will show all differences between </w:t>
      </w:r>
      <w:r w:rsidR="00CB3FE0" w:rsidRPr="009369AC">
        <w:rPr>
          <w:iCs w:val="0"/>
        </w:rPr>
        <w:t xml:space="preserve">subsequent versions of the Network </w:t>
      </w:r>
      <w:r w:rsidR="00CB3FE0" w:rsidRPr="009369AC">
        <w:rPr>
          <w:iCs w:val="0"/>
        </w:rPr>
        <w:lastRenderedPageBreak/>
        <w:t>Operations Model</w:t>
      </w:r>
      <w:r>
        <w:t xml:space="preserve"> and shall </w:t>
      </w:r>
      <w:r w:rsidR="00052284">
        <w:t xml:space="preserve">make </w:t>
      </w:r>
      <w:r>
        <w:t xml:space="preserve">this information </w:t>
      </w:r>
      <w:r w:rsidR="00052284">
        <w:t>available to</w:t>
      </w:r>
      <w:r w:rsidR="00CB3FE0">
        <w:t xml:space="preserve"> TSPs only </w:t>
      </w:r>
      <w:r>
        <w:t xml:space="preserve">within one week following test completion.  </w:t>
      </w:r>
      <w:r w:rsidR="00CB3FE0" w:rsidRPr="009369AC">
        <w:rPr>
          <w:iCs w:val="0"/>
        </w:rPr>
        <w:t xml:space="preserve">For non-TSP Market Participants, ERCOT shall post the differences </w:t>
      </w:r>
      <w:r w:rsidR="00CB3FE0">
        <w:rPr>
          <w:iCs w:val="0"/>
        </w:rPr>
        <w:t xml:space="preserve">within one week following test completion </w:t>
      </w:r>
      <w:r w:rsidR="00CB3FE0" w:rsidRPr="009369AC">
        <w:rPr>
          <w:iCs w:val="0"/>
        </w:rPr>
        <w:t xml:space="preserve">between subsequent versions of the Redacted Network Operations Model on the MIS Secure Area.  </w:t>
      </w:r>
      <w:r>
        <w:t>This comparison shall indicate differences in device parameters, missing or new devices, and status changes.</w:t>
      </w:r>
    </w:p>
    <w:p w14:paraId="58167116" w14:textId="77777777" w:rsidR="00A90D79" w:rsidRDefault="002D238A">
      <w:pPr>
        <w:pStyle w:val="BodyTextNumbered"/>
      </w:pPr>
      <w:r>
        <w:t>(5)</w:t>
      </w:r>
      <w:r>
        <w:tab/>
        <w:t>When implementing Transmission Element changes, ERCOT shall correct errors uncovered during testing that are due to submission of inaccurate information.  Each TSP</w:t>
      </w:r>
      <w:r w:rsidR="00052284">
        <w:t xml:space="preserve"> and Resource Entity</w:t>
      </w:r>
      <w:r>
        <w:t xml:space="preserve">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E4CD2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250B61D" w14:textId="510CB159" w:rsidR="00DA7DC3" w:rsidRDefault="00DA7DC3" w:rsidP="00DA7DC3">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674849" w14:textId="77A28308" w:rsidR="00DA7DC3" w:rsidRPr="00F977F7" w:rsidRDefault="00DA7DC3" w:rsidP="00DA7DC3">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6FFD4470" w14:textId="4AEAF7A7" w:rsidR="00A90D79" w:rsidRDefault="00A90D79" w:rsidP="008C5A20">
      <w:pPr>
        <w:pStyle w:val="BodyTextNumbered"/>
        <w:spacing w:before="240"/>
      </w:pPr>
      <w:r>
        <w:t>(6)</w:t>
      </w:r>
      <w:r>
        <w:tab/>
      </w:r>
      <w:r w:rsidR="002D238A">
        <w:t>ERCOT may update the model on an interim basis, outside of the timeline described in Section 3.10.1, Time Line for Network Operations Model Change</w:t>
      </w:r>
      <w:r w:rsidR="00052284">
        <w:t>s</w:t>
      </w:r>
      <w:r w:rsidR="002D238A">
        <w:t xml:space="preserve">, for the correction of temporary configuration changes in a system restoration situation, such as after a storm, or correction of impedances and ratings.  </w:t>
      </w:r>
    </w:p>
    <w:p w14:paraId="623768A8" w14:textId="77777777" w:rsidR="00CB13B2" w:rsidRDefault="00A90D79">
      <w:pPr>
        <w:pStyle w:val="BodyTextNumbered"/>
      </w:pPr>
      <w:r>
        <w:t>(7)</w:t>
      </w:r>
      <w:r>
        <w:tab/>
      </w:r>
      <w:r w:rsidR="002D238A">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02B6EB7F" w14:textId="32804C38" w:rsidR="00CB13B2" w:rsidRDefault="002D238A">
      <w:pPr>
        <w:pStyle w:val="BodyTextNumbered"/>
      </w:pPr>
      <w:r>
        <w:t>(</w:t>
      </w:r>
      <w:r w:rsidR="001C17B7">
        <w:t>8</w:t>
      </w:r>
      <w:r>
        <w:t>)</w:t>
      </w:r>
      <w:r>
        <w:tab/>
        <w:t>A TSP</w:t>
      </w:r>
      <w:r w:rsidR="00052284">
        <w:t xml:space="preserve"> and Resource Entity</w:t>
      </w:r>
      <w:r>
        <w:t xml:space="preserve">, with ERCOT’s assistance, shall validate its portion of the Network Operations Model according to the timeline provided in Section 3.10.1.  ERCOT shall provide TSPs access, consistent with </w:t>
      </w:r>
      <w:r w:rsidR="00BA7F01">
        <w:t>the requirements</w:t>
      </w:r>
      <w:r>
        <w:t xml:space="preserve"> regarding </w:t>
      </w:r>
      <w:r w:rsidR="00BA7F01">
        <w:t>E</w:t>
      </w:r>
      <w:r>
        <w:t>CEII</w:t>
      </w:r>
      <w:r w:rsidR="00BA7F01" w:rsidRPr="00BA7F01">
        <w:t xml:space="preserve"> </w:t>
      </w:r>
      <w:r w:rsidR="00BA7F01">
        <w:t>set forth in Section 1.3</w:t>
      </w:r>
      <w:r>
        <w:t xml:space="preserve">, </w:t>
      </w:r>
      <w:r w:rsidR="00210CC7">
        <w:t xml:space="preserve">Confidentiality, </w:t>
      </w:r>
      <w:r>
        <w:t xml:space="preserve">to an environment of the ERCOT </w:t>
      </w:r>
      <w:r w:rsidR="00CA4E66">
        <w:t>EMS</w:t>
      </w:r>
      <w:r>
        <w:t xml:space="preserve"> where the Network Operations Model and the results of the Real-Time </w:t>
      </w:r>
      <w:r w:rsidR="00342378">
        <w:t>State Estimator</w:t>
      </w:r>
      <w:r>
        <w:t xml:space="preserve"> are available for review and analysis within five minutes of the Real-Time solution.  This environment is provided as a tool to TSPs to perform power flow studies, contingency analyses and validation of S</w:t>
      </w:r>
      <w:r w:rsidR="00342378">
        <w:t xml:space="preserve">tate </w:t>
      </w:r>
      <w:r>
        <w:t>E</w:t>
      </w:r>
      <w:r w:rsidR="00342378">
        <w:t>stimator</w:t>
      </w:r>
      <w:r>
        <w:t xml:space="preserve">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1EB29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2761E6E" w14:textId="6A7FAE71" w:rsidR="00DA7DC3" w:rsidRDefault="00DA7DC3" w:rsidP="00DA7DC3">
            <w:pPr>
              <w:spacing w:before="120" w:after="240"/>
              <w:rPr>
                <w:b/>
                <w:i/>
              </w:rPr>
            </w:pPr>
            <w:r>
              <w:rPr>
                <w:b/>
                <w:i/>
              </w:rPr>
              <w:lastRenderedPageBreak/>
              <w:t>[NPRR857</w:t>
            </w:r>
            <w:r w:rsidRPr="004B0726">
              <w:rPr>
                <w:b/>
                <w:i/>
              </w:rPr>
              <w:t xml:space="preserve">: </w:t>
            </w:r>
            <w:r>
              <w:rPr>
                <w:b/>
                <w:i/>
              </w:rPr>
              <w:t xml:space="preserve"> Replace paragraph (8) above with the following upon system implementation</w:t>
            </w:r>
            <w:r w:rsidR="00ED2B32">
              <w:rPr>
                <w:b/>
                <w:i/>
              </w:rPr>
              <w:t xml:space="preserve"> and </w:t>
            </w:r>
            <w:r w:rsidR="00ED2B32"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87A2D0A" w14:textId="3FA227DD" w:rsidR="00DA7DC3" w:rsidRPr="00F977F7" w:rsidRDefault="00DA7DC3" w:rsidP="00210CC7">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r w:rsidR="00DE389C">
              <w:rPr>
                <w:iCs/>
              </w:rPr>
              <w:t>the requirements</w:t>
            </w:r>
            <w:r w:rsidRPr="00E55E72">
              <w:rPr>
                <w:iCs/>
              </w:rPr>
              <w:t xml:space="preserve"> regarding </w:t>
            </w:r>
            <w:r w:rsidR="00DE389C">
              <w:rPr>
                <w:iCs/>
              </w:rPr>
              <w:t>E</w:t>
            </w:r>
            <w:r w:rsidRPr="00E55E72">
              <w:rPr>
                <w:iCs/>
              </w:rPr>
              <w:t>CEII</w:t>
            </w:r>
            <w:r w:rsidR="00DE389C">
              <w:rPr>
                <w:iCs/>
              </w:rPr>
              <w:t xml:space="preserve"> set forth in Section 1.3</w:t>
            </w:r>
            <w:r w:rsidRPr="00E55E72">
              <w:rPr>
                <w:iCs/>
              </w:rPr>
              <w:t>,</w:t>
            </w:r>
            <w:r w:rsidR="00210CC7">
              <w:rPr>
                <w:iCs/>
              </w:rPr>
              <w:t xml:space="preserve"> Confidentiality,</w:t>
            </w:r>
            <w:r w:rsidRPr="00E55E72">
              <w:rPr>
                <w:iCs/>
              </w:rPr>
              <w:t xml:space="preserve"> to an environment of the ERCOT EMS where the Network Operations Model and the results of the Real-Time </w:t>
            </w:r>
            <w:r w:rsidR="00342378">
              <w:t>State Estimator</w:t>
            </w:r>
            <w:r w:rsidRPr="00E55E72">
              <w:rPr>
                <w:iCs/>
              </w:rPr>
              <w:t xml:space="preserve"> are available for review and analysis within five minutes of the Real-Time solution.  This environment is provided as a tool to TSPs to perform power flow studies, contingency analyses </w:t>
            </w:r>
            <w:r>
              <w:rPr>
                <w:iCs/>
              </w:rPr>
              <w:t xml:space="preserve">and validation of </w:t>
            </w:r>
            <w:r w:rsidR="00342378">
              <w:t>State Estimator</w:t>
            </w:r>
            <w:r>
              <w:rPr>
                <w:iCs/>
              </w:rPr>
              <w:t xml:space="preserve"> results.  </w:t>
            </w:r>
          </w:p>
        </w:tc>
      </w:tr>
    </w:tbl>
    <w:p w14:paraId="3E752148" w14:textId="21E884AE" w:rsidR="00CB13B2" w:rsidRDefault="002D238A" w:rsidP="008C5A20">
      <w:pPr>
        <w:pStyle w:val="List"/>
        <w:spacing w:before="240"/>
        <w:ind w:left="720"/>
      </w:pPr>
      <w:r>
        <w:t>(</w:t>
      </w:r>
      <w:r w:rsidR="001C17B7">
        <w:t>9</w:t>
      </w:r>
      <w:r>
        <w:t>)</w:t>
      </w:r>
      <w:r>
        <w:tab/>
        <w:t xml:space="preserve">ERCOT shall make available to TSPs, consistent with </w:t>
      </w:r>
      <w:r w:rsidR="00BA7F01">
        <w:t>the requirements</w:t>
      </w:r>
      <w:r>
        <w:t xml:space="preserve"> regarding </w:t>
      </w:r>
      <w:r w:rsidR="00BA7F01">
        <w:t>E</w:t>
      </w:r>
      <w:r>
        <w:t xml:space="preserve">CEII, the </w:t>
      </w:r>
      <w:r w:rsidR="00CA4E66" w:rsidRPr="009369AC">
        <w:rPr>
          <w:iCs/>
        </w:rPr>
        <w:t>Network Operations Model</w:t>
      </w:r>
      <w:r>
        <w:t xml:space="preserve"> used to manage the reliability of the transmission system as well as proposed </w:t>
      </w:r>
      <w:r w:rsidR="00CA4E66">
        <w:t xml:space="preserve">Network Operations Models </w:t>
      </w:r>
      <w:r>
        <w:t>to be implemented at a future date.</w:t>
      </w:r>
      <w:r w:rsidR="00CA4E66">
        <w:t xml:space="preserve">  </w:t>
      </w:r>
      <w:r w:rsidR="00CA4E66" w:rsidRPr="009369AC">
        <w:rPr>
          <w:iCs/>
        </w:rPr>
        <w:t xml:space="preserve">ERCOT shall </w:t>
      </w:r>
      <w:r w:rsidR="00052284">
        <w:rPr>
          <w:iCs/>
        </w:rPr>
        <w:t>post on the MIS Secure Area</w:t>
      </w:r>
      <w:r w:rsidR="00052284" w:rsidRPr="009369AC">
        <w:rPr>
          <w:iCs/>
        </w:rPr>
        <w:t xml:space="preserve"> </w:t>
      </w:r>
      <w:r w:rsidR="00CA4E66" w:rsidRPr="009369AC">
        <w:rPr>
          <w:iCs/>
        </w:rPr>
        <w:t xml:space="preserve">the Redacted Network Operations Model, consistent with </w:t>
      </w:r>
      <w:r w:rsidR="00BA7F01">
        <w:rPr>
          <w:iCs/>
        </w:rPr>
        <w:t>the requirements</w:t>
      </w:r>
      <w:r w:rsidR="00CA4E66" w:rsidRPr="009369AC">
        <w:rPr>
          <w:iCs/>
        </w:rPr>
        <w:t xml:space="preserve"> regarding release of </w:t>
      </w:r>
      <w:r w:rsidR="00BA7F01">
        <w:rPr>
          <w:iCs/>
        </w:rPr>
        <w:t>E</w:t>
      </w:r>
      <w:r w:rsidR="00CA4E66" w:rsidRPr="009369AC">
        <w:rPr>
          <w:iCs/>
        </w:rPr>
        <w:t>CEII</w:t>
      </w:r>
      <w:r w:rsidR="00BA7F01">
        <w:rPr>
          <w:iCs/>
        </w:rPr>
        <w:t>,</w:t>
      </w:r>
      <w:r w:rsidR="00CA4E66" w:rsidRPr="009369AC">
        <w:rPr>
          <w:iCs/>
        </w:rPr>
        <w:t xml:space="preserve"> as well as proposed Redacted Network Operations Models to be implemented at a future date.</w:t>
      </w:r>
      <w:r>
        <w:t xml:space="preserve">  ERCOT shall provide model information through the use of the EPRI and NERC-sponsored CIM and web-based XML communications.</w:t>
      </w:r>
    </w:p>
    <w:p w14:paraId="2E8A9F33" w14:textId="77777777" w:rsidR="00CB13B2" w:rsidRDefault="002D238A" w:rsidP="00C83191">
      <w:pPr>
        <w:pStyle w:val="H3"/>
      </w:pPr>
      <w:bookmarkStart w:id="1230" w:name="_Toc204048549"/>
      <w:bookmarkStart w:id="1231" w:name="_Toc400526150"/>
      <w:bookmarkStart w:id="1232" w:name="_Toc405534468"/>
      <w:bookmarkStart w:id="1233" w:name="_Toc406570481"/>
      <w:bookmarkStart w:id="1234" w:name="_Toc410910633"/>
      <w:bookmarkStart w:id="1235" w:name="_Toc411841061"/>
      <w:bookmarkStart w:id="1236" w:name="_Toc422147023"/>
      <w:bookmarkStart w:id="1237" w:name="_Toc433020619"/>
      <w:bookmarkStart w:id="1238" w:name="_Toc437262060"/>
      <w:bookmarkStart w:id="1239" w:name="_Toc478375235"/>
      <w:bookmarkStart w:id="1240" w:name="_Toc230765287"/>
      <w:r>
        <w:t>3.10.5</w:t>
      </w:r>
      <w:r>
        <w:tab/>
        <w:t>TSP Responsibilities</w:t>
      </w:r>
      <w:bookmarkEnd w:id="1230"/>
      <w:bookmarkEnd w:id="1231"/>
      <w:bookmarkEnd w:id="1232"/>
      <w:bookmarkEnd w:id="1233"/>
      <w:bookmarkEnd w:id="1234"/>
      <w:bookmarkEnd w:id="1235"/>
      <w:bookmarkEnd w:id="1236"/>
      <w:bookmarkEnd w:id="1237"/>
      <w:bookmarkEnd w:id="1238"/>
      <w:bookmarkEnd w:id="1239"/>
      <w:bookmarkEnd w:id="1240"/>
    </w:p>
    <w:p w14:paraId="170A426B" w14:textId="37D84626" w:rsidR="00CB13B2" w:rsidRDefault="002D238A">
      <w:pPr>
        <w:pStyle w:val="BodyTextNumbered"/>
      </w:pPr>
      <w:r>
        <w:t>(1)</w:t>
      </w:r>
      <w:r>
        <w:tab/>
        <w:t xml:space="preserve">Each TSP shall design, implement, operate, and maintain its systems to meet the </w:t>
      </w:r>
      <w:r w:rsidR="00F02393">
        <w:t>requirements of</w:t>
      </w:r>
      <w:r>
        <w:t xml:space="preserve"> Section 3.10.7.5, Telemetry </w:t>
      </w:r>
      <w:r w:rsidR="00F02393">
        <w:t>Requirements</w:t>
      </w:r>
      <w: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2462F">
        <w:t xml:space="preserve">comply with Section 3.10.7.5 and Section 3.10.9, State Estimator </w:t>
      </w:r>
      <w:r w:rsidR="00F02393">
        <w:t>Requirements</w:t>
      </w:r>
      <w:r w:rsidR="0022558A">
        <w:t xml:space="preserve">.  </w:t>
      </w:r>
    </w:p>
    <w:p w14:paraId="7FA2C302" w14:textId="592BC565" w:rsidR="00CB13B2" w:rsidRDefault="002D238A">
      <w:pPr>
        <w:pStyle w:val="BodyTextNumbered"/>
      </w:pPr>
      <w:r>
        <w:t>(2)</w:t>
      </w:r>
      <w:r>
        <w:tab/>
        <w:t xml:space="preserve">TSPs shall add telemetry </w:t>
      </w:r>
      <w:r w:rsidR="00F02393">
        <w:t xml:space="preserve">to equipment it owns and directly operates and controls </w:t>
      </w:r>
      <w:r>
        <w:t xml:space="preserve">at ERCOT’s request to maintain observability and redundancy requirements as specified herein, and under Section 3.10.7.5.  </w:t>
      </w:r>
      <w:r w:rsidR="00F02393">
        <w:t xml:space="preserve">Nothing in this subsection prohibits a TSP from adding telemetry to equipment it does not own but directly operates and controls.  </w:t>
      </w:r>
      <w:r>
        <w:t>ERCOT shall request such additions when a lack of data telemetry has caused, or can be demonstrated to result in, inaccuracies between Real-Time measurements and modeling outcomes that could result in incorrect LMP prices or potential reliability problems.</w:t>
      </w:r>
    </w:p>
    <w:p w14:paraId="22201026" w14:textId="77777777" w:rsidR="00CB13B2" w:rsidRDefault="002D238A">
      <w:pPr>
        <w:pStyle w:val="BodyTextNumbered"/>
      </w:pPr>
      <w:r>
        <w:lastRenderedPageBreak/>
        <w:t>(3)</w:t>
      </w:r>
      <w:r>
        <w:tab/>
        <w:t xml:space="preserve">Each TSP shall provide to ERCOT planned construction information, including Certificate of Convenience and Necessity (CCN) application milestone dates if applicable, all of which shall be updated according to a schedule established by ERCOT.  </w:t>
      </w:r>
    </w:p>
    <w:p w14:paraId="4318555A" w14:textId="77777777" w:rsidR="00CB13B2" w:rsidRDefault="002D238A">
      <w:pPr>
        <w:pStyle w:val="BodyTextNumbered"/>
      </w:pPr>
      <w:r>
        <w:t>(4)</w:t>
      </w:r>
      <w: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4B327BB3" w14:textId="6AC05D36" w:rsidR="00F02393" w:rsidRDefault="00F02393">
      <w:pPr>
        <w:pStyle w:val="BodyTextNumbered"/>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0E7F61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01F3BC8E" w14:textId="6BF3AD55" w:rsidR="00DA7DC3" w:rsidRDefault="00DA7DC3" w:rsidP="00DA7DC3">
            <w:pPr>
              <w:spacing w:before="120" w:after="240"/>
              <w:rPr>
                <w:b/>
                <w:i/>
              </w:rPr>
            </w:pPr>
            <w:bookmarkStart w:id="1241" w:name="_Toc204048550"/>
            <w:bookmarkStart w:id="1242" w:name="_Toc400526151"/>
            <w:bookmarkStart w:id="1243" w:name="_Toc405534469"/>
            <w:bookmarkStart w:id="1244" w:name="_Toc406570482"/>
            <w:bookmarkStart w:id="1245" w:name="_Toc410910634"/>
            <w:bookmarkStart w:id="1246" w:name="_Toc411841062"/>
            <w:bookmarkStart w:id="1247" w:name="_Toc422147024"/>
            <w:bookmarkStart w:id="1248" w:name="_Toc433020620"/>
            <w:bookmarkStart w:id="1249" w:name="_Toc437262061"/>
            <w:bookmarkStart w:id="1250" w:name="_Toc478375236"/>
            <w:r>
              <w:rPr>
                <w:b/>
                <w:i/>
              </w:rPr>
              <w:t>[NPRR857</w:t>
            </w:r>
            <w:r w:rsidRPr="004B0726">
              <w:rPr>
                <w:b/>
                <w:i/>
              </w:rPr>
              <w:t xml:space="preserve">: </w:t>
            </w:r>
            <w:r>
              <w:rPr>
                <w:b/>
                <w:i/>
              </w:rPr>
              <w:t xml:space="preserve"> Replace Section 3.10.5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8C094E" w14:textId="77777777" w:rsidR="00DA7DC3" w:rsidRPr="00E55E72" w:rsidRDefault="00DA7DC3" w:rsidP="00DA7DC3">
            <w:pPr>
              <w:keepNext/>
              <w:tabs>
                <w:tab w:val="left" w:pos="1080"/>
              </w:tabs>
              <w:spacing w:after="240"/>
              <w:ind w:left="1080" w:hanging="1080"/>
              <w:outlineLvl w:val="2"/>
              <w:rPr>
                <w:b/>
                <w:bCs/>
                <w:i/>
              </w:rPr>
            </w:pPr>
            <w:bookmarkStart w:id="1251" w:name="_Toc491967192"/>
            <w:bookmarkStart w:id="1252" w:name="_Toc162186"/>
            <w:bookmarkStart w:id="1253" w:name="_Toc2078129"/>
            <w:bookmarkStart w:id="1254" w:name="_Toc5182819"/>
            <w:bookmarkStart w:id="1255" w:name="_Toc10015474"/>
            <w:bookmarkStart w:id="1256" w:name="_Toc17706355"/>
            <w:bookmarkStart w:id="1257" w:name="_Toc28421557"/>
            <w:bookmarkStart w:id="1258" w:name="_Toc33773602"/>
            <w:bookmarkStart w:id="1259" w:name="_Toc38964994"/>
            <w:bookmarkStart w:id="1260" w:name="_Toc44313274"/>
            <w:bookmarkStart w:id="1261" w:name="_Toc46954799"/>
            <w:bookmarkStart w:id="1262" w:name="_Toc49589437"/>
            <w:bookmarkStart w:id="1263" w:name="_Toc56671781"/>
            <w:bookmarkStart w:id="1264" w:name="_Toc60037322"/>
            <w:bookmarkStart w:id="1265" w:name="_Toc65141409"/>
            <w:bookmarkStart w:id="1266" w:name="_Toc68163741"/>
            <w:bookmarkStart w:id="1267" w:name="_Toc75942465"/>
            <w:bookmarkStart w:id="1268" w:name="_Toc91055118"/>
            <w:bookmarkStart w:id="1269" w:name="_Toc94099811"/>
            <w:bookmarkStart w:id="1270" w:name="_Toc94100265"/>
            <w:bookmarkStart w:id="1271" w:name="_Toc109631784"/>
            <w:bookmarkStart w:id="1272" w:name="_Toc110057660"/>
            <w:bookmarkStart w:id="1273" w:name="_Toc111272662"/>
            <w:bookmarkStart w:id="1274" w:name="_Toc112226114"/>
            <w:bookmarkStart w:id="1275" w:name="_Toc121253266"/>
            <w:bookmarkStart w:id="1276" w:name="_Toc125014665"/>
            <w:bookmarkStart w:id="1277" w:name="_Toc135988986"/>
            <w:bookmarkStart w:id="1278" w:name="_Toc176255258"/>
            <w:bookmarkStart w:id="1279" w:name="_Toc230765288"/>
            <w:r w:rsidRPr="00E55E72">
              <w:rPr>
                <w:b/>
                <w:bCs/>
                <w:i/>
              </w:rPr>
              <w:t>3.10.5</w:t>
            </w:r>
            <w:r w:rsidRPr="00E55E72">
              <w:rPr>
                <w:b/>
                <w:bCs/>
                <w:i/>
              </w:rPr>
              <w:tab/>
              <w:t>TSP and DCTO Responsibilities</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704DBDA4" w14:textId="5E76D09D" w:rsidR="00DA7DC3" w:rsidRPr="00E55E72" w:rsidRDefault="00DA7DC3" w:rsidP="00DA7DC3">
            <w:pPr>
              <w:spacing w:after="240"/>
              <w:ind w:left="720" w:hanging="720"/>
              <w:rPr>
                <w:iCs/>
              </w:rPr>
            </w:pPr>
            <w:r w:rsidRPr="00E55E72">
              <w:rPr>
                <w:iCs/>
              </w:rPr>
              <w:t>(1)</w:t>
            </w:r>
            <w:r w:rsidRPr="00E55E72">
              <w:rPr>
                <w:iCs/>
              </w:rPr>
              <w:tab/>
              <w:t xml:space="preserve">Each TSP and DCTO shall design, implement, operate, and maintain its systems to meet the </w:t>
            </w:r>
            <w:r w:rsidR="00F02393">
              <w:rPr>
                <w:iCs/>
              </w:rPr>
              <w:t>requirements of</w:t>
            </w:r>
            <w:r w:rsidRPr="00E55E72">
              <w:rPr>
                <w:iCs/>
              </w:rPr>
              <w:t xml:space="preserve"> Section 3.10.7.5, Telemetry </w:t>
            </w:r>
            <w:r w:rsidR="00F02393">
              <w:rPr>
                <w:iCs/>
              </w:rPr>
              <w:t>Requirements</w:t>
            </w:r>
            <w:r w:rsidRPr="00E55E72">
              <w:rPr>
                <w:iCs/>
              </w:rPr>
              <w:t xml:space="preserve">, for measurements facilitating the observability of the Electrical Buses used for Security-Constrained Economic Dispatch (SCED).  However, there is no obligation to re-construct or retrofit already existing installations except as shown to be needed in order to </w:t>
            </w:r>
            <w:r w:rsidR="00F02393" w:rsidRPr="00F048B7">
              <w:rPr>
                <w:iCs/>
              </w:rPr>
              <w:t xml:space="preserve">comply with Section 3.10.7.5 and Section 3.10.9, State Estimator </w:t>
            </w:r>
            <w:r w:rsidR="00F02393">
              <w:rPr>
                <w:iCs/>
              </w:rPr>
              <w:t>Requirements</w:t>
            </w:r>
            <w:r w:rsidRPr="00E55E72">
              <w:rPr>
                <w:iCs/>
              </w:rPr>
              <w:t xml:space="preserve">.  </w:t>
            </w:r>
          </w:p>
          <w:p w14:paraId="71712147" w14:textId="0F260DFE" w:rsidR="00DA7DC3" w:rsidRPr="00E55E72" w:rsidRDefault="00DA7DC3" w:rsidP="00DA7DC3">
            <w:pPr>
              <w:spacing w:after="240"/>
              <w:ind w:left="720" w:hanging="720"/>
              <w:rPr>
                <w:iCs/>
              </w:rPr>
            </w:pPr>
            <w:r w:rsidRPr="00E55E72">
              <w:rPr>
                <w:iCs/>
              </w:rPr>
              <w:t>(2)</w:t>
            </w:r>
            <w:r w:rsidRPr="00E55E72">
              <w:rPr>
                <w:iCs/>
              </w:rPr>
              <w:tab/>
              <w:t xml:space="preserve">Each TSP and DCTO shall add telemetry </w:t>
            </w:r>
            <w:r w:rsidR="00F02393">
              <w:rPr>
                <w:iCs/>
              </w:rPr>
              <w:t>to equipment it owns and directly operates and controls</w:t>
            </w:r>
            <w:r w:rsidR="00F02393" w:rsidRPr="00E55E72">
              <w:rPr>
                <w:iCs/>
              </w:rPr>
              <w:t xml:space="preserve"> </w:t>
            </w:r>
            <w:r w:rsidRPr="00E55E72">
              <w:rPr>
                <w:iCs/>
              </w:rPr>
              <w:t xml:space="preserve">at ERCOT’s request to maintain observability and redundancy requirements as specified herein, and under Section 3.10.7.5.  </w:t>
            </w:r>
            <w:r w:rsidR="00F02393">
              <w:rPr>
                <w:iCs/>
              </w:rPr>
              <w:t xml:space="preserve">Nothing in this subsection prohibits a TSP from adding telemetry to equipment it does not own but directly operates and controls.  </w:t>
            </w:r>
            <w:r w:rsidRPr="00E55E72">
              <w:rPr>
                <w:iCs/>
              </w:rPr>
              <w:t>ERCOT shall request such additions when a lack of data telemetry has caused, or can be demonstrated to result in, inaccuracies between Real-Time measurements and modeling outcomes that could result in incorrect LMP prices or potential reliability problems.</w:t>
            </w:r>
          </w:p>
          <w:p w14:paraId="1C16A5CB" w14:textId="77777777" w:rsidR="00DA7DC3" w:rsidRPr="00E55E72" w:rsidRDefault="00DA7DC3" w:rsidP="00DA7DC3">
            <w:pPr>
              <w:spacing w:after="240"/>
              <w:ind w:left="720" w:hanging="720"/>
              <w:rPr>
                <w:iCs/>
              </w:rPr>
            </w:pPr>
            <w:r w:rsidRPr="00E55E72">
              <w:rPr>
                <w:iCs/>
              </w:rPr>
              <w:t>(3)</w:t>
            </w:r>
            <w:r w:rsidRPr="00E55E72">
              <w:rPr>
                <w:iCs/>
              </w:rPr>
              <w:tab/>
              <w:t xml:space="preserve">Each TSP and DCTO shall provide to ERCOT planned construction information, including Certificate of Convenience and Necessity (CCN) application milestone dates if applicable, all of which shall be updated according to a schedule established by ERCOT.  </w:t>
            </w:r>
          </w:p>
          <w:p w14:paraId="404F7EB1" w14:textId="77777777" w:rsidR="00DA7DC3" w:rsidRDefault="00DA7DC3" w:rsidP="00DA7DC3">
            <w:pPr>
              <w:spacing w:after="240"/>
              <w:ind w:left="720" w:hanging="720"/>
              <w:rPr>
                <w:iCs/>
              </w:rPr>
            </w:pPr>
            <w:r w:rsidRPr="00E55E72">
              <w:rPr>
                <w:iCs/>
              </w:rPr>
              <w:lastRenderedPageBreak/>
              <w:t>(4)</w:t>
            </w:r>
            <w:r w:rsidRPr="00E55E72">
              <w:rPr>
                <w:iCs/>
              </w:rPr>
              <w:tab/>
              <w:t>Each TSP shall provide to ERCOT project status updates of Transmission Facilities that are part of an Reliability Must-Run (RMR) or Must Run Alternative (MRA) exit strategy corresponding to a specific RMR or MRA Agreement that has not been terminated, which shall be updated by the first Business Day of each month, noting any acceleration or delay in planned completion date.</w:t>
            </w:r>
          </w:p>
          <w:p w14:paraId="7E954E40" w14:textId="44BC20BF" w:rsidR="00F02393" w:rsidRPr="00F977F7" w:rsidRDefault="00F02393" w:rsidP="00DA7DC3">
            <w:pPr>
              <w:spacing w:after="240"/>
              <w:ind w:left="720" w:hanging="720"/>
              <w:rPr>
                <w:iCs/>
              </w:rPr>
            </w:pPr>
            <w:r>
              <w:t>(5)</w:t>
            </w:r>
            <w:r>
              <w:tab/>
            </w:r>
            <w:r w:rsidRPr="0019702F">
              <w:t>A QSE must receive approval from a TSP prior to using the TSP’s telemetry as part of a Generation Resource’s Bulk Electric System protection scheme or for generation control.  If a TSP has approved a QSE’s use of the TSP’s telemetry, the TSP shall inform the QSE of any telemetry changes with reasonable notice prior to the change or where prior notice is not possible as soon as reasonably practicable thereafter, including discontinuation of the TSP’s provision of such telemetry, and the timeline for the changes</w:t>
            </w:r>
            <w:r>
              <w:t>.</w:t>
            </w:r>
          </w:p>
        </w:tc>
      </w:tr>
    </w:tbl>
    <w:p w14:paraId="178F257B" w14:textId="5AC54B03" w:rsidR="00CB13B2" w:rsidRDefault="002D238A" w:rsidP="008C5A20">
      <w:pPr>
        <w:pStyle w:val="H3"/>
        <w:spacing w:before="480"/>
      </w:pPr>
      <w:bookmarkStart w:id="1280" w:name="_Toc230765289"/>
      <w:bookmarkStart w:id="1281" w:name="_Hlk125616372"/>
      <w:r>
        <w:lastRenderedPageBreak/>
        <w:t>3.10.6</w:t>
      </w:r>
      <w:r>
        <w:tab/>
      </w:r>
      <w:r w:rsidR="00F02393">
        <w:t xml:space="preserve">QSE and </w:t>
      </w:r>
      <w:r>
        <w:t>Resource Entity Responsibilities</w:t>
      </w:r>
      <w:bookmarkEnd w:id="1241"/>
      <w:bookmarkEnd w:id="1242"/>
      <w:bookmarkEnd w:id="1243"/>
      <w:bookmarkEnd w:id="1244"/>
      <w:bookmarkEnd w:id="1245"/>
      <w:bookmarkEnd w:id="1246"/>
      <w:bookmarkEnd w:id="1247"/>
      <w:bookmarkEnd w:id="1248"/>
      <w:bookmarkEnd w:id="1249"/>
      <w:bookmarkEnd w:id="1250"/>
      <w:bookmarkEnd w:id="1280"/>
    </w:p>
    <w:p w14:paraId="699D939B" w14:textId="0BE8BC83" w:rsidR="00CB13B2" w:rsidRDefault="004A53A4" w:rsidP="001C659C">
      <w:pPr>
        <w:pStyle w:val="BodyTextNumbered"/>
      </w:pPr>
      <w:r>
        <w:t>(1)</w:t>
      </w:r>
      <w:r>
        <w:tab/>
      </w:r>
      <w:r w:rsidR="00E320B3">
        <w:t xml:space="preserve">Resource Entities shall provide Resource Registration data pursuant to Planning Guide Section 6.8.2, Resource Registration Process, to ERCOT and to TSPs upon request.  The Resource Registration data will contain information describing each </w:t>
      </w:r>
      <w:r w:rsidR="00E320B3" w:rsidRPr="00B276E1">
        <w:t xml:space="preserve">Generation Resource, </w:t>
      </w:r>
      <w:r w:rsidR="00BD4AC4">
        <w:t xml:space="preserve">ESR, </w:t>
      </w:r>
      <w:r w:rsidR="00E320B3" w:rsidRPr="00B276E1">
        <w:t>SOG, and Load Resource</w:t>
      </w:r>
      <w:r w:rsidR="00E320B3">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A6BA6" w14:paraId="5C8F9087" w14:textId="77777777" w:rsidTr="004F7A86">
        <w:tc>
          <w:tcPr>
            <w:tcW w:w="9445" w:type="dxa"/>
            <w:tcBorders>
              <w:top w:val="single" w:sz="4" w:space="0" w:color="auto"/>
              <w:left w:val="single" w:sz="4" w:space="0" w:color="auto"/>
              <w:bottom w:val="single" w:sz="4" w:space="0" w:color="auto"/>
              <w:right w:val="single" w:sz="4" w:space="0" w:color="auto"/>
            </w:tcBorders>
            <w:shd w:val="clear" w:color="auto" w:fill="D9D9D9"/>
          </w:tcPr>
          <w:p w14:paraId="35B7D2F3" w14:textId="274A4DEE" w:rsidR="00AA6BA6" w:rsidRDefault="00AA6BA6" w:rsidP="004F7A86">
            <w:pPr>
              <w:spacing w:before="120" w:after="240"/>
              <w:rPr>
                <w:b/>
                <w:i/>
              </w:rPr>
            </w:pPr>
            <w:r>
              <w:rPr>
                <w:b/>
                <w:i/>
              </w:rPr>
              <w:t>[NPRR995</w:t>
            </w:r>
            <w:r w:rsidRPr="004B0726">
              <w:rPr>
                <w:b/>
                <w:i/>
              </w:rPr>
              <w:t xml:space="preserve">: </w:t>
            </w:r>
            <w:r>
              <w:rPr>
                <w:b/>
                <w:i/>
              </w:rPr>
              <w:t xml:space="preserve"> Replace</w:t>
            </w:r>
            <w:r w:rsidR="0025218E">
              <w:rPr>
                <w:b/>
                <w:i/>
              </w:rPr>
              <w:t xml:space="preserve"> </w:t>
            </w:r>
            <w:r>
              <w:rPr>
                <w:b/>
                <w:i/>
              </w:rPr>
              <w:t>paragraph (1) above with the following upon system implementation:</w:t>
            </w:r>
            <w:r w:rsidRPr="004B0726">
              <w:rPr>
                <w:b/>
                <w:i/>
              </w:rPr>
              <w:t>]</w:t>
            </w:r>
          </w:p>
          <w:p w14:paraId="68248858" w14:textId="1DE5C9BD" w:rsidR="00AA6BA6" w:rsidRPr="00F977F7" w:rsidRDefault="00AA6BA6" w:rsidP="00AA6BA6">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sidR="0025218E">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667D92F7" w14:textId="4B174165" w:rsidR="00F02393" w:rsidRDefault="00F02393" w:rsidP="002A58A6">
      <w:pPr>
        <w:pStyle w:val="BodyTextNumbered"/>
        <w:spacing w:before="240"/>
      </w:pPr>
      <w:r>
        <w:t>(2)</w:t>
      </w:r>
      <w:r>
        <w:tab/>
        <w:t>QSEs shall ensure availability of telemetry to generation and transmission equ</w:t>
      </w:r>
      <w:r w:rsidR="008F7DE7">
        <w:t>ipment its Resource Entity owns</w:t>
      </w:r>
      <w:r>
        <w:t xml:space="preserve"> at ERCOT’s request to maintain observability and redundancy requirements as specified herein, and under </w:t>
      </w:r>
      <w:r w:rsidRPr="00F2462F">
        <w:t>Section 3.10.7.5</w:t>
      </w:r>
      <w:r w:rsidR="00342378">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38A8DF2D" w14:textId="3DA93F8E" w:rsidR="004441E4" w:rsidRPr="004441E4" w:rsidRDefault="004441E4" w:rsidP="004441E4">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41868190" w14:textId="2F921910" w:rsidR="004441E4" w:rsidRPr="004441E4" w:rsidRDefault="004441E4" w:rsidP="004441E4">
      <w:pPr>
        <w:spacing w:after="240"/>
        <w:ind w:left="1440" w:hanging="720"/>
        <w:rPr>
          <w:iCs/>
        </w:rPr>
      </w:pPr>
      <w:r w:rsidRPr="004441E4">
        <w:rPr>
          <w:iCs/>
        </w:rPr>
        <w:t xml:space="preserve">(a) </w:t>
      </w:r>
      <w:r w:rsidRPr="004441E4">
        <w:rPr>
          <w:iCs/>
        </w:rPr>
        <w:tab/>
        <w:t>Cold weather temperature limits:</w:t>
      </w:r>
    </w:p>
    <w:p w14:paraId="60253E56" w14:textId="77777777" w:rsidR="004441E4" w:rsidRPr="004441E4" w:rsidRDefault="004441E4" w:rsidP="004441E4">
      <w:pPr>
        <w:spacing w:after="240"/>
        <w:ind w:left="2160" w:hanging="720"/>
        <w:rPr>
          <w:iCs/>
        </w:rPr>
      </w:pPr>
      <w:r w:rsidRPr="004441E4">
        <w:rPr>
          <w:iCs/>
        </w:rPr>
        <w:t xml:space="preserve">(i) </w:t>
      </w:r>
      <w:r w:rsidRPr="004441E4">
        <w:rPr>
          <w:iCs/>
        </w:rPr>
        <w:tab/>
        <w:t xml:space="preserve">Minimum historical ambient dry bulb temperature in degrees Fahrenheit at which the Resource has operated without a Forced Outage or Startup </w:t>
      </w:r>
      <w:r w:rsidRPr="004441E4">
        <w:rPr>
          <w:iCs/>
        </w:rPr>
        <w:lastRenderedPageBreak/>
        <w:t>Loading Failure due to cold weather after at least one complete winter Peak Load Season following the Resource’s Initial Synchronization date based on the previous five calendar years of historical data; and</w:t>
      </w:r>
    </w:p>
    <w:p w14:paraId="0FD55EF5" w14:textId="77777777" w:rsidR="004441E4" w:rsidRPr="004441E4" w:rsidRDefault="004441E4" w:rsidP="004441E4">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7A89E32" w14:textId="77777777" w:rsidR="004441E4" w:rsidRPr="004441E4" w:rsidRDefault="004441E4" w:rsidP="004441E4">
      <w:pPr>
        <w:spacing w:after="240"/>
        <w:ind w:left="2160" w:hanging="720"/>
        <w:rPr>
          <w:iCs/>
        </w:rPr>
      </w:pPr>
      <w:r w:rsidRPr="004441E4">
        <w:rPr>
          <w:iCs/>
        </w:rPr>
        <w:t xml:space="preserve">(iii)  </w:t>
      </w:r>
      <w:r w:rsidRPr="004441E4">
        <w:rPr>
          <w:iCs/>
        </w:rPr>
        <w:tab/>
        <w:t>At least one of the following:</w:t>
      </w:r>
    </w:p>
    <w:p w14:paraId="6AC998B0" w14:textId="77777777" w:rsidR="004441E4" w:rsidRPr="004441E4" w:rsidRDefault="004441E4" w:rsidP="004441E4">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52F37E7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62467B1B" w14:textId="77777777" w:rsidR="004441E4" w:rsidRPr="004441E4" w:rsidRDefault="004441E4" w:rsidP="004441E4">
      <w:pPr>
        <w:spacing w:after="240"/>
        <w:ind w:left="2160" w:hanging="720"/>
        <w:rPr>
          <w:iCs/>
        </w:rPr>
      </w:pPr>
      <w:r w:rsidRPr="004441E4">
        <w:rPr>
          <w:iCs/>
        </w:rPr>
        <w:t xml:space="preserve">(iv)  </w:t>
      </w:r>
      <w:r w:rsidRPr="004441E4">
        <w:rPr>
          <w:iCs/>
        </w:rPr>
        <w:tab/>
        <w:t xml:space="preserve">At least one of the following: </w:t>
      </w:r>
    </w:p>
    <w:p w14:paraId="44EDB4A4" w14:textId="77777777" w:rsidR="004441E4" w:rsidRPr="004441E4" w:rsidRDefault="004441E4" w:rsidP="004441E4">
      <w:pPr>
        <w:spacing w:after="240"/>
        <w:ind w:left="2880" w:hanging="720"/>
        <w:rPr>
          <w:iCs/>
        </w:rPr>
      </w:pPr>
      <w:r w:rsidRPr="004441E4">
        <w:rPr>
          <w:iCs/>
        </w:rPr>
        <w:t xml:space="preserve">(A) </w:t>
      </w:r>
      <w:r w:rsidRPr="004441E4">
        <w:rPr>
          <w:iCs/>
        </w:rPr>
        <w:tab/>
        <w:t>Minimum ambient dry bulb temperature in degrees Fahrenheit at which the Resource was designed to operate without a Forced Outage or Startup Loading Failure; or</w:t>
      </w:r>
    </w:p>
    <w:p w14:paraId="6E37DEC0" w14:textId="77777777" w:rsidR="004441E4" w:rsidRPr="004441E4" w:rsidRDefault="004441E4" w:rsidP="004441E4">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70697085" w14:textId="77777777" w:rsidR="004441E4" w:rsidRPr="004441E4" w:rsidRDefault="004441E4" w:rsidP="004441E4">
      <w:pPr>
        <w:spacing w:after="240"/>
        <w:ind w:left="1440" w:hanging="720"/>
        <w:rPr>
          <w:iCs/>
        </w:rPr>
      </w:pPr>
      <w:r w:rsidRPr="004441E4">
        <w:rPr>
          <w:iCs/>
        </w:rPr>
        <w:t xml:space="preserve">(b) </w:t>
      </w:r>
      <w:r w:rsidRPr="004441E4">
        <w:rPr>
          <w:iCs/>
        </w:rPr>
        <w:tab/>
        <w:t>Hot weather temperature limits:</w:t>
      </w:r>
    </w:p>
    <w:p w14:paraId="180E996D" w14:textId="77777777" w:rsidR="004441E4" w:rsidRPr="004441E4" w:rsidRDefault="004441E4" w:rsidP="004441E4">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0320AEDD" w14:textId="77777777" w:rsidR="004441E4" w:rsidRPr="004441E4" w:rsidRDefault="004441E4" w:rsidP="004441E4">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17E0F39C" w14:textId="77777777" w:rsidR="004441E4" w:rsidRPr="004441E4" w:rsidRDefault="004441E4" w:rsidP="004441E4">
      <w:pPr>
        <w:spacing w:after="240"/>
        <w:ind w:left="720" w:firstLine="720"/>
        <w:rPr>
          <w:iCs/>
        </w:rPr>
      </w:pPr>
      <w:r w:rsidRPr="004441E4">
        <w:rPr>
          <w:iCs/>
        </w:rPr>
        <w:lastRenderedPageBreak/>
        <w:t>(iii)</w:t>
      </w:r>
      <w:r w:rsidRPr="004441E4">
        <w:rPr>
          <w:iCs/>
        </w:rPr>
        <w:tab/>
        <w:t xml:space="preserve">At least one of the following: </w:t>
      </w:r>
    </w:p>
    <w:p w14:paraId="2BEE584E"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1BE6E64" w14:textId="77777777" w:rsidR="004441E4" w:rsidRPr="004441E4" w:rsidRDefault="004441E4" w:rsidP="004441E4">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319DEC2A" w14:textId="77777777" w:rsidR="004441E4" w:rsidRPr="004441E4" w:rsidRDefault="004441E4" w:rsidP="004441E4">
      <w:pPr>
        <w:spacing w:after="240"/>
        <w:ind w:left="720" w:firstLine="720"/>
        <w:rPr>
          <w:iCs/>
        </w:rPr>
      </w:pPr>
      <w:r w:rsidRPr="004441E4">
        <w:rPr>
          <w:iCs/>
        </w:rPr>
        <w:t>(iv)</w:t>
      </w:r>
      <w:r w:rsidRPr="004441E4">
        <w:rPr>
          <w:iCs/>
        </w:rPr>
        <w:tab/>
        <w:t>At least one of the following:</w:t>
      </w:r>
    </w:p>
    <w:p w14:paraId="1279C839" w14:textId="77777777" w:rsidR="004441E4" w:rsidRPr="004441E4" w:rsidRDefault="004441E4" w:rsidP="004441E4">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Outage or Startup Loading Failure; or </w:t>
      </w:r>
    </w:p>
    <w:p w14:paraId="6502F8B0" w14:textId="77777777" w:rsidR="004441E4" w:rsidRPr="004441E4" w:rsidRDefault="004441E4" w:rsidP="004441E4">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3E0B6ACE" w14:textId="77777777" w:rsidR="004441E4" w:rsidRPr="004441E4" w:rsidRDefault="004441E4" w:rsidP="004441E4">
      <w:pPr>
        <w:spacing w:after="240"/>
        <w:ind w:left="720" w:hanging="720"/>
        <w:rPr>
          <w:iCs/>
        </w:rPr>
      </w:pPr>
      <w:r w:rsidRPr="004441E4">
        <w:rPr>
          <w:iCs/>
        </w:rPr>
        <w:t xml:space="preserve">(4)  </w:t>
      </w:r>
      <w:r w:rsidRPr="004441E4">
        <w:rPr>
          <w:iCs/>
        </w:rPr>
        <w:tab/>
        <w:t>Each Resource Entity shall review at least annually the temperatures described in paragraphs (3)(a)(i), (3)(a)(ii), (3)(b)(i), and (3)(b)(ii) above and shall update each Resource’s Registration data within 30 days of identifying any change in these temperatures.</w:t>
      </w:r>
    </w:p>
    <w:p w14:paraId="570D25C5" w14:textId="77777777" w:rsidR="004441E4" w:rsidRPr="004441E4" w:rsidRDefault="004441E4" w:rsidP="004441E4">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E6ED49A" w14:textId="77777777" w:rsidR="004441E4" w:rsidRPr="004441E4" w:rsidRDefault="004441E4" w:rsidP="004441E4">
      <w:pPr>
        <w:spacing w:after="120"/>
        <w:ind w:left="720" w:hanging="720"/>
        <w:rPr>
          <w:szCs w:val="24"/>
        </w:rPr>
      </w:pPr>
      <w:r w:rsidRPr="004441E4">
        <w:rPr>
          <w:szCs w:val="24"/>
        </w:rPr>
        <w:t>(6)</w:t>
      </w:r>
      <w:r w:rsidRPr="004441E4">
        <w:rPr>
          <w:szCs w:val="24"/>
        </w:rPr>
        <w:tab/>
        <w:t>Resource Entities shall update each Generation Resource’s alternate fuel information within 30 days of any changes to the alternate fuel information.</w:t>
      </w:r>
    </w:p>
    <w:p w14:paraId="5D349CCA" w14:textId="77777777" w:rsidR="00CB13B2" w:rsidRDefault="002D238A" w:rsidP="001739A1">
      <w:pPr>
        <w:pStyle w:val="H3"/>
      </w:pPr>
      <w:bookmarkStart w:id="1282" w:name="_Toc204048551"/>
      <w:bookmarkStart w:id="1283" w:name="_Toc400526152"/>
      <w:bookmarkStart w:id="1284" w:name="_Toc405534470"/>
      <w:bookmarkStart w:id="1285" w:name="_Toc406570483"/>
      <w:bookmarkStart w:id="1286" w:name="_Toc410910635"/>
      <w:bookmarkStart w:id="1287" w:name="_Toc411841063"/>
      <w:bookmarkStart w:id="1288" w:name="_Toc422147025"/>
      <w:bookmarkStart w:id="1289" w:name="_Toc433020621"/>
      <w:bookmarkStart w:id="1290" w:name="_Toc437262062"/>
      <w:bookmarkStart w:id="1291" w:name="_Toc478375237"/>
      <w:bookmarkStart w:id="1292" w:name="_Toc230765290"/>
      <w:bookmarkEnd w:id="1281"/>
      <w:r>
        <w:t>3.10.7</w:t>
      </w:r>
      <w:r>
        <w:tab/>
        <w:t>ERCOT System Modeling Requirements</w:t>
      </w:r>
      <w:bookmarkEnd w:id="1282"/>
      <w:bookmarkEnd w:id="1283"/>
      <w:bookmarkEnd w:id="1284"/>
      <w:bookmarkEnd w:id="1285"/>
      <w:bookmarkEnd w:id="1286"/>
      <w:bookmarkEnd w:id="1287"/>
      <w:bookmarkEnd w:id="1288"/>
      <w:bookmarkEnd w:id="1289"/>
      <w:bookmarkEnd w:id="1290"/>
      <w:bookmarkEnd w:id="1291"/>
      <w:bookmarkEnd w:id="1292"/>
    </w:p>
    <w:p w14:paraId="466FD869" w14:textId="77777777" w:rsidR="00CB13B2" w:rsidRDefault="004A53A4" w:rsidP="001C659C">
      <w:pPr>
        <w:pStyle w:val="BodyTextNumbered"/>
      </w:pPr>
      <w:r>
        <w:t>(1)</w:t>
      </w:r>
      <w:r>
        <w:tab/>
      </w:r>
      <w:r w:rsidR="002D238A">
        <w:t xml:space="preserve">The following subsections contain the fidelity requirements for the ERCOT Network Operations Model. </w:t>
      </w:r>
    </w:p>
    <w:p w14:paraId="4BCE049E" w14:textId="77777777" w:rsidR="00CB13B2" w:rsidRPr="00AE0E6D" w:rsidRDefault="002D238A">
      <w:pPr>
        <w:pStyle w:val="H4"/>
        <w:rPr>
          <w:b/>
        </w:rPr>
      </w:pPr>
      <w:bookmarkStart w:id="1293" w:name="_Toc204048552"/>
      <w:bookmarkStart w:id="1294" w:name="_Toc400526153"/>
      <w:bookmarkStart w:id="1295" w:name="_Toc405534471"/>
      <w:bookmarkStart w:id="1296" w:name="_Toc406570484"/>
      <w:bookmarkStart w:id="1297" w:name="_Toc410910636"/>
      <w:bookmarkStart w:id="1298" w:name="_Toc411841064"/>
      <w:bookmarkStart w:id="1299" w:name="_Toc422147026"/>
      <w:bookmarkStart w:id="1300" w:name="_Toc433020622"/>
      <w:bookmarkStart w:id="1301" w:name="_Toc437262063"/>
      <w:bookmarkStart w:id="1302" w:name="_Toc478375238"/>
      <w:bookmarkStart w:id="1303" w:name="_Toc230765291"/>
      <w:r w:rsidRPr="00AE0E6D">
        <w:rPr>
          <w:b/>
        </w:rPr>
        <w:t>3.10.7.1</w:t>
      </w:r>
      <w:r w:rsidRPr="00AE0E6D">
        <w:rPr>
          <w:b/>
        </w:rPr>
        <w:tab/>
        <w:t>Modeling of Transmission Elements and Parameters</w:t>
      </w:r>
      <w:bookmarkEnd w:id="1293"/>
      <w:bookmarkEnd w:id="1294"/>
      <w:bookmarkEnd w:id="1295"/>
      <w:bookmarkEnd w:id="1296"/>
      <w:bookmarkEnd w:id="1297"/>
      <w:bookmarkEnd w:id="1298"/>
      <w:bookmarkEnd w:id="1299"/>
      <w:bookmarkEnd w:id="1300"/>
      <w:bookmarkEnd w:id="1301"/>
      <w:bookmarkEnd w:id="1302"/>
      <w:bookmarkEnd w:id="1303"/>
    </w:p>
    <w:p w14:paraId="3993FE63" w14:textId="77777777" w:rsidR="00CB13B2" w:rsidRDefault="002D238A">
      <w:pPr>
        <w:pStyle w:val="BodyTextNumbered"/>
      </w:pPr>
      <w:r>
        <w:t>(1)</w:t>
      </w:r>
      <w:r>
        <w:tab/>
        <w:t xml:space="preserve">ERCOT, each TSP, and each Resource Entity shall coordinate to define each Transmission Element such that the TSP’s control center operational model and ERCOT’s Network Operations Model are consistent.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C8BA264"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5475D69" w14:textId="7E89B7B8" w:rsidR="00DA7DC3" w:rsidRDefault="00DA7DC3" w:rsidP="00DA7DC3">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DD76D5F" w14:textId="4BDDA021" w:rsidR="00DA7DC3" w:rsidRPr="00F977F7" w:rsidRDefault="00DA7DC3" w:rsidP="00DA7DC3">
            <w:pPr>
              <w:spacing w:after="240"/>
              <w:ind w:left="720" w:hanging="720"/>
              <w:rPr>
                <w:iCs/>
              </w:rPr>
            </w:pPr>
            <w:r w:rsidRPr="00E55E72">
              <w:rPr>
                <w:iCs/>
              </w:rPr>
              <w:t>(1)</w:t>
            </w:r>
            <w:r w:rsidRPr="00E55E72">
              <w:rPr>
                <w:iCs/>
              </w:rPr>
              <w:tab/>
              <w:t>ERCOT and each TSP, DCTO, and Resource Entity shall coordinate to define each Transmission Element such that the TSP’s control center operational model and ERCOT’s Network Operations Model are consistent.</w:t>
            </w:r>
          </w:p>
        </w:tc>
      </w:tr>
    </w:tbl>
    <w:p w14:paraId="7D92DF66" w14:textId="122CA83B" w:rsidR="00CB13B2" w:rsidRDefault="002D238A" w:rsidP="008C5A20">
      <w:pPr>
        <w:pStyle w:val="BodyTextNumbered"/>
        <w:spacing w:before="240"/>
      </w:pPr>
      <w:r>
        <w:t>(2)</w:t>
      </w:r>
      <w:r>
        <w:tab/>
        <w:t>Each Transmission Element must have a unique identifier using a consistent naming convention used between ERCOT</w:t>
      </w:r>
      <w:r w:rsidR="007152F5">
        <w:t>, Resource Entities,</w:t>
      </w:r>
      <w:r>
        <w:t xml:space="preserve"> and TSPs.  ERCOT shall develop the naming convention with the assistance of the TSP and the approval of </w:t>
      </w:r>
      <w:r w:rsidR="00342378">
        <w:t>the Technical Advisory Committee (</w:t>
      </w:r>
      <w:r>
        <w:t>TAC</w:t>
      </w:r>
      <w:r w:rsidR="00342378">
        <w:t>)</w:t>
      </w:r>
      <w:r>
        <w:t>.  In addition to the Network Operations Model releases described in Section 3.10.1, Time Line for Network Operations Model Change Requests, ERCOT shall provide all names and parameters of all Transmission Elements to Market Participants posted on MIS Secure Area by 0600 each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1B842C83"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A81C548" w14:textId="0CD14002"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F7A2256" w14:textId="7C557C7D" w:rsidR="00DA7DC3" w:rsidRPr="00F977F7" w:rsidRDefault="00DA7DC3" w:rsidP="00DA7DC3">
            <w:pPr>
              <w:spacing w:after="240"/>
              <w:ind w:left="720" w:hanging="720"/>
              <w:rPr>
                <w:iCs/>
              </w:rPr>
            </w:pPr>
            <w:r w:rsidRPr="00E55E72">
              <w:rPr>
                <w:iCs/>
              </w:rPr>
              <w:t>(2)</w:t>
            </w:r>
            <w:r w:rsidRPr="00E55E72">
              <w:rPr>
                <w:iCs/>
              </w:rPr>
              <w:tab/>
              <w:t>Each Transmission Element must have a unique identifier using a consistent naming convention used between ERCOT, Resource Entities, TSPs</w:t>
            </w:r>
            <w:r>
              <w:rPr>
                <w:iCs/>
              </w:rPr>
              <w:t>,</w:t>
            </w:r>
            <w:r w:rsidRPr="00E55E72">
              <w:rPr>
                <w:iCs/>
              </w:rPr>
              <w:t xml:space="preserve"> and DCTOs.  ERCOT shall develop the naming convention with the assistance of the TSP and the approval of TAC.  In addition to the Network Operations Model releases described in Section 3.10.1, Time Line for Network Operations Model Change Requests, ERCOT shall provide all names and parameters of all Transmission Elements to Market Participants posted on MI</w:t>
            </w:r>
            <w:r>
              <w:rPr>
                <w:iCs/>
              </w:rPr>
              <w:t>S Secure Area by 0600 each day.</w:t>
            </w:r>
          </w:p>
        </w:tc>
      </w:tr>
    </w:tbl>
    <w:p w14:paraId="0691382E" w14:textId="49EA7A17" w:rsidR="00CB13B2" w:rsidRDefault="002D238A" w:rsidP="008C5A20">
      <w:pPr>
        <w:pStyle w:val="BodyTextNumbered"/>
        <w:spacing w:before="240"/>
      </w:pPr>
      <w:r>
        <w:t>(3)</w:t>
      </w:r>
      <w:r>
        <w:tab/>
        <w:t xml:space="preserve">If the responsible TSP submits a </w:t>
      </w:r>
      <w:bookmarkStart w:id="1304" w:name="OLE_LINK6"/>
      <w:bookmarkStart w:id="1305" w:name="OLE_LINK7"/>
      <w:r>
        <w:t>NOMCR</w:t>
      </w:r>
      <w:bookmarkEnd w:id="1304"/>
      <w:bookmarkEnd w:id="1305"/>
      <w:r>
        <w:t xml:space="preserve"> for non-operational changes, such as name changes for Transmission Elements, ERCOT shall implement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F1D7EB0"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435AB100" w14:textId="29A67913"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09453561" w14:textId="2BE130C3" w:rsidR="00DA7DC3" w:rsidRPr="00F977F7" w:rsidRDefault="00DA7DC3" w:rsidP="00DA7DC3">
            <w:pPr>
              <w:spacing w:after="240"/>
              <w:ind w:left="720" w:hanging="720"/>
              <w:rPr>
                <w:iCs/>
              </w:rPr>
            </w:pPr>
            <w:r w:rsidRPr="00E55E72">
              <w:rPr>
                <w:iCs/>
              </w:rPr>
              <w:t>(3)</w:t>
            </w:r>
            <w:r w:rsidRPr="00E55E72">
              <w:rPr>
                <w:iCs/>
              </w:rPr>
              <w:tab/>
              <w:t>If the responsible TSP or DCTO submits a NOMCR for non-operational changes, such as name changes for Transmission Elements, ERCOT shall implement the request.</w:t>
            </w:r>
          </w:p>
        </w:tc>
      </w:tr>
    </w:tbl>
    <w:p w14:paraId="0C24F463" w14:textId="21E8BD23" w:rsidR="007152F5" w:rsidRDefault="007152F5" w:rsidP="008C5A20">
      <w:pPr>
        <w:pStyle w:val="BodyTextNumbered"/>
        <w:spacing w:before="240"/>
      </w:pPr>
      <w:r>
        <w:lastRenderedPageBreak/>
        <w:t>(4)</w:t>
      </w:r>
      <w:r>
        <w:tab/>
      </w:r>
      <w:r w:rsidRPr="004A3335">
        <w:t>Resource Entit</w:t>
      </w:r>
      <w:r>
        <w:t>ies</w:t>
      </w:r>
      <w:r w:rsidRPr="004A3335">
        <w:t xml:space="preserve"> shall provide the </w:t>
      </w:r>
      <w:r>
        <w:t>data</w:t>
      </w:r>
      <w:r w:rsidRPr="004A3335">
        <w:t xml:space="preserve"> </w:t>
      </w:r>
      <w:r>
        <w:t xml:space="preserve">requested in this Section </w:t>
      </w:r>
      <w:r w:rsidRPr="004A3335">
        <w:t xml:space="preserve">through the Resource </w:t>
      </w:r>
      <w:r>
        <w:t>R</w:t>
      </w:r>
      <w:r w:rsidRPr="004A3335">
        <w:t xml:space="preserve">egistration data provided </w:t>
      </w:r>
      <w:r>
        <w:t>pursuant to Planning Guide Section 6.8.2, Resource Registration Process</w:t>
      </w:r>
      <w:r w:rsidRPr="004A33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7AE4592"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3CD8840" w14:textId="21149218" w:rsidR="00DA7DC3" w:rsidRDefault="00DA7DC3" w:rsidP="00DA7DC3">
            <w:pPr>
              <w:spacing w:before="120" w:after="240"/>
              <w:rPr>
                <w:b/>
                <w:i/>
              </w:rPr>
            </w:pPr>
            <w:bookmarkStart w:id="1306" w:name="_Toc204048553"/>
            <w:bookmarkStart w:id="1307" w:name="_Toc400526154"/>
            <w:bookmarkStart w:id="1308" w:name="_Toc405534472"/>
            <w:bookmarkStart w:id="1309" w:name="_Toc406570485"/>
            <w:bookmarkStart w:id="1310" w:name="_Toc410910637"/>
            <w:bookmarkStart w:id="1311" w:name="_Toc411841065"/>
            <w:bookmarkStart w:id="1312" w:name="_Toc422147027"/>
            <w:bookmarkStart w:id="1313" w:name="_Toc433020623"/>
            <w:bookmarkStart w:id="1314" w:name="_Toc437262064"/>
            <w:bookmarkStart w:id="1315" w:name="_Toc478375239"/>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EF0D1D3" w14:textId="4B0B3148" w:rsidR="00DA7DC3" w:rsidRPr="00F977F7" w:rsidRDefault="00DA7DC3" w:rsidP="00DA7DC3">
            <w:pPr>
              <w:spacing w:after="240"/>
              <w:ind w:left="720" w:hanging="720"/>
              <w:rPr>
                <w:iCs/>
              </w:rPr>
            </w:pPr>
            <w:r w:rsidRPr="00E55E72">
              <w:rPr>
                <w:iCs/>
              </w:rPr>
              <w:t>(4)</w:t>
            </w:r>
            <w:r w:rsidRPr="00E55E72">
              <w:rPr>
                <w:iCs/>
              </w:rPr>
              <w:tab/>
              <w:t>Each Resource Entity shall provide the data requested in this Section through the Resource Registration data provided pursuant to relevant authorities, including Planning Guide Section 6.8.2,</w:t>
            </w:r>
            <w:r>
              <w:rPr>
                <w:iCs/>
              </w:rPr>
              <w:t xml:space="preserve"> Resource Registration Process.</w:t>
            </w:r>
          </w:p>
        </w:tc>
      </w:tr>
    </w:tbl>
    <w:p w14:paraId="12EF3FBB" w14:textId="77777777" w:rsidR="002D08B3" w:rsidRDefault="002D08B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D08B3" w14:paraId="2026FE1C" w14:textId="77777777" w:rsidTr="0045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002C8E94" w14:textId="31925999" w:rsidR="002D08B3" w:rsidRDefault="002D08B3" w:rsidP="00454FA2">
            <w:pPr>
              <w:spacing w:before="120" w:after="240"/>
              <w:rPr>
                <w:b/>
                <w:i/>
              </w:rPr>
            </w:pPr>
            <w:r>
              <w:rPr>
                <w:b/>
                <w:i/>
              </w:rPr>
              <w:t>[NPRR1133</w:t>
            </w:r>
            <w:r w:rsidRPr="004B0726">
              <w:rPr>
                <w:b/>
                <w:i/>
              </w:rPr>
              <w:t xml:space="preserve">: </w:t>
            </w:r>
            <w:r>
              <w:rPr>
                <w:b/>
                <w:i/>
              </w:rPr>
              <w:t xml:space="preserve"> Insert paragraph (5) below upon system implementation of NPRR857:</w:t>
            </w:r>
            <w:r w:rsidRPr="004B0726">
              <w:rPr>
                <w:b/>
                <w:i/>
              </w:rPr>
              <w:t>]</w:t>
            </w:r>
          </w:p>
          <w:p w14:paraId="486685C7" w14:textId="4CC0FE31" w:rsidR="002D08B3" w:rsidRPr="00F977F7" w:rsidRDefault="002D08B3" w:rsidP="002D08B3">
            <w:pPr>
              <w:spacing w:after="240"/>
              <w:ind w:left="720" w:hanging="720"/>
              <w:rPr>
                <w:iCs/>
              </w:rPr>
            </w:pPr>
            <w:r w:rsidRPr="005A04DC">
              <w:rPr>
                <w:iCs/>
              </w:rPr>
              <w:t>(5)</w:t>
            </w:r>
            <w:r w:rsidRPr="005A04DC">
              <w:rPr>
                <w:iCs/>
              </w:rPr>
              <w:tab/>
              <w:t>Each DC Tie Facility owner shall provide the model data needed to accurately re</w:t>
            </w:r>
            <w:r w:rsidRPr="00B01165">
              <w:rPr>
                <w:iCs/>
              </w:rPr>
              <w:t>flect the p</w:t>
            </w:r>
            <w:r w:rsidRPr="00FC4D2F">
              <w:rPr>
                <w:iCs/>
              </w:rPr>
              <w:t>hysical characteristics of the DC Tie Facility in ERC</w:t>
            </w:r>
            <w:r w:rsidRPr="001A4CE9">
              <w:rPr>
                <w:iCs/>
              </w:rPr>
              <w:t>OT’s Network Operations Model</w:t>
            </w:r>
            <w:r w:rsidRPr="0045151F">
              <w:rPr>
                <w:iCs/>
              </w:rPr>
              <w:t xml:space="preserve"> to its DCTO, and the DCTO shall submit the data to ERCOT.  The DC Tie Facility owner is responsible for the accuracy and completeness of the data </w:t>
            </w:r>
            <w:r w:rsidRPr="00F30C0E">
              <w:rPr>
                <w:iCs/>
              </w:rPr>
              <w:t>submitted to ERCOT through its DCTO.</w:t>
            </w:r>
          </w:p>
        </w:tc>
      </w:tr>
    </w:tbl>
    <w:p w14:paraId="00C02BDF" w14:textId="77777777" w:rsidR="00CB13B2" w:rsidRDefault="002D238A" w:rsidP="008C5A20">
      <w:pPr>
        <w:pStyle w:val="H5"/>
        <w:spacing w:before="480"/>
      </w:pPr>
      <w:bookmarkStart w:id="1316" w:name="_Toc230765292"/>
      <w:r>
        <w:t>3.10.7.1.1</w:t>
      </w:r>
      <w:r>
        <w:tab/>
        <w:t>Transmission Lines</w:t>
      </w:r>
      <w:bookmarkEnd w:id="1306"/>
      <w:bookmarkEnd w:id="1307"/>
      <w:bookmarkEnd w:id="1308"/>
      <w:bookmarkEnd w:id="1309"/>
      <w:bookmarkEnd w:id="1310"/>
      <w:bookmarkEnd w:id="1311"/>
      <w:bookmarkEnd w:id="1312"/>
      <w:bookmarkEnd w:id="1313"/>
      <w:bookmarkEnd w:id="1314"/>
      <w:bookmarkEnd w:id="1315"/>
      <w:bookmarkEnd w:id="1316"/>
    </w:p>
    <w:p w14:paraId="675FBC70" w14:textId="77777777" w:rsidR="00CB13B2" w:rsidRDefault="002D238A">
      <w:pPr>
        <w:pStyle w:val="BodyTextNumbered"/>
      </w:pPr>
      <w:r>
        <w:t>(1)</w:t>
      </w:r>
      <w:r>
        <w:tab/>
        <w:t>ERCOT shall model each transmission line that operates in excess of 60 kV.</w:t>
      </w:r>
    </w:p>
    <w:p w14:paraId="5ECCF7E4" w14:textId="77777777" w:rsidR="00CB13B2" w:rsidRDefault="002D238A">
      <w:pPr>
        <w:pStyle w:val="BodyTextNumbered"/>
      </w:pPr>
      <w:r>
        <w:t>(2)</w:t>
      </w:r>
      <w:r>
        <w:tab/>
        <w:t xml:space="preserve">For each of its transmission lines operated as part of the ERCOT Transmission Grid, each TSP </w:t>
      </w:r>
      <w:r w:rsidR="00052284">
        <w:t xml:space="preserve">and if applicable, Resource Entity, </w:t>
      </w:r>
      <w:r>
        <w:t>shall provide ERCOT with the following information consistent with the ratings methodology prescribed in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5E07C28E"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254CD496" w14:textId="731E837D"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056B83" w:rsidRPr="00ED2B32">
              <w:rPr>
                <w:b/>
                <w:i/>
              </w:rPr>
              <w:lastRenderedPageBreak/>
              <w:t>Southern Cross has provided it with:  (a) Notice to proceed with the construction of the interconnection; and (b) The financial security required to fund the interconnection facilities</w:t>
            </w:r>
            <w:r>
              <w:rPr>
                <w:b/>
                <w:i/>
              </w:rPr>
              <w:t>:</w:t>
            </w:r>
            <w:r w:rsidRPr="004B0726">
              <w:rPr>
                <w:b/>
                <w:i/>
              </w:rPr>
              <w:t>]</w:t>
            </w:r>
          </w:p>
          <w:p w14:paraId="0F843591" w14:textId="0D1E6031" w:rsidR="00DA7DC3" w:rsidRPr="00F977F7" w:rsidRDefault="00DA7DC3" w:rsidP="00DA7DC3">
            <w:pPr>
              <w:spacing w:after="240"/>
              <w:ind w:left="720" w:hanging="720"/>
              <w:rPr>
                <w:iCs/>
              </w:rPr>
            </w:pPr>
            <w:r w:rsidRPr="00E55E72">
              <w:rPr>
                <w:iCs/>
              </w:rPr>
              <w:t>(2)</w:t>
            </w:r>
            <w:r w:rsidRPr="00E55E72">
              <w:rPr>
                <w:iCs/>
              </w:rPr>
              <w:tab/>
              <w:t>For each of its transmission lines operated as part of the ERCOT Transmission Grid, each TSP, DCTO, and if applicable, Resource Entity, shall provide ERCOT with the following information consistent with the ratings methodology prescribed</w:t>
            </w:r>
            <w:r>
              <w:rPr>
                <w:iCs/>
              </w:rPr>
              <w:t xml:space="preserve"> in the ERCOT Operating Guides:</w:t>
            </w:r>
          </w:p>
        </w:tc>
      </w:tr>
    </w:tbl>
    <w:p w14:paraId="784EDE03" w14:textId="5882FF2D" w:rsidR="00CB13B2" w:rsidRDefault="002D238A" w:rsidP="008C5A20">
      <w:pPr>
        <w:pStyle w:val="List"/>
        <w:spacing w:before="240"/>
      </w:pPr>
      <w:r>
        <w:lastRenderedPageBreak/>
        <w:t>(a)</w:t>
      </w:r>
      <w:r>
        <w:tab/>
        <w:t>Equipment owner(s);</w:t>
      </w:r>
    </w:p>
    <w:p w14:paraId="04A8006B" w14:textId="77777777" w:rsidR="00CB13B2" w:rsidRDefault="002D238A">
      <w:pPr>
        <w:pStyle w:val="List"/>
      </w:pPr>
      <w:r>
        <w:t>(b)</w:t>
      </w:r>
      <w:r>
        <w:tab/>
        <w:t>Equipment operator(s);</w:t>
      </w:r>
    </w:p>
    <w:p w14:paraId="3C24CEEE" w14:textId="77777777" w:rsidR="00CB13B2" w:rsidRDefault="002D238A">
      <w:pPr>
        <w:pStyle w:val="List"/>
      </w:pPr>
      <w:r>
        <w:t>(c)</w:t>
      </w:r>
      <w:r>
        <w:tab/>
        <w:t>Transmission Element name;</w:t>
      </w:r>
    </w:p>
    <w:p w14:paraId="6B2353EE" w14:textId="77777777" w:rsidR="00CB13B2" w:rsidRDefault="002D238A">
      <w:pPr>
        <w:pStyle w:val="List"/>
      </w:pPr>
      <w:r>
        <w:t>(d)</w:t>
      </w:r>
      <w:r>
        <w:tab/>
        <w:t>Line impedance;</w:t>
      </w:r>
    </w:p>
    <w:p w14:paraId="4557B8A3" w14:textId="26A36100" w:rsidR="00CB13B2" w:rsidRDefault="002D238A">
      <w:pPr>
        <w:pStyle w:val="List"/>
      </w:pPr>
      <w:r>
        <w:t>(</w:t>
      </w:r>
      <w:r w:rsidR="00052284">
        <w:t>e</w:t>
      </w:r>
      <w:r>
        <w:t>)</w:t>
      </w:r>
      <w:r>
        <w:tab/>
        <w:t>Normal Rating, Emergency Rating, 15-Minute Rating</w:t>
      </w:r>
      <w:r w:rsidR="000511B2">
        <w:t>, Conductor/Transformer 2-Hour Rating</w:t>
      </w:r>
      <w:r w:rsidR="001F5E9E">
        <w:t>, and Relay Loadability Rating</w:t>
      </w:r>
      <w:r>
        <w:t xml:space="preserve">; and </w:t>
      </w:r>
    </w:p>
    <w:p w14:paraId="515323B3" w14:textId="77777777" w:rsidR="00CB13B2" w:rsidRDefault="002D238A">
      <w:pPr>
        <w:pStyle w:val="List"/>
      </w:pPr>
      <w:r>
        <w:t>(</w:t>
      </w:r>
      <w:r w:rsidR="00052284">
        <w:t>f</w:t>
      </w:r>
      <w:r>
        <w:t>)</w:t>
      </w:r>
      <w:r>
        <w:tab/>
        <w:t>Other data necessary to model Transmission Element(s).</w:t>
      </w:r>
    </w:p>
    <w:p w14:paraId="7D8D65BC" w14:textId="77777777" w:rsidR="00CB13B2" w:rsidRDefault="002D238A">
      <w:pPr>
        <w:pStyle w:val="BodyTextNumbered"/>
      </w:pPr>
      <w:r>
        <w:t>(3)</w:t>
      </w:r>
      <w:r>
        <w:tab/>
        <w:t>The TSP</w:t>
      </w:r>
      <w:r w:rsidR="00052284">
        <w:t xml:space="preserve"> and Resource Entity</w:t>
      </w:r>
      <w:r>
        <w:t xml:space="preserve"> may submit special transfer limits and stability limits for secure and reliable grid operations for ERCOT approval.  ERCOT has sole decision-making authority and responsibility to determine the limits to be applied in grid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3A78643B"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B7E19BC" w14:textId="4E9E0ADF" w:rsidR="00DA7DC3" w:rsidRDefault="00DA7DC3" w:rsidP="00DA7DC3">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FAE3D74" w14:textId="2E4F4473" w:rsidR="00DA7DC3" w:rsidRPr="00F977F7" w:rsidRDefault="00DA7DC3" w:rsidP="00DA7DC3">
            <w:pPr>
              <w:spacing w:after="240"/>
              <w:ind w:left="720" w:hanging="720"/>
              <w:rPr>
                <w:iCs/>
              </w:rPr>
            </w:pPr>
            <w:r w:rsidRPr="00E55E72">
              <w:rPr>
                <w:iCs/>
              </w:rPr>
              <w:t>(3)</w:t>
            </w:r>
            <w:r w:rsidRPr="00E55E72">
              <w:rPr>
                <w:iCs/>
              </w:rPr>
              <w:tab/>
              <w:t>The TSP, DCTO, and Resource Entity may submit special transfer limits and stability limits for secure and reliable grid operations for ERCOT approval.  ERCOT has sole decision-making authority and responsibility to determine the limits to</w:t>
            </w:r>
            <w:r>
              <w:rPr>
                <w:iCs/>
              </w:rPr>
              <w:t xml:space="preserve"> be applied in grid operations.</w:t>
            </w:r>
          </w:p>
        </w:tc>
      </w:tr>
    </w:tbl>
    <w:p w14:paraId="3484EA17" w14:textId="62FD9D98" w:rsidR="00CB13B2" w:rsidRDefault="002D238A" w:rsidP="008C5A20">
      <w:pPr>
        <w:pStyle w:val="BodyTextNumbered"/>
        <w:spacing w:before="240"/>
      </w:pPr>
      <w:r>
        <w:t>(4)</w:t>
      </w:r>
      <w:r>
        <w:tab/>
        <w:t xml:space="preserve">The TSP </w:t>
      </w:r>
      <w:r w:rsidR="00052284">
        <w:t xml:space="preserve">and Resource Entity </w:t>
      </w:r>
      <w:r>
        <w:t xml:space="preserve">may implement protective relay and control systems and set values appropriate to de-energize faulted equipment and meet the TSP </w:t>
      </w:r>
      <w:r w:rsidR="00052284">
        <w:t xml:space="preserve">and Resource Entity </w:t>
      </w:r>
      <w:r>
        <w:t xml:space="preserve">obligations for public or employee safety, and when necessary to prevent in-service or premature equipment failure consistent with Good Utility Practice and accepted industry standards.  The TSP </w:t>
      </w:r>
      <w:r w:rsidR="00052284">
        <w:t xml:space="preserve">and Resource Entity </w:t>
      </w:r>
      <w:r>
        <w:t xml:space="preserve">shall include those limits </w:t>
      </w:r>
      <w:r w:rsidR="001F5E9E">
        <w:t xml:space="preserve">as </w:t>
      </w:r>
      <w:r w:rsidR="001F5E9E">
        <w:lastRenderedPageBreak/>
        <w:t xml:space="preserve">Relay Loadability Ratings </w:t>
      </w:r>
      <w:r>
        <w:t>when providing ERCOT with ratings or proposed transfer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7295284F"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67512A79" w14:textId="3943AB92" w:rsidR="00DA7DC3" w:rsidRDefault="00DA7DC3" w:rsidP="00DA7DC3">
            <w:pPr>
              <w:spacing w:before="120" w:after="240"/>
              <w:rPr>
                <w:b/>
                <w:i/>
              </w:rPr>
            </w:pPr>
            <w:r>
              <w:rPr>
                <w:b/>
                <w:i/>
              </w:rPr>
              <w:t>[NPRR857</w:t>
            </w:r>
            <w:r w:rsidRPr="004B0726">
              <w:rPr>
                <w:b/>
                <w:i/>
              </w:rPr>
              <w:t xml:space="preserve">: </w:t>
            </w:r>
            <w:r>
              <w:rPr>
                <w:b/>
                <w:i/>
              </w:rPr>
              <w:t xml:space="preserve"> Replace paragraph (4)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D752ED" w14:textId="5B68622E" w:rsidR="00DA7DC3" w:rsidRPr="00F977F7" w:rsidRDefault="00DA7DC3" w:rsidP="00DA7DC3">
            <w:pPr>
              <w:spacing w:after="240"/>
              <w:ind w:left="720" w:hanging="720"/>
              <w:rPr>
                <w:iCs/>
              </w:rPr>
            </w:pPr>
            <w:r w:rsidRPr="00E55E72">
              <w:rPr>
                <w:iCs/>
              </w:rPr>
              <w:t>(4)</w:t>
            </w:r>
            <w:r w:rsidRPr="00E55E72">
              <w:rPr>
                <w:iCs/>
              </w:rPr>
              <w:tab/>
              <w:t xml:space="preserve">The TSP, DCTO, and Resource Entity may implement protective relay and control systems and set values appropriate to de-energize faulted equipment and meet the TSP, DCTO, and Resource Entity obligations for public or employee safety, and when necessary to prevent in-service or premature equipment failure consistent with Good Utility Practice and accepted industry standards.  The TSP, DCTO, and Resource Entity shall include those limits </w:t>
            </w:r>
            <w:r w:rsidR="001F5E9E">
              <w:t>as Relay Loadability Ratings</w:t>
            </w:r>
            <w:r w:rsidR="001F5E9E" w:rsidRPr="00E55E72">
              <w:rPr>
                <w:iCs/>
              </w:rPr>
              <w:t xml:space="preserve"> </w:t>
            </w:r>
            <w:r w:rsidRPr="00E55E72">
              <w:rPr>
                <w:iCs/>
              </w:rPr>
              <w:t>when providing ERCOT with ratin</w:t>
            </w:r>
            <w:r>
              <w:rPr>
                <w:iCs/>
              </w:rPr>
              <w:t>gs or proposed transfer limits.</w:t>
            </w:r>
          </w:p>
        </w:tc>
      </w:tr>
    </w:tbl>
    <w:p w14:paraId="6A153385" w14:textId="0EDD29D8" w:rsidR="00CB13B2" w:rsidRDefault="002D238A" w:rsidP="008C5A20">
      <w:pPr>
        <w:pStyle w:val="BodyTextNumbered"/>
        <w:spacing w:before="240"/>
      </w:pPr>
      <w:r>
        <w:t>(5)</w:t>
      </w:r>
      <w:r>
        <w:tab/>
        <w:t>The Network Operations Model must use rating categories for Transmission Elements as defined in the ERCOT Operating Guides.</w:t>
      </w:r>
    </w:p>
    <w:p w14:paraId="4A6653E0" w14:textId="77777777" w:rsidR="00CB13B2" w:rsidRDefault="002D238A">
      <w:pPr>
        <w:pStyle w:val="H5"/>
      </w:pPr>
      <w:bookmarkStart w:id="1317" w:name="_Toc204048554"/>
      <w:bookmarkStart w:id="1318" w:name="_Toc400526155"/>
      <w:bookmarkStart w:id="1319" w:name="_Toc405534473"/>
      <w:bookmarkStart w:id="1320" w:name="_Toc406570486"/>
      <w:bookmarkStart w:id="1321" w:name="_Toc410910638"/>
      <w:bookmarkStart w:id="1322" w:name="_Toc411841066"/>
      <w:bookmarkStart w:id="1323" w:name="_Toc422147028"/>
      <w:bookmarkStart w:id="1324" w:name="_Toc433020624"/>
      <w:bookmarkStart w:id="1325" w:name="_Toc437262065"/>
      <w:bookmarkStart w:id="1326" w:name="_Toc478375240"/>
      <w:bookmarkStart w:id="1327" w:name="_Toc230765293"/>
      <w:r>
        <w:t>3.10.7.1.2</w:t>
      </w:r>
      <w:r>
        <w:tab/>
        <w:t>Transmission Buses</w:t>
      </w:r>
      <w:bookmarkEnd w:id="1317"/>
      <w:bookmarkEnd w:id="1318"/>
      <w:bookmarkEnd w:id="1319"/>
      <w:bookmarkEnd w:id="1320"/>
      <w:bookmarkEnd w:id="1321"/>
      <w:bookmarkEnd w:id="1322"/>
      <w:bookmarkEnd w:id="1323"/>
      <w:bookmarkEnd w:id="1324"/>
      <w:bookmarkEnd w:id="1325"/>
      <w:bookmarkEnd w:id="1326"/>
      <w:bookmarkEnd w:id="1327"/>
    </w:p>
    <w:p w14:paraId="52AC9B0E" w14:textId="77777777" w:rsidR="00CB13B2" w:rsidRDefault="002D238A">
      <w:pPr>
        <w:pStyle w:val="BodyTextNumbered"/>
      </w:pPr>
      <w:r>
        <w:t>(1)</w:t>
      </w:r>
      <w:r>
        <w:tab/>
        <w:t>ERCOT shall model each Electrical Bus that operates as part of the ERCOT Transmission Grid in excess of 60 kV and that is required to model switching stations or transmission Loads.</w:t>
      </w:r>
    </w:p>
    <w:p w14:paraId="42C54A64" w14:textId="77777777" w:rsidR="00CB13B2" w:rsidRDefault="002D238A">
      <w:pPr>
        <w:pStyle w:val="BodyTextNumbered"/>
      </w:pPr>
      <w:r>
        <w:t>(2)</w:t>
      </w:r>
      <w:r>
        <w:tab/>
        <w:t>Each TSP</w:t>
      </w:r>
      <w:r w:rsidR="00052284">
        <w:t xml:space="preserve"> and if applicable, Resource Entity,</w:t>
      </w:r>
      <w:r>
        <w:t xml:space="preserve"> shall provide ERCOT with the following information, subject to the naming conventions in Section 3.10.7.1, Modeling of Transmission Elements and Parameters: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4119B6B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787A6A25" w14:textId="1EBCDEEE" w:rsidR="00DA7DC3" w:rsidRDefault="00DA7DC3" w:rsidP="00DA7DC3">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0B4715BD" w14:textId="421F75DC" w:rsidR="00DA7DC3" w:rsidRPr="00F977F7" w:rsidRDefault="00DA7DC3" w:rsidP="00DA7DC3">
            <w:pPr>
              <w:spacing w:after="240"/>
              <w:ind w:left="720" w:hanging="720"/>
              <w:rPr>
                <w:iCs/>
              </w:rPr>
            </w:pPr>
            <w:r w:rsidRPr="00E55E72">
              <w:rPr>
                <w:iCs/>
              </w:rPr>
              <w:t>(2)</w:t>
            </w:r>
            <w:r w:rsidRPr="00E55E72">
              <w:rPr>
                <w:iCs/>
              </w:rPr>
              <w:tab/>
              <w:t>Each TSP, DCTO, and if applicable, Resource Entity, shall provide ERCOT with the following information, subject to the naming conventions in Section 3.10.7.1, Modeling of Transm</w:t>
            </w:r>
            <w:r>
              <w:rPr>
                <w:iCs/>
              </w:rPr>
              <w:t>ission Elements and Parameters:</w:t>
            </w:r>
          </w:p>
        </w:tc>
      </w:tr>
    </w:tbl>
    <w:p w14:paraId="25C3C428" w14:textId="5EB0A79C" w:rsidR="00CB13B2" w:rsidRDefault="002D238A" w:rsidP="008C5A20">
      <w:pPr>
        <w:pStyle w:val="List"/>
        <w:spacing w:before="240"/>
      </w:pPr>
      <w:r>
        <w:lastRenderedPageBreak/>
        <w:t>(a)</w:t>
      </w:r>
      <w:r>
        <w:tab/>
        <w:t>Equipment owner(s);</w:t>
      </w:r>
    </w:p>
    <w:p w14:paraId="62490699" w14:textId="77777777" w:rsidR="00CB13B2" w:rsidRDefault="002D238A">
      <w:pPr>
        <w:pStyle w:val="List"/>
      </w:pPr>
      <w:r>
        <w:t>(b)</w:t>
      </w:r>
      <w:r>
        <w:tab/>
        <w:t>Equipment operator(s);</w:t>
      </w:r>
    </w:p>
    <w:p w14:paraId="268F1425" w14:textId="77777777" w:rsidR="00CB13B2" w:rsidRDefault="002D238A">
      <w:pPr>
        <w:pStyle w:val="List"/>
      </w:pPr>
      <w:r>
        <w:t>(c)</w:t>
      </w:r>
      <w:r>
        <w:tab/>
        <w:t>The Transmission Element name;</w:t>
      </w:r>
    </w:p>
    <w:p w14:paraId="5A048CE2" w14:textId="77777777" w:rsidR="00CB13B2" w:rsidRDefault="002D238A">
      <w:pPr>
        <w:pStyle w:val="List"/>
      </w:pPr>
      <w:r>
        <w:t>(d)</w:t>
      </w:r>
      <w:r>
        <w:tab/>
        <w:t xml:space="preserve">The substation name; </w:t>
      </w:r>
    </w:p>
    <w:p w14:paraId="7B9D91D7" w14:textId="77777777" w:rsidR="00CB13B2" w:rsidRDefault="002D238A">
      <w:pPr>
        <w:pStyle w:val="List"/>
      </w:pPr>
      <w:r>
        <w:t>(e)</w:t>
      </w:r>
      <w:r>
        <w:tab/>
        <w:t>A description of all transmission circuits that may be connected through breakers or switches; and</w:t>
      </w:r>
    </w:p>
    <w:p w14:paraId="66F0D9D7" w14:textId="77777777" w:rsidR="00CB13B2" w:rsidRDefault="002D238A">
      <w:pPr>
        <w:pStyle w:val="List"/>
      </w:pPr>
      <w:r>
        <w:t>(f)</w:t>
      </w:r>
      <w:r>
        <w:tab/>
        <w:t>Other data necessary to model Transmission Element(s).</w:t>
      </w:r>
    </w:p>
    <w:p w14:paraId="40E20D4F" w14:textId="77777777" w:rsidR="00CB13B2" w:rsidRDefault="002D238A">
      <w:pPr>
        <w:pStyle w:val="BodyTextNumbered"/>
      </w:pPr>
      <w:r>
        <w:t>(3)</w:t>
      </w:r>
      <w:r>
        <w:tab/>
        <w:t>To accommodate the Outage Scheduler, the TSP</w:t>
      </w:r>
      <w:r w:rsidR="00052284">
        <w:t xml:space="preserve"> and Resource Entity</w:t>
      </w:r>
      <w:r>
        <w:t xml:space="preserve"> may define a separate name and Transmission Element for any Electrical Bus that can be physically separated by a manual switch or breaker within a substation.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7DC3" w14:paraId="69707F79" w14:textId="77777777" w:rsidTr="00DA7DC3">
        <w:tc>
          <w:tcPr>
            <w:tcW w:w="9445" w:type="dxa"/>
            <w:tcBorders>
              <w:top w:val="single" w:sz="4" w:space="0" w:color="auto"/>
              <w:left w:val="single" w:sz="4" w:space="0" w:color="auto"/>
              <w:bottom w:val="single" w:sz="4" w:space="0" w:color="auto"/>
              <w:right w:val="single" w:sz="4" w:space="0" w:color="auto"/>
            </w:tcBorders>
            <w:shd w:val="clear" w:color="auto" w:fill="D9D9D9"/>
          </w:tcPr>
          <w:p w14:paraId="5A71F5CE" w14:textId="602DC3EC" w:rsidR="00DA7DC3" w:rsidRDefault="00DA7DC3" w:rsidP="00DA7DC3">
            <w:pPr>
              <w:spacing w:before="120" w:after="240"/>
              <w:rPr>
                <w:b/>
                <w:i/>
              </w:rPr>
            </w:pPr>
            <w:bookmarkStart w:id="1328" w:name="_Toc204048555"/>
            <w:bookmarkStart w:id="1329" w:name="_Toc400526156"/>
            <w:bookmarkStart w:id="1330" w:name="_Toc405534474"/>
            <w:bookmarkStart w:id="1331" w:name="_Toc406570487"/>
            <w:bookmarkStart w:id="1332" w:name="_Toc410910639"/>
            <w:bookmarkStart w:id="1333" w:name="_Toc411841067"/>
            <w:bookmarkStart w:id="1334" w:name="_Toc422147029"/>
            <w:bookmarkStart w:id="1335" w:name="_Toc433020625"/>
            <w:bookmarkStart w:id="1336" w:name="_Toc437262066"/>
            <w:bookmarkStart w:id="1337" w:name="_Toc478375241"/>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EFC54A" w14:textId="7915027A" w:rsidR="00DA7DC3" w:rsidRPr="00F977F7" w:rsidRDefault="00DA7DC3" w:rsidP="00DA7DC3">
            <w:pPr>
              <w:spacing w:after="240"/>
              <w:ind w:left="720" w:hanging="720"/>
              <w:rPr>
                <w:iCs/>
              </w:rPr>
            </w:pPr>
            <w:r w:rsidRPr="00E55E72">
              <w:rPr>
                <w:iCs/>
              </w:rPr>
              <w:t>(3)</w:t>
            </w:r>
            <w:r w:rsidRPr="00E55E72">
              <w:rPr>
                <w:iCs/>
              </w:rPr>
              <w:tab/>
              <w:t>To accommodate the Outage Scheduler, the TSP, DCTO, and Resource Entity may define a separate name and Transmission Element for any Electrical Bus that can be physically separated by a manual switch o</w:t>
            </w:r>
            <w:r>
              <w:rPr>
                <w:iCs/>
              </w:rPr>
              <w:t xml:space="preserve">r breaker within a substation. </w:t>
            </w:r>
          </w:p>
        </w:tc>
      </w:tr>
    </w:tbl>
    <w:p w14:paraId="3B25615F" w14:textId="77777777" w:rsidR="00CB13B2" w:rsidRDefault="002D238A" w:rsidP="008C5A20">
      <w:pPr>
        <w:pStyle w:val="H5"/>
        <w:spacing w:before="480"/>
      </w:pPr>
      <w:bookmarkStart w:id="1338" w:name="_Toc230765294"/>
      <w:r>
        <w:t>3.10.7.1.3</w:t>
      </w:r>
      <w:r>
        <w:tab/>
        <w:t>Transmission Breakers and Switches</w:t>
      </w:r>
      <w:bookmarkEnd w:id="1328"/>
      <w:bookmarkEnd w:id="1329"/>
      <w:bookmarkEnd w:id="1330"/>
      <w:bookmarkEnd w:id="1331"/>
      <w:bookmarkEnd w:id="1332"/>
      <w:bookmarkEnd w:id="1333"/>
      <w:bookmarkEnd w:id="1334"/>
      <w:bookmarkEnd w:id="1335"/>
      <w:bookmarkEnd w:id="1336"/>
      <w:bookmarkEnd w:id="1337"/>
      <w:bookmarkEnd w:id="1338"/>
    </w:p>
    <w:p w14:paraId="241552E7" w14:textId="77777777" w:rsidR="00CB13B2" w:rsidRDefault="002D238A">
      <w:pPr>
        <w:pStyle w:val="BodyTextNumbered"/>
      </w:pPr>
      <w:r>
        <w:t>(1)</w:t>
      </w:r>
      <w:r>
        <w:tab/>
        <w:t>ERCOT’s Network Operations Model must include all transmission breakers and switches, the operation of which may cause a change in the flow on transmission lines or Electrical Buses.  Breakers and switches may only be connected to defined Electrical Buses.</w:t>
      </w:r>
    </w:p>
    <w:p w14:paraId="611A3624" w14:textId="77777777" w:rsidR="00CB13B2" w:rsidRDefault="002D238A">
      <w:pPr>
        <w:pStyle w:val="BodyTextNumbered"/>
      </w:pPr>
      <w:r>
        <w:t>(2)</w:t>
      </w:r>
      <w:r>
        <w:tab/>
        <w:t>Each TSP</w:t>
      </w:r>
      <w:r w:rsidR="00052284">
        <w:t xml:space="preserve"> and Resource Entity</w:t>
      </w:r>
      <w:r>
        <w:t xml:space="preserve">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2023A3F"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7A847E91" w14:textId="72397B15"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47F87736" w14:textId="77E6683B" w:rsidR="002850C9" w:rsidRPr="00F977F7" w:rsidRDefault="002850C9" w:rsidP="00C53595">
            <w:pPr>
              <w:spacing w:after="240"/>
              <w:ind w:left="720" w:hanging="720"/>
              <w:rPr>
                <w:iCs/>
              </w:rPr>
            </w:pPr>
            <w:r w:rsidRPr="00E55E72">
              <w:rPr>
                <w:iCs/>
              </w:rPr>
              <w:t>(2)</w:t>
            </w:r>
            <w:r w:rsidRPr="00E55E72">
              <w:rPr>
                <w:iCs/>
              </w:rPr>
              <w:tab/>
              <w:t>Each TSP, DCTO, and Resource Entity shall provide ERCOT with the following information, subject to the naming conventions in Section 3.10.7.1, Modeling of Transmission Elements and Parameters:</w:t>
            </w:r>
            <w:r>
              <w:rPr>
                <w:iCs/>
              </w:rPr>
              <w:t xml:space="preserve"> </w:t>
            </w:r>
          </w:p>
        </w:tc>
      </w:tr>
    </w:tbl>
    <w:p w14:paraId="459BF532" w14:textId="5B42F19E" w:rsidR="00CB13B2" w:rsidRDefault="002D238A" w:rsidP="008C5A20">
      <w:pPr>
        <w:pStyle w:val="List"/>
        <w:spacing w:before="240"/>
      </w:pPr>
      <w:r>
        <w:lastRenderedPageBreak/>
        <w:t>(a)</w:t>
      </w:r>
      <w:r>
        <w:tab/>
        <w:t>Equipment owner(s);</w:t>
      </w:r>
    </w:p>
    <w:p w14:paraId="0B1A4B25" w14:textId="77777777" w:rsidR="00CB13B2" w:rsidRDefault="002D238A">
      <w:pPr>
        <w:pStyle w:val="List"/>
      </w:pPr>
      <w:r>
        <w:t>(b)</w:t>
      </w:r>
      <w:r>
        <w:tab/>
        <w:t>Equipment operator(s);</w:t>
      </w:r>
    </w:p>
    <w:p w14:paraId="0AC184F7" w14:textId="77777777" w:rsidR="00CB13B2" w:rsidRDefault="002D238A">
      <w:pPr>
        <w:pStyle w:val="List"/>
      </w:pPr>
      <w:r>
        <w:t>(c)</w:t>
      </w:r>
      <w:r>
        <w:tab/>
        <w:t>The Transmission Element name;</w:t>
      </w:r>
    </w:p>
    <w:p w14:paraId="3D16A5E3" w14:textId="77777777" w:rsidR="00CB13B2" w:rsidRDefault="002D238A">
      <w:pPr>
        <w:pStyle w:val="List"/>
      </w:pPr>
      <w:r>
        <w:t>(d)</w:t>
      </w:r>
      <w:r>
        <w:tab/>
        <w:t>The substation name;</w:t>
      </w:r>
    </w:p>
    <w:p w14:paraId="28E6CB1C" w14:textId="77777777" w:rsidR="00CB13B2" w:rsidRDefault="002D238A">
      <w:pPr>
        <w:pStyle w:val="List"/>
      </w:pPr>
      <w:r>
        <w:t>(e)</w:t>
      </w:r>
      <w:r>
        <w:tab/>
        <w:t xml:space="preserve">Connectivity; </w:t>
      </w:r>
    </w:p>
    <w:p w14:paraId="390ABC40" w14:textId="77777777" w:rsidR="00CB13B2" w:rsidRDefault="002D238A">
      <w:pPr>
        <w:pStyle w:val="List"/>
      </w:pPr>
      <w:r>
        <w:t>(f)</w:t>
      </w:r>
      <w:r>
        <w:tab/>
        <w:t>Normal status;</w:t>
      </w:r>
    </w:p>
    <w:p w14:paraId="6BE4BD3D" w14:textId="0A60D9F5" w:rsidR="00035D44" w:rsidRDefault="00035D44">
      <w:pPr>
        <w:pStyle w:val="List"/>
      </w:pPr>
      <w:r>
        <w:t>(g)</w:t>
      </w:r>
      <w:r>
        <w:tab/>
        <w:t xml:space="preserve">Synchronism </w:t>
      </w:r>
      <w:r w:rsidR="00AE70FD">
        <w:t>C</w:t>
      </w:r>
      <w:r>
        <w:t xml:space="preserve">heck </w:t>
      </w:r>
      <w:r w:rsidR="00AE70FD">
        <w:t>R</w:t>
      </w:r>
      <w:r>
        <w:t>elay phase angle limits that are applied to operator-initiated, non-automated control actions of TSP-owned transmission breakers;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7BF9AF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1914D8A" w14:textId="7D89B304" w:rsidR="002850C9" w:rsidRDefault="002850C9" w:rsidP="00C53595">
            <w:pPr>
              <w:spacing w:before="120" w:after="240"/>
              <w:rPr>
                <w:b/>
                <w:i/>
              </w:rPr>
            </w:pPr>
            <w:r>
              <w:rPr>
                <w:b/>
                <w:i/>
              </w:rPr>
              <w:t>[NPRR857</w:t>
            </w:r>
            <w:r w:rsidRPr="004B0726">
              <w:rPr>
                <w:b/>
                <w:i/>
              </w:rPr>
              <w:t xml:space="preserve">: </w:t>
            </w:r>
            <w:r>
              <w:rPr>
                <w:b/>
                <w:i/>
              </w:rPr>
              <w:t xml:space="preserve"> Replace item (g) above with the following upon system implementation</w:t>
            </w:r>
            <w:r w:rsidR="00056B83">
              <w:rPr>
                <w:b/>
                <w:i/>
              </w:rPr>
              <w:t xml:space="preserve"> and </w:t>
            </w:r>
            <w:r w:rsidR="00056B83" w:rsidRPr="00ED2B32">
              <w:rPr>
                <w:b/>
                <w:i/>
              </w:rPr>
              <w:t xml:space="preserve">satisfying the following conditions: </w:t>
            </w:r>
            <w:r w:rsidR="002103C8">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54C1E">
              <w:rPr>
                <w:b/>
                <w:i/>
              </w:rPr>
              <w:t xml:space="preserve"> for NPRR857</w:t>
            </w:r>
            <w:r>
              <w:rPr>
                <w:b/>
                <w:i/>
              </w:rPr>
              <w:t>:</w:t>
            </w:r>
            <w:r w:rsidRPr="004B0726">
              <w:rPr>
                <w:b/>
                <w:i/>
              </w:rPr>
              <w:t>]</w:t>
            </w:r>
          </w:p>
          <w:p w14:paraId="4E5897AD" w14:textId="56F2CCC6" w:rsidR="002850C9" w:rsidRPr="002850C9" w:rsidRDefault="002850C9" w:rsidP="002850C9">
            <w:pPr>
              <w:spacing w:after="240"/>
              <w:ind w:left="1440" w:hanging="720"/>
            </w:pPr>
            <w:r w:rsidRPr="00E55E72">
              <w:t>(g)</w:t>
            </w:r>
            <w:r w:rsidRPr="00E55E72">
              <w:tab/>
              <w:t xml:space="preserve">Synchronism </w:t>
            </w:r>
            <w:r w:rsidR="00754C1E">
              <w:t>C</w:t>
            </w:r>
            <w:r w:rsidRPr="00E55E72">
              <w:t xml:space="preserve">heck </w:t>
            </w:r>
            <w:r w:rsidR="00754C1E">
              <w:t>R</w:t>
            </w:r>
            <w:r w:rsidRPr="00E55E72">
              <w:t xml:space="preserve">elay phase angle limits that are applied to operator-initiated, non-automated control actions of TSP-owned or DCTO-owned </w:t>
            </w:r>
            <w:r>
              <w:t>transmission breakers; and</w:t>
            </w:r>
          </w:p>
        </w:tc>
      </w:tr>
    </w:tbl>
    <w:p w14:paraId="413CACC5" w14:textId="633835E6" w:rsidR="00CB13B2" w:rsidRDefault="002D238A" w:rsidP="008C5A20">
      <w:pPr>
        <w:pStyle w:val="List"/>
        <w:spacing w:before="240"/>
      </w:pPr>
      <w:r>
        <w:t>(</w:t>
      </w:r>
      <w:r w:rsidR="00035D44">
        <w:t>h</w:t>
      </w:r>
      <w:r>
        <w:t>)</w:t>
      </w:r>
      <w:r>
        <w:tab/>
        <w:t>Other data necessary to model Transmission Element(s).</w:t>
      </w:r>
    </w:p>
    <w:p w14:paraId="4FBCD2B7" w14:textId="77777777" w:rsidR="00CB13B2" w:rsidRDefault="002D238A">
      <w:pPr>
        <w:pStyle w:val="BodyTextNumbered"/>
      </w:pPr>
      <w:r>
        <w:t>(3)</w:t>
      </w:r>
      <w:r>
        <w:tab/>
        <w:t>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w:t>
      </w:r>
      <w:r w:rsidR="00052284">
        <w:t xml:space="preserve"> and as applicable, Resource Entity,</w:t>
      </w:r>
      <w:r>
        <w:t xml:space="preserve"> shall define the Load rollover schemes under Section 3.10.7.2, Modeling of Resources and Transmission Loads, and </w:t>
      </w:r>
      <w:r>
        <w:lastRenderedPageBreak/>
        <w:t xml:space="preserve">furnish this information to ERCOT.  Transmission field (right-of-way) switches must be connected to a named Electrical Bus and be included in the Network Operations Model.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CA4984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9CF4732" w14:textId="0B7CE161" w:rsidR="002850C9" w:rsidRDefault="002850C9" w:rsidP="00C53595">
            <w:pPr>
              <w:spacing w:before="120" w:after="240"/>
              <w:rPr>
                <w:b/>
                <w:i/>
              </w:rPr>
            </w:pPr>
            <w:bookmarkStart w:id="1339" w:name="_Toc204048556"/>
            <w:bookmarkStart w:id="1340" w:name="_Toc400526157"/>
            <w:bookmarkStart w:id="1341" w:name="_Toc405534475"/>
            <w:bookmarkStart w:id="1342" w:name="_Toc406570488"/>
            <w:bookmarkStart w:id="1343" w:name="_Toc410910640"/>
            <w:bookmarkStart w:id="1344" w:name="_Toc411841068"/>
            <w:bookmarkStart w:id="1345" w:name="_Toc422147030"/>
            <w:bookmarkStart w:id="1346" w:name="_Toc433020626"/>
            <w:bookmarkStart w:id="1347" w:name="_Toc437262067"/>
            <w:bookmarkStart w:id="1348" w:name="_Toc478375242"/>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FEB3031" w14:textId="5920A3FF" w:rsidR="00D67AC6" w:rsidRPr="00D67AC6" w:rsidRDefault="002850C9" w:rsidP="00D67AC6">
            <w:pPr>
              <w:spacing w:after="240"/>
              <w:ind w:left="720" w:hanging="720"/>
            </w:pPr>
            <w:r w:rsidRPr="00E55E72">
              <w:rPr>
                <w:iCs/>
              </w:rPr>
              <w:t>(3)</w:t>
            </w:r>
            <w:r w:rsidRPr="00E55E72">
              <w:rPr>
                <w:iCs/>
              </w:rPr>
              <w:tab/>
              <w:t xml:space="preserve">ERCOT shall develop methods to accurately model changes in transmission line loading resulting from Load rollover schemes transferring more than ten MW.  This may include modeling distribution circuit breakers, dead line sensing, or other methods that signal when the Load should be transferred from one transmission line to another transmission line.  ERCOT may employ heuristic rule sets for all manual Load transfers and for automated transfers where feasible.  ERCOT application software is required to model the effects of automatic or manual schemes in the field transfer Load under line outage conditions.  Each TSP and as applicable, each DCTO and Resource Entity, shall define the Load rollover schemes under Section 3.10.7.2, Modeling of Resources and Transmission Loads, and furnish this information to ERCOT.  Transmission field (right-of-way) switches must be connected to a named Electrical Bus and be included in </w:t>
            </w:r>
            <w:r>
              <w:rPr>
                <w:iCs/>
              </w:rPr>
              <w:t>the Network Operations Model.</w:t>
            </w:r>
          </w:p>
        </w:tc>
      </w:tr>
    </w:tbl>
    <w:p w14:paraId="19EC8575" w14:textId="631BC0B1" w:rsidR="00CB13B2" w:rsidRDefault="002D238A" w:rsidP="008C5A20">
      <w:pPr>
        <w:pStyle w:val="H5"/>
        <w:spacing w:before="480"/>
      </w:pPr>
      <w:bookmarkStart w:id="1349" w:name="_Toc230765295"/>
      <w:r>
        <w:t>3.10.7.1.4</w:t>
      </w:r>
      <w:r>
        <w:tab/>
        <w:t>Transmission</w:t>
      </w:r>
      <w:r w:rsidR="00387E69">
        <w:t>, Main Power Transformers (MPT</w:t>
      </w:r>
      <w:r w:rsidR="00DF0495">
        <w:t>s</w:t>
      </w:r>
      <w:r w:rsidR="00387E69">
        <w:t>)</w:t>
      </w:r>
      <w:r>
        <w:t xml:space="preserve"> and Generation Step-Up Transformers</w:t>
      </w:r>
      <w:bookmarkEnd w:id="1339"/>
      <w:bookmarkEnd w:id="1340"/>
      <w:bookmarkEnd w:id="1341"/>
      <w:bookmarkEnd w:id="1342"/>
      <w:bookmarkEnd w:id="1343"/>
      <w:bookmarkEnd w:id="1344"/>
      <w:bookmarkEnd w:id="1345"/>
      <w:bookmarkEnd w:id="1346"/>
      <w:bookmarkEnd w:id="1347"/>
      <w:bookmarkEnd w:id="1348"/>
      <w:bookmarkEnd w:id="1349"/>
    </w:p>
    <w:p w14:paraId="21C89E37" w14:textId="7AA84F39" w:rsidR="00CB13B2" w:rsidRDefault="002D238A" w:rsidP="00A26D9F">
      <w:pPr>
        <w:pStyle w:val="BodyTextNumbered"/>
      </w:pPr>
      <w:r>
        <w:t>(1)</w:t>
      </w:r>
      <w:r>
        <w:tab/>
        <w:t xml:space="preserve">ERCOT shall model all transformers with a nominal low side (i.e., secondary, nottertiary) voltage above 60 kV.  </w:t>
      </w:r>
    </w:p>
    <w:p w14:paraId="286A6D1D" w14:textId="7FBD390B" w:rsidR="00CB13B2" w:rsidRDefault="002D238A">
      <w:pPr>
        <w:pStyle w:val="BodyTextNumbered"/>
      </w:pPr>
      <w:r>
        <w:t>(2)</w:t>
      </w:r>
      <w:r>
        <w:tab/>
      </w:r>
      <w:r w:rsidR="005D3D2A">
        <w:t>For Generation Resources</w:t>
      </w:r>
      <w:r w:rsidR="00BD4AC4">
        <w:t xml:space="preserve"> and ESRs</w:t>
      </w:r>
      <w:r w:rsidR="005D3D2A">
        <w:t xml:space="preserve">, </w:t>
      </w:r>
      <w:r>
        <w:t xml:space="preserve">ERCOT shall model all </w:t>
      </w:r>
      <w:r w:rsidR="005D3D2A">
        <w:t>Main Power Transformers (MPTs) and</w:t>
      </w:r>
      <w:r w:rsidR="005D3D2A" w:rsidRPr="005D3D2A">
        <w:t xml:space="preserve"> </w:t>
      </w:r>
      <w:r w:rsidR="005D3D2A">
        <w:t>Generator Step-Up (GSU)</w:t>
      </w:r>
      <w:r>
        <w:t xml:space="preserve"> transformers greater than ten MVA to provide for accurate representation of generator voltage control capability including the capability to accept a system operator entry of a specific no-load tap position, or if changeable under Load, accept telemetry of the current tap position.</w:t>
      </w:r>
    </w:p>
    <w:p w14:paraId="15E8AFCE" w14:textId="0B3C9E10" w:rsidR="00CB13B2" w:rsidRDefault="002D238A" w:rsidP="00A26D9F">
      <w:pPr>
        <w:pStyle w:val="BodyTextNumbered"/>
      </w:pPr>
      <w:r>
        <w:t>(3)</w:t>
      </w:r>
      <w:r>
        <w:tab/>
        <w:t xml:space="preserve">Each TSP and Resource Entity shall provide ERCOT with information to accurately describe each transformer in the Network Operations Model including any tertiary Load as required by ERCOT.  Each TSP and Resource Entity shall provide ERCOT with the following information, subject to the naming conventions in Section 3.10.7.1, Modeling of Transmission Elements and Parameters: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5E22AA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701B7C" w14:textId="14191EED" w:rsidR="002850C9" w:rsidRDefault="002850C9" w:rsidP="00C53595">
            <w:pPr>
              <w:spacing w:before="120" w:after="240"/>
              <w:rPr>
                <w:b/>
                <w:i/>
              </w:rPr>
            </w:pPr>
            <w:r>
              <w:rPr>
                <w:b/>
                <w:i/>
              </w:rPr>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w:t>
            </w:r>
            <w:r w:rsidR="00056B83"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5DB3738" w14:textId="1A3A5171" w:rsidR="002850C9" w:rsidRPr="00F977F7" w:rsidRDefault="002850C9" w:rsidP="002850C9">
            <w:pPr>
              <w:spacing w:after="240"/>
              <w:ind w:left="720" w:hanging="720"/>
              <w:rPr>
                <w:iCs/>
              </w:rPr>
            </w:pPr>
            <w:r w:rsidRPr="00E55E72">
              <w:rPr>
                <w:iCs/>
              </w:rPr>
              <w:t>(3)</w:t>
            </w:r>
            <w:r w:rsidRPr="00E55E72">
              <w:rPr>
                <w:iCs/>
              </w:rPr>
              <w:tab/>
              <w:t>Each TSP, DCTO, and Resource Entity shall provide ERCOT with information to accurately describe each transformer in the Network Operations Model including any tertiary Load as required by ERCOT.  Each TSP, DCTO, and Resource Entity shall provide ERCOT with the following information, subject to the naming conventions in Section 3.10.7.1, Modeling of Transmi</w:t>
            </w:r>
            <w:r>
              <w:rPr>
                <w:iCs/>
              </w:rPr>
              <w:t xml:space="preserve">ssion Elements and Parameters: </w:t>
            </w:r>
          </w:p>
        </w:tc>
      </w:tr>
    </w:tbl>
    <w:p w14:paraId="1AAD2324" w14:textId="2C5FE6FD" w:rsidR="00CB13B2" w:rsidRDefault="002D238A" w:rsidP="008C5A20">
      <w:pPr>
        <w:pStyle w:val="List"/>
        <w:spacing w:before="240"/>
      </w:pPr>
      <w:r>
        <w:lastRenderedPageBreak/>
        <w:t>(a)</w:t>
      </w:r>
      <w:r>
        <w:tab/>
        <w:t>Equipment owner(s);</w:t>
      </w:r>
    </w:p>
    <w:p w14:paraId="7F29E37B" w14:textId="77777777" w:rsidR="00CB13B2" w:rsidRDefault="002D238A">
      <w:pPr>
        <w:pStyle w:val="List"/>
      </w:pPr>
      <w:r>
        <w:t>(b)</w:t>
      </w:r>
      <w:r>
        <w:tab/>
        <w:t>Equipment operator(s);</w:t>
      </w:r>
    </w:p>
    <w:p w14:paraId="0508E9DC" w14:textId="77777777" w:rsidR="00CB13B2" w:rsidRDefault="002D238A">
      <w:pPr>
        <w:pStyle w:val="List"/>
      </w:pPr>
      <w:r>
        <w:t>(c)</w:t>
      </w:r>
      <w:r>
        <w:tab/>
        <w:t>The Transmission Element name;</w:t>
      </w:r>
    </w:p>
    <w:p w14:paraId="42006048" w14:textId="77777777" w:rsidR="00CB13B2" w:rsidRDefault="002D238A">
      <w:pPr>
        <w:pStyle w:val="List"/>
      </w:pPr>
      <w:r>
        <w:t>(d)</w:t>
      </w:r>
      <w:r>
        <w:tab/>
        <w:t>The substation name;</w:t>
      </w:r>
    </w:p>
    <w:p w14:paraId="237A8F50" w14:textId="43D427F2" w:rsidR="00CB13B2" w:rsidRDefault="002D238A">
      <w:pPr>
        <w:pStyle w:val="List"/>
      </w:pPr>
      <w:r>
        <w:t>(e)</w:t>
      </w:r>
      <w:r>
        <w:tab/>
        <w:t>Winding ratings</w:t>
      </w:r>
      <w:r w:rsidR="001F5E9E">
        <w:t>, including Normal Rating, Emergency Rating, 15-Minute Rating, Conductor/Transformer 2-Hour Rating, and Relay Loadability Rating</w:t>
      </w:r>
      <w:r>
        <w:t>;</w:t>
      </w:r>
    </w:p>
    <w:p w14:paraId="2FD8ABC8" w14:textId="77777777" w:rsidR="00CB13B2" w:rsidRDefault="002D238A">
      <w:pPr>
        <w:pStyle w:val="List"/>
      </w:pPr>
      <w:r>
        <w:t>(f)</w:t>
      </w:r>
      <w:r>
        <w:tab/>
        <w:t xml:space="preserve">Connectivity; </w:t>
      </w:r>
    </w:p>
    <w:p w14:paraId="2642E895" w14:textId="77777777" w:rsidR="00CB13B2" w:rsidRDefault="002D238A">
      <w:pPr>
        <w:pStyle w:val="List"/>
      </w:pPr>
      <w:r>
        <w:t>(g)</w:t>
      </w:r>
      <w:r>
        <w:tab/>
        <w:t>Transformer parameters, including all tap parameters; and</w:t>
      </w:r>
    </w:p>
    <w:p w14:paraId="6FE15632" w14:textId="77777777" w:rsidR="00CB13B2" w:rsidRDefault="002D238A">
      <w:pPr>
        <w:pStyle w:val="List"/>
      </w:pPr>
      <w:r>
        <w:t>(h)</w:t>
      </w:r>
      <w:r>
        <w:tab/>
        <w:t>Other data necessary to model Transmission Element(s).</w:t>
      </w:r>
    </w:p>
    <w:p w14:paraId="32B4B39A" w14:textId="404DC6EC" w:rsidR="00CB13B2" w:rsidRDefault="002D238A">
      <w:pPr>
        <w:pStyle w:val="BodyTextNumbered"/>
      </w:pPr>
      <w:bookmarkStart w:id="1350" w:name="_Hlk125615881"/>
      <w:r>
        <w:t>(4)</w:t>
      </w:r>
      <w:r>
        <w:tab/>
        <w:t xml:space="preserve">The </w:t>
      </w:r>
      <w:r w:rsidR="007152F5">
        <w:t xml:space="preserve">Resource </w:t>
      </w:r>
      <w:r>
        <w:t xml:space="preserve">Entity shall provide parameters for each </w:t>
      </w:r>
      <w:r w:rsidR="005D3D2A">
        <w:t>MPT</w:t>
      </w:r>
      <w:r>
        <w:t xml:space="preserve"> to ERCOT</w:t>
      </w:r>
      <w:r w:rsidR="007152F5">
        <w:t xml:space="preserve"> as part of the Resource Registration data pursuant to Planning Guide Section 6.8.2, Resource Registration Process.  ERCOT</w:t>
      </w:r>
      <w:r>
        <w:t xml:space="preserve"> shall provide the information to TSPs.  Each TSP shall coordinate with the operators of the Resources connected to their respective systems to establish the proper transformer tap positions (no-load taps) and </w:t>
      </w:r>
      <w:r w:rsidR="007152F5">
        <w:t xml:space="preserve">the equipment owner shall </w:t>
      </w:r>
      <w:r>
        <w:t xml:space="preserve">report any changes to ERCOT using the NOMCR process or other ERCOT prescribed means.  Each </w:t>
      </w:r>
      <w:r w:rsidR="007152F5">
        <w:t xml:space="preserve">Resource </w:t>
      </w:r>
      <w:r>
        <w:t xml:space="preserve">Entity and each TSP shall schedule generation Outages at mutually agreeable times to implement tap position changes when necessary.  If mutual agreement cannot be reached, then ERCOT shall decide where to set the tap position to be implemented by the </w:t>
      </w:r>
      <w:r w:rsidR="007152F5">
        <w:t xml:space="preserve">Resource </w:t>
      </w:r>
      <w:r>
        <w:t xml:space="preserve">Entity at the next generation Outage, considering expected impact on system security, future Outage plans, and participants.  TSPs shall provide ERCOT and Market Participants with notice in accordance with paragraph (4) of </w:t>
      </w:r>
      <w:r w:rsidR="00DF0495">
        <w:t xml:space="preserve">Section </w:t>
      </w:r>
      <w:r>
        <w:t xml:space="preserve">3.10.4, ERCOT Responsibilities, (except for emergency) prior to the tap position change implementation date.  </w:t>
      </w:r>
    </w:p>
    <w:bookmarkEnd w:id="1350"/>
    <w:p w14:paraId="595AE31A" w14:textId="71F0FBEF" w:rsidR="00CB13B2" w:rsidRDefault="002D238A" w:rsidP="00D67AC6">
      <w:pPr>
        <w:pStyle w:val="BodyTextNumbered"/>
      </w:pPr>
      <w:r>
        <w:t>(5)</w:t>
      </w:r>
      <w:r>
        <w:tab/>
        <w:t>ERCOT shall post to the MIS Secure Area information regarding all transformers represented in the Network Operations Model.</w:t>
      </w:r>
    </w:p>
    <w:p w14:paraId="0EC73337" w14:textId="77777777" w:rsidR="00CB13B2" w:rsidRDefault="002D238A">
      <w:pPr>
        <w:pStyle w:val="H5"/>
      </w:pPr>
      <w:bookmarkStart w:id="1351" w:name="_Toc204048557"/>
      <w:bookmarkStart w:id="1352" w:name="_Toc400526158"/>
      <w:bookmarkStart w:id="1353" w:name="_Toc405534476"/>
      <w:bookmarkStart w:id="1354" w:name="_Toc406570489"/>
      <w:bookmarkStart w:id="1355" w:name="_Toc410910641"/>
      <w:bookmarkStart w:id="1356" w:name="_Toc411841069"/>
      <w:bookmarkStart w:id="1357" w:name="_Toc422147031"/>
      <w:bookmarkStart w:id="1358" w:name="_Toc433020627"/>
      <w:bookmarkStart w:id="1359" w:name="_Toc437262068"/>
      <w:bookmarkStart w:id="1360" w:name="_Toc478375243"/>
      <w:bookmarkStart w:id="1361" w:name="_Toc230765296"/>
      <w:r>
        <w:lastRenderedPageBreak/>
        <w:t>3.10.7.1.5</w:t>
      </w:r>
      <w:r>
        <w:tab/>
        <w:t>Reactors, Capacitors, and other Reactive Controlled Sources</w:t>
      </w:r>
      <w:bookmarkEnd w:id="1351"/>
      <w:bookmarkEnd w:id="1352"/>
      <w:bookmarkEnd w:id="1353"/>
      <w:bookmarkEnd w:id="1354"/>
      <w:bookmarkEnd w:id="1355"/>
      <w:bookmarkEnd w:id="1356"/>
      <w:bookmarkEnd w:id="1357"/>
      <w:bookmarkEnd w:id="1358"/>
      <w:bookmarkEnd w:id="1359"/>
      <w:bookmarkEnd w:id="1360"/>
      <w:bookmarkEnd w:id="1361"/>
    </w:p>
    <w:p w14:paraId="0B04857F" w14:textId="77777777" w:rsidR="00CB13B2" w:rsidRDefault="002D238A">
      <w:pPr>
        <w:pStyle w:val="BodyTextNumbered"/>
      </w:pPr>
      <w:r>
        <w:t>(1)</w:t>
      </w:r>
      <w:r>
        <w:tab/>
        <w:t>ERCOT shall model all controlled reactive devices.  Each Market Participant shall provide ERCOT with complete information on each device’s capabilities and normal switching schema.</w:t>
      </w:r>
    </w:p>
    <w:p w14:paraId="47821BAC" w14:textId="77777777" w:rsidR="00CB13B2" w:rsidRDefault="002D238A">
      <w:pPr>
        <w:pStyle w:val="BodyTextNumbered"/>
      </w:pPr>
      <w:r>
        <w:t>(2)</w:t>
      </w:r>
      <w:r>
        <w:tab/>
        <w:t>Each Market Participant shall provide ERCOT with the following information, subject to the naming conventions in Section 3.10.7.1, Modeling of Transmission Elements and Parameters:</w:t>
      </w:r>
    </w:p>
    <w:p w14:paraId="656C7AB6" w14:textId="77777777" w:rsidR="00CB13B2" w:rsidRDefault="002D238A">
      <w:pPr>
        <w:pStyle w:val="List"/>
      </w:pPr>
      <w:r>
        <w:t>(a)</w:t>
      </w:r>
      <w:r>
        <w:tab/>
        <w:t>Equipment owner(s);</w:t>
      </w:r>
    </w:p>
    <w:p w14:paraId="0DAC812C" w14:textId="77777777" w:rsidR="00CB13B2" w:rsidRDefault="002D238A">
      <w:pPr>
        <w:pStyle w:val="List"/>
      </w:pPr>
      <w:r>
        <w:t>(b)</w:t>
      </w:r>
      <w:r>
        <w:tab/>
        <w:t>Equipment operator(s);</w:t>
      </w:r>
    </w:p>
    <w:p w14:paraId="2DE41B6D" w14:textId="77777777" w:rsidR="00CB13B2" w:rsidRDefault="002D238A">
      <w:pPr>
        <w:pStyle w:val="List"/>
      </w:pPr>
      <w:r>
        <w:t>(c)</w:t>
      </w:r>
      <w:r>
        <w:tab/>
        <w:t>The Transmission Element name;</w:t>
      </w:r>
    </w:p>
    <w:p w14:paraId="22FCDF0B" w14:textId="77777777" w:rsidR="00CB13B2" w:rsidRDefault="002D238A">
      <w:pPr>
        <w:pStyle w:val="List"/>
      </w:pPr>
      <w:r>
        <w:t>(d)</w:t>
      </w:r>
      <w:r>
        <w:tab/>
        <w:t>The substation name;</w:t>
      </w:r>
    </w:p>
    <w:p w14:paraId="5A05768C" w14:textId="77777777" w:rsidR="00CB13B2" w:rsidRDefault="002D238A">
      <w:pPr>
        <w:pStyle w:val="List"/>
      </w:pPr>
      <w:r>
        <w:t>(e)</w:t>
      </w:r>
      <w:r>
        <w:tab/>
        <w:t>Voltage or time switched on;</w:t>
      </w:r>
    </w:p>
    <w:p w14:paraId="1EA1B2A0" w14:textId="77777777" w:rsidR="00CB13B2" w:rsidRDefault="002D238A">
      <w:pPr>
        <w:pStyle w:val="List"/>
      </w:pPr>
      <w:r>
        <w:t>(f)</w:t>
      </w:r>
      <w:r>
        <w:tab/>
        <w:t>Voltage or time switched off;</w:t>
      </w:r>
    </w:p>
    <w:p w14:paraId="3C4E6ED4" w14:textId="77777777" w:rsidR="00CB13B2" w:rsidRDefault="002D238A">
      <w:pPr>
        <w:pStyle w:val="List"/>
      </w:pPr>
      <w:r>
        <w:t>(g)</w:t>
      </w:r>
      <w:r>
        <w:tab/>
        <w:t>Associated switching device name;</w:t>
      </w:r>
    </w:p>
    <w:p w14:paraId="27FE9887" w14:textId="77777777" w:rsidR="00CB13B2" w:rsidRDefault="002D238A">
      <w:pPr>
        <w:pStyle w:val="List"/>
      </w:pPr>
      <w:r>
        <w:t>(h)</w:t>
      </w:r>
      <w:r>
        <w:tab/>
        <w:t xml:space="preserve">Connectivity; </w:t>
      </w:r>
    </w:p>
    <w:p w14:paraId="6D2E40E4" w14:textId="77777777" w:rsidR="00CB13B2" w:rsidRDefault="002D238A">
      <w:pPr>
        <w:pStyle w:val="List"/>
      </w:pPr>
      <w:r>
        <w:t>(i)</w:t>
      </w:r>
      <w:r>
        <w:tab/>
        <w:t>Nominal voltage and associated capacitance or reactance; and</w:t>
      </w:r>
    </w:p>
    <w:p w14:paraId="227C6078" w14:textId="77777777" w:rsidR="00CB13B2" w:rsidRDefault="002D238A">
      <w:pPr>
        <w:pStyle w:val="List"/>
      </w:pPr>
      <w:r>
        <w:t>(j)</w:t>
      </w:r>
      <w:r>
        <w:tab/>
        <w:t>Other data necessary to model Transmission Element(s).</w:t>
      </w:r>
    </w:p>
    <w:p w14:paraId="188D95F7" w14:textId="77777777" w:rsidR="00CB13B2" w:rsidRDefault="002D238A">
      <w:pPr>
        <w:pStyle w:val="BodyTextNumbered"/>
      </w:pPr>
      <w:r>
        <w:t>(3)</w:t>
      </w:r>
      <w:r>
        <w:tab/>
        <w:t>The ERCOT Operating Guides must include parameters for standard reactor and capacitor switching plans for use in the Network Operations Model.  ERCOT shall model the devices under Section 3.10.4, ERCOT Responsibilities, in all applicable ERCOT applications and systems.  ERCOT shall provide copies of the switching plan to the Market Participants via the MIS Secure Area.  Any change in TSP guidelines or switching plan must be provided to ERCOT before implementation (except for emergency).  Any change in guidelines or switching plan must be provided in accordance with the NOMCR process or other ERCOT-prescribed process.</w:t>
      </w:r>
    </w:p>
    <w:p w14:paraId="0ABEEB51" w14:textId="77777777" w:rsidR="00CB13B2" w:rsidRPr="00552CF9" w:rsidRDefault="002D238A">
      <w:pPr>
        <w:pStyle w:val="H4"/>
        <w:rPr>
          <w:b/>
        </w:rPr>
      </w:pPr>
      <w:bookmarkStart w:id="1362" w:name="_Toc204048558"/>
      <w:bookmarkStart w:id="1363" w:name="_Toc400526159"/>
      <w:bookmarkStart w:id="1364" w:name="_Toc405534477"/>
      <w:bookmarkStart w:id="1365" w:name="_Toc406570490"/>
      <w:bookmarkStart w:id="1366" w:name="_Toc410910642"/>
      <w:bookmarkStart w:id="1367" w:name="_Toc411841070"/>
      <w:bookmarkStart w:id="1368" w:name="_Toc422147032"/>
      <w:bookmarkStart w:id="1369" w:name="_Toc433020628"/>
      <w:bookmarkStart w:id="1370" w:name="_Toc437262069"/>
      <w:bookmarkStart w:id="1371" w:name="_Toc478375244"/>
      <w:bookmarkStart w:id="1372" w:name="_Toc230765297"/>
      <w:r w:rsidRPr="00552CF9">
        <w:rPr>
          <w:b/>
        </w:rPr>
        <w:t>3.10.7.2</w:t>
      </w:r>
      <w:r w:rsidRPr="00552CF9">
        <w:rPr>
          <w:b/>
        </w:rPr>
        <w:tab/>
        <w:t>Modeling of Resources and Transmission Loads</w:t>
      </w:r>
      <w:bookmarkEnd w:id="1362"/>
      <w:bookmarkEnd w:id="1363"/>
      <w:bookmarkEnd w:id="1364"/>
      <w:bookmarkEnd w:id="1365"/>
      <w:bookmarkEnd w:id="1366"/>
      <w:bookmarkEnd w:id="1367"/>
      <w:bookmarkEnd w:id="1368"/>
      <w:bookmarkEnd w:id="1369"/>
      <w:bookmarkEnd w:id="1370"/>
      <w:bookmarkEnd w:id="1371"/>
      <w:bookmarkEnd w:id="1372"/>
    </w:p>
    <w:p w14:paraId="595639F2" w14:textId="40EE7B84" w:rsidR="00EA0791" w:rsidRDefault="002D238A">
      <w:pPr>
        <w:pStyle w:val="BodyTextNumbered"/>
      </w:pPr>
      <w:bookmarkStart w:id="1373" w:name="_Hlk90900992"/>
      <w:r>
        <w:t>(1)</w:t>
      </w:r>
      <w:r>
        <w:tab/>
      </w:r>
      <w:r w:rsidR="00E320B3" w:rsidRPr="00401E14">
        <w:t xml:space="preserve">Each Resource Entity shall provide ERCOT and its interconnecting TSP with information describing each of its </w:t>
      </w:r>
      <w:r w:rsidR="00E320B3">
        <w:t xml:space="preserve">Generation Resources, </w:t>
      </w:r>
      <w:r w:rsidR="002503CD">
        <w:t xml:space="preserve">ESRs, </w:t>
      </w:r>
      <w:r w:rsidR="00E320B3">
        <w:t>SOGs, and Load Resources</w:t>
      </w:r>
      <w:r w:rsidR="00E320B3" w:rsidRPr="00401E14">
        <w:t xml:space="preserve"> connected to the </w:t>
      </w:r>
      <w:r w:rsidR="00F43E29">
        <w:t>ERCOT</w:t>
      </w:r>
      <w:r w:rsidR="00E320B3" w:rsidRPr="00401E14">
        <w:t xml:space="preserve"> </w:t>
      </w:r>
      <w:r w:rsidR="00F43E29">
        <w:t>S</w:t>
      </w:r>
      <w:r w:rsidR="00E320B3" w:rsidRPr="00401E14">
        <w:t xml:space="preserve">ystem.  All </w:t>
      </w:r>
      <w:r w:rsidR="00F43E29">
        <w:t>Transmission</w:t>
      </w:r>
      <w:r w:rsidR="00E320B3" w:rsidRPr="00401E14">
        <w:t xml:space="preserve"> Generation Resources </w:t>
      </w:r>
      <w:r w:rsidR="00F43E29">
        <w:t>(TGRs)</w:t>
      </w:r>
      <w:r w:rsidR="00E320B3" w:rsidRPr="00401E14">
        <w:t>,</w:t>
      </w:r>
      <w:r w:rsidR="002503CD">
        <w:t xml:space="preserve"> ESRs connected at transmission voltage,</w:t>
      </w:r>
      <w:r w:rsidR="00E320B3" w:rsidRPr="00401E14">
        <w:t xml:space="preserve"> </w:t>
      </w:r>
      <w:r w:rsidR="00E320B3">
        <w:t>Settlement Only Transmission Generators (SOTGs), Settlement Only Transmission Self-Generators (SOTSGs)</w:t>
      </w:r>
      <w:r w:rsidR="00E320B3" w:rsidRPr="00401E14">
        <w:t xml:space="preserve">, and the non-TSP owned </w:t>
      </w:r>
      <w:r w:rsidR="005D3D2A">
        <w:t>MPTs</w:t>
      </w:r>
      <w:r w:rsidR="00E320B3" w:rsidRPr="00401E14">
        <w:t xml:space="preserve"> greater than ten MVA, must be modeled to provide equivalent generation injections to the ERCOT Transmission Grid.  ERCOT shall coordinate the modeling of </w:t>
      </w:r>
      <w:r w:rsidR="00E320B3" w:rsidRPr="00401E14">
        <w:lastRenderedPageBreak/>
        <w:t xml:space="preserve">Generation Resources, </w:t>
      </w:r>
      <w:r w:rsidR="002503CD">
        <w:t xml:space="preserve">ESRs, </w:t>
      </w:r>
      <w:r w:rsidR="00E320B3" w:rsidRPr="00401E14">
        <w:t>Private Use Networks, and Load Resources with their owners to ensure consistency betwe</w:t>
      </w:r>
      <w:r w:rsidR="00E320B3">
        <w:t>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048F" w14:paraId="5EBDD645"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3"/>
          <w:p w14:paraId="7884F5DC" w14:textId="29B0C326" w:rsidR="00B3048F" w:rsidRDefault="00B3048F" w:rsidP="00AB0C06">
            <w:pPr>
              <w:spacing w:before="120" w:after="240"/>
              <w:rPr>
                <w:b/>
                <w:i/>
              </w:rPr>
            </w:pPr>
            <w:r>
              <w:rPr>
                <w:b/>
                <w:i/>
              </w:rPr>
              <w:t>[</w:t>
            </w:r>
            <w:r w:rsidR="001479DD">
              <w:rPr>
                <w:b/>
                <w:i/>
              </w:rPr>
              <w:t>NPRR995</w:t>
            </w:r>
            <w:r w:rsidRPr="004B0726">
              <w:rPr>
                <w:b/>
                <w:i/>
              </w:rPr>
              <w:t xml:space="preserve">: </w:t>
            </w:r>
            <w:r>
              <w:rPr>
                <w:b/>
                <w:i/>
              </w:rPr>
              <w:t xml:space="preserve"> Replace paragraph (1) above with the following </w:t>
            </w:r>
            <w:r w:rsidR="00306E8D">
              <w:rPr>
                <w:b/>
                <w:i/>
              </w:rPr>
              <w:t>upon system implementation</w:t>
            </w:r>
            <w:r>
              <w:rPr>
                <w:b/>
                <w:i/>
              </w:rPr>
              <w:t>:</w:t>
            </w:r>
            <w:r w:rsidRPr="004B0726">
              <w:rPr>
                <w:b/>
                <w:i/>
              </w:rPr>
              <w:t>]</w:t>
            </w:r>
          </w:p>
          <w:p w14:paraId="1FD8E45F" w14:textId="3C10ED25" w:rsidR="00B3048F" w:rsidRPr="006D6B80" w:rsidRDefault="00B3048F" w:rsidP="005164E5">
            <w:pPr>
              <w:spacing w:after="240"/>
              <w:ind w:left="720" w:hanging="720"/>
            </w:pPr>
            <w:r>
              <w:rPr>
                <w:iCs/>
              </w:rPr>
              <w:t>(1</w:t>
            </w:r>
            <w:r>
              <w:t>)</w:t>
            </w:r>
            <w:r>
              <w:tab/>
              <w:t>Each Resource Entity shall provide ERCOT and its interconnecting TSP with information describing each of its Generation Resources,</w:t>
            </w:r>
            <w:r w:rsidR="0025218E">
              <w:t xml:space="preserve"> ESRs,</w:t>
            </w:r>
            <w:r>
              <w:t xml:space="preserve"> SOGs, </w:t>
            </w:r>
            <w:r w:rsidR="001479DD">
              <w:t xml:space="preserve">SOESSs, </w:t>
            </w:r>
            <w:r>
              <w:t xml:space="preserve">and Load Resources connected to the ERCOT System.  All Transmission Generation Resources (TGRs), </w:t>
            </w:r>
            <w:r w:rsidR="0025218E">
              <w:t xml:space="preserve">Transmission </w:t>
            </w:r>
            <w:r w:rsidR="0025218E">
              <w:rPr>
                <w:iCs/>
              </w:rPr>
              <w:t xml:space="preserve">ESRs (TESRs), </w:t>
            </w:r>
            <w:r>
              <w:t xml:space="preserve">Settlement Only Transmission Generators (SOTGs), Settlement Only Transmission Self-Generators (SOTSGs), </w:t>
            </w:r>
            <w:r w:rsidR="001479DD">
              <w:rPr>
                <w:iCs/>
              </w:rPr>
              <w:t xml:space="preserve">Settlement Only Transmission Energy Storage Systems (SOTESSs), </w:t>
            </w:r>
            <w:r>
              <w:t xml:space="preserve">and the non-TSP </w:t>
            </w:r>
            <w:r w:rsidR="005164E5">
              <w:t>MPTs</w:t>
            </w:r>
            <w:r>
              <w:t xml:space="preserve"> greater than ten MVA, must be modeled to provide equivalent generation injections to the ERCOT Transmission Grid.  ERCOT shall coordinate the modeling of Generation Resources, </w:t>
            </w:r>
            <w:r w:rsidR="0025218E">
              <w:t xml:space="preserve">ESRs, </w:t>
            </w:r>
            <w:r>
              <w:t>Private Use Networks, and Load Resources with their owners to ensure consistency between TSP models and ERCOT models.</w:t>
            </w:r>
          </w:p>
        </w:tc>
      </w:tr>
    </w:tbl>
    <w:p w14:paraId="5BF9E99B" w14:textId="25012A71" w:rsidR="00A86D1D" w:rsidRDefault="00A86D1D" w:rsidP="0092452E">
      <w:pPr>
        <w:pStyle w:val="BodyTextNumbered"/>
        <w:spacing w:before="240"/>
      </w:pPr>
      <w:r w:rsidRPr="006A6281">
        <w:t>(2)</w:t>
      </w:r>
      <w:r w:rsidRPr="006A6281">
        <w:tab/>
      </w:r>
      <w:r w:rsidR="00B5084E" w:rsidRPr="000D3DD4">
        <w:rPr>
          <w:iCs w:val="0"/>
        </w:rPr>
        <w:t xml:space="preserve">Each Resource Entity </w:t>
      </w:r>
      <w:r w:rsidR="00B5084E">
        <w:t xml:space="preserve">representing either a Load Resource or an Aggregate Load Resource (ALR) </w:t>
      </w:r>
      <w:r w:rsidR="00B5084E" w:rsidRPr="000D3DD4">
        <w:rPr>
          <w:iCs w:val="0"/>
        </w:rPr>
        <w:t>shall provide ERCOT</w:t>
      </w:r>
      <w:r w:rsidR="00B5084E">
        <w:rPr>
          <w:iCs w:val="0"/>
        </w:rPr>
        <w:t xml:space="preserve"> and, as applicable, its interconnecting DSP and TSP, </w:t>
      </w:r>
      <w:r w:rsidR="00B5084E" w:rsidRPr="000D3DD4">
        <w:rPr>
          <w:iCs w:val="0"/>
        </w:rPr>
        <w:t xml:space="preserve">with information describing each </w:t>
      </w:r>
      <w:r w:rsidR="00B5084E">
        <w:rPr>
          <w:iCs w:val="0"/>
        </w:rPr>
        <w:t xml:space="preserve">such </w:t>
      </w:r>
      <w:r w:rsidR="00B5084E" w:rsidRPr="000D3DD4">
        <w:rPr>
          <w:iCs w:val="0"/>
        </w:rPr>
        <w:t xml:space="preserve">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w:t>
      </w:r>
      <w:r w:rsidR="00B5084E">
        <w:rPr>
          <w:iCs w:val="0"/>
        </w:rPr>
        <w:t>Resource Entities</w:t>
      </w:r>
      <w:r w:rsidR="00B5084E" w:rsidRPr="000D3DD4">
        <w:rPr>
          <w:iCs w:val="0"/>
        </w:rPr>
        <w:t>.</w:t>
      </w:r>
      <w:r w:rsidR="00B5084E" w:rsidRPr="003108FD">
        <w:t xml:space="preserve"> </w:t>
      </w:r>
      <w:r w:rsidR="00B5084E">
        <w:t xml:space="preserve"> </w:t>
      </w:r>
      <w:r w:rsidR="00B5084E" w:rsidRPr="000D3DD4">
        <w:t xml:space="preserve">ERCOT shall coordinate </w:t>
      </w:r>
      <w:r w:rsidR="00B5084E">
        <w:t>with representatives of the Resource Entity to map Load Resource</w:t>
      </w:r>
      <w:r w:rsidR="00B5084E" w:rsidRPr="000D3DD4">
        <w:t xml:space="preserve">s </w:t>
      </w:r>
      <w:r w:rsidR="00B5084E">
        <w:t>to their appropriate Load in the Network Operations Model</w:t>
      </w:r>
      <w:r w:rsidR="00B5084E" w:rsidRPr="000D3DD4">
        <w:t>.</w:t>
      </w:r>
    </w:p>
    <w:p w14:paraId="38C5FD54" w14:textId="1E9455E9" w:rsidR="00F43E29" w:rsidRDefault="00F43E29" w:rsidP="00F43E29">
      <w:pPr>
        <w:pStyle w:val="BodyTextNumbered"/>
      </w:pPr>
      <w:bookmarkStart w:id="1374" w:name="_Hlk90901000"/>
      <w:r>
        <w:rPr>
          <w:iCs w:val="0"/>
        </w:rPr>
        <w:t>(3)</w:t>
      </w:r>
      <w:r>
        <w:rPr>
          <w:iCs w:val="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20164144" w14:textId="3E9BE0FF" w:rsidR="00B5084E" w:rsidRDefault="00B5084E" w:rsidP="006179B5">
      <w:pPr>
        <w:pStyle w:val="BodyTextNumbered"/>
      </w:pPr>
      <w:bookmarkStart w:id="1375" w:name="_Hlk90901016"/>
      <w:bookmarkEnd w:id="1374"/>
      <w:r>
        <w:t>(</w:t>
      </w:r>
      <w:r w:rsidR="00F43E29">
        <w:t>4</w:t>
      </w:r>
      <w:r>
        <w:t>)</w:t>
      </w:r>
      <w:r>
        <w:tab/>
      </w:r>
      <w:r w:rsidRPr="000D3DD4">
        <w:t xml:space="preserve">Each Resource Entity </w:t>
      </w:r>
      <w:r>
        <w:t xml:space="preserve">representing a </w:t>
      </w:r>
      <w:r w:rsidR="00F43E29">
        <w:t xml:space="preserve">Settlement Only </w:t>
      </w:r>
      <w:r>
        <w:t>Distribut</w:t>
      </w:r>
      <w:r w:rsidR="00F43E29">
        <w:t>ion</w:t>
      </w:r>
      <w:r>
        <w:t xml:space="preserve"> Generat</w:t>
      </w:r>
      <w:r w:rsidR="00F43E29">
        <w:t>or</w:t>
      </w:r>
      <w:r>
        <w:t xml:space="preserve"> (</w:t>
      </w:r>
      <w:r w:rsidR="00F43E29">
        <w:t>SO</w:t>
      </w:r>
      <w:r>
        <w:t>DG) facility that is registered with ERCOT pursuant to paragraph (</w:t>
      </w:r>
      <w:r w:rsidR="00B92B03">
        <w:t>6</w:t>
      </w:r>
      <w:r>
        <w:t xml:space="preserve">) of Section 16.5 </w:t>
      </w:r>
      <w:r w:rsidRPr="000D3DD4">
        <w:t>shall provide ERCOT</w:t>
      </w:r>
      <w:r>
        <w:t>,</w:t>
      </w:r>
      <w:r w:rsidRPr="000D3DD4">
        <w:t xml:space="preserve"> </w:t>
      </w:r>
      <w:r>
        <w:t xml:space="preserve">its interconnecting DSP, and the </w:t>
      </w:r>
      <w:r w:rsidRPr="000D3DD4">
        <w:t>TSP</w:t>
      </w:r>
      <w:r>
        <w:t xml:space="preserve"> that interconnects the DSP to the transmission system</w:t>
      </w:r>
      <w:r w:rsidRPr="000D3DD4">
        <w:t xml:space="preserve"> with information describing each of its </w:t>
      </w:r>
      <w:r w:rsidR="00F43E29">
        <w:t>SO</w:t>
      </w:r>
      <w:r>
        <w:t>DG facilities</w:t>
      </w:r>
      <w:r w:rsidRPr="000D3DD4">
        <w:t xml:space="preserve">, and additional information and telemetry as required by ERCOT.  ERCOT shall coordinate </w:t>
      </w:r>
      <w:r>
        <w:t>with representatives of the Resource Entity to map</w:t>
      </w:r>
      <w:r w:rsidRPr="000D3DD4">
        <w:t xml:space="preserve"> </w:t>
      </w:r>
      <w:r>
        <w:t xml:space="preserve">registered </w:t>
      </w:r>
      <w:r w:rsidR="00F43E29">
        <w:t>SO</w:t>
      </w:r>
      <w:r>
        <w:t>DG facilities</w:t>
      </w:r>
      <w:r w:rsidRPr="000D3DD4">
        <w:t xml:space="preserve"> </w:t>
      </w:r>
      <w:r>
        <w:t>to their appropriate Load in the Network Operations Model</w:t>
      </w:r>
      <w:r w:rsidRPr="000D3DD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4CD2" w14:paraId="5E0DDA58" w14:textId="77777777" w:rsidTr="00AB0C0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375"/>
          <w:p w14:paraId="5168C9D5" w14:textId="6CCC87F5" w:rsidR="00D34CD2" w:rsidRDefault="00D34CD2" w:rsidP="00AB0C06">
            <w:pPr>
              <w:spacing w:before="120" w:after="240"/>
              <w:rPr>
                <w:b/>
                <w:i/>
              </w:rPr>
            </w:pPr>
            <w:r>
              <w:rPr>
                <w:b/>
                <w:i/>
              </w:rPr>
              <w:t>[</w:t>
            </w:r>
            <w:r w:rsidR="001479DD">
              <w:rPr>
                <w:b/>
                <w:i/>
              </w:rPr>
              <w:t>NPRR995</w:t>
            </w:r>
            <w:r w:rsidRPr="004B0726">
              <w:rPr>
                <w:b/>
                <w:i/>
              </w:rPr>
              <w:t xml:space="preserve">: </w:t>
            </w:r>
            <w:r>
              <w:rPr>
                <w:b/>
                <w:i/>
              </w:rPr>
              <w:t xml:space="preserve"> Replace paragraph (</w:t>
            </w:r>
            <w:r w:rsidR="00F43E29">
              <w:rPr>
                <w:b/>
                <w:i/>
              </w:rPr>
              <w:t>4</w:t>
            </w:r>
            <w:r>
              <w:rPr>
                <w:b/>
                <w:i/>
              </w:rPr>
              <w:t>) above with the following upon system implementation:</w:t>
            </w:r>
            <w:r w:rsidRPr="004B0726">
              <w:rPr>
                <w:b/>
                <w:i/>
              </w:rPr>
              <w:t>]</w:t>
            </w:r>
          </w:p>
          <w:p w14:paraId="3C13C8DF" w14:textId="44BC45BC" w:rsidR="00D34CD2" w:rsidRPr="00B3048F" w:rsidRDefault="00D34CD2" w:rsidP="00E87ECA">
            <w:pPr>
              <w:spacing w:after="240"/>
              <w:ind w:left="720" w:hanging="720"/>
              <w:rPr>
                <w:iCs/>
              </w:rPr>
            </w:pPr>
            <w:r>
              <w:rPr>
                <w:iCs/>
              </w:rPr>
              <w:lastRenderedPageBreak/>
              <w:t>(</w:t>
            </w:r>
            <w:r w:rsidR="00F43E29">
              <w:rPr>
                <w:iCs/>
              </w:rPr>
              <w:t>4</w:t>
            </w:r>
            <w:r>
              <w:rPr>
                <w:iCs/>
              </w:rPr>
              <w:t>)</w:t>
            </w:r>
            <w:r>
              <w:rPr>
                <w:iCs/>
              </w:rPr>
              <w:tab/>
              <w:t>Each Resource Entity representing a Settlement Only Distribution Generator (SODG)</w:t>
            </w:r>
            <w:r w:rsidR="001479DD">
              <w:rPr>
                <w:iCs/>
              </w:rPr>
              <w:t xml:space="preserve"> or Settlement Only Distribution Energy Storage System (SODESS)</w:t>
            </w:r>
            <w:r>
              <w:rPr>
                <w:iCs/>
              </w:rPr>
              <w:t xml:space="preserve"> facility that is registered with ERCOT pursuant to paragraph (</w:t>
            </w:r>
            <w:r w:rsidR="00B92B03">
              <w:rPr>
                <w:iCs/>
              </w:rPr>
              <w:t>6</w:t>
            </w:r>
            <w:r>
              <w:rPr>
                <w:iCs/>
              </w:rPr>
              <w:t>) of Section 16.5 shall provide ERCOT, its interconnecting DSP, and the TSP that interconnects the DSP to the transmission system with information describing each of its SODG</w:t>
            </w:r>
            <w:r w:rsidR="001479DD">
              <w:rPr>
                <w:iCs/>
              </w:rPr>
              <w:t xml:space="preserve"> or SODESS</w:t>
            </w:r>
            <w:r>
              <w:rPr>
                <w:iCs/>
              </w:rPr>
              <w:t xml:space="preserve"> facilities, and additional information and telemetry as required by ERCOT.  ERCOT shall coordinate with representatives of the Resource Entity to map registered SODG</w:t>
            </w:r>
            <w:r w:rsidR="001479DD">
              <w:rPr>
                <w:iCs/>
              </w:rPr>
              <w:t xml:space="preserve"> or SODESS</w:t>
            </w:r>
            <w:r>
              <w:rPr>
                <w:iCs/>
              </w:rPr>
              <w:t xml:space="preserve"> facilities to their appropriate Load in the Network Operations Model.</w:t>
            </w:r>
          </w:p>
        </w:tc>
      </w:tr>
    </w:tbl>
    <w:p w14:paraId="1D83C058" w14:textId="1A6F4611" w:rsidR="00CB13B2" w:rsidRDefault="002D238A" w:rsidP="0092452E">
      <w:pPr>
        <w:pStyle w:val="BodyTextNumbered"/>
        <w:spacing w:before="240"/>
      </w:pPr>
      <w:r>
        <w:lastRenderedPageBreak/>
        <w:t>(</w:t>
      </w:r>
      <w:r w:rsidR="00F43E29">
        <w:t>5</w:t>
      </w:r>
      <w:r>
        <w:t>)</w:t>
      </w:r>
      <w:r>
        <w:tab/>
        <w:t xml:space="preserve">Each Resource Entity representing a Split Generation Resource shall provide information to ERCOT and TSPs describing an individual Split Generation Resource for its share of the </w:t>
      </w:r>
      <w:r w:rsidR="009256F9">
        <w:t>g</w:t>
      </w:r>
      <w:r>
        <w:t xml:space="preserve">eneration facility to be represented in the Network Operations Model in accordance with Section 3.8, Special Considerations.  The Split Generation Resource must be modeled as connected to the ERCOT Transmission Grid on the low side of the generation facility </w:t>
      </w:r>
      <w:r w:rsidR="005D3D2A">
        <w:t>MPT</w:t>
      </w:r>
      <w:r>
        <w:t xml:space="preserve">.  </w:t>
      </w:r>
    </w:p>
    <w:p w14:paraId="6276AC0F" w14:textId="15777382" w:rsidR="00CB13B2" w:rsidRDefault="002D238A" w:rsidP="00D67AC6">
      <w:pPr>
        <w:pStyle w:val="BodyTextNumbered"/>
      </w:pPr>
      <w:r>
        <w:t>(</w:t>
      </w:r>
      <w:r w:rsidR="00F43E29">
        <w:t>6</w:t>
      </w:r>
      <w:r>
        <w:t>)</w:t>
      </w:r>
      <w: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7DB3AF36" w14:textId="3DA88936" w:rsidR="00CB13B2" w:rsidRDefault="002D238A">
      <w:pPr>
        <w:pStyle w:val="BodyTextNumbered"/>
      </w:pPr>
      <w:r>
        <w:t>(</w:t>
      </w:r>
      <w:r w:rsidR="00F43E29">
        <w:t>7</w:t>
      </w:r>
      <w:r>
        <w:t>)</w:t>
      </w:r>
      <w:r>
        <w:tab/>
      </w:r>
      <w:r w:rsidR="005A36F5">
        <w:t xml:space="preserve">Each </w:t>
      </w:r>
      <w:r>
        <w:t xml:space="preserve">TSP </w:t>
      </w:r>
      <w:r w:rsidR="005A36F5" w:rsidRPr="003D6297">
        <w:t>and, if applicable, Resource Entity</w:t>
      </w:r>
      <w:r w:rsidR="005A36F5">
        <w:t xml:space="preserve"> </w:t>
      </w:r>
      <w:r>
        <w:t xml:space="preserve">shall provide ERCOT with </w:t>
      </w:r>
      <w:r w:rsidR="005A36F5" w:rsidRPr="003D6297">
        <w:t>the following</w:t>
      </w:r>
      <w:r w:rsidR="005A36F5">
        <w:t xml:space="preserve"> </w:t>
      </w:r>
      <w:r>
        <w:t xml:space="preserve">information describing all transmission Load connections on the ERCOT Transmission Grid.  Individual Load connections may be combined, at the discretion of ERCOT, with other Load connections on the same </w:t>
      </w:r>
      <w:r w:rsidR="005A36F5">
        <w:t>bus</w:t>
      </w:r>
      <w:r>
        <w:t xml:space="preserve"> to represent a Load </w:t>
      </w:r>
      <w:r w:rsidR="005A36F5">
        <w:t xml:space="preserve">Point </w:t>
      </w:r>
      <w:r>
        <w:t>to facilitate state estimation of Loads that do not telemeter Load measurements.  ERCOT shall define “Load</w:t>
      </w:r>
      <w:r w:rsidR="005A36F5">
        <w:t xml:space="preserve"> Point</w:t>
      </w:r>
      <w:r>
        <w:t xml:space="preserve">s”, which may be one or more combined Loads, for use in its Network Operations Model.  A Load </w:t>
      </w:r>
      <w:r w:rsidR="005A36F5">
        <w:t xml:space="preserve">Point </w:t>
      </w:r>
      <w:r>
        <w:t xml:space="preserve">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3D073406"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CC758D5" w14:textId="17FA3327"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6A7C397" w14:textId="74C4F880" w:rsidR="002850C9" w:rsidRPr="00F977F7" w:rsidRDefault="002850C9" w:rsidP="002850C9">
            <w:pPr>
              <w:spacing w:after="240"/>
              <w:ind w:left="720" w:hanging="720"/>
              <w:rPr>
                <w:iCs/>
              </w:rPr>
            </w:pPr>
            <w:r w:rsidRPr="00E55E72">
              <w:rPr>
                <w:iCs/>
              </w:rPr>
              <w:t>(</w:t>
            </w:r>
            <w:r w:rsidR="00F43E29">
              <w:rPr>
                <w:iCs/>
              </w:rPr>
              <w:t>7</w:t>
            </w:r>
            <w:r w:rsidRPr="00E55E72">
              <w:rPr>
                <w:iCs/>
              </w:rPr>
              <w:t>)</w:t>
            </w:r>
            <w:r w:rsidRPr="00E55E72">
              <w:rPr>
                <w:iCs/>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w:t>
            </w:r>
            <w:r w:rsidR="00C73A90">
              <w:rPr>
                <w:iCs/>
              </w:rPr>
              <w:t xml:space="preserve">Point </w:t>
            </w:r>
            <w:r w:rsidRPr="00E55E72">
              <w:rPr>
                <w:iCs/>
              </w:rPr>
              <w:t>to facilitate state estimation of Loads that do not telemeter Load measurements.  ERCOT shall define “Load</w:t>
            </w:r>
            <w:r w:rsidR="00C73A90">
              <w:rPr>
                <w:iCs/>
              </w:rPr>
              <w:t xml:space="preserve"> Point</w:t>
            </w:r>
            <w:r w:rsidRPr="00E55E72">
              <w:rPr>
                <w:iCs/>
              </w:rPr>
              <w:t xml:space="preserve">s”, which may be one or more combined Loads, for use in its Network </w:t>
            </w:r>
            <w:r w:rsidRPr="00E55E72">
              <w:rPr>
                <w:iCs/>
              </w:rPr>
              <w:lastRenderedPageBreak/>
              <w:t xml:space="preserve">Operations Model.  A Load </w:t>
            </w:r>
            <w:r w:rsidR="00C73A90">
              <w:rPr>
                <w:iCs/>
              </w:rPr>
              <w:t xml:space="preserve">Point </w:t>
            </w:r>
            <w:r w:rsidRPr="00E55E72">
              <w:rPr>
                <w:iCs/>
              </w:rPr>
              <w:t>cannot be used to represent Load connections that are in diffe</w:t>
            </w:r>
            <w:r>
              <w:rPr>
                <w:iCs/>
              </w:rPr>
              <w:t xml:space="preserve">rent Load Zones.  </w:t>
            </w:r>
          </w:p>
        </w:tc>
      </w:tr>
    </w:tbl>
    <w:p w14:paraId="71559CCE" w14:textId="55C7DE70" w:rsidR="00CB13B2" w:rsidRDefault="002D238A" w:rsidP="008C5A20">
      <w:pPr>
        <w:pStyle w:val="BodyTextNumbered"/>
        <w:spacing w:before="240"/>
      </w:pPr>
      <w:r>
        <w:lastRenderedPageBreak/>
        <w:t>(</w:t>
      </w:r>
      <w:r w:rsidR="00F43E29">
        <w:t>8</w:t>
      </w:r>
      <w:r>
        <w:t>)</w:t>
      </w:r>
      <w:r>
        <w:tab/>
        <w:t xml:space="preserve">ERCOT may require TSPs to provide additional Load telemetry to provide adequate modeling of the transmission system in accordance with Section 3.10.7.5, Telemetry </w:t>
      </w:r>
      <w:r w:rsidR="00B9371A">
        <w:t>Standards</w:t>
      </w:r>
      <w:r>
        <w:t xml:space="preserve">.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ED8AE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BAAC1FE" w14:textId="7033BEEF" w:rsidR="002850C9" w:rsidRDefault="002850C9" w:rsidP="00C53595">
            <w:pPr>
              <w:spacing w:before="120" w:after="240"/>
              <w:rPr>
                <w:b/>
                <w:i/>
              </w:rPr>
            </w:pPr>
            <w:r>
              <w:rPr>
                <w:b/>
                <w:i/>
              </w:rPr>
              <w:t>[NPRR857</w:t>
            </w:r>
            <w:r w:rsidRPr="004B0726">
              <w:rPr>
                <w:b/>
                <w:i/>
              </w:rPr>
              <w:t xml:space="preserve">: </w:t>
            </w:r>
            <w:r>
              <w:rPr>
                <w:b/>
                <w:i/>
              </w:rPr>
              <w:t xml:space="preserve"> Replace paragraph (</w:t>
            </w:r>
            <w:r w:rsidR="00F43E29">
              <w:rPr>
                <w:b/>
                <w:i/>
              </w:rPr>
              <w:t>8</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0E0E5B2" w14:textId="676501F6" w:rsidR="002850C9" w:rsidRPr="00F977F7" w:rsidRDefault="002850C9" w:rsidP="002850C9">
            <w:pPr>
              <w:spacing w:after="240"/>
              <w:ind w:left="720" w:hanging="720"/>
              <w:rPr>
                <w:iCs/>
              </w:rPr>
            </w:pPr>
            <w:r w:rsidRPr="00E55E72">
              <w:rPr>
                <w:iCs/>
              </w:rPr>
              <w:t>(</w:t>
            </w:r>
            <w:r w:rsidR="00F43E29">
              <w:rPr>
                <w:iCs/>
              </w:rPr>
              <w:t>8</w:t>
            </w:r>
            <w:r w:rsidRPr="00E55E72">
              <w:rPr>
                <w:iCs/>
              </w:rPr>
              <w:t>)</w:t>
            </w:r>
            <w:r w:rsidRPr="00E55E72">
              <w:rPr>
                <w:iCs/>
              </w:rPr>
              <w:tab/>
              <w:t>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w:t>
            </w:r>
            <w:r>
              <w:rPr>
                <w:iCs/>
              </w:rPr>
              <w:t xml:space="preserve"> not comply with the request.  </w:t>
            </w:r>
          </w:p>
        </w:tc>
      </w:tr>
    </w:tbl>
    <w:p w14:paraId="7C6D8424" w14:textId="29092418" w:rsidR="00CB13B2" w:rsidRDefault="002D238A" w:rsidP="008C5A20">
      <w:pPr>
        <w:pStyle w:val="BodyTextNumbered"/>
        <w:spacing w:before="240"/>
      </w:pPr>
      <w:r>
        <w:t>(</w:t>
      </w:r>
      <w:r w:rsidR="00F43E29">
        <w:t>9</w:t>
      </w:r>
      <w:r>
        <w:t>)</w:t>
      </w:r>
      <w: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10735C48" w14:textId="5EBA6B82" w:rsidR="00CB13B2" w:rsidRDefault="002D238A">
      <w:pPr>
        <w:pStyle w:val="BodyTextNumbered"/>
      </w:pPr>
      <w:r>
        <w:t>(</w:t>
      </w:r>
      <w:r w:rsidR="00F43E29">
        <w:t>10</w:t>
      </w:r>
      <w:r>
        <w:t>)</w:t>
      </w:r>
      <w: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r w:rsidR="00952DCF">
        <w:t>.</w:t>
      </w:r>
    </w:p>
    <w:p w14:paraId="34A7EBBB" w14:textId="55405D3F" w:rsidR="00B705A8" w:rsidRDefault="002D238A" w:rsidP="00B8294D">
      <w:pPr>
        <w:pStyle w:val="BodyTextNumbered"/>
      </w:pPr>
      <w:r>
        <w:t>(</w:t>
      </w:r>
      <w:r w:rsidR="00B5084E">
        <w:t>1</w:t>
      </w:r>
      <w:r w:rsidR="00F43E29">
        <w:t>1</w:t>
      </w:r>
      <w:r>
        <w:t>)</w:t>
      </w:r>
      <w:r>
        <w:tab/>
      </w:r>
      <w:r w:rsidR="002503CD" w:rsidRPr="00B50AAE">
        <w:t xml:space="preserve">Loads associated with a Generation Resource </w:t>
      </w:r>
      <w:r w:rsidR="002503CD">
        <w:t xml:space="preserve">or ESR </w:t>
      </w:r>
      <w:r w:rsidR="002503CD" w:rsidRPr="00B50AAE">
        <w:t>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290B39E7" w14:textId="1275018C" w:rsidR="009E272E" w:rsidRDefault="009E272E" w:rsidP="00A26D9F">
      <w:pPr>
        <w:spacing w:after="240"/>
        <w:ind w:left="720" w:hanging="720"/>
      </w:pPr>
      <w:bookmarkStart w:id="1376" w:name="_Hlk90901031"/>
      <w:r>
        <w:t>(1</w:t>
      </w:r>
      <w:r w:rsidR="00F43E29">
        <w:t>2</w:t>
      </w:r>
      <w:r w:rsidRPr="006A6281">
        <w:t>)</w:t>
      </w:r>
      <w:r w:rsidRPr="006A6281">
        <w:tab/>
      </w:r>
      <w:r w:rsidR="009A0547">
        <w:rPr>
          <w:color w:val="00000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376"/>
    <w:p w14:paraId="2EB92C02" w14:textId="7D531139" w:rsidR="00F45BAA" w:rsidRPr="00A261C3" w:rsidRDefault="00F45BAA" w:rsidP="006179B5">
      <w:pPr>
        <w:spacing w:after="240"/>
        <w:ind w:left="720" w:hanging="720"/>
        <w:rPr>
          <w:iCs/>
        </w:rPr>
      </w:pPr>
      <w:r w:rsidRPr="00A261C3">
        <w:rPr>
          <w:iCs/>
        </w:rPr>
        <w:lastRenderedPageBreak/>
        <w:t>(</w:t>
      </w:r>
      <w:r>
        <w:rPr>
          <w:iCs/>
        </w:rPr>
        <w:t>1</w:t>
      </w:r>
      <w:r w:rsidR="00F43E29">
        <w:rPr>
          <w:iCs/>
        </w:rPr>
        <w:t>3</w:t>
      </w:r>
      <w:r w:rsidRPr="00A261C3">
        <w:rPr>
          <w:iCs/>
        </w:rPr>
        <w:t>)</w:t>
      </w:r>
      <w:r w:rsidRPr="00A261C3">
        <w:rPr>
          <w:iCs/>
        </w:rPr>
        <w:tab/>
        <w:t xml:space="preserve">A Resource Entity may aggregate </w:t>
      </w:r>
      <w:r>
        <w:t>Intermittent Renewable Resource (</w:t>
      </w:r>
      <w:r>
        <w:rPr>
          <w:iCs/>
        </w:rPr>
        <w:t>IRR) generation equipment</w:t>
      </w:r>
      <w:r w:rsidRPr="00A261C3">
        <w:rPr>
          <w:iCs/>
        </w:rPr>
        <w:t xml:space="preserve"> together to form a</w:t>
      </w:r>
      <w:r>
        <w:rPr>
          <w:iCs/>
        </w:rPr>
        <w:t>n IRR (</w:t>
      </w:r>
      <w:r w:rsidR="00952DCF">
        <w:rPr>
          <w:iCs/>
        </w:rPr>
        <w:t>Wind-powered Generation Resource (</w:t>
      </w:r>
      <w:r w:rsidRPr="00A261C3">
        <w:rPr>
          <w:iCs/>
        </w:rPr>
        <w:t>WGR</w:t>
      </w:r>
      <w:r w:rsidR="00952DCF">
        <w:rPr>
          <w:iCs/>
        </w:rPr>
        <w:t>)</w:t>
      </w:r>
      <w:r>
        <w:rPr>
          <w:iCs/>
        </w:rPr>
        <w:t xml:space="preserve"> or </w:t>
      </w:r>
      <w:r w:rsidR="00952DCF">
        <w:rPr>
          <w:iCs/>
        </w:rPr>
        <w:t>PhotoVoltaic Generation Resource (</w:t>
      </w:r>
      <w:r>
        <w:rPr>
          <w:iCs/>
        </w:rPr>
        <w:t>PVGR</w:t>
      </w:r>
      <w:r w:rsidR="00952DCF">
        <w:rPr>
          <w:iCs/>
        </w:rPr>
        <w:t>)</w:t>
      </w:r>
      <w:r>
        <w:rPr>
          <w:iCs/>
        </w:rPr>
        <w:t>)</w:t>
      </w:r>
      <w:r w:rsidRPr="00A261C3">
        <w:rPr>
          <w:iCs/>
        </w:rPr>
        <w:t xml:space="preserve"> if the </w:t>
      </w:r>
      <w:r>
        <w:rPr>
          <w:iCs/>
        </w:rPr>
        <w:t>generation equipment is</w:t>
      </w:r>
      <w:r w:rsidRPr="00A261C3">
        <w:rPr>
          <w:iCs/>
        </w:rPr>
        <w:t xml:space="preserve"> </w:t>
      </w:r>
      <w:r w:rsidR="008A0FCD">
        <w:rPr>
          <w:iCs/>
        </w:rPr>
        <w:t>behind</w:t>
      </w:r>
      <w:r w:rsidRPr="00A261C3">
        <w:rPr>
          <w:iCs/>
        </w:rPr>
        <w:t xml:space="preserve"> the same</w:t>
      </w:r>
      <w:r w:rsidR="008A0FCD">
        <w:rPr>
          <w:iCs/>
        </w:rPr>
        <w:t xml:space="preserve"> main power transformer</w:t>
      </w:r>
      <w:r>
        <w:rPr>
          <w:iCs/>
        </w:rPr>
        <w:t xml:space="preserve"> and is</w:t>
      </w:r>
      <w:r w:rsidRPr="00A261C3">
        <w:rPr>
          <w:iCs/>
        </w:rPr>
        <w:t xml:space="preserve"> the same model and size, and the aggregation does not reduce ERCOT’s ability to model pre- and post-contingency conditions.  A Resource Entity </w:t>
      </w:r>
      <w:r>
        <w:rPr>
          <w:iCs/>
        </w:rPr>
        <w:t>may also aggregate IRR generation equipment that is</w:t>
      </w:r>
      <w:r w:rsidRPr="00A261C3">
        <w:rPr>
          <w:iCs/>
        </w:rPr>
        <w:t xml:space="preserve"> not the same model and size together with an existing </w:t>
      </w:r>
      <w:r>
        <w:rPr>
          <w:iCs/>
        </w:rPr>
        <w:t>IRR</w:t>
      </w:r>
      <w:r w:rsidRPr="00A261C3">
        <w:rPr>
          <w:iCs/>
        </w:rPr>
        <w:t xml:space="preserve"> only if:</w:t>
      </w:r>
    </w:p>
    <w:p w14:paraId="10DA2172" w14:textId="4F83F16F" w:rsidR="00F45BAA" w:rsidRPr="00A261C3" w:rsidRDefault="00F45BAA" w:rsidP="00A256A3">
      <w:pPr>
        <w:spacing w:after="240"/>
        <w:ind w:left="1440" w:hanging="720"/>
      </w:pPr>
      <w:r>
        <w:t>(a)</w:t>
      </w:r>
      <w:r>
        <w:tab/>
        <w:t>The mix of IRR generation equipment</w:t>
      </w:r>
      <w:r w:rsidRPr="00A261C3">
        <w:t xml:space="preserve"> models and sizes causes no degradation in th</w:t>
      </w:r>
      <w:r>
        <w:t>e dynamic performance of the IRR</w:t>
      </w:r>
      <w:r w:rsidRPr="00A261C3">
        <w:t xml:space="preserve"> represented by the parameters modeled by ERCOT in operational studies and the aggregation of </w:t>
      </w:r>
      <w:r>
        <w:t xml:space="preserve">IRR generation equipment </w:t>
      </w:r>
      <w:r w:rsidRPr="00A261C3">
        <w:t>does not limit ERCOT’s ability to model the ERCOT Transmission Grid and the relevant contingencies required for monitoring pre- and post-contingency system limits and conditions;</w:t>
      </w:r>
    </w:p>
    <w:p w14:paraId="1B41C84A" w14:textId="77777777" w:rsidR="00F45BAA" w:rsidRPr="00A261C3" w:rsidRDefault="00F45BAA" w:rsidP="00F45BAA">
      <w:pPr>
        <w:spacing w:after="240"/>
        <w:ind w:left="1440" w:hanging="720"/>
      </w:pPr>
      <w:r w:rsidRPr="00A261C3">
        <w:t>(b)</w:t>
      </w:r>
      <w:r w:rsidRPr="00A261C3">
        <w:tab/>
        <w:t xml:space="preserve">The mix of </w:t>
      </w:r>
      <w:r>
        <w:t>IRR generation equipment</w:t>
      </w:r>
      <w:r w:rsidRPr="00A261C3">
        <w:t xml:space="preserve"> </w:t>
      </w:r>
      <w:r w:rsidR="00E350CE">
        <w:t>is</w:t>
      </w:r>
      <w:r w:rsidRPr="00A261C3">
        <w:t xml:space="preserve"> included in the Resource </w:t>
      </w:r>
      <w:r>
        <w:t>Registration</w:t>
      </w:r>
      <w:r w:rsidRPr="00A261C3">
        <w:t xml:space="preserve"> </w:t>
      </w:r>
      <w:r>
        <w:t xml:space="preserve">data </w:t>
      </w:r>
      <w:r w:rsidRPr="00A261C3">
        <w:t>submitted for the WGR;</w:t>
      </w:r>
    </w:p>
    <w:p w14:paraId="45AD895D" w14:textId="77777777" w:rsidR="00F45BAA" w:rsidRPr="00A261C3" w:rsidRDefault="00F45BAA" w:rsidP="00F45BAA">
      <w:pPr>
        <w:spacing w:after="240"/>
        <w:ind w:left="1440" w:hanging="720"/>
      </w:pPr>
      <w:r w:rsidRPr="00A261C3">
        <w:t>(c)</w:t>
      </w:r>
      <w:r w:rsidRPr="00A261C3">
        <w:tab/>
        <w:t xml:space="preserve">All relevant </w:t>
      </w:r>
      <w:r>
        <w:t>IRR generation equipment</w:t>
      </w:r>
      <w:r w:rsidRPr="00A261C3">
        <w:t xml:space="preserve"> data requested by ERCOT is provided;</w:t>
      </w:r>
    </w:p>
    <w:p w14:paraId="2D7B7D64" w14:textId="56D1B305" w:rsidR="00F45BAA" w:rsidRPr="00A261C3" w:rsidRDefault="00F45BAA" w:rsidP="00F45BAA">
      <w:pPr>
        <w:spacing w:after="240"/>
        <w:ind w:left="1440" w:hanging="720"/>
      </w:pPr>
      <w:r w:rsidRPr="00A261C3">
        <w:t>(d)</w:t>
      </w:r>
      <w:r w:rsidRPr="00A261C3">
        <w:tab/>
        <w:t xml:space="preserve">With the addition of dissimilar </w:t>
      </w:r>
      <w:r>
        <w:t>IRR generation equipment</w:t>
      </w:r>
      <w:r w:rsidRPr="00A261C3">
        <w:t xml:space="preserve">, the existing </w:t>
      </w:r>
      <w:r>
        <w:t>IR</w:t>
      </w:r>
      <w:r w:rsidRPr="00A261C3">
        <w:t>R shall continue to meet the applicable Protocol performance requirements, including but not limited to Primary Frequency Response, dynamic capability and Reactive Power capability, at the POI</w:t>
      </w:r>
      <w:r w:rsidR="008A0FCD">
        <w:t>B</w:t>
      </w:r>
      <w:r w:rsidRPr="00A261C3">
        <w:t>; and</w:t>
      </w:r>
    </w:p>
    <w:p w14:paraId="75863F8A" w14:textId="6CF0B1F1" w:rsidR="00F45BAA" w:rsidRPr="00A261C3" w:rsidRDefault="00F45BAA" w:rsidP="00A256A3">
      <w:pPr>
        <w:spacing w:after="240"/>
        <w:ind w:left="1440" w:hanging="720"/>
      </w:pPr>
      <w:r w:rsidRPr="00A261C3">
        <w:t>(e)</w:t>
      </w:r>
      <w:r w:rsidRPr="00A261C3">
        <w:tab/>
        <w:t>Either:</w:t>
      </w:r>
    </w:p>
    <w:p w14:paraId="3A4085A6" w14:textId="77777777" w:rsidR="00F45BAA" w:rsidRPr="00A261C3" w:rsidRDefault="00F45BAA" w:rsidP="00F45BAA">
      <w:pPr>
        <w:spacing w:after="240"/>
        <w:ind w:left="2160" w:hanging="720"/>
      </w:pPr>
      <w:r w:rsidRPr="00A261C3">
        <w:t>(i)</w:t>
      </w:r>
      <w:r w:rsidRPr="00A261C3">
        <w:tab/>
        <w:t xml:space="preserve">No more than the lower of 5% or ten MW aggregate capacity is of </w:t>
      </w:r>
      <w:r>
        <w:t>IRR generation equipment</w:t>
      </w:r>
      <w:r w:rsidRPr="00A261C3">
        <w:t xml:space="preserve"> that </w:t>
      </w:r>
      <w:r>
        <w:t>is</w:t>
      </w:r>
      <w:r w:rsidRPr="00A261C3">
        <w:t xml:space="preserve"> not the same</w:t>
      </w:r>
      <w:r>
        <w:t xml:space="preserve"> model or size from the other equipment</w:t>
      </w:r>
      <w:r w:rsidRPr="00A261C3">
        <w:t xml:space="preserve"> within the existing </w:t>
      </w:r>
      <w:r>
        <w:t>IR</w:t>
      </w:r>
      <w:r w:rsidRPr="00A261C3">
        <w:t>R; or</w:t>
      </w:r>
    </w:p>
    <w:p w14:paraId="5853F62A" w14:textId="77777777" w:rsidR="00F45BAA" w:rsidRPr="00A261C3" w:rsidRDefault="00F45BAA" w:rsidP="00F45BAA">
      <w:pPr>
        <w:spacing w:after="240"/>
        <w:ind w:left="2160" w:hanging="720"/>
      </w:pPr>
      <w:r w:rsidRPr="00A261C3">
        <w:t>(ii)</w:t>
      </w:r>
      <w:r w:rsidRPr="00A261C3">
        <w:tab/>
        <w:t>The wind turbines that are not the same model or size meet the following criteria:</w:t>
      </w:r>
    </w:p>
    <w:p w14:paraId="28178054" w14:textId="77777777" w:rsidR="00F45BAA" w:rsidRPr="00A261C3" w:rsidRDefault="00F45BAA" w:rsidP="00F45BAA">
      <w:pPr>
        <w:spacing w:after="240"/>
        <w:ind w:left="2880" w:hanging="720"/>
      </w:pPr>
      <w:r w:rsidRPr="00A261C3">
        <w:t>(A)</w:t>
      </w:r>
      <w:r w:rsidRPr="00A261C3">
        <w:tab/>
        <w:t xml:space="preserve">The </w:t>
      </w:r>
      <w:r>
        <w:t>IRR generation equipment</w:t>
      </w:r>
      <w:r w:rsidRPr="00A261C3">
        <w:t xml:space="preserve"> ha</w:t>
      </w:r>
      <w:r>
        <w:t>s</w:t>
      </w:r>
      <w:r w:rsidRPr="00A261C3">
        <w:t xml:space="preserve"> similar dynamic characteristics to the existing </w:t>
      </w:r>
      <w:r>
        <w:t>IRR generation equipment</w:t>
      </w:r>
      <w:r w:rsidRPr="00A261C3">
        <w:t>, as determined by ERCOT in its sole discretion;</w:t>
      </w:r>
    </w:p>
    <w:p w14:paraId="28A2CC8A" w14:textId="77777777" w:rsidR="00F45BAA" w:rsidRPr="00A261C3" w:rsidRDefault="00F45BAA" w:rsidP="00F45BAA">
      <w:pPr>
        <w:spacing w:after="240"/>
        <w:ind w:left="2880" w:hanging="720"/>
      </w:pPr>
      <w:r w:rsidRPr="00A261C3">
        <w:t>(B)</w:t>
      </w:r>
      <w:r w:rsidRPr="00A261C3">
        <w:tab/>
        <w:t xml:space="preserve">The MW capability difference of each </w:t>
      </w:r>
      <w:r>
        <w:t>generator</w:t>
      </w:r>
      <w:r w:rsidRPr="00A261C3">
        <w:t xml:space="preserve"> is no mo</w:t>
      </w:r>
      <w:r>
        <w:t>re than 10% of each generator</w:t>
      </w:r>
      <w:r w:rsidRPr="00A261C3">
        <w:t>’s maximum MW rating; and</w:t>
      </w:r>
    </w:p>
    <w:p w14:paraId="09D96001" w14:textId="77777777" w:rsidR="002F1826" w:rsidRDefault="00F45BAA" w:rsidP="00F45BAA">
      <w:pPr>
        <w:spacing w:after="240"/>
        <w:ind w:left="2880" w:hanging="720"/>
        <w:rPr>
          <w:iCs/>
        </w:rPr>
      </w:pPr>
      <w:r w:rsidRPr="00A261C3">
        <w:t>(C)</w:t>
      </w:r>
      <w:r w:rsidRPr="00A261C3">
        <w:tab/>
      </w:r>
      <w:r>
        <w:t>For WGRs, t</w:t>
      </w:r>
      <w:r w:rsidRPr="00A261C3">
        <w:t>he manufacturer’s power curves for the wind turbines have a correlation of 0.95 or greater with the other wind turbines within the existing WGR over wind speeds of 0 to 18 m/s.</w:t>
      </w:r>
      <w:r w:rsidRPr="00A261C3">
        <w:rPr>
          <w:iCs/>
        </w:rPr>
        <w:t xml:space="preserve"> </w:t>
      </w:r>
    </w:p>
    <w:p w14:paraId="19A81061" w14:textId="77777777" w:rsidR="00635BAB" w:rsidRPr="003D6297" w:rsidRDefault="00635BAB" w:rsidP="00635BAB">
      <w:pPr>
        <w:spacing w:after="240"/>
        <w:ind w:left="720" w:hanging="720"/>
        <w:rPr>
          <w:iCs/>
        </w:rPr>
      </w:pPr>
      <w:r w:rsidRPr="003D6297">
        <w:rPr>
          <w:iCs/>
        </w:rPr>
        <w:t>(14)</w:t>
      </w:r>
      <w:r w:rsidRPr="003D6297">
        <w:rPr>
          <w:iCs/>
        </w:rPr>
        <w:tab/>
        <w:t xml:space="preserve">For each Load Point within the ERCOT Network Operations Model, each TSP shall identify and provide an end-use industry classification when a Load Point represents a </w:t>
      </w:r>
      <w:r w:rsidRPr="003D6297">
        <w:rPr>
          <w:iCs/>
        </w:rPr>
        <w:lastRenderedPageBreak/>
        <w:t>single end-use Customer or Service Delivery Point that has a historical or requested peak Demand of 25 MW or greater, either:</w:t>
      </w:r>
    </w:p>
    <w:p w14:paraId="5F890BBD" w14:textId="77777777" w:rsidR="00635BAB" w:rsidRPr="003D6297" w:rsidRDefault="00635BAB" w:rsidP="00635BAB">
      <w:pPr>
        <w:spacing w:after="240"/>
        <w:ind w:left="1440" w:hanging="720"/>
        <w:rPr>
          <w:iCs/>
        </w:rPr>
      </w:pPr>
      <w:r w:rsidRPr="003D6297">
        <w:rPr>
          <w:iCs/>
        </w:rPr>
        <w:t>(a)</w:t>
      </w:r>
      <w:r w:rsidRPr="003D6297">
        <w:rPr>
          <w:iCs/>
        </w:rPr>
        <w:tab/>
        <w:t>By itself;</w:t>
      </w:r>
    </w:p>
    <w:p w14:paraId="27943BD6" w14:textId="77777777" w:rsidR="00635BAB" w:rsidRPr="003D6297" w:rsidRDefault="00635BAB" w:rsidP="00635BAB">
      <w:pPr>
        <w:spacing w:after="240"/>
        <w:ind w:left="1440" w:hanging="720"/>
        <w:rPr>
          <w:iCs/>
        </w:rPr>
      </w:pPr>
      <w:r w:rsidRPr="003D6297">
        <w:rPr>
          <w:iCs/>
        </w:rPr>
        <w:t>(b)</w:t>
      </w:r>
      <w:r w:rsidRPr="003D6297">
        <w:rPr>
          <w:iCs/>
        </w:rPr>
        <w:tab/>
        <w:t xml:space="preserve">In combination with other Load Points in the same substation that serve the same Customer or Service Delivery Point;  </w:t>
      </w:r>
    </w:p>
    <w:p w14:paraId="7CC842FA" w14:textId="77777777" w:rsidR="00635BAB" w:rsidRPr="003D6297" w:rsidRDefault="00635BAB" w:rsidP="00635BAB">
      <w:pPr>
        <w:spacing w:after="240"/>
        <w:ind w:left="1440" w:hanging="720"/>
        <w:rPr>
          <w:iCs/>
        </w:rPr>
      </w:pPr>
      <w:r w:rsidRPr="003D6297">
        <w:rPr>
          <w:iCs/>
        </w:rPr>
        <w:t>(c)</w:t>
      </w:r>
      <w:r w:rsidRPr="003D6297">
        <w:rPr>
          <w:iCs/>
        </w:rPr>
        <w:tab/>
        <w:t>Where, in addition to a Customer or Service Delivery Point with a 25 MW or larger peak Demand, other Customers with historical or requested Demands smaller than 25 MW that are not required to be modeled also take service at the same Load Point; or</w:t>
      </w:r>
    </w:p>
    <w:p w14:paraId="29BE608A" w14:textId="77777777" w:rsidR="00635BAB" w:rsidRPr="003D6297" w:rsidRDefault="00635BAB" w:rsidP="00635BAB">
      <w:pPr>
        <w:spacing w:after="240"/>
        <w:ind w:left="1440" w:hanging="720"/>
        <w:rPr>
          <w:iCs/>
        </w:rPr>
      </w:pPr>
      <w:r w:rsidRPr="003D6297">
        <w:rPr>
          <w:iCs/>
        </w:rPr>
        <w:t>(d)</w:t>
      </w:r>
      <w:r w:rsidRPr="003D6297">
        <w:rPr>
          <w:iCs/>
        </w:rPr>
        <w:tab/>
        <w:t>Where the single Customer or Service Delivery Point is served by multiple substations.</w:t>
      </w:r>
      <w:r w:rsidRPr="003D6297">
        <w:rPr>
          <w:sz w:val="16"/>
          <w:szCs w:val="16"/>
        </w:rPr>
        <w:t xml:space="preserve"> </w:t>
      </w:r>
    </w:p>
    <w:p w14:paraId="078A6162" w14:textId="77777777" w:rsidR="00635BAB" w:rsidRPr="003D6297" w:rsidRDefault="00635BAB" w:rsidP="00635BAB">
      <w:pPr>
        <w:spacing w:after="240"/>
        <w:ind w:left="720" w:hanging="720"/>
        <w:rPr>
          <w:iCs/>
        </w:rPr>
      </w:pPr>
      <w:r w:rsidRPr="003D6297">
        <w:rPr>
          <w:iCs/>
        </w:rPr>
        <w:t>(15)</w:t>
      </w:r>
      <w:r w:rsidRPr="003D6297">
        <w:rPr>
          <w:iCs/>
        </w:rPr>
        <w:tab/>
        <w:t>The applicable TSP shall identify Load Points subject to the requirements of paragraph (14) above in the Network Operations Model according to the following schedule:</w:t>
      </w:r>
    </w:p>
    <w:p w14:paraId="62C69882" w14:textId="77777777" w:rsidR="00635BAB" w:rsidRPr="003D6297" w:rsidRDefault="00635BAB" w:rsidP="00635BAB">
      <w:pPr>
        <w:spacing w:after="240"/>
        <w:ind w:left="1440" w:hanging="720"/>
        <w:rPr>
          <w:iCs/>
        </w:rPr>
      </w:pPr>
      <w:r w:rsidRPr="003D6297">
        <w:rPr>
          <w:iCs/>
        </w:rPr>
        <w:t>(a)</w:t>
      </w:r>
      <w:r w:rsidRPr="003D6297">
        <w:rPr>
          <w:iCs/>
        </w:rPr>
        <w:tab/>
        <w:t>Load Points associated with an interconnecting Customer with a requested peak Demand of 25 MW or greater shall be modeled prior to energization;</w:t>
      </w:r>
    </w:p>
    <w:p w14:paraId="77D59DFF" w14:textId="77777777" w:rsidR="00635BAB" w:rsidRPr="003D6297" w:rsidRDefault="00635BAB" w:rsidP="00635BAB">
      <w:pPr>
        <w:spacing w:after="240"/>
        <w:ind w:left="1440" w:hanging="720"/>
        <w:rPr>
          <w:iCs/>
        </w:rPr>
      </w:pPr>
      <w:r w:rsidRPr="003D6297">
        <w:rPr>
          <w:iCs/>
        </w:rPr>
        <w:t>(b)</w:t>
      </w:r>
      <w:r w:rsidRPr="003D6297">
        <w:rPr>
          <w:iCs/>
        </w:rPr>
        <w:tab/>
        <w:t xml:space="preserve">Load Points associated with a Customer or Service Delivery Point with a historical peak Demand of 25 MW or greater achieved prior to January 1, 2025 shall be modeled via a spreadsheet NOMCR on or before </w:t>
      </w:r>
      <w:r>
        <w:rPr>
          <w:iCs/>
        </w:rPr>
        <w:t>September</w:t>
      </w:r>
      <w:r w:rsidRPr="003D6297">
        <w:rPr>
          <w:iCs/>
        </w:rPr>
        <w:t xml:space="preserve"> 1, 2025;</w:t>
      </w:r>
    </w:p>
    <w:p w14:paraId="591B399E" w14:textId="77777777" w:rsidR="00635BAB" w:rsidRPr="003D6297" w:rsidRDefault="00635BAB" w:rsidP="00635BAB">
      <w:pPr>
        <w:spacing w:after="240"/>
        <w:ind w:left="2160" w:hanging="720"/>
        <w:rPr>
          <w:iCs/>
        </w:rPr>
      </w:pPr>
      <w:r w:rsidRPr="003D6297">
        <w:rPr>
          <w:iCs/>
        </w:rPr>
        <w:t>(i)</w:t>
      </w:r>
      <w:r w:rsidRPr="003D6297">
        <w:rPr>
          <w:iCs/>
        </w:rPr>
        <w:tab/>
        <w:t xml:space="preserve">For Customers or Service Delivery Points served by a DSP via a wholesale point of delivery provided by a TSP, the DSP shall provide a list of Customers, including end-use industry classification, to the interconnecting TSP on or before </w:t>
      </w:r>
      <w:r>
        <w:rPr>
          <w:iCs/>
        </w:rPr>
        <w:t>August</w:t>
      </w:r>
      <w:r w:rsidRPr="003D6297">
        <w:rPr>
          <w:iCs/>
        </w:rPr>
        <w:t xml:space="preserve"> 1, 2025; and</w:t>
      </w:r>
    </w:p>
    <w:p w14:paraId="047E5784" w14:textId="77777777" w:rsidR="00635BAB" w:rsidRPr="003D6297" w:rsidRDefault="00635BAB" w:rsidP="00635BAB">
      <w:pPr>
        <w:spacing w:after="240"/>
        <w:ind w:left="1440" w:hanging="720"/>
        <w:rPr>
          <w:iCs/>
        </w:rPr>
      </w:pPr>
      <w:r w:rsidRPr="003D6297">
        <w:rPr>
          <w:iCs/>
        </w:rPr>
        <w:t>(c)</w:t>
      </w:r>
      <w:r w:rsidRPr="003D6297">
        <w:rPr>
          <w:iCs/>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7DF012C1" w14:textId="77777777" w:rsidR="00635BAB" w:rsidRPr="003D6297" w:rsidRDefault="00635BAB" w:rsidP="00635BAB">
      <w:pPr>
        <w:spacing w:after="240"/>
        <w:ind w:left="2160" w:hanging="720"/>
        <w:rPr>
          <w:iCs/>
        </w:rPr>
      </w:pPr>
      <w:r w:rsidRPr="003D6297">
        <w:rPr>
          <w:iCs/>
        </w:rPr>
        <w:t>(i)</w:t>
      </w:r>
      <w:r w:rsidRPr="003D6297">
        <w:rPr>
          <w:iCs/>
        </w:rPr>
        <w:tab/>
        <w:t>For Customers or Service Delivery Points served by a DSP via a wholesale point of delivery provided by a TSP, the DSP shall provide a list of Customers, including end-use industry classification, to the interconnecting TSP on or before March 1.</w:t>
      </w:r>
    </w:p>
    <w:p w14:paraId="7E0C71F7" w14:textId="4BDB6012" w:rsidR="00635BAB" w:rsidRPr="003D6297" w:rsidRDefault="00635BAB" w:rsidP="00635BAB">
      <w:pPr>
        <w:spacing w:after="240"/>
        <w:ind w:left="720" w:hanging="720"/>
        <w:rPr>
          <w:iCs/>
        </w:rPr>
      </w:pPr>
      <w:r w:rsidRPr="003D6297">
        <w:rPr>
          <w:iCs/>
        </w:rPr>
        <w:t>(16)</w:t>
      </w:r>
      <w:r w:rsidRPr="003D6297">
        <w:rPr>
          <w:iCs/>
        </w:rPr>
        <w:tab/>
        <w:t xml:space="preserve">Each Resource Entity or </w:t>
      </w:r>
      <w:r>
        <w:rPr>
          <w:iCs/>
        </w:rPr>
        <w:t>Interconnecting Entity (</w:t>
      </w:r>
      <w:r w:rsidRPr="003D6297">
        <w:rPr>
          <w:iCs/>
        </w:rPr>
        <w:t>IE</w:t>
      </w:r>
      <w:r>
        <w:rPr>
          <w:iCs/>
        </w:rPr>
        <w:t>)</w:t>
      </w:r>
      <w:r w:rsidRPr="003D6297">
        <w:rPr>
          <w:iCs/>
        </w:rPr>
        <w:t xml:space="preserve"> associated with an existing or proposed Generation Resource</w:t>
      </w:r>
      <w:r>
        <w:rPr>
          <w:iCs/>
        </w:rPr>
        <w:t xml:space="preserve"> or ESR</w:t>
      </w:r>
      <w:r w:rsidRPr="003D6297">
        <w:rPr>
          <w:iCs/>
        </w:rPr>
        <w:t xml:space="preserve"> co-located with a Load as described in Section 10.3.2.3 shall represent the co-located Load using one or more Load Points that are separate from auxiliary Loads for the generator. </w:t>
      </w:r>
      <w:r>
        <w:rPr>
          <w:iCs/>
        </w:rPr>
        <w:t xml:space="preserve"> </w:t>
      </w:r>
      <w:r w:rsidRPr="003D6297">
        <w:rPr>
          <w:iCs/>
        </w:rPr>
        <w:t xml:space="preserve">If the aggregate co-located Load has a historical or requested peak Demand of 25 MW or greater, the Resource Entity or IE shall provide the end-use industry classification best representing the facility for each Load </w:t>
      </w:r>
      <w:r w:rsidRPr="003D6297">
        <w:rPr>
          <w:iCs/>
        </w:rPr>
        <w:lastRenderedPageBreak/>
        <w:t>Point that is not an auxiliary Load.  Calculation of peak Demand shall exclude the auxiliary Loads associated with Generation Resource</w:t>
      </w:r>
      <w:r>
        <w:rPr>
          <w:iCs/>
        </w:rPr>
        <w:t>s or ESRs</w:t>
      </w:r>
      <w:r w:rsidRPr="003D6297">
        <w:rPr>
          <w:iCs/>
        </w:rPr>
        <w:t>.</w:t>
      </w:r>
    </w:p>
    <w:p w14:paraId="3E7D1AAD" w14:textId="77777777" w:rsidR="00635BAB" w:rsidRPr="003D6297" w:rsidRDefault="00635BAB" w:rsidP="00635BAB">
      <w:pPr>
        <w:spacing w:after="240"/>
        <w:ind w:left="720" w:hanging="720"/>
        <w:rPr>
          <w:iCs/>
        </w:rPr>
      </w:pPr>
      <w:r w:rsidRPr="003D6297">
        <w:rPr>
          <w:iCs/>
        </w:rPr>
        <w:t>(17)</w:t>
      </w:r>
      <w:r w:rsidRPr="003D6297">
        <w:rPr>
          <w:iCs/>
        </w:rPr>
        <w:tab/>
        <w:t>A Resource Entity or IE with co-located Load that has a historical or requested peak Demand of 25 MW or greater provide end-use industry classification according to the following schedule:</w:t>
      </w:r>
    </w:p>
    <w:p w14:paraId="607521C2" w14:textId="77777777" w:rsidR="00635BAB" w:rsidRPr="003D6297" w:rsidRDefault="00635BAB" w:rsidP="00635BAB">
      <w:pPr>
        <w:spacing w:after="240"/>
        <w:ind w:left="1440" w:hanging="720"/>
        <w:rPr>
          <w:iCs/>
        </w:rPr>
      </w:pPr>
      <w:r w:rsidRPr="003D6297">
        <w:rPr>
          <w:iCs/>
        </w:rPr>
        <w:t>(a)</w:t>
      </w:r>
      <w:r w:rsidRPr="003D6297">
        <w:rPr>
          <w:iCs/>
        </w:rPr>
        <w:tab/>
        <w:t>The classification of a new co-located Load associated with a new generation interconnection request or with an operational Generation Resource</w:t>
      </w:r>
      <w:r>
        <w:rPr>
          <w:iCs/>
        </w:rPr>
        <w:t xml:space="preserve"> or ESR</w:t>
      </w:r>
      <w:r w:rsidRPr="003D6297">
        <w:rPr>
          <w:iCs/>
        </w:rPr>
        <w:t xml:space="preserve"> shall be provided in the Resource Registration data and included in the Network Operations Model prior to energization of the co-located Load;</w:t>
      </w:r>
    </w:p>
    <w:p w14:paraId="089CF130" w14:textId="77777777" w:rsidR="00635BAB" w:rsidRPr="003D6297" w:rsidRDefault="00635BAB" w:rsidP="00635BAB">
      <w:pPr>
        <w:spacing w:after="240"/>
        <w:ind w:left="1440" w:hanging="720"/>
        <w:rPr>
          <w:iCs/>
        </w:rPr>
      </w:pPr>
      <w:r w:rsidRPr="003D6297">
        <w:rPr>
          <w:iCs/>
        </w:rPr>
        <w:t>(b)</w:t>
      </w:r>
      <w:r w:rsidRPr="003D6297">
        <w:rPr>
          <w:iCs/>
        </w:rPr>
        <w:tab/>
        <w:t xml:space="preserve">The classification of an operational co-located Load with a historical peak Demand of 25 MW or greater achieved prior to January 1, 2025 shall be provided via an update to the Resource Registration data on or before </w:t>
      </w:r>
      <w:r>
        <w:rPr>
          <w:iCs/>
        </w:rPr>
        <w:t>September</w:t>
      </w:r>
      <w:r w:rsidRPr="003D6297">
        <w:rPr>
          <w:iCs/>
        </w:rPr>
        <w:t xml:space="preserve"> 1, 2025;</w:t>
      </w:r>
    </w:p>
    <w:p w14:paraId="07DD6C86" w14:textId="77777777" w:rsidR="00635BAB" w:rsidRPr="003D6297" w:rsidRDefault="00635BAB" w:rsidP="00635BAB">
      <w:pPr>
        <w:spacing w:after="240"/>
        <w:ind w:left="1440" w:hanging="720"/>
        <w:rPr>
          <w:iCs/>
        </w:rPr>
      </w:pPr>
      <w:r w:rsidRPr="003D6297">
        <w:rPr>
          <w:iCs/>
        </w:rPr>
        <w:t>(c)</w:t>
      </w:r>
      <w:r w:rsidRPr="003D6297">
        <w:rPr>
          <w:iCs/>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5498F8FD" w14:textId="77777777" w:rsidR="00635BAB" w:rsidRPr="003D6297" w:rsidRDefault="00635BAB" w:rsidP="00635BAB">
      <w:pPr>
        <w:spacing w:after="240"/>
        <w:ind w:left="720" w:hanging="720"/>
        <w:rPr>
          <w:iCs/>
        </w:rPr>
      </w:pPr>
      <w:r w:rsidRPr="003D6297">
        <w:rPr>
          <w:iCs/>
        </w:rPr>
        <w:t>(18)</w:t>
      </w:r>
      <w:r w:rsidRPr="003D6297">
        <w:rPr>
          <w:iCs/>
        </w:rPr>
        <w:tab/>
        <w:t>ERCOT shall treat Load Point identification and end-use classification provided pursuant to paragraphs (14) through (17) of this Section as “Proprietary Customer Information,” as defined in paragraph (1)(r) of Section 1.3.1.1, Items Considered Protected Information.</w:t>
      </w:r>
    </w:p>
    <w:p w14:paraId="15D49C48" w14:textId="0B94F77A" w:rsidR="00635BAB" w:rsidRDefault="00635BAB" w:rsidP="00635BAB">
      <w:pPr>
        <w:spacing w:after="240"/>
        <w:ind w:left="720" w:hanging="720"/>
        <w:rPr>
          <w:iCs/>
        </w:rPr>
      </w:pPr>
      <w:r w:rsidRPr="003D6297">
        <w:rPr>
          <w:iCs/>
        </w:rPr>
        <w:t>(19)</w:t>
      </w:r>
      <w:r w:rsidRPr="003D6297">
        <w:rPr>
          <w:iCs/>
        </w:rPr>
        <w:tab/>
        <w:t>Each Large Load connected at transmission voltage shall be represented by a single Load Point or multiple Load Points at a single substation in the ERCOT Network Operations Model.  No other Loads shall be included in these Load Points.</w:t>
      </w:r>
    </w:p>
    <w:p w14:paraId="3CA1BB96" w14:textId="77777777" w:rsidR="00B9416A" w:rsidRPr="00813F94" w:rsidRDefault="00B9416A" w:rsidP="00491E2C">
      <w:pPr>
        <w:pStyle w:val="Default"/>
        <w:spacing w:before="240" w:after="240"/>
        <w:ind w:left="720" w:hanging="720"/>
        <w:outlineLvl w:val="4"/>
        <w:rPr>
          <w:rFonts w:ascii="Times New Roman" w:hAnsi="Times New Roman" w:cs="Times New Roman"/>
          <w:b/>
          <w:bCs/>
          <w:i/>
        </w:rPr>
      </w:pPr>
      <w:bookmarkStart w:id="1377" w:name="_Toc400526160"/>
      <w:bookmarkStart w:id="1378" w:name="_Toc405534478"/>
      <w:bookmarkStart w:id="1379" w:name="_Toc406570491"/>
      <w:bookmarkStart w:id="1380" w:name="_Toc410910643"/>
      <w:bookmarkStart w:id="1381" w:name="_Toc411841071"/>
      <w:bookmarkStart w:id="1382" w:name="_Toc422147033"/>
      <w:bookmarkStart w:id="1383" w:name="_Toc433020629"/>
      <w:bookmarkStart w:id="1384" w:name="_Toc437262070"/>
      <w:bookmarkStart w:id="1385" w:name="_Toc478375245"/>
      <w:bookmarkStart w:id="1386" w:name="_Toc230765298"/>
      <w:r w:rsidRPr="00813F94">
        <w:rPr>
          <w:rFonts w:ascii="Times New Roman" w:hAnsi="Times New Roman" w:cs="Times New Roman"/>
          <w:b/>
          <w:bCs/>
          <w:i/>
        </w:rPr>
        <w:t>3.10.7.2.1</w:t>
      </w:r>
      <w:r w:rsidRPr="00813F94">
        <w:rPr>
          <w:rFonts w:ascii="Times New Roman" w:hAnsi="Times New Roman" w:cs="Times New Roman"/>
          <w:b/>
          <w:bCs/>
          <w:i/>
        </w:rPr>
        <w:tab/>
        <w:t>Reporting of Demand Response</w:t>
      </w:r>
      <w:bookmarkEnd w:id="1377"/>
      <w:bookmarkEnd w:id="1378"/>
      <w:bookmarkEnd w:id="1379"/>
      <w:bookmarkEnd w:id="1380"/>
      <w:bookmarkEnd w:id="1381"/>
      <w:bookmarkEnd w:id="1382"/>
      <w:bookmarkEnd w:id="1383"/>
      <w:bookmarkEnd w:id="1384"/>
      <w:bookmarkEnd w:id="1385"/>
      <w:bookmarkEnd w:id="1386"/>
    </w:p>
    <w:p w14:paraId="3C9D039D" w14:textId="2225B7E1" w:rsidR="00C75A55" w:rsidRDefault="00586AB0" w:rsidP="00432FE4">
      <w:pPr>
        <w:spacing w:after="240"/>
        <w:ind w:left="720" w:hangingChars="300" w:hanging="720"/>
        <w:rPr>
          <w:color w:val="000000"/>
        </w:rPr>
      </w:pPr>
      <w:r w:rsidRPr="005A132B">
        <w:t>(1)</w:t>
      </w:r>
      <w:r w:rsidRPr="005A132B">
        <w:tab/>
      </w:r>
      <w:r w:rsidR="0012189D" w:rsidRPr="00282040">
        <w:rPr>
          <w:color w:val="000000"/>
        </w:rPr>
        <w:t xml:space="preserve">ERCOT shall post on the </w:t>
      </w:r>
      <w:r w:rsidR="0012189D">
        <w:rPr>
          <w:color w:val="000000"/>
        </w:rPr>
        <w:t>ERCOT website</w:t>
      </w:r>
      <w:r w:rsidR="0012189D" w:rsidRPr="00282040">
        <w:rPr>
          <w:color w:val="000000"/>
        </w:rPr>
        <w:t xml:space="preserve"> by the fifth Business Day after the start of a calendar month a report of the MW of Demand response that is participating in the past month in Emergency Response Service (ERS), Ancillary Service as a Load Resource, or any pilot project permitted by </w:t>
      </w:r>
      <w:r w:rsidR="0012189D" w:rsidRPr="00282040">
        <w:t>subsection (k) of P.U.C. S</w:t>
      </w:r>
      <w:r w:rsidR="0012189D" w:rsidRPr="00282040">
        <w:rPr>
          <w:smallCaps/>
        </w:rPr>
        <w:t>ubst</w:t>
      </w:r>
      <w:r w:rsidR="0012189D" w:rsidRPr="00282040">
        <w:t>. R. 25.361, Electric Reliability Council of Texas (ERCOT).  The data shall be aggregated according to the corresponding</w:t>
      </w:r>
      <w:r w:rsidR="0012189D" w:rsidRPr="00282040">
        <w:rPr>
          <w:color w:val="00000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0012189D" w:rsidRPr="00282040">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0012189D" w:rsidRPr="00282040">
        <w:rPr>
          <w:color w:val="000000"/>
        </w:rPr>
        <w:t xml:space="preserve">Data for Ancillary Services shall be based on the Ancillary Service Resource </w:t>
      </w:r>
      <w:r w:rsidR="0012189D">
        <w:rPr>
          <w:color w:val="000000"/>
        </w:rPr>
        <w:t>awards in the RTM</w:t>
      </w:r>
      <w:r w:rsidR="0012189D" w:rsidRPr="00282040">
        <w:rPr>
          <w:color w:val="000000"/>
        </w:rPr>
        <w:t xml:space="preserve">.  ERCOT’s posting of Ancillary Service </w:t>
      </w:r>
      <w:r w:rsidR="0012189D" w:rsidRPr="00282040">
        <w:rPr>
          <w:color w:val="000000"/>
        </w:rPr>
        <w:lastRenderedPageBreak/>
        <w:t>and pilot project participation data shall include the average MW capacity by service type by hour (or by another time period, if a pilot project service is not procur</w:t>
      </w:r>
      <w:r w:rsidR="0012189D">
        <w:rPr>
          <w:color w:val="000000"/>
        </w:rPr>
        <w:t>ed hourly).</w:t>
      </w:r>
    </w:p>
    <w:p w14:paraId="7E14F7A5" w14:textId="77777777" w:rsidR="00AD5C49" w:rsidRPr="00F16E81" w:rsidRDefault="00AD5C49" w:rsidP="00A26D9F">
      <w:pPr>
        <w:pStyle w:val="Default"/>
        <w:spacing w:before="240" w:after="240"/>
        <w:ind w:left="720" w:hanging="720"/>
        <w:outlineLvl w:val="4"/>
        <w:rPr>
          <w:rFonts w:ascii="Times New Roman" w:hAnsi="Times New Roman" w:cs="Times New Roman"/>
          <w:b/>
          <w:bCs/>
          <w:i/>
        </w:rPr>
      </w:pPr>
      <w:bookmarkStart w:id="1387" w:name="_Toc230765299"/>
      <w:r w:rsidRPr="00FA6A72">
        <w:rPr>
          <w:rFonts w:ascii="Times New Roman" w:hAnsi="Times New Roman" w:cs="Times New Roman"/>
          <w:b/>
          <w:bCs/>
          <w:i/>
        </w:rPr>
        <w:t>3.10.7.2.2</w:t>
      </w:r>
      <w:r w:rsidRPr="00FA6A72">
        <w:rPr>
          <w:rFonts w:ascii="Times New Roman" w:hAnsi="Times New Roman" w:cs="Times New Roman"/>
          <w:b/>
          <w:bCs/>
          <w:i/>
        </w:rPr>
        <w:tab/>
        <w:t>Annual Demand Response Report</w:t>
      </w:r>
      <w:bookmarkEnd w:id="1387"/>
    </w:p>
    <w:p w14:paraId="056D60C4" w14:textId="41E74320" w:rsidR="00AD5C49" w:rsidRDefault="00AD5C49" w:rsidP="00AD5C49">
      <w:pPr>
        <w:pStyle w:val="List"/>
        <w:ind w:left="720"/>
      </w:pPr>
      <w:r w:rsidRPr="005A132B">
        <w:t>(</w:t>
      </w:r>
      <w:r>
        <w:t>1</w:t>
      </w:r>
      <w:r w:rsidRPr="005A132B">
        <w:t>)</w:t>
      </w:r>
      <w:r w:rsidRPr="005A132B">
        <w:tab/>
      </w:r>
      <w:r w:rsidRPr="005A132B">
        <w:rPr>
          <w:color w:val="000000"/>
        </w:rPr>
        <w:t>On an annual basis, ERCOT shall work with Market Participants to produ</w:t>
      </w:r>
      <w:r>
        <w:rPr>
          <w:color w:val="000000"/>
        </w:rPr>
        <w:t>ce a report summarizing aggregate customer counts</w:t>
      </w:r>
      <w:r w:rsidRPr="005A132B">
        <w:rPr>
          <w:color w:val="000000"/>
        </w:rPr>
        <w:t xml:space="preserve"> and MW</w:t>
      </w:r>
      <w:r w:rsidRPr="00C82F76">
        <w:rPr>
          <w:color w:val="000000"/>
        </w:rPr>
        <w:t>s</w:t>
      </w:r>
      <w:r w:rsidRPr="005A132B">
        <w:rPr>
          <w:color w:val="000000"/>
        </w:rPr>
        <w:t xml:space="preserve"> enrolled in D</w:t>
      </w:r>
      <w:r>
        <w:rPr>
          <w:color w:val="000000"/>
        </w:rPr>
        <w:t>emand r</w:t>
      </w:r>
      <w:r w:rsidRPr="005A132B">
        <w:rPr>
          <w:color w:val="000000"/>
        </w:rPr>
        <w:t>esponse in the ERCOT Region</w:t>
      </w:r>
      <w:r w:rsidRPr="00F16E81">
        <w:t xml:space="preserve"> </w:t>
      </w:r>
      <w:r>
        <w:t>pursuant to s</w:t>
      </w:r>
      <w:r w:rsidRPr="00C82F76">
        <w:t xml:space="preserve">ubsection </w:t>
      </w:r>
      <w:r>
        <w:t>(</w:t>
      </w:r>
      <w:r w:rsidR="002E7130">
        <w:t>d</w:t>
      </w:r>
      <w:r>
        <w:t>)(5</w:t>
      </w:r>
      <w:r w:rsidRPr="00C82F76">
        <w:t>) of P.U.C. S</w:t>
      </w:r>
      <w:r w:rsidRPr="00C82F76">
        <w:rPr>
          <w:smallCaps/>
        </w:rPr>
        <w:t>ubst</w:t>
      </w:r>
      <w:r w:rsidRPr="00C82F76">
        <w:t>. R. 2</w:t>
      </w:r>
      <w:r>
        <w:t xml:space="preserve">5.505, </w:t>
      </w:r>
      <w:r w:rsidR="002E7130">
        <w:rPr>
          <w:szCs w:val="24"/>
        </w:rPr>
        <w:t>Resource Adequacy</w:t>
      </w:r>
      <w:r w:rsidR="002E7130">
        <w:t xml:space="preserve"> </w:t>
      </w:r>
      <w:r>
        <w:t>Reporting Requirements in the Electric Reliability Council of Texas Power Region</w:t>
      </w:r>
      <w:r w:rsidRPr="005A132B">
        <w:rPr>
          <w:color w:val="000000"/>
        </w:rPr>
        <w:t xml:space="preserve">. </w:t>
      </w:r>
      <w:r>
        <w:rPr>
          <w:color w:val="000000"/>
        </w:rPr>
        <w:t xml:space="preserve"> </w:t>
      </w:r>
      <w:r w:rsidRPr="005A132B">
        <w:rPr>
          <w:color w:val="000000"/>
        </w:rPr>
        <w:t xml:space="preserve">This report shall be posted to the </w:t>
      </w:r>
      <w:r w:rsidR="003E5325">
        <w:rPr>
          <w:color w:val="000000"/>
        </w:rPr>
        <w:t>ERCOT website</w:t>
      </w:r>
      <w:r w:rsidRPr="005A132B">
        <w:rPr>
          <w:color w:val="000000"/>
        </w:rPr>
        <w:t xml:space="preserve"> no later than </w:t>
      </w:r>
      <w:r w:rsidR="002E7130">
        <w:rPr>
          <w:color w:val="000000"/>
        </w:rPr>
        <w:t>January</w:t>
      </w:r>
      <w:r>
        <w:rPr>
          <w:color w:val="000000"/>
        </w:rPr>
        <w:t xml:space="preserve"> </w:t>
      </w:r>
      <w:r w:rsidR="00C45F43">
        <w:rPr>
          <w:color w:val="000000"/>
        </w:rPr>
        <w:t>31</w:t>
      </w:r>
      <w:r w:rsidRPr="005A132B">
        <w:rPr>
          <w:color w:val="000000"/>
        </w:rPr>
        <w:t xml:space="preserve"> of </w:t>
      </w:r>
      <w:r w:rsidR="002E7130">
        <w:rPr>
          <w:color w:val="000000"/>
        </w:rPr>
        <w:t>the</w:t>
      </w:r>
      <w:r w:rsidRPr="005A132B">
        <w:rPr>
          <w:color w:val="000000"/>
        </w:rPr>
        <w:t xml:space="preserve"> year</w:t>
      </w:r>
      <w:r w:rsidR="002E7130">
        <w:rPr>
          <w:color w:val="000000"/>
        </w:rPr>
        <w:t xml:space="preserve"> following the survey year</w:t>
      </w:r>
      <w:r w:rsidRPr="005A132B">
        <w:rPr>
          <w:color w:val="000000"/>
        </w:rPr>
        <w:t>.</w:t>
      </w:r>
      <w:r>
        <w:rPr>
          <w:color w:val="000000"/>
        </w:rPr>
        <w:t xml:space="preserve">  </w:t>
      </w:r>
      <w:r>
        <w:t xml:space="preserve">Technical requirements </w:t>
      </w:r>
      <w:r w:rsidRPr="00AD453D">
        <w:t>for providing information to ERCOT for the report are l</w:t>
      </w:r>
      <w:r>
        <w:t xml:space="preserve">ocated in </w:t>
      </w:r>
      <w:r w:rsidR="00772B3A">
        <w:rPr>
          <w:szCs w:val="24"/>
        </w:rPr>
        <w:t>Section 22, Attachment S,</w:t>
      </w:r>
      <w:r>
        <w:t xml:space="preserve"> </w:t>
      </w:r>
      <w:r w:rsidRPr="003B7697">
        <w:t xml:space="preserve">Demand Response </w:t>
      </w:r>
      <w:r>
        <w:t xml:space="preserve">Data </w:t>
      </w:r>
      <w:r w:rsidRPr="003B7697">
        <w:t>Definitions and Technical Specifications</w:t>
      </w:r>
      <w:r>
        <w:t xml:space="preserve">.  </w:t>
      </w:r>
      <w:r>
        <w:rPr>
          <w:szCs w:val="24"/>
        </w:rPr>
        <w:t>ERCOT may, for purposes of this section, associate Entities; however, ERCOT shall not determine Non-Opt-In Entities (NOIEs) to be associated based on their membership in a generation and transmission cooperative or as a result of being a party to a single Load Serving Entity (LSE) registration.</w:t>
      </w:r>
    </w:p>
    <w:p w14:paraId="5026015D" w14:textId="74A91A11" w:rsidR="00AD5C49" w:rsidRDefault="00AD5C49" w:rsidP="00AD5C49">
      <w:pPr>
        <w:pStyle w:val="List"/>
        <w:rPr>
          <w:szCs w:val="24"/>
        </w:rPr>
      </w:pPr>
      <w:r>
        <w:t>(a)</w:t>
      </w:r>
      <w:r>
        <w:tab/>
      </w:r>
      <w:r w:rsidRPr="005462FB">
        <w:rPr>
          <w:szCs w:val="24"/>
        </w:rPr>
        <w:t xml:space="preserve">Retail Electric Providers </w:t>
      </w:r>
      <w:r w:rsidRPr="00C13FA5">
        <w:rPr>
          <w:szCs w:val="24"/>
        </w:rPr>
        <w:t>(REPs)</w:t>
      </w:r>
      <w:r w:rsidRPr="005462FB">
        <w:rPr>
          <w:szCs w:val="24"/>
        </w:rPr>
        <w:t xml:space="preserve"> in competitive regions of ERCOT shall be ranked in descending order by their average daily consumption for summer (June – September) weekdays excluding holidays. </w:t>
      </w:r>
      <w:r>
        <w:rPr>
          <w:szCs w:val="24"/>
        </w:rPr>
        <w:t xml:space="preserve"> </w:t>
      </w:r>
      <w:r w:rsidRPr="005462FB">
        <w:rPr>
          <w:szCs w:val="24"/>
        </w:rPr>
        <w:t>The largest REPs that account for 9</w:t>
      </w:r>
      <w:r w:rsidR="00C45F43">
        <w:rPr>
          <w:szCs w:val="24"/>
        </w:rPr>
        <w:t>8</w:t>
      </w:r>
      <w:r w:rsidRPr="005462FB">
        <w:rPr>
          <w:szCs w:val="24"/>
        </w:rPr>
        <w:t>% of the total shall be required to participate in the survey for the subsequent calendar year.</w:t>
      </w:r>
      <w:r>
        <w:rPr>
          <w:szCs w:val="24"/>
        </w:rPr>
        <w:t xml:space="preserve"> </w:t>
      </w:r>
      <w:r w:rsidRPr="005462FB">
        <w:rPr>
          <w:szCs w:val="24"/>
        </w:rPr>
        <w:t xml:space="preserve"> For purposes of assigning this participation requirement, REPs determined by ERCOT to be </w:t>
      </w:r>
      <w:r>
        <w:rPr>
          <w:szCs w:val="24"/>
        </w:rPr>
        <w:t>associat</w:t>
      </w:r>
      <w:r w:rsidRPr="005462FB">
        <w:rPr>
          <w:szCs w:val="24"/>
        </w:rPr>
        <w:t>ed shall have their consumption aggregated prior to the ranking.</w:t>
      </w:r>
    </w:p>
    <w:p w14:paraId="5D0F3589" w14:textId="3B4B67B7" w:rsidR="00AD5C49" w:rsidRDefault="00AD5C49" w:rsidP="00AD5C49">
      <w:pPr>
        <w:pStyle w:val="List"/>
        <w:rPr>
          <w:szCs w:val="24"/>
        </w:rPr>
      </w:pPr>
      <w:r>
        <w:t>(b)</w:t>
      </w:r>
      <w:r>
        <w:tab/>
      </w:r>
      <w:r w:rsidRPr="00C13FA5">
        <w:rPr>
          <w:szCs w:val="24"/>
        </w:rPr>
        <w:t>NOIE</w:t>
      </w:r>
      <w:r w:rsidRPr="005462FB">
        <w:rPr>
          <w:szCs w:val="24"/>
        </w:rPr>
        <w:t xml:space="preserve"> Transmission and/or Distribution Service Providers </w:t>
      </w:r>
      <w:r w:rsidRPr="00C13FA5">
        <w:rPr>
          <w:szCs w:val="24"/>
        </w:rPr>
        <w:t>(TDSPs)</w:t>
      </w:r>
      <w:r w:rsidRPr="005462FB">
        <w:rPr>
          <w:szCs w:val="24"/>
        </w:rPr>
        <w:t xml:space="preserve"> operating in the ERCOT </w:t>
      </w:r>
      <w:r w:rsidR="004B1F2A">
        <w:rPr>
          <w:szCs w:val="24"/>
        </w:rPr>
        <w:t>R</w:t>
      </w:r>
      <w:r w:rsidRPr="005462FB">
        <w:rPr>
          <w:szCs w:val="24"/>
        </w:rPr>
        <w:t xml:space="preserve">egion that register a summer month (June – September) 15-minute interval peak Demand greater than or equal to 100 MW, shall be required to participate in the survey the subsequent calendar year. </w:t>
      </w:r>
      <w:r>
        <w:rPr>
          <w:szCs w:val="24"/>
        </w:rPr>
        <w:t xml:space="preserve"> </w:t>
      </w:r>
      <w:r w:rsidRPr="005462FB">
        <w:rPr>
          <w:szCs w:val="24"/>
        </w:rPr>
        <w:t xml:space="preserve">For purposes of assigning this participation requirement, NOIEs determined by ERCOT to be </w:t>
      </w:r>
      <w:r>
        <w:rPr>
          <w:szCs w:val="24"/>
        </w:rPr>
        <w:t>associat</w:t>
      </w:r>
      <w:r w:rsidRPr="005462FB">
        <w:rPr>
          <w:szCs w:val="24"/>
        </w:rPr>
        <w:t>ed shall have their 15-minute interval peak Demand aggregated prior to the ranking.</w:t>
      </w:r>
      <w:r>
        <w:rPr>
          <w:szCs w:val="24"/>
        </w:rPr>
        <w:t xml:space="preserve">  </w:t>
      </w:r>
      <w:r w:rsidRPr="005462FB">
        <w:rPr>
          <w:szCs w:val="24"/>
        </w:rPr>
        <w:t xml:space="preserve">Participation in the survey shall be the responsibility of either the NOIE TDSP or the NOIE </w:t>
      </w:r>
      <w:r w:rsidRPr="00C13FA5">
        <w:rPr>
          <w:szCs w:val="24"/>
        </w:rPr>
        <w:t>LSE</w:t>
      </w:r>
      <w:r w:rsidRPr="005462FB">
        <w:rPr>
          <w:szCs w:val="24"/>
        </w:rPr>
        <w:t xml:space="preserve"> associated with that TDSP based on which entity is responsible for administering Demand response programs within the NOIE TDSP footprint.</w:t>
      </w:r>
    </w:p>
    <w:p w14:paraId="2B85A010" w14:textId="77777777" w:rsidR="00AD5C49" w:rsidRPr="006C2132" w:rsidRDefault="00AD5C49" w:rsidP="00AD5C49">
      <w:pPr>
        <w:spacing w:after="240"/>
        <w:ind w:left="720" w:hangingChars="300" w:hanging="720"/>
      </w:pPr>
      <w:r>
        <w:t>(2)</w:t>
      </w:r>
      <w:r>
        <w:tab/>
      </w:r>
      <w:r w:rsidRPr="005462FB">
        <w:t xml:space="preserve">By December 31 of each year, ERCOT shall provide advance notice of participation status. </w:t>
      </w:r>
      <w:r>
        <w:t xml:space="preserve"> </w:t>
      </w:r>
      <w:r w:rsidRPr="005462FB">
        <w:t xml:space="preserve">To the extent that REPs discontinue participation </w:t>
      </w:r>
      <w:r>
        <w:t xml:space="preserve">in the ERCOT market </w:t>
      </w:r>
      <w:r w:rsidRPr="005462FB">
        <w:t xml:space="preserve">or change </w:t>
      </w:r>
      <w:r>
        <w:t>associat</w:t>
      </w:r>
      <w:r w:rsidRPr="005462FB">
        <w:t>ions prior to the snapshot date, ERCOT will send revised notices to REPs affected by such changes no later than August 1 o</w:t>
      </w:r>
      <w:r>
        <w:t>f the survey year.  ERCOT shall:</w:t>
      </w:r>
    </w:p>
    <w:p w14:paraId="405A50BE" w14:textId="77777777" w:rsidR="00AD5C49" w:rsidRPr="00565E77" w:rsidRDefault="00AD5C49" w:rsidP="00AD5C49">
      <w:pPr>
        <w:pStyle w:val="List"/>
      </w:pPr>
      <w:r w:rsidRPr="00565E77">
        <w:t>(a</w:t>
      </w:r>
      <w:r>
        <w:t>)</w:t>
      </w:r>
      <w:r w:rsidRPr="00565E77">
        <w:tab/>
        <w:t>Analyze the summer consumption for all NOIEs and REPs and determine which are required to participate in the Demand response survey for the following year;</w:t>
      </w:r>
    </w:p>
    <w:p w14:paraId="63D85513" w14:textId="77777777" w:rsidR="00AD5C49" w:rsidRPr="006767BC" w:rsidRDefault="00AD5C49" w:rsidP="00AD5C49">
      <w:pPr>
        <w:pStyle w:val="List"/>
      </w:pPr>
      <w:r w:rsidRPr="00565E77">
        <w:t>(b</w:t>
      </w:r>
      <w:r>
        <w:t>)</w:t>
      </w:r>
      <w:r w:rsidRPr="006767BC">
        <w:tab/>
        <w:t>Provide advance notice, via email to the Authorized Representative, to all NOIEs and REPs regarding their participation status; and</w:t>
      </w:r>
    </w:p>
    <w:p w14:paraId="7D44A1C0" w14:textId="77777777" w:rsidR="00AD5C49" w:rsidRPr="005462FB" w:rsidRDefault="00AD5C49" w:rsidP="00AD5C49">
      <w:pPr>
        <w:pStyle w:val="List"/>
        <w:rPr>
          <w:szCs w:val="24"/>
        </w:rPr>
      </w:pPr>
      <w:r w:rsidRPr="006767BC">
        <w:lastRenderedPageBreak/>
        <w:t>(c</w:t>
      </w:r>
      <w:r>
        <w:t>)</w:t>
      </w:r>
      <w:r w:rsidRPr="006767BC">
        <w:tab/>
        <w:t xml:space="preserve">Provide a list of all REPs or NOIE TDSPs </w:t>
      </w:r>
      <w:r>
        <w:t xml:space="preserve">to </w:t>
      </w:r>
      <w:r w:rsidRPr="006767BC">
        <w:t>the Authorized Representative,</w:t>
      </w:r>
      <w:r w:rsidRPr="006A2FDF">
        <w:t xml:space="preserve"> including all those determined by ERCOT to be </w:t>
      </w:r>
      <w:r>
        <w:t>associat</w:t>
      </w:r>
      <w:r w:rsidRPr="006A2FDF">
        <w:t>ed, to which the participation status applies.</w:t>
      </w:r>
    </w:p>
    <w:p w14:paraId="4CFE3983" w14:textId="307E33A6" w:rsidR="00AD5C49" w:rsidRPr="005462FB" w:rsidRDefault="00AD5C49" w:rsidP="00AD5C49">
      <w:pPr>
        <w:spacing w:after="240"/>
        <w:ind w:left="720" w:hangingChars="300" w:hanging="720"/>
      </w:pPr>
      <w:r>
        <w:t>(3)</w:t>
      </w:r>
      <w:r>
        <w:tab/>
      </w:r>
      <w:r w:rsidRPr="005462FB">
        <w:t>By August 1 of the survey year, ERCOT shall provide official notice of the beginning of the Demand response data c</w:t>
      </w:r>
      <w:r>
        <w:t>ollection process.  ERCOT shall:</w:t>
      </w:r>
    </w:p>
    <w:p w14:paraId="4FF12CAF" w14:textId="77777777" w:rsidR="00AD5C49" w:rsidRPr="006767BC" w:rsidRDefault="00AD5C49" w:rsidP="00AD5C49">
      <w:pPr>
        <w:pStyle w:val="List"/>
      </w:pPr>
      <w:r w:rsidRPr="006767BC">
        <w:t>(a</w:t>
      </w:r>
      <w:r>
        <w:t>)</w:t>
      </w:r>
      <w:r w:rsidRPr="006767BC">
        <w:tab/>
        <w:t xml:space="preserve">Issue a Market Notice to notify all REPs and NOIEs that the annual Demand response data collection process is beginning. </w:t>
      </w:r>
      <w:r>
        <w:t xml:space="preserve"> </w:t>
      </w:r>
      <w:r w:rsidRPr="006767BC">
        <w:t xml:space="preserve">The Market Notice shall make reference to </w:t>
      </w:r>
      <w:r>
        <w:t xml:space="preserve">this Protocol section, </w:t>
      </w:r>
      <w:r w:rsidRPr="006767BC">
        <w:t>and shall reiterate specifics of the timeline for the survey process that are to be followed;</w:t>
      </w:r>
    </w:p>
    <w:p w14:paraId="724C0419" w14:textId="79501603" w:rsidR="00AD5C49" w:rsidRPr="008E10B9" w:rsidRDefault="00AD5C49" w:rsidP="00AD5C49">
      <w:pPr>
        <w:pStyle w:val="List"/>
      </w:pPr>
      <w:r w:rsidRPr="006767BC">
        <w:t>(b)</w:t>
      </w:r>
      <w:r w:rsidRPr="006767BC">
        <w:tab/>
      </w:r>
      <w:r w:rsidRPr="006A2FDF">
        <w:t xml:space="preserve">Send a reminder email to the Authorized Representative for all REPs, NOIE LSEs and NOIE TDSPs of </w:t>
      </w:r>
      <w:r w:rsidRPr="00FF4898">
        <w:t xml:space="preserve">their participation status. </w:t>
      </w:r>
      <w:r>
        <w:t xml:space="preserve"> </w:t>
      </w:r>
      <w:r w:rsidRPr="006C2132">
        <w:t xml:space="preserve">The email shall also contain the list of all REPs or NOIE TDSPs, for which participation status applies. </w:t>
      </w:r>
      <w:r>
        <w:t xml:space="preserve"> </w:t>
      </w:r>
      <w:r w:rsidRPr="006C2132">
        <w:t xml:space="preserve">The list shall include all REPs or NOIE TDSPs determined by ERCOT to be </w:t>
      </w:r>
      <w:r>
        <w:t>associat</w:t>
      </w:r>
      <w:r w:rsidRPr="006C2132">
        <w:t xml:space="preserve">ed. </w:t>
      </w:r>
      <w:r>
        <w:t xml:space="preserve"> </w:t>
      </w:r>
      <w:r w:rsidRPr="006C2132">
        <w:t xml:space="preserve">This list shall be updated based on any changes in </w:t>
      </w:r>
      <w:r>
        <w:t>associat</w:t>
      </w:r>
      <w:r w:rsidRPr="006C2132">
        <w:t>ions that have occurred since the time the advance notice was issued.</w:t>
      </w:r>
    </w:p>
    <w:p w14:paraId="69461AB5" w14:textId="26EDC943" w:rsidR="00AD5C49" w:rsidRPr="008E10B9" w:rsidRDefault="00AD5C49" w:rsidP="00AD5C49">
      <w:pPr>
        <w:spacing w:after="240"/>
        <w:ind w:left="720" w:hangingChars="300" w:hanging="720"/>
        <w:rPr>
          <w:szCs w:val="24"/>
        </w:rPr>
      </w:pPr>
      <w:r>
        <w:rPr>
          <w:szCs w:val="24"/>
        </w:rPr>
        <w:t>(4</w:t>
      </w:r>
      <w:r w:rsidRPr="008E10B9">
        <w:rPr>
          <w:szCs w:val="24"/>
        </w:rPr>
        <w:t>)</w:t>
      </w:r>
      <w:r w:rsidRPr="008E10B9">
        <w:rPr>
          <w:szCs w:val="24"/>
        </w:rPr>
        <w:tab/>
        <w:t xml:space="preserve">By August 15 of the survey year, REPs and NOIEs that are required to participate in that year’s survey, and </w:t>
      </w:r>
      <w:r w:rsidRPr="00F16E81">
        <w:t>that</w:t>
      </w:r>
      <w:r w:rsidRPr="008E10B9">
        <w:rPr>
          <w:szCs w:val="24"/>
        </w:rPr>
        <w:t xml:space="preserve"> will have Customers participating in one or more Demand response program as of the snapshot date of September 1 shall reply to ERCOT with the following:</w:t>
      </w:r>
    </w:p>
    <w:p w14:paraId="417B73AF" w14:textId="62901125" w:rsidR="00AD5C49" w:rsidRPr="008E10B9" w:rsidRDefault="00AD5C49" w:rsidP="00AD5C49">
      <w:pPr>
        <w:ind w:left="1440" w:hanging="720"/>
      </w:pPr>
      <w:r w:rsidRPr="008E10B9">
        <w:t>(</w:t>
      </w:r>
      <w:r>
        <w:t>a</w:t>
      </w:r>
      <w:r w:rsidRPr="008E10B9">
        <w:t>)</w:t>
      </w:r>
      <w:r w:rsidRPr="008E10B9">
        <w:tab/>
        <w:t>An acknowledgement of the participation requirement;</w:t>
      </w:r>
      <w:r w:rsidRPr="008E10B9">
        <w:br/>
      </w:r>
    </w:p>
    <w:p w14:paraId="3811E9ED" w14:textId="15C08286" w:rsidR="00AD5C49" w:rsidRPr="008E10B9" w:rsidRDefault="00AD5C49" w:rsidP="00AD5C49">
      <w:pPr>
        <w:ind w:left="1440" w:hanging="720"/>
      </w:pPr>
      <w:r>
        <w:t>(b</w:t>
      </w:r>
      <w:r w:rsidRPr="008E10B9">
        <w:t>)</w:t>
      </w:r>
      <w:r w:rsidRPr="008E10B9">
        <w:tab/>
        <w:t>An indication that they expect to have Customers participating in one or more Demand response programs on the snapshot date of September 1;</w:t>
      </w:r>
      <w:r w:rsidRPr="008E10B9">
        <w:br/>
      </w:r>
    </w:p>
    <w:p w14:paraId="2247EB69" w14:textId="77777777" w:rsidR="00AD5C49" w:rsidRDefault="00AD5C49" w:rsidP="00AD5C49">
      <w:pPr>
        <w:ind w:left="1440" w:hanging="720"/>
      </w:pPr>
      <w:r>
        <w:t>(c</w:t>
      </w:r>
      <w:r w:rsidRPr="008E10B9">
        <w:t>)</w:t>
      </w:r>
      <w:r w:rsidRPr="008E10B9">
        <w:tab/>
        <w:t xml:space="preserve">A list of contact people and their email address within their organization that should receive copies of communications related to the survey from </w:t>
      </w:r>
      <w:r>
        <w:t xml:space="preserve">ERCOT; </w:t>
      </w:r>
    </w:p>
    <w:p w14:paraId="3C1EEB78" w14:textId="77777777" w:rsidR="00AD5C49" w:rsidRPr="008E10B9" w:rsidRDefault="00AD5C49" w:rsidP="00AD5C49">
      <w:pPr>
        <w:ind w:left="1440" w:hanging="720"/>
      </w:pPr>
    </w:p>
    <w:p w14:paraId="093C29A6" w14:textId="4D8B9E4A" w:rsidR="00AD5C49" w:rsidRPr="008E10B9" w:rsidRDefault="00AD5C49" w:rsidP="00AD5C49">
      <w:pPr>
        <w:ind w:left="1440" w:hanging="720"/>
      </w:pPr>
      <w:r>
        <w:t>(d)</w:t>
      </w:r>
      <w:r w:rsidRPr="008E10B9">
        <w:tab/>
        <w:t xml:space="preserve">Specifically for REPs, an indication as </w:t>
      </w:r>
      <w:r>
        <w:t xml:space="preserve">to which of the methods described in </w:t>
      </w:r>
      <w:r w:rsidR="00772B3A">
        <w:rPr>
          <w:szCs w:val="24"/>
        </w:rPr>
        <w:t>Section 22, Attachment S,</w:t>
      </w:r>
      <w:r w:rsidR="00772B3A" w:rsidDel="00772B3A">
        <w:t xml:space="preserve"> </w:t>
      </w:r>
      <w:r>
        <w:t>the REP intends to use to submit files to and receive files from ERCOT</w:t>
      </w:r>
      <w:r w:rsidRPr="008E10B9">
        <w:t>; and</w:t>
      </w:r>
      <w:r w:rsidRPr="008E10B9">
        <w:br/>
      </w:r>
    </w:p>
    <w:p w14:paraId="64166A9E" w14:textId="68BBC612" w:rsidR="00AD5C49" w:rsidRPr="00737303" w:rsidRDefault="00AD5C49" w:rsidP="00AD5C49">
      <w:pPr>
        <w:ind w:left="1440" w:hanging="720"/>
      </w:pPr>
      <w:r>
        <w:t>(e</w:t>
      </w:r>
      <w:r w:rsidRPr="008E10B9">
        <w:t>)</w:t>
      </w:r>
      <w:r w:rsidRPr="008E10B9">
        <w:tab/>
        <w:t>Specifically for NOIEs, an indication as to whether the NOIE TDSP or the NOIE LSE is responsible for administering the Demand response programs within the NOIE TDSP area.</w:t>
      </w:r>
      <w:r>
        <w:br/>
      </w:r>
    </w:p>
    <w:p w14:paraId="4B051AC5" w14:textId="0C9A342E" w:rsidR="00AD5C49" w:rsidRDefault="00AD5C49" w:rsidP="00AD5C49">
      <w:pPr>
        <w:spacing w:after="240"/>
        <w:ind w:left="720" w:hanging="720"/>
        <w:rPr>
          <w:rFonts w:eastAsia="Calibri"/>
          <w:szCs w:val="24"/>
        </w:rPr>
      </w:pPr>
      <w:r>
        <w:rPr>
          <w:rFonts w:eastAsia="Calibri"/>
          <w:szCs w:val="24"/>
        </w:rPr>
        <w:t>(5</w:t>
      </w:r>
      <w:r w:rsidRPr="008E10B9">
        <w:rPr>
          <w:rFonts w:eastAsia="Calibri"/>
          <w:szCs w:val="24"/>
        </w:rPr>
        <w:t>)</w:t>
      </w:r>
      <w:r w:rsidRPr="008E10B9">
        <w:rPr>
          <w:rFonts w:eastAsia="Calibri"/>
          <w:szCs w:val="24"/>
        </w:rPr>
        <w:tab/>
        <w:t xml:space="preserve">By August 15 of the survey year, REPs and NOIEs that are required to participate in that year’s survey, and that </w:t>
      </w:r>
      <w:r>
        <w:rPr>
          <w:rFonts w:eastAsia="Calibri"/>
          <w:szCs w:val="24"/>
        </w:rPr>
        <w:t xml:space="preserve">do not plan to </w:t>
      </w:r>
      <w:r w:rsidRPr="008E10B9">
        <w:rPr>
          <w:rFonts w:eastAsia="Calibri"/>
          <w:szCs w:val="24"/>
        </w:rPr>
        <w:t xml:space="preserve">have any Customers participating in Demand response programs as of the snapshot date of September 1 shall reply to ERCOT indicating the lack of such participation. </w:t>
      </w:r>
      <w:r>
        <w:rPr>
          <w:rFonts w:eastAsia="Calibri"/>
          <w:szCs w:val="24"/>
        </w:rPr>
        <w:t xml:space="preserve"> </w:t>
      </w:r>
      <w:r w:rsidRPr="008E10B9">
        <w:rPr>
          <w:rFonts w:eastAsia="Calibri"/>
          <w:szCs w:val="24"/>
        </w:rPr>
        <w:t xml:space="preserve">REPs and NOIEs that are not required to participate in that year’s survey are not required to reply to ERCOT. </w:t>
      </w:r>
    </w:p>
    <w:p w14:paraId="1DE0DC92" w14:textId="1C28C321" w:rsidR="00AD5C49" w:rsidRPr="00243852" w:rsidRDefault="00AD5C49" w:rsidP="00AD5C49">
      <w:pPr>
        <w:spacing w:after="240"/>
        <w:ind w:left="720" w:hanging="720"/>
        <w:rPr>
          <w:rFonts w:eastAsia="Calibri"/>
          <w:szCs w:val="24"/>
        </w:rPr>
      </w:pPr>
      <w:r>
        <w:rPr>
          <w:rFonts w:eastAsia="Calibri"/>
          <w:szCs w:val="24"/>
        </w:rPr>
        <w:lastRenderedPageBreak/>
        <w:t>(6)</w:t>
      </w:r>
      <w:r>
        <w:rPr>
          <w:rFonts w:eastAsia="Calibri"/>
          <w:szCs w:val="24"/>
        </w:rPr>
        <w:tab/>
        <w:t xml:space="preserve">By October </w:t>
      </w:r>
      <w:r w:rsidRPr="00902789">
        <w:rPr>
          <w:rFonts w:eastAsia="Calibri"/>
          <w:szCs w:val="24"/>
        </w:rPr>
        <w:t xml:space="preserve">15 </w:t>
      </w:r>
      <w:r>
        <w:rPr>
          <w:rFonts w:eastAsia="Calibri"/>
          <w:szCs w:val="24"/>
        </w:rPr>
        <w:t xml:space="preserve">of the survey year, </w:t>
      </w:r>
      <w:r w:rsidRPr="00243852">
        <w:rPr>
          <w:rFonts w:eastAsia="Calibri"/>
          <w:szCs w:val="24"/>
        </w:rPr>
        <w:t xml:space="preserve">the REPs participating in that year’s survey shall compile the required </w:t>
      </w:r>
      <w:r w:rsidR="00C45F43">
        <w:rPr>
          <w:rFonts w:eastAsia="Calibri"/>
        </w:rPr>
        <w:t xml:space="preserve">Electric Service Identifier (ESI ID) participation </w:t>
      </w:r>
      <w:r w:rsidRPr="00243852">
        <w:rPr>
          <w:rFonts w:eastAsia="Calibri"/>
          <w:szCs w:val="24"/>
        </w:rPr>
        <w:t xml:space="preserve">data in the format specified by </w:t>
      </w:r>
      <w:r w:rsidR="00772B3A">
        <w:rPr>
          <w:szCs w:val="24"/>
        </w:rPr>
        <w:t>Section 22, Attachment S</w:t>
      </w:r>
      <w:r w:rsidRPr="00243852">
        <w:rPr>
          <w:rFonts w:eastAsia="Calibri"/>
          <w:szCs w:val="24"/>
        </w:rPr>
        <w:t xml:space="preserve">, and submit the data to ERCOT. </w:t>
      </w:r>
    </w:p>
    <w:p w14:paraId="2EB2BD57" w14:textId="5EEDB735" w:rsidR="00C45F43" w:rsidRPr="00243852" w:rsidRDefault="00C45F43" w:rsidP="00C45F43">
      <w:pPr>
        <w:spacing w:after="240"/>
        <w:ind w:left="720" w:hanging="720"/>
        <w:rPr>
          <w:rFonts w:eastAsia="Calibri"/>
        </w:rPr>
      </w:pPr>
      <w:r>
        <w:rPr>
          <w:rFonts w:eastAsia="Calibri"/>
        </w:rPr>
        <w:t>(7)</w:t>
      </w:r>
      <w:r>
        <w:rPr>
          <w:rFonts w:eastAsia="Calibri"/>
        </w:rPr>
        <w:tab/>
        <w:t>By October 31</w:t>
      </w:r>
      <w:r w:rsidRPr="00902789">
        <w:rPr>
          <w:rFonts w:eastAsia="Calibri"/>
        </w:rPr>
        <w:t xml:space="preserve"> </w:t>
      </w:r>
      <w:r>
        <w:rPr>
          <w:rFonts w:eastAsia="Calibri"/>
        </w:rPr>
        <w:t xml:space="preserve">of the survey year, </w:t>
      </w:r>
      <w:r w:rsidRPr="00243852">
        <w:rPr>
          <w:rFonts w:eastAsia="Calibri"/>
        </w:rPr>
        <w:t xml:space="preserve">the REPs participating in that year’s survey </w:t>
      </w:r>
      <w:r>
        <w:rPr>
          <w:rFonts w:eastAsia="Calibri"/>
        </w:rPr>
        <w:t xml:space="preserve">that have reported participation in programs which entail REP-initiated deployments </w:t>
      </w:r>
      <w:r w:rsidRPr="00243852">
        <w:rPr>
          <w:rFonts w:eastAsia="Calibri"/>
        </w:rPr>
        <w:t xml:space="preserve">shall compile the required </w:t>
      </w:r>
      <w:r>
        <w:rPr>
          <w:rFonts w:eastAsia="Calibri"/>
        </w:rPr>
        <w:t xml:space="preserve">deployment event participation </w:t>
      </w:r>
      <w:r w:rsidRPr="00243852">
        <w:rPr>
          <w:rFonts w:eastAsia="Calibri"/>
        </w:rPr>
        <w:t xml:space="preserve">data in the format specified by </w:t>
      </w:r>
      <w:r w:rsidR="00772B3A">
        <w:rPr>
          <w:szCs w:val="24"/>
        </w:rPr>
        <w:t>Section 22, Attachment S</w:t>
      </w:r>
      <w:r w:rsidRPr="00243852">
        <w:rPr>
          <w:rFonts w:eastAsia="Calibri"/>
        </w:rPr>
        <w:t xml:space="preserve">, and submit the data to ERCOT. </w:t>
      </w:r>
    </w:p>
    <w:p w14:paraId="567AA12F" w14:textId="70FCF040" w:rsidR="00AD5C49" w:rsidRPr="00243852" w:rsidRDefault="00AD5C49" w:rsidP="00C45F43">
      <w:pPr>
        <w:spacing w:after="240"/>
        <w:ind w:left="720" w:hanging="720"/>
        <w:rPr>
          <w:rFonts w:eastAsia="Calibri"/>
          <w:szCs w:val="24"/>
        </w:rPr>
      </w:pPr>
      <w:r w:rsidRPr="00243852">
        <w:rPr>
          <w:rFonts w:eastAsia="Calibri"/>
          <w:szCs w:val="24"/>
        </w:rPr>
        <w:t>(</w:t>
      </w:r>
      <w:r w:rsidR="00C45F43">
        <w:rPr>
          <w:rFonts w:eastAsia="Calibri"/>
          <w:szCs w:val="24"/>
        </w:rPr>
        <w:t>8</w:t>
      </w:r>
      <w:r w:rsidRPr="00243852">
        <w:rPr>
          <w:rFonts w:eastAsia="Calibri"/>
          <w:szCs w:val="24"/>
        </w:rPr>
        <w:t>)</w:t>
      </w:r>
      <w:r w:rsidRPr="00243852">
        <w:rPr>
          <w:rFonts w:eastAsia="Calibri"/>
          <w:szCs w:val="24"/>
        </w:rPr>
        <w:tab/>
        <w:t xml:space="preserve">By October 31 of the survey year, the NOIEs participating in that year’s survey shall compile the required data in the format specified by </w:t>
      </w:r>
      <w:r w:rsidR="00772B3A">
        <w:rPr>
          <w:szCs w:val="24"/>
        </w:rPr>
        <w:t>Section 22, Attachment S</w:t>
      </w:r>
      <w:r w:rsidRPr="00243852">
        <w:rPr>
          <w:rFonts w:eastAsia="Calibri"/>
          <w:szCs w:val="24"/>
        </w:rPr>
        <w:t xml:space="preserve">, and submit the data to ERCOT. </w:t>
      </w:r>
    </w:p>
    <w:p w14:paraId="3986613D" w14:textId="04D8B585"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9</w:t>
      </w:r>
      <w:r w:rsidRPr="00243852">
        <w:rPr>
          <w:rFonts w:eastAsia="Calibri"/>
          <w:szCs w:val="24"/>
        </w:rPr>
        <w:t>)</w:t>
      </w:r>
      <w:r w:rsidRPr="00243852">
        <w:rPr>
          <w:rFonts w:eastAsia="Calibri"/>
          <w:szCs w:val="24"/>
        </w:rPr>
        <w:tab/>
        <w:t xml:space="preserve">ERCOT shall validate the submitted reports, and indicate any errors and inconsistencies that require correction to the REP or NOIE, within two Business Days of the submission in the manner specified in </w:t>
      </w:r>
      <w:r w:rsidR="00772B3A">
        <w:rPr>
          <w:szCs w:val="24"/>
        </w:rPr>
        <w:t>Section 22, Attachment S</w:t>
      </w:r>
      <w:r w:rsidRPr="00243852">
        <w:rPr>
          <w:rFonts w:eastAsia="Calibri"/>
          <w:szCs w:val="24"/>
        </w:rPr>
        <w:t xml:space="preserve">.  </w:t>
      </w:r>
    </w:p>
    <w:p w14:paraId="734D40D7" w14:textId="1C5F4198" w:rsidR="00AD5C49" w:rsidRPr="00243852" w:rsidRDefault="00AD5C49" w:rsidP="00AD5C49">
      <w:pPr>
        <w:spacing w:after="240"/>
        <w:ind w:left="720" w:hanging="720"/>
        <w:rPr>
          <w:rFonts w:eastAsia="Calibri"/>
          <w:szCs w:val="24"/>
        </w:rPr>
      </w:pPr>
      <w:r w:rsidRPr="00243852">
        <w:rPr>
          <w:rFonts w:eastAsia="Calibri"/>
          <w:szCs w:val="24"/>
        </w:rPr>
        <w:t>(</w:t>
      </w:r>
      <w:r w:rsidR="00C45F43">
        <w:rPr>
          <w:rFonts w:eastAsia="Calibri"/>
          <w:szCs w:val="24"/>
        </w:rPr>
        <w:t>10</w:t>
      </w:r>
      <w:r w:rsidRPr="00243852">
        <w:rPr>
          <w:rFonts w:eastAsia="Calibri"/>
          <w:szCs w:val="24"/>
        </w:rPr>
        <w:t>)</w:t>
      </w:r>
      <w:r w:rsidRPr="00243852">
        <w:rPr>
          <w:rFonts w:eastAsia="Calibri"/>
          <w:szCs w:val="24"/>
        </w:rPr>
        <w:tab/>
        <w:t>On or before October 31 of the survey year, REPs shall address the errors and inconsistencies and submit corrected reports to ERCOT.  ERCOT will notify the Authorized Representative for each REP and/or NOIE when they have achieved the required level of accuracy.</w:t>
      </w:r>
    </w:p>
    <w:p w14:paraId="75BD7695" w14:textId="0D641AD8" w:rsidR="00AD5C49" w:rsidRPr="00243852" w:rsidRDefault="00AD5C49" w:rsidP="00AD5C49">
      <w:pPr>
        <w:spacing w:after="240"/>
        <w:ind w:left="720" w:hanging="720"/>
        <w:rPr>
          <w:rFonts w:eastAsia="Calibri"/>
          <w:szCs w:val="24"/>
        </w:rPr>
      </w:pPr>
      <w:r w:rsidRPr="00243852">
        <w:rPr>
          <w:rFonts w:eastAsia="Calibri"/>
          <w:szCs w:val="24"/>
        </w:rPr>
        <w:t>(1</w:t>
      </w:r>
      <w:r w:rsidR="00C45F43">
        <w:rPr>
          <w:rFonts w:eastAsia="Calibri"/>
          <w:szCs w:val="24"/>
        </w:rPr>
        <w:t>1</w:t>
      </w:r>
      <w:r w:rsidRPr="00243852">
        <w:rPr>
          <w:rFonts w:eastAsia="Calibri"/>
          <w:szCs w:val="24"/>
        </w:rPr>
        <w:t>)</w:t>
      </w:r>
      <w:r w:rsidRPr="00243852">
        <w:rPr>
          <w:rFonts w:eastAsia="Calibri"/>
          <w:szCs w:val="24"/>
        </w:rPr>
        <w:tab/>
        <w:t>On or before November 7 of the survey year, NOIEs shall address the errors and inconsistencies and submit corrected reports to ERCOT.  ERCOT will notify the Authorized Representative for each REP and/or NOIE when they have achieved the required level of accuracy.</w:t>
      </w:r>
    </w:p>
    <w:p w14:paraId="2E57B536" w14:textId="69A4324F" w:rsidR="00F16E81" w:rsidRDefault="00AD5C49" w:rsidP="00EC0BB3">
      <w:pPr>
        <w:spacing w:after="240"/>
        <w:ind w:left="720" w:hanging="720"/>
      </w:pPr>
      <w:r w:rsidRPr="0013311A">
        <w:rPr>
          <w:rFonts w:eastAsia="Calibri"/>
          <w:szCs w:val="24"/>
        </w:rPr>
        <w:t>(</w:t>
      </w:r>
      <w:r>
        <w:rPr>
          <w:rFonts w:eastAsia="Calibri"/>
          <w:szCs w:val="24"/>
        </w:rPr>
        <w:t>1</w:t>
      </w:r>
      <w:r w:rsidR="00C45F43">
        <w:rPr>
          <w:rFonts w:eastAsia="Calibri"/>
          <w:szCs w:val="24"/>
        </w:rPr>
        <w:t>2</w:t>
      </w:r>
      <w:r w:rsidRPr="0013311A">
        <w:rPr>
          <w:rFonts w:eastAsia="Calibri"/>
          <w:szCs w:val="24"/>
        </w:rPr>
        <w:t>)</w:t>
      </w:r>
      <w:r w:rsidRPr="0013311A">
        <w:rPr>
          <w:rFonts w:eastAsia="Calibri"/>
          <w:szCs w:val="24"/>
        </w:rPr>
        <w:tab/>
        <w:t xml:space="preserve">Information provided by NOIEs and REPs to meet the </w:t>
      </w:r>
      <w:r w:rsidR="000A5E99" w:rsidRPr="0013311A">
        <w:rPr>
          <w:rFonts w:eastAsia="Calibri"/>
          <w:szCs w:val="24"/>
        </w:rPr>
        <w:t>above</w:t>
      </w:r>
      <w:r w:rsidR="000A5E99">
        <w:rPr>
          <w:rFonts w:eastAsia="Calibri"/>
          <w:szCs w:val="24"/>
        </w:rPr>
        <w:t>-</w:t>
      </w:r>
      <w:r w:rsidRPr="0013311A">
        <w:rPr>
          <w:rFonts w:eastAsia="Calibri"/>
          <w:szCs w:val="24"/>
        </w:rPr>
        <w:t>described reporting requirements shall be treated as Protected Information in accordance with Section 1.3, Confidentiality.</w:t>
      </w:r>
    </w:p>
    <w:p w14:paraId="2B68ACEE" w14:textId="77777777" w:rsidR="002E7130" w:rsidRPr="002E7130" w:rsidRDefault="002E7130" w:rsidP="002E7130">
      <w:pPr>
        <w:pStyle w:val="Default"/>
        <w:spacing w:before="240" w:after="240"/>
        <w:ind w:left="720" w:hanging="720"/>
        <w:outlineLvl w:val="4"/>
        <w:rPr>
          <w:rFonts w:ascii="Times New Roman" w:hAnsi="Times New Roman" w:cs="Times New Roman"/>
          <w:b/>
          <w:bCs/>
          <w:i/>
        </w:rPr>
      </w:pPr>
      <w:bookmarkStart w:id="1388" w:name="_Toc230765300"/>
      <w:bookmarkStart w:id="1389" w:name="_Toc204048559"/>
      <w:bookmarkStart w:id="1390" w:name="_Toc400526161"/>
      <w:bookmarkStart w:id="1391" w:name="_Toc405534479"/>
      <w:bookmarkStart w:id="1392" w:name="_Toc406570492"/>
      <w:bookmarkStart w:id="1393" w:name="_Toc410910644"/>
      <w:bookmarkStart w:id="1394" w:name="_Toc411841072"/>
      <w:bookmarkStart w:id="1395" w:name="_Toc422147034"/>
      <w:bookmarkStart w:id="1396" w:name="_Toc433020630"/>
      <w:bookmarkStart w:id="1397" w:name="_Toc437262071"/>
      <w:bookmarkStart w:id="1398" w:name="_Toc478375246"/>
      <w:r w:rsidRPr="002E7130">
        <w:rPr>
          <w:rFonts w:ascii="Times New Roman" w:hAnsi="Times New Roman" w:cs="Times New Roman"/>
          <w:b/>
          <w:bCs/>
          <w:i/>
        </w:rPr>
        <w:t>3.10.7.2.3</w:t>
      </w:r>
      <w:r w:rsidRPr="002E7130">
        <w:rPr>
          <w:rFonts w:ascii="Times New Roman" w:hAnsi="Times New Roman" w:cs="Times New Roman"/>
          <w:b/>
          <w:bCs/>
          <w:i/>
        </w:rPr>
        <w:tab/>
        <w:t>Quarterly Residential Demand Response Data Submission</w:t>
      </w:r>
      <w:bookmarkEnd w:id="1388"/>
    </w:p>
    <w:p w14:paraId="69BEF249" w14:textId="46AEB45E" w:rsidR="002E7130" w:rsidRPr="002E7130" w:rsidRDefault="002E7130" w:rsidP="002E7130">
      <w:pPr>
        <w:spacing w:after="240"/>
        <w:ind w:left="720" w:hanging="720"/>
        <w:rPr>
          <w:szCs w:val="24"/>
        </w:rPr>
      </w:pPr>
      <w:r w:rsidRPr="002E7130">
        <w:rPr>
          <w:szCs w:val="24"/>
        </w:rPr>
        <w:t>(1)</w:t>
      </w:r>
      <w:r w:rsidRPr="002E7130">
        <w:rPr>
          <w:szCs w:val="24"/>
        </w:rPr>
        <w:tab/>
      </w:r>
      <w:r w:rsidRPr="002E7130">
        <w:rPr>
          <w:color w:val="000000"/>
          <w:szCs w:val="24"/>
        </w:rPr>
        <w:t>P</w:t>
      </w:r>
      <w:r w:rsidRPr="002E7130">
        <w:rPr>
          <w:szCs w:val="24"/>
        </w:rPr>
        <w:t xml:space="preserve">ursuant to subsection (d) of P.U.C. </w:t>
      </w:r>
      <w:r w:rsidRPr="00C82F76">
        <w:t>S</w:t>
      </w:r>
      <w:r w:rsidRPr="00C82F76">
        <w:rPr>
          <w:smallCaps/>
        </w:rPr>
        <w:t>ubst</w:t>
      </w:r>
      <w:r w:rsidRPr="00C82F76">
        <w:t>. R</w:t>
      </w:r>
      <w:r w:rsidRPr="002E7130">
        <w:rPr>
          <w:szCs w:val="24"/>
        </w:rPr>
        <w:t xml:space="preserve">. 25.186, Goal for Average Total Residential Load Reduction, REPs in competitive regions of ERCOT are required to submit residential ESI ID-level data to ERCOT detailing the participation and deployment of Customers with smart appliances or devices enrolled in the REP’s responsive devices.  For purposes of meeting the reporting requirements applicable to ERCOT specified in the Rule, additional data is also required to be submitted to ERCOT by TDSPs regarding Residential Customer participation in their Load management programs implemented under P.U.C. </w:t>
      </w:r>
      <w:r w:rsidRPr="00C82F76">
        <w:t>S</w:t>
      </w:r>
      <w:r w:rsidRPr="00C82F76">
        <w:rPr>
          <w:smallCaps/>
        </w:rPr>
        <w:t>ubst</w:t>
      </w:r>
      <w:r w:rsidRPr="00C82F76">
        <w:t>. R.</w:t>
      </w:r>
      <w:r w:rsidRPr="002E7130">
        <w:t xml:space="preserve"> </w:t>
      </w:r>
      <w:r w:rsidRPr="002E7130">
        <w:rPr>
          <w:szCs w:val="24"/>
        </w:rPr>
        <w:t>25.181</w:t>
      </w:r>
      <w:r w:rsidR="002D77E7">
        <w:rPr>
          <w:szCs w:val="24"/>
        </w:rPr>
        <w:t>,</w:t>
      </w:r>
      <w:r w:rsidR="002D77E7" w:rsidRPr="002D77E7">
        <w:t xml:space="preserve"> </w:t>
      </w:r>
      <w:r w:rsidR="002D77E7" w:rsidRPr="002D77E7">
        <w:rPr>
          <w:szCs w:val="24"/>
        </w:rPr>
        <w:t>Energy Efficiency Goal</w:t>
      </w:r>
      <w:r w:rsidR="002D77E7">
        <w:rPr>
          <w:szCs w:val="24"/>
        </w:rPr>
        <w:t xml:space="preserve">,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2,</w:t>
      </w:r>
      <w:r w:rsidR="002D77E7" w:rsidRPr="002D77E7">
        <w:t xml:space="preserve"> </w:t>
      </w:r>
      <w:r w:rsidR="002D77E7" w:rsidRPr="002D77E7">
        <w:rPr>
          <w:szCs w:val="24"/>
        </w:rPr>
        <w:t>Energy Efficiency Cost Recovery Factor</w:t>
      </w:r>
      <w:r w:rsidR="002D77E7">
        <w:rPr>
          <w:szCs w:val="24"/>
        </w:rPr>
        <w:t xml:space="preserve">, and </w:t>
      </w:r>
      <w:r w:rsidR="002D77E7" w:rsidRPr="002E7130">
        <w:rPr>
          <w:szCs w:val="24"/>
        </w:rPr>
        <w:t xml:space="preserve">P.U.C. </w:t>
      </w:r>
      <w:r w:rsidR="002D77E7" w:rsidRPr="00C82F76">
        <w:t>S</w:t>
      </w:r>
      <w:r w:rsidR="002D77E7" w:rsidRPr="00C82F76">
        <w:rPr>
          <w:smallCaps/>
        </w:rPr>
        <w:t>ubst</w:t>
      </w:r>
      <w:r w:rsidR="002D77E7" w:rsidRPr="00C82F76">
        <w:t>. R.</w:t>
      </w:r>
      <w:r w:rsidR="002D77E7" w:rsidRPr="002E7130">
        <w:t xml:space="preserve"> </w:t>
      </w:r>
      <w:r w:rsidR="002D77E7" w:rsidRPr="002E7130">
        <w:rPr>
          <w:szCs w:val="24"/>
        </w:rPr>
        <w:t>25.18</w:t>
      </w:r>
      <w:r w:rsidR="002D77E7">
        <w:rPr>
          <w:szCs w:val="24"/>
        </w:rPr>
        <w:t xml:space="preserve">3, </w:t>
      </w:r>
      <w:r w:rsidR="002D77E7" w:rsidRPr="002D77E7">
        <w:rPr>
          <w:szCs w:val="24"/>
        </w:rPr>
        <w:t>Reporting and Evaluation of Energy Efficiency Programs</w:t>
      </w:r>
      <w:r w:rsidRPr="002E7130">
        <w:rPr>
          <w:szCs w:val="24"/>
        </w:rPr>
        <w:t>.</w:t>
      </w:r>
    </w:p>
    <w:p w14:paraId="5D61D3D4" w14:textId="77777777" w:rsidR="002E7130" w:rsidRPr="002E7130" w:rsidRDefault="002E7130" w:rsidP="002E7130">
      <w:pPr>
        <w:spacing w:after="240"/>
        <w:ind w:left="1440" w:hanging="720"/>
        <w:rPr>
          <w:szCs w:val="24"/>
        </w:rPr>
      </w:pPr>
      <w:r w:rsidRPr="002E7130">
        <w:rPr>
          <w:szCs w:val="24"/>
        </w:rPr>
        <w:t>(a)</w:t>
      </w:r>
      <w:r w:rsidRPr="002E7130">
        <w:rPr>
          <w:szCs w:val="24"/>
        </w:rPr>
        <w:tab/>
        <w:t>REPs and TDSPs must submit this data to ERCOT no later than 45 days following the end of each calendar quarter.</w:t>
      </w:r>
    </w:p>
    <w:p w14:paraId="0D0848C8" w14:textId="77777777" w:rsidR="002E7130" w:rsidRPr="002E7130" w:rsidRDefault="002E7130" w:rsidP="002E7130">
      <w:pPr>
        <w:spacing w:after="240"/>
        <w:ind w:left="1440" w:hanging="720"/>
        <w:rPr>
          <w:szCs w:val="24"/>
        </w:rPr>
      </w:pPr>
      <w:r w:rsidRPr="002E7130">
        <w:rPr>
          <w:szCs w:val="24"/>
        </w:rPr>
        <w:lastRenderedPageBreak/>
        <w:t>(b)</w:t>
      </w:r>
      <w:r w:rsidRPr="002E7130">
        <w:rPr>
          <w:szCs w:val="24"/>
        </w:rPr>
        <w:tab/>
        <w:t>Section 22, Attachment T, Retail Electric Provider and Transmission and/or Distribution Service Providers Smart Device Demand Response Reporting Requirements, details the technical requirements for providing the required data to ERCOT.</w:t>
      </w:r>
    </w:p>
    <w:p w14:paraId="11DCCF31" w14:textId="590AA899" w:rsidR="002E7130" w:rsidRPr="002E7130" w:rsidRDefault="002E7130" w:rsidP="002E7130">
      <w:pPr>
        <w:spacing w:after="240"/>
        <w:ind w:left="1440" w:hanging="720"/>
        <w:rPr>
          <w:szCs w:val="24"/>
        </w:rPr>
      </w:pPr>
      <w:r w:rsidRPr="002E7130">
        <w:rPr>
          <w:szCs w:val="24"/>
        </w:rPr>
        <w:t>(c)</w:t>
      </w:r>
      <w:r w:rsidRPr="002E7130">
        <w:rPr>
          <w:szCs w:val="24"/>
        </w:rPr>
        <w:tab/>
        <w:t xml:space="preserve">REPs that do not have P.U.C. </w:t>
      </w:r>
      <w:r w:rsidRPr="00C82F76">
        <w:t>S</w:t>
      </w:r>
      <w:r w:rsidRPr="00C82F76">
        <w:rPr>
          <w:smallCaps/>
        </w:rPr>
        <w:t>ubst</w:t>
      </w:r>
      <w:r w:rsidRPr="00C82F76">
        <w:t>. R.</w:t>
      </w:r>
      <w:r w:rsidRPr="002E7130">
        <w:t xml:space="preserve"> </w:t>
      </w:r>
      <w:r w:rsidRPr="002E7130">
        <w:rPr>
          <w:szCs w:val="24"/>
        </w:rPr>
        <w:t>25.186 programs must send an email to ERCOT (</w:t>
      </w:r>
      <w:hyperlink r:id="rId75"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5F05368F" w14:textId="77777777" w:rsidR="002E7130" w:rsidRPr="002E7130" w:rsidRDefault="002E7130" w:rsidP="002E7130">
      <w:pPr>
        <w:spacing w:after="240"/>
        <w:ind w:left="1440" w:hanging="720"/>
        <w:rPr>
          <w:szCs w:val="24"/>
        </w:rPr>
      </w:pPr>
      <w:r w:rsidRPr="002E7130">
        <w:rPr>
          <w:szCs w:val="24"/>
        </w:rPr>
        <w:t>(d)</w:t>
      </w:r>
      <w:r w:rsidRPr="002E7130">
        <w:rPr>
          <w:szCs w:val="24"/>
        </w:rPr>
        <w:tab/>
        <w:t>TDSPs that do not have standard offer Load management programs must send an email to ERCOT (</w:t>
      </w:r>
      <w:hyperlink r:id="rId76" w:history="1">
        <w:r w:rsidRPr="002E7130">
          <w:rPr>
            <w:color w:val="0000FF"/>
            <w:szCs w:val="24"/>
            <w:u w:val="single"/>
          </w:rPr>
          <w:t>drsurvey@ercot.com</w:t>
        </w:r>
      </w:hyperlink>
      <w:r w:rsidRPr="002E7130">
        <w:rPr>
          <w:szCs w:val="24"/>
        </w:rPr>
        <w:t>) no later than 15 days following the end of each calendar quarter indicating the absence of such programs.</w:t>
      </w:r>
    </w:p>
    <w:p w14:paraId="660AE8C9" w14:textId="77777777" w:rsidR="002E7130" w:rsidRPr="002E7130" w:rsidRDefault="002E7130" w:rsidP="002E7130">
      <w:pPr>
        <w:spacing w:after="240"/>
        <w:ind w:left="1440" w:hanging="720"/>
        <w:rPr>
          <w:szCs w:val="24"/>
        </w:rPr>
      </w:pPr>
      <w:r w:rsidRPr="002E7130">
        <w:rPr>
          <w:szCs w:val="24"/>
        </w:rPr>
        <w:t>(e)</w:t>
      </w:r>
      <w:r w:rsidRPr="002E7130">
        <w:rPr>
          <w:szCs w:val="24"/>
        </w:rPr>
        <w:tab/>
        <w:t>All REPs must report participation of residential ESI IDs in programs involving deployment of smart appliances or devices enrolled in the REP’s responsive devices programs as specified in this section.  REPs with a reporting requirement pursuant to Section 3.10.7.2.2, Annual Demand Response Report, are not required to include participation in the ‘OLC’ category for these ESI IDs in their reporting for that section.</w:t>
      </w:r>
    </w:p>
    <w:p w14:paraId="159BD243" w14:textId="77777777" w:rsidR="002E7130" w:rsidRDefault="002E7130" w:rsidP="002E7130">
      <w:pPr>
        <w:spacing w:after="240"/>
        <w:ind w:left="720" w:hanging="720"/>
        <w:rPr>
          <w:rFonts w:eastAsia="Calibri"/>
          <w:szCs w:val="24"/>
        </w:rPr>
      </w:pPr>
      <w:r w:rsidRPr="002E7130">
        <w:rPr>
          <w:rFonts w:eastAsia="Calibri"/>
          <w:szCs w:val="24"/>
        </w:rPr>
        <w:t>(2)</w:t>
      </w:r>
      <w:r w:rsidRPr="002E7130">
        <w:rPr>
          <w:rFonts w:eastAsia="Calibri"/>
          <w:szCs w:val="24"/>
        </w:rPr>
        <w:tab/>
      </w:r>
      <w:r w:rsidRPr="002E7130">
        <w:rPr>
          <w:szCs w:val="24"/>
        </w:rPr>
        <w:t>Information</w:t>
      </w:r>
      <w:r w:rsidRPr="002E7130">
        <w:rPr>
          <w:rFonts w:eastAsia="Calibri"/>
          <w:szCs w:val="24"/>
        </w:rPr>
        <w:t xml:space="preserve"> provided by REPs and TDSPs to meet the above-described reporting requirements shall be treated as Protected Information in accordance with Section 1.3, Confidentiality.</w:t>
      </w:r>
    </w:p>
    <w:p w14:paraId="6EA05FF8" w14:textId="3B10FBE2" w:rsidR="00CB13B2" w:rsidRPr="00552CF9" w:rsidRDefault="002D238A" w:rsidP="002E7130">
      <w:pPr>
        <w:pStyle w:val="H4"/>
        <w:ind w:left="1267" w:hanging="1267"/>
        <w:rPr>
          <w:b/>
        </w:rPr>
      </w:pPr>
      <w:bookmarkStart w:id="1399" w:name="_Toc230765301"/>
      <w:r w:rsidRPr="00552CF9">
        <w:rPr>
          <w:b/>
        </w:rPr>
        <w:t>3.10.7.3</w:t>
      </w:r>
      <w:r w:rsidRPr="00552CF9">
        <w:rPr>
          <w:b/>
        </w:rPr>
        <w:tab/>
        <w:t>Modeling of Private Use Networks</w:t>
      </w:r>
      <w:bookmarkEnd w:id="1389"/>
      <w:bookmarkEnd w:id="1390"/>
      <w:bookmarkEnd w:id="1391"/>
      <w:bookmarkEnd w:id="1392"/>
      <w:bookmarkEnd w:id="1393"/>
      <w:bookmarkEnd w:id="1394"/>
      <w:bookmarkEnd w:id="1395"/>
      <w:bookmarkEnd w:id="1396"/>
      <w:bookmarkEnd w:id="1397"/>
      <w:bookmarkEnd w:id="1398"/>
      <w:bookmarkEnd w:id="1399"/>
    </w:p>
    <w:p w14:paraId="198EA74E" w14:textId="77777777" w:rsidR="006D0482" w:rsidRDefault="006D0482" w:rsidP="006D0482">
      <w:pPr>
        <w:pStyle w:val="BodyText"/>
        <w:ind w:left="720" w:hanging="720"/>
      </w:pPr>
      <w:r>
        <w:t>(1)</w:t>
      </w:r>
      <w:r>
        <w:tab/>
        <w:t>ERCOT shall create and use network models describing Private Use Networks according to the following:</w:t>
      </w:r>
    </w:p>
    <w:p w14:paraId="10B518B5" w14:textId="77777777" w:rsidR="006D0482" w:rsidRDefault="006D0482" w:rsidP="006D0482">
      <w:pPr>
        <w:pStyle w:val="BodyTextNumbered"/>
        <w:ind w:left="1440"/>
        <w:rPr>
          <w:szCs w:val="24"/>
        </w:rPr>
      </w:pPr>
      <w:r>
        <w:t>(a)</w:t>
      </w:r>
      <w:r>
        <w:tab/>
      </w:r>
      <w:r>
        <w:rPr>
          <w:szCs w:val="24"/>
        </w:rPr>
        <w:t>A Generation Entity with a Resource located within a Private Use Network shall provide data to ERCOT, for use in the Network Operations Model, for each of its individual generating unit(s) located within the Private Use Network in accordance with Section 3.3.2.1, Information to Be Provided to ERCOT, if it meets any one of the following criteria:</w:t>
      </w:r>
    </w:p>
    <w:p w14:paraId="0E81822B" w14:textId="1B2E8EC4" w:rsidR="006D0482" w:rsidRDefault="006D0482" w:rsidP="006D0482">
      <w:pPr>
        <w:pStyle w:val="List"/>
        <w:ind w:left="2160"/>
      </w:pPr>
      <w:r>
        <w:t>(i)</w:t>
      </w:r>
      <w:r>
        <w:tab/>
        <w:t xml:space="preserve">Contains a generator greater than ten MW and is registered with the PUCT according to P.U.C. </w:t>
      </w:r>
      <w:r>
        <w:rPr>
          <w:smallCaps/>
        </w:rPr>
        <w:t xml:space="preserve">Subst. R. </w:t>
      </w:r>
      <w:r>
        <w:t>25.109, Registration of Power Generation Companies and Self-Generators, as a power generation company; or</w:t>
      </w:r>
    </w:p>
    <w:p w14:paraId="196B57C2" w14:textId="77777777" w:rsidR="006D0482" w:rsidRDefault="006D0482" w:rsidP="006D0482">
      <w:pPr>
        <w:pStyle w:val="List"/>
        <w:ind w:left="2160"/>
      </w:pPr>
      <w:r>
        <w:t>(ii)</w:t>
      </w:r>
      <w:r>
        <w:tab/>
        <w:t>Is part of a Private Use Network which contains more than one connection to the ERCOT Transmission Grid; or</w:t>
      </w:r>
    </w:p>
    <w:p w14:paraId="4612606E" w14:textId="77777777" w:rsidR="006D0482" w:rsidRDefault="006D0482" w:rsidP="006D0482">
      <w:pPr>
        <w:pStyle w:val="List"/>
        <w:ind w:left="2160"/>
      </w:pPr>
      <w:r>
        <w:t>(iii)</w:t>
      </w:r>
      <w:r>
        <w:tab/>
        <w:t>Contains generation registered to provide Ancillary Services.</w:t>
      </w:r>
    </w:p>
    <w:p w14:paraId="4A0A2338" w14:textId="2C3EE41F" w:rsidR="006D0482" w:rsidRDefault="006D0482" w:rsidP="006D0482">
      <w:pPr>
        <w:pStyle w:val="BodyTextNumbered"/>
        <w:ind w:left="1440"/>
      </w:pPr>
      <w:r>
        <w:t>(b)</w:t>
      </w:r>
      <w:r>
        <w:tab/>
      </w:r>
      <w:r w:rsidR="00E320B3" w:rsidRPr="00C174D2">
        <w:t>A Generation Entity with a</w:t>
      </w:r>
      <w:r w:rsidR="00E320B3">
        <w:t>n</w:t>
      </w:r>
      <w:r w:rsidR="00E320B3" w:rsidRPr="00C174D2">
        <w:t xml:space="preserve"> </w:t>
      </w:r>
      <w:r w:rsidR="00E320B3" w:rsidRPr="002F467B">
        <w:rPr>
          <w:rStyle w:val="bodytextnumberedchar0"/>
        </w:rPr>
        <w:t>SOTSG</w:t>
      </w:r>
      <w:r w:rsidR="00E320B3" w:rsidRPr="00CA0CD8">
        <w:t xml:space="preserve"> </w:t>
      </w:r>
      <w:r w:rsidR="00E320B3" w:rsidRPr="00C174D2">
        <w:t xml:space="preserve">shall provide to ERCOT annually, or more often upon change, the following information for ERCOT’s use in the Network </w:t>
      </w:r>
      <w:r w:rsidR="00E320B3" w:rsidRPr="00C174D2">
        <w:lastRenderedPageBreak/>
        <w:t xml:space="preserve">Operations Model, for each of its individual generating unit(s) located </w:t>
      </w:r>
      <w:r w:rsidR="00E320B3">
        <w:t>within the Private Use Network:</w:t>
      </w:r>
    </w:p>
    <w:p w14:paraId="01F5EB39" w14:textId="51569C3A" w:rsidR="006D0482" w:rsidRDefault="006D0482" w:rsidP="001739A1">
      <w:pPr>
        <w:pStyle w:val="List"/>
        <w:ind w:left="2160"/>
      </w:pPr>
      <w:r>
        <w:t>(i)</w:t>
      </w:r>
      <w:r>
        <w:tab/>
        <w:t>Equipment owner(s);</w:t>
      </w:r>
    </w:p>
    <w:p w14:paraId="524D8EF2" w14:textId="77777777" w:rsidR="006D0482" w:rsidRDefault="006D0482" w:rsidP="006D0482">
      <w:pPr>
        <w:pStyle w:val="List"/>
        <w:ind w:left="2160"/>
      </w:pPr>
      <w:r>
        <w:t>(ii)</w:t>
      </w:r>
      <w:r>
        <w:tab/>
        <w:t>Equipment operator(s);</w:t>
      </w:r>
    </w:p>
    <w:p w14:paraId="0471BE53" w14:textId="77777777" w:rsidR="006D0482" w:rsidRDefault="006D0482" w:rsidP="006D0482">
      <w:pPr>
        <w:pStyle w:val="List"/>
        <w:ind w:left="2160"/>
      </w:pPr>
      <w:r>
        <w:t>(iii)</w:t>
      </w:r>
      <w:r>
        <w:tab/>
        <w:t xml:space="preserve">TSP substation name connecting the Private Use Network to the ERCOT System; </w:t>
      </w:r>
    </w:p>
    <w:p w14:paraId="1A9F298E" w14:textId="77777777" w:rsidR="006D0482" w:rsidRDefault="006D0482" w:rsidP="006D0482">
      <w:pPr>
        <w:pStyle w:val="List"/>
        <w:ind w:left="2160"/>
      </w:pPr>
      <w:r>
        <w:t>(iv)</w:t>
      </w:r>
      <w:r>
        <w:tab/>
        <w:t>At the request of ERCOT, a description of Transmission Elements within the Private Use Network that may be connected through breakers or switches;</w:t>
      </w:r>
    </w:p>
    <w:p w14:paraId="6709F74A" w14:textId="76C8A806" w:rsidR="006D0482" w:rsidRDefault="006D0482" w:rsidP="006D0482">
      <w:pPr>
        <w:pStyle w:val="List"/>
        <w:ind w:left="2160"/>
      </w:pPr>
      <w:r>
        <w:t>(v)</w:t>
      </w:r>
      <w:r>
        <w:tab/>
        <w:t>Net energy delivery metering, as required by ERCOT, to and from the Private Use Network and the ERCOT System at the POI</w:t>
      </w:r>
      <w:r w:rsidR="008A0FCD">
        <w:t>B</w:t>
      </w:r>
      <w:r>
        <w:t xml:space="preserve">; </w:t>
      </w:r>
    </w:p>
    <w:p w14:paraId="0460AF66" w14:textId="1EDDD49A" w:rsidR="006D0482" w:rsidRDefault="006D0482" w:rsidP="00A256A3">
      <w:pPr>
        <w:pStyle w:val="List"/>
        <w:ind w:left="2160"/>
      </w:pPr>
      <w:r>
        <w:t>(vi)</w:t>
      </w:r>
      <w:r>
        <w:tab/>
        <w:t>For each individual generator located within the Private Use Network, the gross capacity in MW and its reactive capability curve;</w:t>
      </w:r>
    </w:p>
    <w:p w14:paraId="0C35838C" w14:textId="77777777" w:rsidR="006D0482" w:rsidRDefault="006D0482" w:rsidP="006D0482">
      <w:pPr>
        <w:pStyle w:val="List"/>
        <w:ind w:left="2160"/>
      </w:pPr>
      <w:r>
        <w:t>(vii)</w:t>
      </w:r>
      <w:r>
        <w:tab/>
        <w:t>Maximum and minimum reasonability limits of the Load located within the Private Use Network;</w:t>
      </w:r>
    </w:p>
    <w:p w14:paraId="7C043AC4" w14:textId="77777777" w:rsidR="006D0482" w:rsidRDefault="006D0482" w:rsidP="006D0482">
      <w:pPr>
        <w:pStyle w:val="List"/>
        <w:ind w:left="2160"/>
      </w:pPr>
      <w:r>
        <w:t>(viii)</w:t>
      </w:r>
      <w:r>
        <w:tab/>
        <w:t>Outage schedule for each generation unit located within the Private Use Network, updated as changes occur from the annually submitted information; and</w:t>
      </w:r>
    </w:p>
    <w:p w14:paraId="494F7826" w14:textId="77777777" w:rsidR="006D0482" w:rsidRDefault="006D0482" w:rsidP="006D0482">
      <w:pPr>
        <w:pStyle w:val="List"/>
        <w:ind w:left="2160"/>
      </w:pPr>
      <w:r>
        <w:t>(ix)</w:t>
      </w:r>
      <w:r>
        <w:tab/>
        <w:t>Other interconnection data as required by ERCOT.</w:t>
      </w:r>
    </w:p>
    <w:p w14:paraId="08C128E4" w14:textId="516DE472" w:rsidR="006D0482" w:rsidRDefault="006D0482" w:rsidP="006D0482">
      <w:pPr>
        <w:pStyle w:val="BodyTextNumbered"/>
        <w:ind w:left="1440"/>
      </w:pPr>
      <w:r>
        <w:t>(c)</w:t>
      </w:r>
      <w:r>
        <w:tab/>
      </w:r>
      <w:r w:rsidR="00E320B3" w:rsidRPr="00C174D2">
        <w:t>Energy delivered to ERCOT from a</w:t>
      </w:r>
      <w:r w:rsidR="00E320B3">
        <w:t>n</w:t>
      </w:r>
      <w:r w:rsidR="00E320B3" w:rsidRPr="00C174D2">
        <w:t xml:space="preserve"> </w:t>
      </w:r>
      <w:r w:rsidR="00E320B3">
        <w:t xml:space="preserve">SOTSG </w:t>
      </w:r>
      <w:r w:rsidR="00E320B3" w:rsidRPr="00C174D2">
        <w:t>shall be settled in accordance with Section 6.6.3.2, Real-Time Energy Imbalance Payment or Charge at a Load Zone.</w:t>
      </w:r>
    </w:p>
    <w:p w14:paraId="754A798F" w14:textId="12800EED" w:rsidR="006D0482" w:rsidRDefault="006D0482" w:rsidP="001739A1">
      <w:pPr>
        <w:pStyle w:val="BodyTextNumbered"/>
        <w:ind w:left="1440"/>
      </w:pPr>
      <w:r>
        <w:t>(d)</w:t>
      </w:r>
      <w:r>
        <w:tab/>
        <w:t xml:space="preserve">ERCOT shall ensure the Network Operations Model properly models the physical effect of the loss of generators and Transmission Elements on the ERCOT Transmission Grid equipment loading, voltage, and stability.  </w:t>
      </w:r>
    </w:p>
    <w:p w14:paraId="45264EC5" w14:textId="77777777" w:rsidR="006D0482" w:rsidRDefault="006D0482" w:rsidP="006D0482">
      <w:pPr>
        <w:pStyle w:val="BodyTextNumbered"/>
        <w:ind w:left="1440"/>
      </w:pPr>
      <w:r>
        <w:t>(e)</w:t>
      </w:r>
      <w:r>
        <w:tab/>
        <w:t>ERCOT may require the owner or operator of a Private Use Network to provide information to ERCOT and the TSP on Transmission Facilities located within the Private Use Network for use in the Network Operations Model if the information is required to adequately model and determine the security of the ERCOT Transmission Grid, including data to perform loop flow analysis of Private Use Networks.</w:t>
      </w:r>
    </w:p>
    <w:p w14:paraId="69A8C417" w14:textId="77777777" w:rsidR="00CB13B2" w:rsidRDefault="006D0482" w:rsidP="006D0482">
      <w:pPr>
        <w:pStyle w:val="BodyTextNumbered"/>
        <w:ind w:left="1440"/>
      </w:pPr>
      <w:r>
        <w:t>(f)</w:t>
      </w:r>
      <w:r>
        <w:tab/>
        <w:t>ERCOT shall review submittals of modeling data from owners or operators of Private Use Networks assure that it will result in correct analysis of ERCOT Transmission Grid security</w:t>
      </w:r>
      <w:r w:rsidR="002D238A">
        <w:t>.</w:t>
      </w:r>
    </w:p>
    <w:p w14:paraId="0A778F1C" w14:textId="77777777" w:rsidR="00CB13B2" w:rsidRPr="00552CF9" w:rsidRDefault="002D238A">
      <w:pPr>
        <w:pStyle w:val="H4"/>
        <w:rPr>
          <w:b/>
        </w:rPr>
      </w:pPr>
      <w:bookmarkStart w:id="1400" w:name="_Toc204048560"/>
      <w:bookmarkStart w:id="1401" w:name="_Toc400526162"/>
      <w:bookmarkStart w:id="1402" w:name="_Toc405534480"/>
      <w:bookmarkStart w:id="1403" w:name="_Toc406570493"/>
      <w:bookmarkStart w:id="1404" w:name="_Toc410910645"/>
      <w:bookmarkStart w:id="1405" w:name="_Toc411841073"/>
      <w:bookmarkStart w:id="1406" w:name="_Toc422147035"/>
      <w:bookmarkStart w:id="1407" w:name="_Toc433020631"/>
      <w:bookmarkStart w:id="1408" w:name="_Toc437262072"/>
      <w:bookmarkStart w:id="1409" w:name="_Toc478375247"/>
      <w:bookmarkStart w:id="1410" w:name="_Toc230765302"/>
      <w:r w:rsidRPr="00552CF9">
        <w:rPr>
          <w:b/>
        </w:rPr>
        <w:lastRenderedPageBreak/>
        <w:t>3.10.7.4</w:t>
      </w:r>
      <w:r w:rsidRPr="00552CF9">
        <w:rPr>
          <w:b/>
        </w:rPr>
        <w:tab/>
      </w:r>
      <w:r w:rsidR="006E44DA" w:rsidRPr="007D2202">
        <w:rPr>
          <w:b/>
          <w:bCs/>
        </w:rPr>
        <w:t>Remedial Action Schemes, Automatic Mitigation Plans and Remedial Action Plans</w:t>
      </w:r>
      <w:bookmarkEnd w:id="1400"/>
      <w:bookmarkEnd w:id="1401"/>
      <w:bookmarkEnd w:id="1402"/>
      <w:bookmarkEnd w:id="1403"/>
      <w:bookmarkEnd w:id="1404"/>
      <w:bookmarkEnd w:id="1405"/>
      <w:bookmarkEnd w:id="1406"/>
      <w:bookmarkEnd w:id="1407"/>
      <w:bookmarkEnd w:id="1408"/>
      <w:bookmarkEnd w:id="1409"/>
      <w:bookmarkEnd w:id="1410"/>
    </w:p>
    <w:p w14:paraId="27B9D61A" w14:textId="77777777" w:rsidR="006E44DA" w:rsidRPr="007D2202" w:rsidRDefault="006E44DA" w:rsidP="006E44DA">
      <w:pPr>
        <w:autoSpaceDE w:val="0"/>
        <w:autoSpaceDN w:val="0"/>
        <w:adjustRightInd w:val="0"/>
        <w:spacing w:after="240"/>
        <w:ind w:left="720" w:hanging="720"/>
        <w:rPr>
          <w:color w:val="000000"/>
          <w:szCs w:val="23"/>
        </w:rPr>
      </w:pPr>
      <w:r w:rsidRPr="007D2202">
        <w:rPr>
          <w:color w:val="000000"/>
          <w:szCs w:val="23"/>
        </w:rPr>
        <w:t xml:space="preserve">(1) </w:t>
      </w:r>
      <w:r w:rsidRPr="007D2202">
        <w:rPr>
          <w:color w:val="000000"/>
          <w:szCs w:val="23"/>
        </w:rPr>
        <w:tab/>
        <w:t xml:space="preserve">All approved Remedial Action Schemes (RASs), Automatic Mitigation Plans (AMPs) and Remedial Action Plans (RAPs) must be defined in the Network Operations Model where practicable. </w:t>
      </w:r>
    </w:p>
    <w:p w14:paraId="1F576E60" w14:textId="77777777" w:rsidR="006E44DA" w:rsidRPr="007D2202" w:rsidRDefault="006E44DA" w:rsidP="006E44DA">
      <w:pPr>
        <w:spacing w:after="240"/>
        <w:ind w:left="720" w:hanging="720"/>
        <w:rPr>
          <w:szCs w:val="23"/>
        </w:rPr>
      </w:pPr>
      <w:r w:rsidRPr="007D2202">
        <w:rPr>
          <w:szCs w:val="23"/>
        </w:rPr>
        <w:t xml:space="preserve">(2) </w:t>
      </w:r>
      <w:r w:rsidRPr="007D2202">
        <w:rPr>
          <w:szCs w:val="23"/>
        </w:rPr>
        <w:tab/>
      </w:r>
      <w:r w:rsidRPr="007D2202">
        <w:rPr>
          <w:color w:val="000000"/>
          <w:szCs w:val="23"/>
        </w:rPr>
        <w:t xml:space="preserve">Proposed new RASs, AMPs and RAPs and proposed changes to RASs, AMPs and RAPs must be submitted to ERCOT for review and approval. ERCOT shall seek input from TSPs and Resource Entities that own Transmission Facilities included in the RASs or AMPs or RAPs, and shall approve proposed new RASs, AMPs and RAPs and proposed changes to RASs, AMPs and RAPs in accordance with the process outlined in the Operating Guides. This shall include verification of the Network Operations Model. ERCOT shall provide notification to the market and post all RASs, AMPs and RAPs under consideration on the MIS Secure Area within five Business Days of receipt.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A626C4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43A89E73" w14:textId="4737AA91" w:rsidR="002850C9" w:rsidRDefault="002850C9" w:rsidP="00C53595">
            <w:pPr>
              <w:spacing w:before="120" w:after="240"/>
              <w:rPr>
                <w:b/>
                <w:i/>
              </w:rPr>
            </w:pPr>
            <w:r>
              <w:rPr>
                <w:b/>
                <w:i/>
              </w:rPr>
              <w:t>[NPRR857</w:t>
            </w:r>
            <w:r w:rsidRPr="004B0726">
              <w:rPr>
                <w:b/>
                <w:i/>
              </w:rPr>
              <w:t xml:space="preserve">: </w:t>
            </w:r>
            <w:r>
              <w:rPr>
                <w:b/>
                <w:i/>
              </w:rPr>
              <w:t xml:space="preserve"> Replace paragraph (2)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6D37CAB" w14:textId="74F33460" w:rsidR="002850C9" w:rsidRPr="00F977F7" w:rsidRDefault="002850C9" w:rsidP="00482EDD">
            <w:pPr>
              <w:spacing w:after="240"/>
              <w:ind w:left="720" w:hanging="720"/>
              <w:rPr>
                <w:iCs/>
              </w:rPr>
            </w:pPr>
            <w:r w:rsidRPr="00E55E72">
              <w:rPr>
                <w:szCs w:val="23"/>
              </w:rPr>
              <w:t xml:space="preserve">(2) </w:t>
            </w:r>
            <w:r w:rsidRPr="00E55E72">
              <w:rPr>
                <w:szCs w:val="23"/>
              </w:rPr>
              <w:tab/>
            </w:r>
            <w:r w:rsidRPr="00E55E72">
              <w:rPr>
                <w:color w:val="000000"/>
                <w:szCs w:val="23"/>
              </w:rPr>
              <w:t xml:space="preserve">Proposed new RASs, AMPs and RAPs and proposed changes to RASs, AMPs and RAPs must be submitted to ERCOT for review and approval. </w:t>
            </w:r>
            <w:r w:rsidR="00482EDD">
              <w:rPr>
                <w:color w:val="000000"/>
                <w:szCs w:val="23"/>
              </w:rPr>
              <w:t xml:space="preserve"> </w:t>
            </w:r>
            <w:r w:rsidRPr="00E55E72">
              <w:rPr>
                <w:color w:val="000000"/>
                <w:szCs w:val="23"/>
              </w:rPr>
              <w:t xml:space="preserve">ERCOT shall seek input from TSPs, DCTOs, and Resource Entities that own Transmission Facilities included in the RASs or AMPs or RAPs, and shall approve proposed new RASs, AMPs and RAPs and proposed changes to RASs, AMPs and RAPs in accordance with the process outlined in the Operating Guides. </w:t>
            </w:r>
            <w:r w:rsidR="00482EDD">
              <w:rPr>
                <w:color w:val="000000"/>
                <w:szCs w:val="23"/>
              </w:rPr>
              <w:t xml:space="preserve"> </w:t>
            </w:r>
            <w:r w:rsidRPr="00E55E72">
              <w:rPr>
                <w:color w:val="000000"/>
                <w:szCs w:val="23"/>
              </w:rPr>
              <w:t>This shall include verification of the Network Operations Model.</w:t>
            </w:r>
            <w:r w:rsidR="00ED259B">
              <w:rPr>
                <w:color w:val="000000"/>
                <w:szCs w:val="23"/>
              </w:rPr>
              <w:t xml:space="preserve">  </w:t>
            </w:r>
            <w:r w:rsidRPr="00E55E72">
              <w:rPr>
                <w:color w:val="000000"/>
                <w:szCs w:val="23"/>
              </w:rPr>
              <w:t>ERCOT shall provide notification to the market and post all RASs, AMPs and RAPs under consideration on the MIS Secure Area within five Business Days of receipt.</w:t>
            </w:r>
          </w:p>
        </w:tc>
      </w:tr>
    </w:tbl>
    <w:p w14:paraId="783224ED" w14:textId="1A487887" w:rsidR="00CB13B2" w:rsidRDefault="006E44DA" w:rsidP="008C5A20">
      <w:pPr>
        <w:pStyle w:val="BodyTextNumbered"/>
        <w:spacing w:before="240"/>
      </w:pPr>
      <w:r w:rsidRPr="007D2202">
        <w:rPr>
          <w:szCs w:val="23"/>
        </w:rPr>
        <w:t>(3)</w:t>
      </w:r>
      <w:r w:rsidRPr="007D2202">
        <w:rPr>
          <w:szCs w:val="23"/>
        </w:rPr>
        <w:tab/>
      </w:r>
      <w:r w:rsidRPr="007D2202">
        <w:rPr>
          <w:color w:val="000000"/>
          <w:szCs w:val="23"/>
        </w:rPr>
        <w:t xml:space="preserve">ERCOT shall use a NOMCR to model approved RASs, AMPs and RAPs where practicable and include the RASs, AMPs or RAPs modeled in the Network Operations Model in the security analysis. The NOMCR shall include a detailed description of the system conditions required to implement the RASs, AMPs or RAPs. </w:t>
      </w:r>
      <w:r w:rsidRPr="007D2202">
        <w:rPr>
          <w:szCs w:val="24"/>
        </w:rPr>
        <w:t>If an approved RAS, AMP, or RAP c</w:t>
      </w:r>
      <w:r w:rsidRPr="007D2202">
        <w:rPr>
          <w:color w:val="000000"/>
          <w:szCs w:val="23"/>
        </w:rPr>
        <w:t>annot be modeled, then ERCOT shall develop</w:t>
      </w:r>
      <w:r w:rsidRPr="007D2202">
        <w:rPr>
          <w:szCs w:val="24"/>
        </w:rPr>
        <w:t xml:space="preserve"> an alternative method for recognizing the unmodeled RAS, AMP, or RAP in </w:t>
      </w:r>
      <w:r w:rsidRPr="007D2202">
        <w:rPr>
          <w:color w:val="000000"/>
          <w:szCs w:val="23"/>
        </w:rPr>
        <w:t>its tools</w:t>
      </w:r>
      <w:r w:rsidRPr="007D2202">
        <w:rPr>
          <w:szCs w:val="24"/>
        </w:rPr>
        <w:t>.</w:t>
      </w:r>
      <w:r w:rsidRPr="007D2202">
        <w:rPr>
          <w:color w:val="000000"/>
          <w:szCs w:val="23"/>
        </w:rPr>
        <w:t xml:space="preserve"> Execution of RASs, AMPs or RAPs modeled in the Network Operations Model shall be included or assumed in the calculation of LMPs. ERCOT shall provide notification to the market and post on the MIS Secure Area all approved RASs, AMPs and RAPs at least two Business Days before implementation, identifying the date of implementation. The notification to the market shall state whether the approved RAP, AMP, or RAS will be modeled in the Network </w:t>
      </w:r>
      <w:r w:rsidRPr="007D2202">
        <w:rPr>
          <w:color w:val="000000"/>
          <w:szCs w:val="23"/>
        </w:rPr>
        <w:lastRenderedPageBreak/>
        <w:t>Operations Model.  For RAPs developed in Real-Time, ERCOT shall provide notification to the market as soon as practicable.</w:t>
      </w:r>
    </w:p>
    <w:p w14:paraId="36BF7FF3" w14:textId="7E44F109" w:rsidR="00CB13B2" w:rsidRPr="00552CF9" w:rsidRDefault="002D238A" w:rsidP="00F3203D">
      <w:pPr>
        <w:pStyle w:val="H4"/>
        <w:rPr>
          <w:b/>
        </w:rPr>
      </w:pPr>
      <w:bookmarkStart w:id="1411" w:name="_Toc144691952"/>
      <w:bookmarkStart w:id="1412" w:name="_Toc204048561"/>
      <w:bookmarkStart w:id="1413" w:name="_Toc400526163"/>
      <w:bookmarkStart w:id="1414" w:name="_Toc405534481"/>
      <w:bookmarkStart w:id="1415" w:name="_Toc406570494"/>
      <w:bookmarkStart w:id="1416" w:name="_Toc410910646"/>
      <w:bookmarkStart w:id="1417" w:name="_Toc411841074"/>
      <w:bookmarkStart w:id="1418" w:name="_Toc422147036"/>
      <w:bookmarkStart w:id="1419" w:name="_Toc433020632"/>
      <w:bookmarkStart w:id="1420" w:name="_Toc437262073"/>
      <w:bookmarkStart w:id="1421" w:name="_Toc478375248"/>
      <w:bookmarkStart w:id="1422" w:name="_Toc230765303"/>
      <w:r w:rsidRPr="00552CF9">
        <w:rPr>
          <w:b/>
        </w:rPr>
        <w:t>3.10.7.5</w:t>
      </w:r>
      <w:r w:rsidRPr="00552CF9">
        <w:rPr>
          <w:b/>
        </w:rPr>
        <w:tab/>
        <w:t xml:space="preserve">Telemetry </w:t>
      </w:r>
      <w:bookmarkEnd w:id="1411"/>
      <w:bookmarkEnd w:id="1412"/>
      <w:bookmarkEnd w:id="1413"/>
      <w:bookmarkEnd w:id="1414"/>
      <w:bookmarkEnd w:id="1415"/>
      <w:bookmarkEnd w:id="1416"/>
      <w:bookmarkEnd w:id="1417"/>
      <w:bookmarkEnd w:id="1418"/>
      <w:bookmarkEnd w:id="1419"/>
      <w:bookmarkEnd w:id="1420"/>
      <w:bookmarkEnd w:id="1421"/>
      <w:r w:rsidR="008F7DE7">
        <w:rPr>
          <w:b/>
        </w:rPr>
        <w:t>Requirements</w:t>
      </w:r>
      <w:bookmarkEnd w:id="1422"/>
    </w:p>
    <w:p w14:paraId="68C84B9B" w14:textId="7F7A93CD" w:rsidR="00CB13B2" w:rsidRDefault="002D238A">
      <w:pPr>
        <w:pStyle w:val="BodyTextNumbered"/>
      </w:pPr>
      <w:r>
        <w:t>(</w:t>
      </w:r>
      <w:r w:rsidR="008F7DE7">
        <w:t>1</w:t>
      </w:r>
      <w:r>
        <w:t>)</w:t>
      </w:r>
      <w:r>
        <w:tab/>
        <w:t xml:space="preserve">The </w:t>
      </w:r>
      <w:r w:rsidR="008F7DE7">
        <w:t>telemetry provided to ERCOT necessary to support the State Estimator</w:t>
      </w:r>
      <w:r>
        <w:t xml:space="preserve"> must </w:t>
      </w:r>
      <w:r w:rsidR="008F7DE7">
        <w:t>meet</w:t>
      </w:r>
      <w:r>
        <w:t xml:space="preserve"> the </w:t>
      </w:r>
      <w:r w:rsidR="008F7DE7">
        <w:t xml:space="preserve">requirements set forth in Section 3.10.9, </w:t>
      </w:r>
      <w:r w:rsidR="008E4FC0">
        <w:t xml:space="preserve">State Estimator </w:t>
      </w:r>
      <w:r w:rsidR="008F7DE7">
        <w:t>Requirements</w:t>
      </w:r>
      <w:r>
        <w:t>.</w:t>
      </w:r>
    </w:p>
    <w:p w14:paraId="67095F22" w14:textId="1C85103E" w:rsidR="00CB13B2" w:rsidRDefault="002D238A">
      <w:pPr>
        <w:pStyle w:val="BodyTextNumbered"/>
      </w:pPr>
      <w:r>
        <w:t>(</w:t>
      </w:r>
      <w:r w:rsidR="008F7DE7">
        <w:t>2</w:t>
      </w:r>
      <w:r>
        <w:t>)</w:t>
      </w:r>
      <w:r>
        <w:tab/>
        <w:t xml:space="preserve">The telemetry provided to ERCOT by each TSP </w:t>
      </w:r>
      <w:r w:rsidR="008F7DE7">
        <w:t xml:space="preserve">and QSE </w:t>
      </w:r>
      <w:r>
        <w:t>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5D4AD5D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75FE4EB" w14:textId="6FCB0F8C"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2</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4DDD540" w14:textId="4929CF1A" w:rsidR="002850C9" w:rsidRPr="00F977F7" w:rsidRDefault="002850C9" w:rsidP="002850C9">
            <w:pPr>
              <w:spacing w:after="240"/>
              <w:ind w:left="720" w:hanging="720"/>
              <w:rPr>
                <w:iCs/>
              </w:rPr>
            </w:pPr>
            <w:r w:rsidRPr="00E55E72">
              <w:rPr>
                <w:iCs/>
              </w:rPr>
              <w:t>(</w:t>
            </w:r>
            <w:r w:rsidR="008F7DE7">
              <w:rPr>
                <w:iCs/>
              </w:rPr>
              <w:t>2</w:t>
            </w:r>
            <w:r w:rsidRPr="00E55E72">
              <w:rPr>
                <w:iCs/>
              </w:rPr>
              <w:t>)</w:t>
            </w:r>
            <w:r w:rsidRPr="00E55E72">
              <w:rPr>
                <w:iCs/>
              </w:rPr>
              <w:tab/>
              <w:t>The telemetry provided to ERCOT by each TSP</w:t>
            </w:r>
            <w:r w:rsidR="008F7DE7">
              <w:rPr>
                <w:iCs/>
              </w:rPr>
              <w:t>, QSE,</w:t>
            </w:r>
            <w:r w:rsidRPr="00E55E72">
              <w:rPr>
                <w:iCs/>
              </w:rPr>
              <w:t xml:space="preserv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w:t>
            </w:r>
            <w:r>
              <w:rPr>
                <w:iCs/>
              </w:rPr>
              <w:t>e ERCOT applications.</w:t>
            </w:r>
          </w:p>
        </w:tc>
      </w:tr>
    </w:tbl>
    <w:p w14:paraId="6D9395C8" w14:textId="40CA54CF" w:rsidR="00CB13B2" w:rsidRDefault="002D238A" w:rsidP="008C5A20">
      <w:pPr>
        <w:pStyle w:val="BodyTextNumbered"/>
        <w:spacing w:before="240"/>
      </w:pPr>
      <w:r>
        <w:t>(</w:t>
      </w:r>
      <w:r w:rsidR="008F7DE7">
        <w:t>3</w:t>
      </w:r>
      <w:r>
        <w:t>)</w:t>
      </w:r>
      <w:r>
        <w:tab/>
        <w:t xml:space="preserve">Each TSP and QSE shall use fully redundant </w:t>
      </w:r>
      <w:r w:rsidR="008F7DE7">
        <w:t>ICCP</w:t>
      </w:r>
      <w:r>
        <w:t xml:space="preserve"> links between its control center systems and ERCOT systems such that any single element of the communication system can fail and:</w:t>
      </w:r>
    </w:p>
    <w:p w14:paraId="51E61237" w14:textId="77777777" w:rsidR="00CB13B2" w:rsidRDefault="002D238A">
      <w:pPr>
        <w:pStyle w:val="List"/>
      </w:pPr>
      <w:r>
        <w:t>(a)</w:t>
      </w:r>
      <w:r>
        <w:tab/>
        <w:t>For server failures, complete information must be re-established within five minutes by automatic failover to alternate server(s); and</w:t>
      </w:r>
    </w:p>
    <w:p w14:paraId="0255ABDD" w14:textId="77777777" w:rsidR="00CB13B2" w:rsidRDefault="002D238A">
      <w:pPr>
        <w:pStyle w:val="List"/>
      </w:pPr>
      <w:r>
        <w:lastRenderedPageBreak/>
        <w:t>(b)</w:t>
      </w:r>
      <w: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666961D"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0ADAADD0" w14:textId="625F16AA" w:rsidR="002850C9" w:rsidRDefault="002850C9" w:rsidP="00C53595">
            <w:pPr>
              <w:spacing w:before="120" w:after="240"/>
              <w:rPr>
                <w:b/>
                <w:i/>
              </w:rPr>
            </w:pPr>
            <w:r>
              <w:rPr>
                <w:b/>
                <w:i/>
              </w:rPr>
              <w:t>[NPRR857</w:t>
            </w:r>
            <w:r w:rsidRPr="004B0726">
              <w:rPr>
                <w:b/>
                <w:i/>
              </w:rPr>
              <w:t xml:space="preserve">: </w:t>
            </w:r>
            <w:r>
              <w:rPr>
                <w:b/>
                <w:i/>
              </w:rPr>
              <w:t xml:space="preserve"> Replace paragraph (</w:t>
            </w:r>
            <w:r w:rsidR="008F7DE7">
              <w:rPr>
                <w:b/>
                <w:i/>
              </w:rPr>
              <w:t>3</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C9E4D5D" w14:textId="7E90AD00" w:rsidR="002850C9" w:rsidRPr="00E55E72" w:rsidRDefault="002850C9" w:rsidP="002850C9">
            <w:pPr>
              <w:spacing w:after="240"/>
              <w:ind w:left="720" w:hanging="720"/>
              <w:rPr>
                <w:iCs/>
              </w:rPr>
            </w:pPr>
            <w:r w:rsidRPr="00E55E72">
              <w:rPr>
                <w:iCs/>
              </w:rPr>
              <w:t>(</w:t>
            </w:r>
            <w:r w:rsidR="008F7DE7">
              <w:rPr>
                <w:iCs/>
              </w:rPr>
              <w:t>3</w:t>
            </w:r>
            <w:r w:rsidRPr="00E55E72">
              <w:rPr>
                <w:iCs/>
              </w:rPr>
              <w:t>)</w:t>
            </w:r>
            <w:r w:rsidRPr="00E55E72">
              <w:rPr>
                <w:iCs/>
              </w:rPr>
              <w:tab/>
              <w:t xml:space="preserve">Each TSP, DCTO, and QSE shall use fully redundant </w:t>
            </w:r>
            <w:r w:rsidR="008F7DE7">
              <w:t>ICCP</w:t>
            </w:r>
            <w:r w:rsidRPr="00E55E72">
              <w:rPr>
                <w:iCs/>
              </w:rPr>
              <w:t xml:space="preserve"> links between its control center systems and ERCOT systems such that any single element of the communication system can fail and:</w:t>
            </w:r>
          </w:p>
          <w:p w14:paraId="100AC9D2" w14:textId="77777777" w:rsidR="002850C9" w:rsidRPr="00E55E72" w:rsidRDefault="002850C9" w:rsidP="002850C9">
            <w:pPr>
              <w:spacing w:after="240"/>
              <w:ind w:left="1440" w:hanging="720"/>
            </w:pPr>
            <w:r w:rsidRPr="00E55E72">
              <w:t>(a)</w:t>
            </w:r>
            <w:r w:rsidRPr="00E55E72">
              <w:tab/>
              <w:t>For server failures, complete information must be re-established within five minutes by automatic failover to alternate server(s); and</w:t>
            </w:r>
          </w:p>
          <w:p w14:paraId="024AB0A0" w14:textId="23348615" w:rsidR="002850C9" w:rsidRPr="002850C9" w:rsidRDefault="002850C9" w:rsidP="002850C9">
            <w:pPr>
              <w:spacing w:after="240"/>
              <w:ind w:left="1440" w:hanging="720"/>
            </w:pPr>
            <w:r w:rsidRPr="00E55E72">
              <w:t>(b)</w:t>
            </w:r>
            <w:r w:rsidRPr="00E55E72">
              <w:tab/>
              <w:t>For all other failures, complete information must continue to flow between the TSP’s, DCTO’s, QSE’s, and ERCOT’s control centers with updates of all data continuing at</w:t>
            </w:r>
            <w:r>
              <w:t xml:space="preserve"> a 30 second or less scan rate.</w:t>
            </w:r>
          </w:p>
        </w:tc>
      </w:tr>
    </w:tbl>
    <w:p w14:paraId="739598F0" w14:textId="0985CADA" w:rsidR="005574E6" w:rsidRDefault="002D238A" w:rsidP="008C5A20">
      <w:pPr>
        <w:pStyle w:val="BodyTextNumbered"/>
        <w:spacing w:before="240"/>
      </w:pPr>
      <w:r>
        <w:t>(</w:t>
      </w:r>
      <w:r w:rsidR="008F7DE7">
        <w:t>4</w:t>
      </w:r>
      <w:r>
        <w:t>)</w:t>
      </w:r>
      <w:r>
        <w:tab/>
        <w:t>When ERCOT identifies a reliability concern, a deficiency in system observability, or a deficiency in measurement to support the representation of Load</w:t>
      </w:r>
      <w:r w:rsidR="005A36F5">
        <w:t xml:space="preserve"> Point</w:t>
      </w:r>
      <w:r>
        <w:t>s, and that concern or deficiency is not due to any inadequacy of the S</w:t>
      </w:r>
      <w:r w:rsidR="008F7DE7">
        <w:t xml:space="preserve">tate </w:t>
      </w:r>
      <w:r>
        <w:t>E</w:t>
      </w:r>
      <w:r w:rsidR="008F7DE7">
        <w:t>stimator</w:t>
      </w:r>
      <w:r>
        <w:t xml:space="preserve"> program, </w:t>
      </w:r>
      <w:r w:rsidR="008F7DE7" w:rsidRPr="00304F5E">
        <w:t xml:space="preserve">additional telemetry may </w:t>
      </w:r>
      <w:r w:rsidR="008F7DE7" w:rsidRPr="006057F1">
        <w:t>be requested as described in Section 3.10.7.5.9, ERCOT Requests for Telemetry</w:t>
      </w:r>
      <w:r>
        <w:t>.</w:t>
      </w:r>
    </w:p>
    <w:p w14:paraId="43495BD0" w14:textId="77777777" w:rsidR="00CB13B2" w:rsidRDefault="002D238A" w:rsidP="007E4139">
      <w:pPr>
        <w:pStyle w:val="H5"/>
        <w:ind w:left="1627" w:hanging="1627"/>
      </w:pPr>
      <w:bookmarkStart w:id="1423" w:name="_Toc144691953"/>
      <w:bookmarkStart w:id="1424" w:name="_Toc204048562"/>
      <w:bookmarkStart w:id="1425" w:name="_Toc400526164"/>
      <w:bookmarkStart w:id="1426" w:name="_Toc405534482"/>
      <w:bookmarkStart w:id="1427" w:name="_Toc406570495"/>
      <w:bookmarkStart w:id="1428" w:name="_Toc410910647"/>
      <w:bookmarkStart w:id="1429" w:name="_Toc411841075"/>
      <w:bookmarkStart w:id="1430" w:name="_Toc422147037"/>
      <w:bookmarkStart w:id="1431" w:name="_Toc433020633"/>
      <w:bookmarkStart w:id="1432" w:name="_Toc437262074"/>
      <w:bookmarkStart w:id="1433" w:name="_Toc478375249"/>
      <w:bookmarkStart w:id="1434" w:name="_Toc230765304"/>
      <w:r>
        <w:t>3.10.7.5.1</w:t>
      </w:r>
      <w:r>
        <w:tab/>
        <w:t>Continuous Telemetry of the Status of Breakers and Switches</w:t>
      </w:r>
      <w:bookmarkEnd w:id="1423"/>
      <w:bookmarkEnd w:id="1424"/>
      <w:bookmarkEnd w:id="1425"/>
      <w:bookmarkEnd w:id="1426"/>
      <w:bookmarkEnd w:id="1427"/>
      <w:bookmarkEnd w:id="1428"/>
      <w:bookmarkEnd w:id="1429"/>
      <w:bookmarkEnd w:id="1430"/>
      <w:bookmarkEnd w:id="1431"/>
      <w:bookmarkEnd w:id="1432"/>
      <w:bookmarkEnd w:id="1433"/>
      <w:bookmarkEnd w:id="1434"/>
    </w:p>
    <w:p w14:paraId="66321ACE" w14:textId="04C6F47E" w:rsidR="00C67527" w:rsidRDefault="002D238A">
      <w:pPr>
        <w:pStyle w:val="BodyTextNumbered"/>
      </w:pPr>
      <w:r>
        <w:t>(1)</w:t>
      </w:r>
      <w:r>
        <w:tab/>
        <w:t xml:space="preserve">Each TSP and QSE shall </w:t>
      </w:r>
      <w:r w:rsidR="00C67527">
        <w:t xml:space="preserve">be responsible for </w:t>
      </w:r>
      <w:r>
        <w:t>provid</w:t>
      </w:r>
      <w:r w:rsidR="00C67527">
        <w:t>ing</w:t>
      </w:r>
      <w:r>
        <w:t xml:space="preserve"> telemetry, as described in this subsection, to ERCOT on the status of all breakers and switches</w:t>
      </w:r>
      <w:r w:rsidR="00C67527" w:rsidRPr="00C67527">
        <w:t xml:space="preserve"> </w:t>
      </w:r>
      <w:r w:rsidR="00C67527">
        <w:t>it owns or its Resource owns, respectively,</w:t>
      </w:r>
      <w:r>
        <w:t xml:space="preserve"> used to switch any Transmission Element or Load modeled by ERCOT.  </w:t>
      </w:r>
    </w:p>
    <w:p w14:paraId="6F45456C" w14:textId="551831A3" w:rsidR="00C67527" w:rsidRDefault="00C67527">
      <w:pPr>
        <w:pStyle w:val="BodyTextNumbered"/>
      </w:pPr>
      <w:r>
        <w:t>(2)</w:t>
      </w:r>
      <w:r>
        <w:tab/>
      </w:r>
      <w:r w:rsidR="002D238A">
        <w:t>Each TSP and QSE is not required to install telemetry on individual breakers and switches</w:t>
      </w:r>
      <w:r w:rsidRPr="00EB3DE2">
        <w:t xml:space="preserve"> it </w:t>
      </w:r>
      <w:r>
        <w:t>owns or its Resource Entity owns, respectively</w:t>
      </w:r>
      <w:r w:rsidR="002D238A">
        <w:t xml:space="preserve">, where the telemetered status shown to ERCOT is current and free from ambiguous changes in state caused by the TSP or </w:t>
      </w:r>
      <w:r>
        <w:t>Resource Entity</w:t>
      </w:r>
      <w:r w:rsidR="002D238A">
        <w:t xml:space="preserve"> switching operations and TSP or </w:t>
      </w:r>
      <w:r>
        <w:t>Resource Entity</w:t>
      </w:r>
      <w:r w:rsidR="002D238A">
        <w:t xml:space="preserve"> personnel.</w:t>
      </w:r>
    </w:p>
    <w:p w14:paraId="1FE62F1D" w14:textId="1C350BBD" w:rsidR="00697E65" w:rsidRDefault="00C67527">
      <w:pPr>
        <w:pStyle w:val="BodyTextNumbered"/>
      </w:pPr>
      <w:r w:rsidRPr="00C67527">
        <w:t>(3)</w:t>
      </w:r>
      <w:r>
        <w:tab/>
      </w:r>
      <w:r w:rsidR="002D238A">
        <w:t>Each TSP</w:t>
      </w:r>
      <w:r>
        <w:t>, Resource Entity,</w:t>
      </w:r>
      <w:r w:rsidR="002D238A">
        <w:t xml:space="preserve"> or QSE shall update the status of any breaker or switch </w:t>
      </w:r>
      <w:r w:rsidR="00697E65">
        <w:t xml:space="preserve">it owns or is responsible for </w:t>
      </w:r>
      <w:r w:rsidR="002D238A">
        <w:t xml:space="preserve">through manual entries, if necessary, to communicate the actual current state of the device to ERCOT, except if the change in state is expected to return to the prior state within one minute.  </w:t>
      </w:r>
    </w:p>
    <w:p w14:paraId="5CF97F77" w14:textId="1C54C95E" w:rsidR="00697E65" w:rsidRDefault="00697E65">
      <w:pPr>
        <w:pStyle w:val="BodyTextNumbered"/>
      </w:pPr>
      <w:r>
        <w:lastRenderedPageBreak/>
        <w:t>(4)</w:t>
      </w:r>
      <w:r>
        <w:tab/>
      </w:r>
      <w:r w:rsidR="002D238A">
        <w:t>If in the sole opinion of ERCOT, the manual updates of the TSP or QSE have been unsuccessful in maintaining the accuracy required to support S</w:t>
      </w:r>
      <w:r>
        <w:t xml:space="preserve">tate </w:t>
      </w:r>
      <w:r w:rsidR="002D238A">
        <w:t>E</w:t>
      </w:r>
      <w:r>
        <w:t>stimator</w:t>
      </w:r>
      <w:r w:rsidR="002D238A">
        <w:t xml:space="preserve"> performance to a TAC-approved predefined standard as described in Section 3.10.9, State Estimator </w:t>
      </w:r>
      <w:r w:rsidR="00342378">
        <w:t>Requirements</w:t>
      </w:r>
      <w:r w:rsidR="002D238A">
        <w:t xml:space="preserve">, ERCOT may request that the TSP or QSE install complete telemetry from the breaker or switch </w:t>
      </w:r>
      <w:r>
        <w:t xml:space="preserve">it owns or its Resource Entity owns, respectively, </w:t>
      </w:r>
      <w:r w:rsidR="002D238A">
        <w:t xml:space="preserve">to the TSP or QSE, and then to ERCOT.  </w:t>
      </w:r>
    </w:p>
    <w:p w14:paraId="7054160C" w14:textId="6546C46B" w:rsidR="00CB13B2" w:rsidRDefault="00697E65" w:rsidP="000A5011">
      <w:pPr>
        <w:pStyle w:val="BodyTextNumbered"/>
        <w:ind w:left="1440"/>
      </w:pPr>
      <w:r>
        <w:t>(a)</w:t>
      </w:r>
      <w:r>
        <w:tab/>
      </w:r>
      <w:r w:rsidR="002D238A">
        <w:t>In making the determination to request installation of additional telemetry from a breaker or switch, ERCOT shall consider the economic implications of inaccurate representation of Load</w:t>
      </w:r>
      <w:r w:rsidR="005A36F5">
        <w:t xml:space="preserve"> Point</w:t>
      </w:r>
      <w:r w:rsidR="002D238A">
        <w:t>s in LMP results versus the cost to remedy.</w:t>
      </w:r>
    </w:p>
    <w:p w14:paraId="4E1F1EE2" w14:textId="19D9EFE4" w:rsidR="00697E65" w:rsidRDefault="00697E65" w:rsidP="000A5011">
      <w:pPr>
        <w:pStyle w:val="BodyTextNumbered"/>
        <w:ind w:left="1440"/>
      </w:pPr>
      <w:r>
        <w:t>(b)</w:t>
      </w:r>
      <w:r>
        <w:tab/>
        <w:t xml:space="preserve">If the TSP or QSE disputes the request for additional telemetry on individual breakers and switches it owns or its Resource Entity owns, respectively, it may appeal the </w:t>
      </w:r>
      <w:r w:rsidRPr="00F048B7">
        <w:t xml:space="preserve">request </w:t>
      </w:r>
      <w:r>
        <w:t>pursuant to</w:t>
      </w:r>
      <w:r w:rsidRPr="00F048B7">
        <w:t xml:space="preserve"> </w:t>
      </w:r>
      <w:r w:rsidRPr="003E2EF2">
        <w:t xml:space="preserve">Section </w:t>
      </w:r>
      <w:r>
        <w:t>3.10.7.5.9</w:t>
      </w:r>
      <w:r w:rsidRPr="003E2EF2">
        <w:t xml:space="preserve">, </w:t>
      </w:r>
      <w:r w:rsidRPr="003E2EF2">
        <w:rPr>
          <w:rFonts w:cs="Arial"/>
          <w:szCs w:val="26"/>
        </w:rPr>
        <w:t>ERCOT Requests for Telemetry</w:t>
      </w:r>
      <w:r w:rsidRPr="00F048B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CDF28B2"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10294A7F" w14:textId="687B17B7" w:rsidR="002850C9" w:rsidRDefault="002850C9" w:rsidP="00C53595">
            <w:pPr>
              <w:spacing w:before="120" w:after="240"/>
              <w:rPr>
                <w:b/>
                <w:i/>
              </w:rPr>
            </w:pPr>
            <w:r>
              <w:rPr>
                <w:b/>
                <w:i/>
              </w:rPr>
              <w:t>[NPRR857</w:t>
            </w:r>
            <w:r w:rsidRPr="004B0726">
              <w:rPr>
                <w:b/>
                <w:i/>
              </w:rPr>
              <w:t xml:space="preserve">: </w:t>
            </w:r>
            <w:r>
              <w:rPr>
                <w:b/>
                <w:i/>
              </w:rPr>
              <w:t xml:space="preserve"> Replace paragraph</w:t>
            </w:r>
            <w:r w:rsidR="00697E65">
              <w:rPr>
                <w:b/>
                <w:i/>
              </w:rPr>
              <w:t>s</w:t>
            </w:r>
            <w:r>
              <w:rPr>
                <w:b/>
                <w:i/>
              </w:rPr>
              <w:t xml:space="preserve"> (1)</w:t>
            </w:r>
            <w:r w:rsidR="00697E65">
              <w:rPr>
                <w:b/>
                <w:i/>
              </w:rPr>
              <w:t xml:space="preserve"> through (4)</w:t>
            </w:r>
            <w:r>
              <w:rPr>
                <w:b/>
                <w:i/>
              </w:rPr>
              <w:t xml:space="preserve">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0683DAB" w14:textId="77777777" w:rsidR="00697E65" w:rsidRDefault="002850C9" w:rsidP="002850C9">
            <w:pPr>
              <w:spacing w:after="240"/>
              <w:ind w:left="720" w:hanging="720"/>
              <w:rPr>
                <w:iCs/>
              </w:rPr>
            </w:pPr>
            <w:r w:rsidRPr="00E55E72">
              <w:rPr>
                <w:iCs/>
              </w:rPr>
              <w:t>(1)</w:t>
            </w:r>
            <w:r w:rsidRPr="00E55E72">
              <w:rPr>
                <w:iCs/>
              </w:rPr>
              <w:tab/>
              <w:t xml:space="preserve">Each TSP, DCTO, and QSE shall provide telemetry, as described in this subsection, to ERCOT on the status of all breakers and switches </w:t>
            </w:r>
            <w:r w:rsidR="00697E65">
              <w:rPr>
                <w:iCs/>
              </w:rPr>
              <w:t>it owns or its Resource Entity owns, respectively</w:t>
            </w:r>
            <w:r w:rsidR="00697E65" w:rsidRPr="00E55E72">
              <w:rPr>
                <w:iCs/>
              </w:rPr>
              <w:t xml:space="preserve"> </w:t>
            </w:r>
            <w:r w:rsidRPr="00E55E72">
              <w:rPr>
                <w:iCs/>
              </w:rPr>
              <w:t>used to switch any Transmission Element or Load modeled by ERCOT.</w:t>
            </w:r>
          </w:p>
          <w:p w14:paraId="07428CB0" w14:textId="7BBDEE2A" w:rsidR="00697E65" w:rsidRDefault="00697E65" w:rsidP="00697E65">
            <w:pPr>
              <w:spacing w:after="240"/>
              <w:ind w:left="720" w:hanging="720"/>
              <w:rPr>
                <w:iCs/>
              </w:rPr>
            </w:pPr>
            <w:r>
              <w:rPr>
                <w:iCs/>
              </w:rPr>
              <w:t>(2)</w:t>
            </w:r>
            <w:r w:rsidRPr="00E55E72">
              <w:rPr>
                <w:iCs/>
              </w:rPr>
              <w:tab/>
            </w:r>
            <w:r w:rsidR="002850C9" w:rsidRPr="00E55E72">
              <w:rPr>
                <w:iCs/>
              </w:rPr>
              <w:t>Each TSP, DCTO, and QSE is not required to install telemetry on individual breakers and switches</w:t>
            </w:r>
            <w:r>
              <w:rPr>
                <w:iCs/>
              </w:rPr>
              <w:t xml:space="preserve"> it owns or its Resource Entity owns, respectively</w:t>
            </w:r>
            <w:r w:rsidR="002850C9" w:rsidRPr="00E55E72">
              <w:rPr>
                <w:iCs/>
              </w:rPr>
              <w:t xml:space="preserve">, where the telemetered status shown to ERCOT is current and free from ambiguous changes in state caused by the TSP, DCTO, or QSE switching operations and TSP, DCTO, or QSE personnel.  </w:t>
            </w:r>
          </w:p>
          <w:p w14:paraId="73E2A6C5" w14:textId="4066CB5A" w:rsidR="00697E65" w:rsidRDefault="00697E65" w:rsidP="00697E65">
            <w:pPr>
              <w:spacing w:after="240"/>
              <w:ind w:left="720" w:hanging="720"/>
              <w:rPr>
                <w:iCs/>
              </w:rPr>
            </w:pPr>
            <w:r>
              <w:rPr>
                <w:iCs/>
              </w:rPr>
              <w:t>(3)</w:t>
            </w:r>
            <w:r w:rsidRPr="00E55E72">
              <w:rPr>
                <w:iCs/>
              </w:rPr>
              <w:tab/>
            </w:r>
            <w:r w:rsidR="002850C9" w:rsidRPr="00E55E72">
              <w:rPr>
                <w:iCs/>
              </w:rPr>
              <w:t xml:space="preserve">Each TSP, DCTO, </w:t>
            </w:r>
            <w:r>
              <w:rPr>
                <w:iCs/>
              </w:rPr>
              <w:t>and</w:t>
            </w:r>
            <w:r w:rsidR="002850C9" w:rsidRPr="00E55E72">
              <w:rPr>
                <w:iCs/>
              </w:rPr>
              <w:t xml:space="preserve"> QSE shall update the status of any breaker or switch </w:t>
            </w:r>
            <w:r>
              <w:rPr>
                <w:iCs/>
              </w:rPr>
              <w:t xml:space="preserve">it owns or its Resource Entity owns, respectively, </w:t>
            </w:r>
            <w:r w:rsidR="002850C9" w:rsidRPr="00E55E72">
              <w:rPr>
                <w:iCs/>
              </w:rPr>
              <w:t xml:space="preserve">through manual entries, if necessary, to communicate the actual current state of the device to ERCOT, except if the change in state is expected to return to the prior state within one minute.  </w:t>
            </w:r>
          </w:p>
          <w:p w14:paraId="7CE7338A" w14:textId="42940C8B" w:rsidR="00697E65" w:rsidRDefault="00697E65" w:rsidP="00697E65">
            <w:pPr>
              <w:spacing w:after="240"/>
              <w:ind w:left="720" w:hanging="720"/>
              <w:rPr>
                <w:iCs/>
              </w:rPr>
            </w:pPr>
            <w:r>
              <w:rPr>
                <w:iCs/>
              </w:rPr>
              <w:t>(4)</w:t>
            </w:r>
            <w:r w:rsidRPr="00E55E72">
              <w:rPr>
                <w:iCs/>
              </w:rPr>
              <w:tab/>
            </w:r>
            <w:r w:rsidR="002850C9" w:rsidRPr="00E55E72">
              <w:rPr>
                <w:iCs/>
              </w:rPr>
              <w:t>If in the sole opinion of ERCOT, the manual updates of the TSP, DCTO, or QSE have been unsuccessful in maintaining the accuracy required to support S</w:t>
            </w:r>
            <w:r>
              <w:rPr>
                <w:iCs/>
              </w:rPr>
              <w:t xml:space="preserve">tate </w:t>
            </w:r>
            <w:r w:rsidR="002850C9" w:rsidRPr="00E55E72">
              <w:rPr>
                <w:iCs/>
              </w:rPr>
              <w:t>E</w:t>
            </w:r>
            <w:r>
              <w:rPr>
                <w:iCs/>
              </w:rPr>
              <w:t>stimator</w:t>
            </w:r>
            <w:r w:rsidR="002850C9" w:rsidRPr="00E55E72">
              <w:rPr>
                <w:iCs/>
              </w:rPr>
              <w:t xml:space="preserve"> performance to a TAC-approved predefined standard as described in Section 3.10.9, State Estimator </w:t>
            </w:r>
            <w:r w:rsidR="00342378">
              <w:rPr>
                <w:iCs/>
              </w:rPr>
              <w:t>Requirements</w:t>
            </w:r>
            <w:r w:rsidR="002850C9" w:rsidRPr="00E55E72">
              <w:rPr>
                <w:iCs/>
              </w:rPr>
              <w:t xml:space="preserve">, ERCOT may request that the TSP, DCTO, or QSE install complete telemetry from the breaker or switch </w:t>
            </w:r>
            <w:r>
              <w:t xml:space="preserve">it owns or its Resource Entity owns, respectively, </w:t>
            </w:r>
            <w:r w:rsidR="002850C9" w:rsidRPr="00E55E72">
              <w:rPr>
                <w:iCs/>
              </w:rPr>
              <w:t xml:space="preserve">to the TSP, DCTO, or QSE, and then to ERCOT.  </w:t>
            </w:r>
          </w:p>
          <w:p w14:paraId="1440538E" w14:textId="1E0359BB" w:rsidR="002850C9" w:rsidRDefault="00697E65" w:rsidP="00697E65">
            <w:pPr>
              <w:spacing w:after="240"/>
              <w:ind w:left="1422" w:hanging="720"/>
              <w:rPr>
                <w:iCs/>
              </w:rPr>
            </w:pPr>
            <w:r>
              <w:rPr>
                <w:iCs/>
              </w:rPr>
              <w:t>(a)</w:t>
            </w:r>
            <w:r w:rsidRPr="00E55E72">
              <w:rPr>
                <w:iCs/>
              </w:rPr>
              <w:tab/>
            </w:r>
            <w:r w:rsidR="002850C9" w:rsidRPr="00E55E72">
              <w:rPr>
                <w:iCs/>
              </w:rPr>
              <w:t xml:space="preserve">In making the determination to request installation of additional telemetry from a breaker or switch, ERCOT shall consider the economic implications of </w:t>
            </w:r>
            <w:r w:rsidR="002850C9" w:rsidRPr="00E55E72">
              <w:rPr>
                <w:iCs/>
              </w:rPr>
              <w:lastRenderedPageBreak/>
              <w:t>inaccurate representation of Load</w:t>
            </w:r>
            <w:r w:rsidR="005574E6">
              <w:rPr>
                <w:iCs/>
              </w:rPr>
              <w:t xml:space="preserve"> Point</w:t>
            </w:r>
            <w:r w:rsidR="002850C9" w:rsidRPr="00E55E72">
              <w:rPr>
                <w:iCs/>
              </w:rPr>
              <w:t>s in LMP res</w:t>
            </w:r>
            <w:r w:rsidR="002850C9">
              <w:rPr>
                <w:iCs/>
              </w:rPr>
              <w:t>ults versus the cost to remedy.</w:t>
            </w:r>
          </w:p>
          <w:p w14:paraId="1B1B9992" w14:textId="5C235BEB" w:rsidR="00697E65" w:rsidRPr="002850C9" w:rsidRDefault="00697E65" w:rsidP="00697E65">
            <w:pPr>
              <w:spacing w:after="240"/>
              <w:ind w:left="1422" w:hanging="720"/>
              <w:rPr>
                <w:iCs/>
              </w:rPr>
            </w:pPr>
            <w:r w:rsidRPr="007157E7">
              <w:t>(b)</w:t>
            </w:r>
            <w:r w:rsidRPr="00E55E72">
              <w:rPr>
                <w:iCs/>
              </w:rPr>
              <w:tab/>
            </w:r>
            <w:r w:rsidRPr="00A019D3">
              <w:t>If the TSP or associated QSE disputes the request for additional telemetry</w:t>
            </w:r>
            <w:r>
              <w:t xml:space="preserve"> it owns or its Resource Entity owns, respectively,</w:t>
            </w:r>
            <w:r w:rsidRPr="00A019D3">
              <w:t xml:space="preserve"> </w:t>
            </w:r>
            <w:r>
              <w:t>it</w:t>
            </w:r>
            <w:r w:rsidRPr="00A019D3">
              <w:t xml:space="preserve"> may appeal the request </w:t>
            </w:r>
            <w:r>
              <w:t>pursuant to</w:t>
            </w:r>
            <w:r w:rsidRPr="00A019D3">
              <w:t xml:space="preserve"> </w:t>
            </w:r>
            <w:r w:rsidRPr="003E2EF2">
              <w:t xml:space="preserve">Section </w:t>
            </w:r>
            <w:r>
              <w:t>3.10.7.5.9</w:t>
            </w:r>
            <w:r w:rsidRPr="003E2EF2">
              <w:t xml:space="preserve">, </w:t>
            </w:r>
            <w:r w:rsidRPr="003E2EF2">
              <w:rPr>
                <w:rFonts w:cs="Arial"/>
                <w:szCs w:val="26"/>
              </w:rPr>
              <w:t>ERCOT Requests for Telemetry</w:t>
            </w:r>
            <w:r w:rsidRPr="00F048B7">
              <w:t>.</w:t>
            </w:r>
          </w:p>
        </w:tc>
      </w:tr>
    </w:tbl>
    <w:p w14:paraId="64DEC23E" w14:textId="7D34F78F" w:rsidR="00CB13B2" w:rsidRDefault="002D238A" w:rsidP="008C5A20">
      <w:pPr>
        <w:pStyle w:val="BodyTextNumbered"/>
        <w:spacing w:before="240"/>
      </w:pPr>
      <w:r>
        <w:lastRenderedPageBreak/>
        <w:t>(</w:t>
      </w:r>
      <w:r w:rsidR="00697E65">
        <w:t>5</w:t>
      </w:r>
      <w:r>
        <w:t>)</w:t>
      </w:r>
      <w:r>
        <w:tab/>
        <w:t xml:space="preserve">ERCOT shall measure TSP </w:t>
      </w:r>
      <w:r w:rsidR="00697E65">
        <w:t>and</w:t>
      </w:r>
      <w:r>
        <w:t xml:space="preserve"> QSE performance in providing accurate data that do not include ambiguous changes in state and shall report the performance metrics on the MIS Secure Area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5B2A9DC"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8BC32AB" w14:textId="42BBEB5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5</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6F08F34" w14:textId="3C732424" w:rsidR="002850C9" w:rsidRPr="002850C9" w:rsidRDefault="002850C9" w:rsidP="00286BB3">
            <w:pPr>
              <w:spacing w:after="240"/>
              <w:ind w:left="720" w:hanging="720"/>
              <w:rPr>
                <w:iCs/>
              </w:rPr>
            </w:pPr>
            <w:r w:rsidRPr="00E55E72">
              <w:rPr>
                <w:iCs/>
              </w:rPr>
              <w:t>(</w:t>
            </w:r>
            <w:r w:rsidR="00697E65">
              <w:rPr>
                <w:iCs/>
              </w:rPr>
              <w:t>5</w:t>
            </w:r>
            <w:r w:rsidRPr="00E55E72">
              <w:rPr>
                <w:iCs/>
              </w:rPr>
              <w:t>)</w:t>
            </w:r>
            <w:r w:rsidRPr="00E55E72">
              <w:rPr>
                <w:iCs/>
              </w:rPr>
              <w:tab/>
              <w:t xml:space="preserve">ERCOT shall measure TSP, DCTO, </w:t>
            </w:r>
            <w:r w:rsidR="00697E65">
              <w:rPr>
                <w:iCs/>
              </w:rPr>
              <w:t>and</w:t>
            </w:r>
            <w:r w:rsidRPr="00E55E72">
              <w:rPr>
                <w:iCs/>
              </w:rPr>
              <w:t xml:space="preserve"> QSE performance in providing accurate data that do not include ambiguous changes in state and shall report the performance metrics on the MIS Se</w:t>
            </w:r>
            <w:r>
              <w:rPr>
                <w:iCs/>
              </w:rPr>
              <w:t xml:space="preserve">cure Area on a monthly basis.  </w:t>
            </w:r>
          </w:p>
        </w:tc>
      </w:tr>
    </w:tbl>
    <w:p w14:paraId="50CEB657" w14:textId="5C7DB532" w:rsidR="00CB13B2" w:rsidRDefault="002D238A" w:rsidP="008C5A20">
      <w:pPr>
        <w:pStyle w:val="BodyTextNumbered"/>
        <w:spacing w:before="240"/>
      </w:pPr>
      <w:r>
        <w:t>(</w:t>
      </w:r>
      <w:r w:rsidR="00697E65">
        <w:t>6</w:t>
      </w:r>
      <w:r>
        <w:t>)</w:t>
      </w:r>
      <w:r>
        <w:tab/>
        <w:t xml:space="preserve">Unless there is an </w:t>
      </w:r>
      <w:r w:rsidR="00AF771C">
        <w:t>E</w:t>
      </w:r>
      <w:r>
        <w:t xml:space="preserve">mergency </w:t>
      </w:r>
      <w:r w:rsidR="00AF771C">
        <w:t>C</w:t>
      </w:r>
      <w:r>
        <w:t>ondition, TSP</w:t>
      </w:r>
      <w:r w:rsidR="00697E65">
        <w:t>s</w:t>
      </w:r>
      <w:r>
        <w:t xml:space="preserve"> </w:t>
      </w:r>
      <w:r w:rsidR="00697E65">
        <w:t>and</w:t>
      </w:r>
      <w:r>
        <w:t xml:space="preserve"> QSE</w:t>
      </w:r>
      <w:r w:rsidR="00697E65">
        <w:t>s</w:t>
      </w:r>
      <w: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t>s</w:t>
      </w:r>
      <w:r>
        <w:t xml:space="preserve"> </w:t>
      </w:r>
      <w:r w:rsidR="00975D36">
        <w:t>and</w:t>
      </w:r>
      <w:r>
        <w:t xml:space="preserve"> QSE</w:t>
      </w:r>
      <w:r w:rsidR="00975D36">
        <w:t>s</w:t>
      </w:r>
      <w:r>
        <w:t xml:space="preserve">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4475A5A5"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6C2AC6D" w14:textId="34837F62" w:rsidR="002850C9" w:rsidRDefault="002850C9" w:rsidP="00C53595">
            <w:pPr>
              <w:spacing w:before="120" w:after="240"/>
              <w:rPr>
                <w:b/>
                <w:i/>
              </w:rPr>
            </w:pPr>
            <w:r>
              <w:rPr>
                <w:b/>
                <w:i/>
              </w:rPr>
              <w:t>[NPRR857</w:t>
            </w:r>
            <w:r w:rsidRPr="004B0726">
              <w:rPr>
                <w:b/>
                <w:i/>
              </w:rPr>
              <w:t xml:space="preserve">: </w:t>
            </w:r>
            <w:r>
              <w:rPr>
                <w:b/>
                <w:i/>
              </w:rPr>
              <w:t xml:space="preserve"> Replace paragraph (</w:t>
            </w:r>
            <w:r w:rsidR="00697E65">
              <w:rPr>
                <w:b/>
                <w:i/>
              </w:rPr>
              <w:t>6</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55DA452" w14:textId="6FF7D18F" w:rsidR="002850C9" w:rsidRPr="002850C9" w:rsidRDefault="002850C9" w:rsidP="00975D36">
            <w:pPr>
              <w:spacing w:after="240"/>
              <w:ind w:left="720" w:hanging="720"/>
              <w:rPr>
                <w:iCs/>
              </w:rPr>
            </w:pPr>
            <w:r w:rsidRPr="00E55E72">
              <w:rPr>
                <w:iCs/>
              </w:rPr>
              <w:t>(</w:t>
            </w:r>
            <w:r w:rsidR="00697E65">
              <w:rPr>
                <w:iCs/>
              </w:rPr>
              <w:t>6</w:t>
            </w:r>
            <w:r w:rsidRPr="00E55E72">
              <w:rPr>
                <w:iCs/>
              </w:rPr>
              <w:t>)</w:t>
            </w:r>
            <w:r w:rsidRPr="00E55E72">
              <w:rPr>
                <w:iCs/>
              </w:rPr>
              <w:tab/>
              <w:t>Unless there is an Emergency Condition,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w:t>
            </w:r>
            <w:r w:rsidR="00975D36">
              <w:rPr>
                <w:iCs/>
              </w:rPr>
              <w:t>s</w:t>
            </w:r>
            <w:r w:rsidRPr="00E55E72">
              <w:rPr>
                <w:iCs/>
              </w:rPr>
              <w:t>, DCTO</w:t>
            </w:r>
            <w:r w:rsidR="00975D36">
              <w:rPr>
                <w:iCs/>
              </w:rPr>
              <w:t>s</w:t>
            </w:r>
            <w:r w:rsidRPr="00E55E72">
              <w:rPr>
                <w:iCs/>
              </w:rPr>
              <w:t xml:space="preserve">, </w:t>
            </w:r>
            <w:r w:rsidR="00975D36">
              <w:rPr>
                <w:iCs/>
              </w:rPr>
              <w:t>and</w:t>
            </w:r>
            <w:r w:rsidRPr="00E55E72">
              <w:rPr>
                <w:iCs/>
              </w:rPr>
              <w:t xml:space="preserve"> QSE</w:t>
            </w:r>
            <w:r w:rsidR="00975D36">
              <w:rPr>
                <w:iCs/>
              </w:rPr>
              <w:t>s</w:t>
            </w:r>
            <w:r w:rsidRPr="00E55E72">
              <w:rPr>
                <w:iCs/>
              </w:rPr>
              <w:t xml:space="preserve"> must obtain approval from ERCOT before closing any breaker or switch, except in response to a Forced Outage, or an emergency, </w:t>
            </w:r>
            <w:r w:rsidRPr="00E55E72">
              <w:rPr>
                <w:iCs/>
              </w:rPr>
              <w:lastRenderedPageBreak/>
              <w:t>or the device will return to its previous state within 60 minutes, or the device is a ge</w:t>
            </w:r>
            <w:r>
              <w:rPr>
                <w:iCs/>
              </w:rPr>
              <w:t>nerator output circuit breaker.</w:t>
            </w:r>
          </w:p>
        </w:tc>
      </w:tr>
    </w:tbl>
    <w:p w14:paraId="2535FE13" w14:textId="112F4354" w:rsidR="00CB13B2" w:rsidRDefault="002D238A" w:rsidP="008C5A20">
      <w:pPr>
        <w:pStyle w:val="BodyTextNumbered"/>
        <w:spacing w:before="240"/>
      </w:pPr>
      <w:r>
        <w:lastRenderedPageBreak/>
        <w:t>(</w:t>
      </w:r>
      <w:r w:rsidR="00975D36">
        <w:t>7</w:t>
      </w:r>
      <w:r>
        <w:t>)</w:t>
      </w:r>
      <w: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64524FB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6C5C61B" w14:textId="186E1FA5" w:rsidR="002850C9" w:rsidRDefault="002850C9" w:rsidP="00C53595">
            <w:pPr>
              <w:spacing w:before="120" w:after="240"/>
              <w:rPr>
                <w:b/>
                <w:i/>
              </w:rPr>
            </w:pPr>
            <w:r>
              <w:rPr>
                <w:b/>
                <w:i/>
              </w:rPr>
              <w:t>[NPRR857</w:t>
            </w:r>
            <w:r w:rsidRPr="004B0726">
              <w:rPr>
                <w:b/>
                <w:i/>
              </w:rPr>
              <w:t xml:space="preserve">: </w:t>
            </w:r>
            <w:r>
              <w:rPr>
                <w:b/>
                <w:i/>
              </w:rPr>
              <w:t xml:space="preserve"> Replace paragraph (</w:t>
            </w:r>
            <w:r w:rsidR="00975D36">
              <w:rPr>
                <w:b/>
                <w:i/>
              </w:rPr>
              <w:t>7</w:t>
            </w:r>
            <w:r>
              <w:rPr>
                <w:b/>
                <w:i/>
              </w:rPr>
              <w:t>)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4DEB8D" w14:textId="13F34023" w:rsidR="002850C9" w:rsidRPr="002850C9" w:rsidRDefault="002850C9" w:rsidP="002850C9">
            <w:pPr>
              <w:spacing w:after="240"/>
              <w:ind w:left="720" w:hanging="720"/>
              <w:rPr>
                <w:iCs/>
              </w:rPr>
            </w:pPr>
            <w:r w:rsidRPr="00E55E72">
              <w:rPr>
                <w:iCs/>
              </w:rPr>
              <w:t>(</w:t>
            </w:r>
            <w:r w:rsidR="00975D36">
              <w:rPr>
                <w:iCs/>
              </w:rPr>
              <w:t>7</w:t>
            </w:r>
            <w:r w:rsidRPr="00E55E72">
              <w:rPr>
                <w:iCs/>
              </w:rPr>
              <w:t>)</w:t>
            </w:r>
            <w:r w:rsidRPr="00E55E72">
              <w:rPr>
                <w:iCs/>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w:t>
            </w:r>
            <w:r>
              <w:rPr>
                <w:iCs/>
              </w:rPr>
              <w:t>eriod and Real-Time Operations.</w:t>
            </w:r>
          </w:p>
        </w:tc>
      </w:tr>
    </w:tbl>
    <w:p w14:paraId="2360E9E8" w14:textId="75F044C5" w:rsidR="00CB13B2" w:rsidRDefault="002D238A" w:rsidP="008C5A20">
      <w:pPr>
        <w:pStyle w:val="BodyTextNumbered"/>
        <w:spacing w:before="240"/>
      </w:pPr>
      <w:r>
        <w:t>(</w:t>
      </w:r>
      <w:r w:rsidR="00975D36">
        <w:t>8</w:t>
      </w:r>
      <w:r>
        <w:t>)</w:t>
      </w:r>
      <w: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57FA3C4D" w14:textId="167910F1" w:rsidR="00CB13B2" w:rsidRDefault="002D238A">
      <w:pPr>
        <w:pStyle w:val="BodyTextNumbered"/>
      </w:pPr>
      <w:r>
        <w:t>(</w:t>
      </w:r>
      <w:r w:rsidR="00975D36">
        <w:t>9</w:t>
      </w:r>
      <w:r>
        <w:t>)</w:t>
      </w:r>
      <w:r>
        <w:tab/>
        <w:t>Each QSE that represents a Split Generation Resource, with metering according to Section 3.8, Special Considerations</w:t>
      </w:r>
      <w:r w:rsidR="00952DCF">
        <w:t>,</w:t>
      </w:r>
      <w:r w:rsidR="009B1306">
        <w:t xml:space="preserve"> </w:t>
      </w:r>
      <w:r>
        <w:t>shall provide ERCOT with telemetry of the actual generator breakers and switches continuously providing ERCOT with the status of the individual Split Generation Resource.</w:t>
      </w:r>
    </w:p>
    <w:p w14:paraId="35E839B4" w14:textId="77777777" w:rsidR="00CB13B2" w:rsidRDefault="002D238A">
      <w:pPr>
        <w:pStyle w:val="H5"/>
      </w:pPr>
      <w:bookmarkStart w:id="1435" w:name="_Toc144691954"/>
      <w:bookmarkStart w:id="1436" w:name="_Toc204048563"/>
      <w:bookmarkStart w:id="1437" w:name="_Toc400526165"/>
      <w:bookmarkStart w:id="1438" w:name="_Toc405534483"/>
      <w:bookmarkStart w:id="1439" w:name="_Toc406570496"/>
      <w:bookmarkStart w:id="1440" w:name="_Toc410910648"/>
      <w:bookmarkStart w:id="1441" w:name="_Toc411841076"/>
      <w:bookmarkStart w:id="1442" w:name="_Toc422147038"/>
      <w:bookmarkStart w:id="1443" w:name="_Toc433020634"/>
      <w:bookmarkStart w:id="1444" w:name="_Toc437262075"/>
      <w:bookmarkStart w:id="1445" w:name="_Toc478375250"/>
      <w:bookmarkStart w:id="1446" w:name="_Toc230765305"/>
      <w:r>
        <w:lastRenderedPageBreak/>
        <w:t>3.10.7.5.2</w:t>
      </w:r>
      <w:r>
        <w:tab/>
        <w:t>Continuous Telemetry of the Real-Time Measurements of Bus Load, Voltages, Tap Position, and Flows</w:t>
      </w:r>
      <w:bookmarkEnd w:id="1435"/>
      <w:bookmarkEnd w:id="1436"/>
      <w:bookmarkEnd w:id="1437"/>
      <w:bookmarkEnd w:id="1438"/>
      <w:bookmarkEnd w:id="1439"/>
      <w:bookmarkEnd w:id="1440"/>
      <w:bookmarkEnd w:id="1441"/>
      <w:bookmarkEnd w:id="1442"/>
      <w:bookmarkEnd w:id="1443"/>
      <w:bookmarkEnd w:id="1444"/>
      <w:bookmarkEnd w:id="1445"/>
      <w:bookmarkEnd w:id="1446"/>
    </w:p>
    <w:p w14:paraId="28FA7F2A" w14:textId="4C9C76FF" w:rsidR="00CB13B2" w:rsidRDefault="002D238A">
      <w:pPr>
        <w:pStyle w:val="BodyTextNumbered"/>
      </w:pPr>
      <w:r>
        <w:t>(1)</w:t>
      </w:r>
      <w:r>
        <w:tab/>
        <w:t xml:space="preserve">Each TSP </w:t>
      </w:r>
      <w:r w:rsidR="008F513F">
        <w:t>and</w:t>
      </w:r>
      <w:r>
        <w:t xml:space="preserve"> QSE shall provide telemetry of voltages, flows, and Loads on any modeled Transmission Element </w:t>
      </w:r>
      <w:r w:rsidR="008F513F">
        <w:t xml:space="preserve">it owns or its Resource Entity owns, respectively, </w:t>
      </w:r>
      <w:r>
        <w:t>to the extent such may be required to estimate all transmission Load withdrawals and generation injections to and from the ERCOT Transmission Grid using the S</w:t>
      </w:r>
      <w:r w:rsidR="008F513F">
        <w:t xml:space="preserve">tate </w:t>
      </w:r>
      <w:r>
        <w:t>E</w:t>
      </w:r>
      <w:r w:rsidR="008F513F">
        <w:t>stimator</w:t>
      </w:r>
      <w:r>
        <w:t xml:space="preserve"> and as needed to </w:t>
      </w:r>
      <w:r w:rsidR="008F513F">
        <w:t xml:space="preserve">meet the State Estimator requirements set forth in </w:t>
      </w:r>
      <w:r w:rsidR="008F513F" w:rsidRPr="00617B73">
        <w:t>Section 3.10.9</w:t>
      </w:r>
      <w:r w:rsidR="008F513F">
        <w:t>, State Estimator Requirements,</w:t>
      </w:r>
      <w:r>
        <w:t xml:space="preserve"> with consideration given to the economic implications of inaccurate LMP results versus the cost to remedy.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00506C57"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CFAFA2E" w14:textId="22314B10" w:rsidR="002850C9" w:rsidRDefault="002850C9"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35C8B15" w14:textId="44087B3E" w:rsidR="002850C9" w:rsidRPr="002850C9" w:rsidRDefault="002850C9" w:rsidP="008F513F">
            <w:pPr>
              <w:spacing w:after="240"/>
              <w:ind w:left="720" w:hanging="720"/>
              <w:rPr>
                <w:iCs/>
              </w:rPr>
            </w:pPr>
            <w:r w:rsidRPr="00E55E72">
              <w:rPr>
                <w:iCs/>
              </w:rPr>
              <w:t>(1)</w:t>
            </w:r>
            <w:r w:rsidRPr="00E55E72">
              <w:rPr>
                <w:iCs/>
              </w:rPr>
              <w:tab/>
              <w:t xml:space="preserve">Each TSP, DCTO, and QSE shall provide telemetry of voltages, flows, and Loads on any modeled Transmission Element </w:t>
            </w:r>
            <w:r w:rsidR="008F513F">
              <w:rPr>
                <w:iCs/>
              </w:rPr>
              <w:t xml:space="preserve">it owns or its Resource Entity owns, respectively, </w:t>
            </w:r>
            <w:r w:rsidRPr="00E55E72">
              <w:rPr>
                <w:iCs/>
              </w:rPr>
              <w:t>to the extent such may be required to estimate all transmission Load withdrawals and generation injections to and from the ERCOT Transmission Grid using the S</w:t>
            </w:r>
            <w:r w:rsidR="008F513F">
              <w:rPr>
                <w:iCs/>
              </w:rPr>
              <w:t xml:space="preserve">tate </w:t>
            </w:r>
            <w:r w:rsidRPr="00E55E72">
              <w:rPr>
                <w:iCs/>
              </w:rPr>
              <w:t>E</w:t>
            </w:r>
            <w:r w:rsidR="008F513F">
              <w:rPr>
                <w:iCs/>
              </w:rPr>
              <w:t>stimator</w:t>
            </w:r>
            <w:r w:rsidRPr="00E55E72">
              <w:rPr>
                <w:iCs/>
              </w:rPr>
              <w:t xml:space="preserve"> and as needed to </w:t>
            </w:r>
            <w:r w:rsidR="008F513F">
              <w:rPr>
                <w:iCs/>
              </w:rPr>
              <w:t>meet</w:t>
            </w:r>
            <w:r w:rsidRPr="00E55E72">
              <w:rPr>
                <w:iCs/>
              </w:rPr>
              <w:t xml:space="preserve"> the State Estimator </w:t>
            </w:r>
            <w:r w:rsidR="008F513F">
              <w:rPr>
                <w:iCs/>
              </w:rPr>
              <w:t>requirements</w:t>
            </w:r>
            <w:r w:rsidR="008F513F">
              <w:t xml:space="preserve"> set forth in </w:t>
            </w:r>
            <w:r w:rsidR="008F513F" w:rsidRPr="00617B73">
              <w:t>Section 3.10.9</w:t>
            </w:r>
            <w:r w:rsidR="008F513F">
              <w:t>, State Estimator Requirements,</w:t>
            </w:r>
            <w:r w:rsidRPr="00E55E72">
              <w:rPr>
                <w:iCs/>
              </w:rPr>
              <w:t xml:space="preserve"> with consideration given to the economic implications of inaccurate LMP results versus the cost to remedy.</w:t>
            </w:r>
          </w:p>
        </w:tc>
      </w:tr>
    </w:tbl>
    <w:p w14:paraId="2CED40C1" w14:textId="6ED1EA54" w:rsidR="00CB13B2" w:rsidRDefault="002D238A" w:rsidP="008C5A20">
      <w:pPr>
        <w:pStyle w:val="BodyTextNumbered"/>
        <w:spacing w:before="240"/>
      </w:pPr>
      <w:r>
        <w:t>(2)</w:t>
      </w:r>
      <w:r>
        <w:tab/>
        <w:t>Each QSE that represents a Split Generation Resource, with metering according to Section 3.8, Special Considerations</w:t>
      </w:r>
      <w:r w:rsidR="00952DCF">
        <w:t xml:space="preserve">, </w:t>
      </w:r>
      <w:r>
        <w:t xml:space="preserve">shall provide ERCOT with telemetry of the actual equivalent generator injection of its Split Generation Resource and </w:t>
      </w:r>
      <w:r w:rsidR="00D0399C">
        <w:t xml:space="preserve">the Master QSE shall provide </w:t>
      </w:r>
      <w:r>
        <w:t xml:space="preserve">telemetry </w:t>
      </w:r>
      <w:r w:rsidR="00D0399C">
        <w:t xml:space="preserve">in accordance with Section 6.5.5.2, Operational Data Requirements, on a </w:t>
      </w:r>
      <w:r>
        <w:t xml:space="preserve">total </w:t>
      </w:r>
      <w:r w:rsidR="00D0399C">
        <w:t xml:space="preserve">Generation Resource basis.  </w:t>
      </w:r>
      <w:r>
        <w:t xml:space="preserve">ERCOT shall calculate the sum of each QSE’s telemetry on a Split Generation Resource and compare the sum to the telemetry for the total </w:t>
      </w:r>
      <w:r w:rsidR="00D0399C">
        <w:t>Generation Resource</w:t>
      </w:r>
      <w:r>
        <w:t xml:space="preserve">.  ERCOT shall notify each QSE representing </w:t>
      </w:r>
      <w:r w:rsidR="00D0399C">
        <w:t>a</w:t>
      </w:r>
      <w:r>
        <w:t xml:space="preserve"> Split Generation Resource of any errors in telemetry detected by the S</w:t>
      </w:r>
      <w:r w:rsidR="008F513F">
        <w:t xml:space="preserve">tate </w:t>
      </w:r>
      <w:r>
        <w:t>E</w:t>
      </w:r>
      <w:r w:rsidR="008F513F">
        <w:t>stimator</w:t>
      </w:r>
      <w:r>
        <w:t>.</w:t>
      </w:r>
    </w:p>
    <w:p w14:paraId="24DA056E" w14:textId="530FB8E2" w:rsidR="00CB13B2" w:rsidRDefault="002D238A">
      <w:pPr>
        <w:pStyle w:val="BodyTextNumbered"/>
      </w:pPr>
      <w:r>
        <w:t>(3)</w:t>
      </w:r>
      <w:r>
        <w:tab/>
        <w:t xml:space="preserve">Each TSP </w:t>
      </w:r>
      <w:r w:rsidR="008F513F">
        <w:t xml:space="preserve">and QSE </w:t>
      </w:r>
      <w:r>
        <w:t>shall provide telemetered measurements</w:t>
      </w:r>
      <w:r w:rsidR="008F513F" w:rsidRPr="008F513F">
        <w:t xml:space="preserve"> </w:t>
      </w:r>
      <w:r w:rsidR="008F513F">
        <w:t>at a periodicity of ten seconds</w:t>
      </w:r>
      <w:r>
        <w:t xml:space="preserve"> on modeled Transmission Elements </w:t>
      </w:r>
      <w:r w:rsidR="008F513F">
        <w:t xml:space="preserve">it owns or its Resource Entity owns, respectively, </w:t>
      </w:r>
      <w:r>
        <w:t>to ensure S</w:t>
      </w:r>
      <w:r w:rsidR="008F513F">
        <w:t xml:space="preserve">tate </w:t>
      </w:r>
      <w:r>
        <w:t>E</w:t>
      </w:r>
      <w:r w:rsidR="008F513F">
        <w:t>stimator</w:t>
      </w:r>
      <w:r>
        <w:t xml:space="preserve"> observability of any monitored voltage and power flow between their associated transmission breakers to the extent such can be shown to be needed</w:t>
      </w:r>
      <w:r w:rsidR="008F513F">
        <w:t xml:space="preserve"> to meet the State Estimator requirements set forth in Section 3.10.9</w:t>
      </w:r>
      <w:r>
        <w:t xml:space="preserve">.  On monitored non-Load substations, </w:t>
      </w:r>
      <w:r w:rsidR="008F513F">
        <w:t xml:space="preserve">ERCOT may request additional telemetry in accordance with </w:t>
      </w:r>
      <w:r w:rsidR="008F513F" w:rsidRPr="003E2EF2">
        <w:t xml:space="preserve">Section </w:t>
      </w:r>
      <w:r w:rsidR="008F513F">
        <w:t xml:space="preserve">3.10.7.5.10,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E4732F4"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6FE1D739" w14:textId="61C404E1" w:rsidR="002850C9" w:rsidRDefault="002850C9" w:rsidP="00C53595">
            <w:pPr>
              <w:spacing w:before="120" w:after="240"/>
              <w:rPr>
                <w:b/>
                <w:i/>
              </w:rPr>
            </w:pPr>
            <w:r>
              <w:rPr>
                <w:b/>
                <w:i/>
              </w:rPr>
              <w:lastRenderedPageBreak/>
              <w:t>[NPRR857</w:t>
            </w:r>
            <w:r w:rsidRPr="004B0726">
              <w:rPr>
                <w:b/>
                <w:i/>
              </w:rPr>
              <w:t xml:space="preserve">: </w:t>
            </w:r>
            <w:r>
              <w:rPr>
                <w:b/>
                <w:i/>
              </w:rPr>
              <w:t xml:space="preserve"> Replace paragraph (3)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60A901B" w14:textId="6EF037FA" w:rsidR="002850C9" w:rsidRPr="002850C9" w:rsidRDefault="002850C9" w:rsidP="008F513F">
            <w:pPr>
              <w:spacing w:after="240"/>
              <w:ind w:left="720" w:hanging="720"/>
              <w:rPr>
                <w:iCs/>
              </w:rPr>
            </w:pPr>
            <w:r w:rsidRPr="00E55E72">
              <w:rPr>
                <w:iCs/>
              </w:rPr>
              <w:t>(3)</w:t>
            </w:r>
            <w:r w:rsidRPr="00E55E72">
              <w:rPr>
                <w:iCs/>
              </w:rPr>
              <w:tab/>
              <w:t>Each TSP</w:t>
            </w:r>
            <w:r w:rsidR="008F513F">
              <w:rPr>
                <w:iCs/>
              </w:rPr>
              <w:t>,</w:t>
            </w:r>
            <w:r w:rsidRPr="00E55E72">
              <w:rPr>
                <w:iCs/>
              </w:rPr>
              <w:t xml:space="preserve"> DCTO</w:t>
            </w:r>
            <w:r w:rsidR="008F513F">
              <w:rPr>
                <w:iCs/>
              </w:rPr>
              <w:t>, and QSE</w:t>
            </w:r>
            <w:r w:rsidRPr="00E55E72">
              <w:rPr>
                <w:iCs/>
              </w:rPr>
              <w:t xml:space="preserve"> shall provide telemetered measurements</w:t>
            </w:r>
            <w:r w:rsidR="008F513F">
              <w:rPr>
                <w:iCs/>
              </w:rPr>
              <w:t xml:space="preserve"> at a periodicity of ten seconds</w:t>
            </w:r>
            <w:r w:rsidRPr="00E55E72">
              <w:rPr>
                <w:iCs/>
              </w:rPr>
              <w:t xml:space="preserve"> on modeled Transmission Elements </w:t>
            </w:r>
            <w:r w:rsidR="008F513F">
              <w:rPr>
                <w:iCs/>
              </w:rPr>
              <w:t xml:space="preserve">it owns or its Resource Entity owns, respectively, </w:t>
            </w:r>
            <w:r w:rsidRPr="00E55E72">
              <w:rPr>
                <w:iCs/>
              </w:rPr>
              <w:t>to ensure S</w:t>
            </w:r>
            <w:r w:rsidR="008F513F">
              <w:rPr>
                <w:iCs/>
              </w:rPr>
              <w:t xml:space="preserve">tate </w:t>
            </w:r>
            <w:r w:rsidRPr="00E55E72">
              <w:rPr>
                <w:iCs/>
              </w:rPr>
              <w:t>E</w:t>
            </w:r>
            <w:r w:rsidR="008F513F">
              <w:rPr>
                <w:iCs/>
              </w:rPr>
              <w:t>stimator</w:t>
            </w:r>
            <w:r w:rsidRPr="00E55E72">
              <w:rPr>
                <w:iCs/>
              </w:rPr>
              <w:t xml:space="preserve"> observability of any monitored voltage and power flow between their associated transmission breakers to the extent such can be shown to be needed </w:t>
            </w:r>
            <w:r w:rsidR="008F513F">
              <w:rPr>
                <w:iCs/>
              </w:rPr>
              <w:t>to meet</w:t>
            </w:r>
            <w:r w:rsidRPr="00E55E72">
              <w:rPr>
                <w:iCs/>
              </w:rPr>
              <w:t xml:space="preserve"> the State Estimator </w:t>
            </w:r>
            <w:r w:rsidR="008F513F">
              <w:rPr>
                <w:iCs/>
              </w:rPr>
              <w:t>requirements set forth in Section 3.10.9</w:t>
            </w:r>
            <w:r w:rsidRPr="00E55E72">
              <w:rPr>
                <w:iCs/>
              </w:rPr>
              <w:t xml:space="preserve">.  On monitored non-Load substations, </w:t>
            </w:r>
            <w:r w:rsidR="008F513F">
              <w:rPr>
                <w:iCs/>
              </w:rPr>
              <w:t>ERCOT may request additional telemetry in accordance with Section 3.10.7.5.10</w:t>
            </w:r>
            <w:r w:rsidR="008F513F">
              <w:t xml:space="preserve">, </w:t>
            </w:r>
            <w:r w:rsidR="008F513F" w:rsidRPr="000C1FFC">
              <w:rPr>
                <w:rFonts w:cs="Arial"/>
                <w:szCs w:val="26"/>
              </w:rPr>
              <w:t>ERCOT Request</w:t>
            </w:r>
            <w:r w:rsidR="008F513F">
              <w:rPr>
                <w:rFonts w:cs="Arial"/>
                <w:szCs w:val="26"/>
              </w:rPr>
              <w:t>s</w:t>
            </w:r>
            <w:r w:rsidR="008F513F" w:rsidRPr="000C1FFC">
              <w:rPr>
                <w:rFonts w:cs="Arial"/>
                <w:szCs w:val="26"/>
              </w:rPr>
              <w:t xml:space="preserve"> for Redundant Telemetry</w:t>
            </w:r>
            <w:r>
              <w:rPr>
                <w:iCs/>
              </w:rPr>
              <w:t>.</w:t>
            </w:r>
          </w:p>
        </w:tc>
      </w:tr>
    </w:tbl>
    <w:p w14:paraId="5B0F1437" w14:textId="5E3A1AD2" w:rsidR="00CB13B2" w:rsidRDefault="002D238A" w:rsidP="008C5A20">
      <w:pPr>
        <w:pStyle w:val="BodyTextNumbered"/>
        <w:spacing w:before="240"/>
      </w:pPr>
      <w:r>
        <w:t>(4)</w:t>
      </w:r>
      <w:r>
        <w:tab/>
        <w:t>The accuracy of the S</w:t>
      </w:r>
      <w:r w:rsidR="008F513F">
        <w:t xml:space="preserve">tate </w:t>
      </w:r>
      <w:r>
        <w:t>E</w:t>
      </w:r>
      <w:r w:rsidR="008F513F">
        <w:t>stimator</w:t>
      </w:r>
      <w:r>
        <w:t xml:space="preserve"> is critical to successful market operations.  For this reason it is a critical objective for ERCOT to maintain reasonable and accurate results of the S</w:t>
      </w:r>
      <w:r w:rsidR="008F513F">
        <w:t xml:space="preserve">tate </w:t>
      </w:r>
      <w:r>
        <w:t>E</w:t>
      </w:r>
      <w:r w:rsidR="008F513F">
        <w:t>stimator</w:t>
      </w:r>
      <w:r>
        <w:t xml:space="preserve">.  ERCOT shall use all reasonable efforts to achieve that objective, including the provision of legitimate constraints used in calculating LMPs.  </w:t>
      </w:r>
    </w:p>
    <w:p w14:paraId="6C877837" w14:textId="10A05A59" w:rsidR="007F4E35" w:rsidRDefault="002D238A">
      <w:pPr>
        <w:pStyle w:val="BodyTextNumbered"/>
      </w:pPr>
      <w:r>
        <w:t>(5)</w:t>
      </w:r>
      <w:r>
        <w:tab/>
        <w:t xml:space="preserve">Each TSP, QSE and ERCOT shall develop a continuously operated program to maintain telemetry of all Transmission Element measurements to provide accurate </w:t>
      </w:r>
      <w:r w:rsidR="008E4FC0">
        <w:t>S</w:t>
      </w:r>
      <w:r w:rsidR="00A82CDD">
        <w:t xml:space="preserve">tate </w:t>
      </w:r>
      <w:r w:rsidR="008E4FC0">
        <w:t>E</w:t>
      </w:r>
      <w:r w:rsidR="00A82CDD">
        <w:t>stimator</w:t>
      </w:r>
      <w:r w:rsidR="008E4FC0">
        <w:t xml:space="preserve"> </w:t>
      </w:r>
      <w:r>
        <w:t xml:space="preserve">results </w:t>
      </w:r>
      <w:r w:rsidR="008E4FC0">
        <w:t xml:space="preserve">as </w:t>
      </w:r>
      <w:r w:rsidR="00A82CDD">
        <w:t>outlined in Section 3.10.9</w:t>
      </w:r>
      <w:r>
        <w:t>.  For any location where there is a connection of multiple, measured, Transmission Elements, ERCOT shall have an automated process to detect and notify ERCOT System operators if the residual sum of all telemetered measurements is more than</w:t>
      </w:r>
      <w:r w:rsidR="007F4E35">
        <w:t>:</w:t>
      </w:r>
    </w:p>
    <w:p w14:paraId="241BC7F3" w14:textId="698EAC01" w:rsidR="008A6776" w:rsidRDefault="002D238A">
      <w:pPr>
        <w:pStyle w:val="List2"/>
        <w:ind w:left="1440"/>
      </w:pPr>
      <w:r>
        <w:t>(a)</w:t>
      </w:r>
      <w:r w:rsidR="007F4E35">
        <w:tab/>
      </w:r>
      <w:r w:rsidR="00342378">
        <w:t>5%</w:t>
      </w:r>
      <w:r>
        <w:t xml:space="preserve"> of the largest line </w:t>
      </w:r>
      <w:r w:rsidR="007F4E35">
        <w:t>Normal R</w:t>
      </w:r>
      <w:r>
        <w:t xml:space="preserve">ating at the </w:t>
      </w:r>
      <w:r w:rsidR="007F4E35">
        <w:t>S</w:t>
      </w:r>
      <w:r w:rsidR="00A82CDD">
        <w:t xml:space="preserve">tate </w:t>
      </w:r>
      <w:r w:rsidR="007F4E35">
        <w:t>E</w:t>
      </w:r>
      <w:r w:rsidR="00A82CDD">
        <w:t>stimator</w:t>
      </w:r>
      <w:r w:rsidR="007F4E35">
        <w:t xml:space="preserve"> </w:t>
      </w:r>
      <w:r>
        <w:t>Bus</w:t>
      </w:r>
      <w:r w:rsidR="007F4E35">
        <w:t>;</w:t>
      </w:r>
      <w:r>
        <w:t xml:space="preserve"> or </w:t>
      </w:r>
    </w:p>
    <w:p w14:paraId="58D27364" w14:textId="77777777" w:rsidR="008A6776" w:rsidRDefault="002D238A">
      <w:pPr>
        <w:pStyle w:val="List2"/>
        <w:ind w:left="1440"/>
      </w:pPr>
      <w:r>
        <w:t>(b)</w:t>
      </w:r>
      <w:r w:rsidR="007F4E35">
        <w:tab/>
        <w:t>F</w:t>
      </w:r>
      <w:r>
        <w:t xml:space="preserve">ive MW, whichever is greater.  </w:t>
      </w:r>
    </w:p>
    <w:p w14:paraId="1CA1B36C" w14:textId="21698FB0" w:rsidR="008A6776" w:rsidRDefault="002D238A">
      <w:pPr>
        <w:pStyle w:val="BodyTextNumbered"/>
        <w:ind w:firstLine="0"/>
      </w:pPr>
      <w:r>
        <w:t xml:space="preserve">If a location chronically fails this test, ERCOT shall notify the applicable TSP or QSE and suggest actions that the TSP or QSE could take to correct the failure.  Within 30 days, the TSP or QSE shall take the actions necessary to correct the failure or provide ERCOT with a detailed plan with a projected time frame to correct the failure.  ERCOT shall post a notice on the MIS Secure Area of any </w:t>
      </w:r>
      <w:r w:rsidR="007F4E35">
        <w:t>S</w:t>
      </w:r>
      <w:r w:rsidR="00A82CDD">
        <w:t xml:space="preserve">tate </w:t>
      </w:r>
      <w:r w:rsidR="007F4E35">
        <w:t>E</w:t>
      </w:r>
      <w:r w:rsidR="00A82CDD">
        <w:t>stimator</w:t>
      </w:r>
      <w:r w:rsidR="007F4E35">
        <w:t xml:space="preserve"> </w:t>
      </w:r>
      <w:r>
        <w:t xml:space="preserve">Buses not meeting </w:t>
      </w:r>
      <w:r w:rsidR="008E4FC0">
        <w:t xml:space="preserve">the State Estimator </w:t>
      </w:r>
      <w:r w:rsidR="00A82CDD">
        <w:t>requirements set forth in Section 3.10.9</w:t>
      </w:r>
      <w:r>
        <w:t xml:space="preserve">, including a list of all measurements and the residual errors on a monthly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29DDA581"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53030F7" w14:textId="5A6ED070" w:rsidR="002850C9" w:rsidRDefault="002850C9" w:rsidP="00C53595">
            <w:pPr>
              <w:spacing w:before="120" w:after="240"/>
              <w:rPr>
                <w:b/>
                <w:i/>
              </w:rPr>
            </w:pPr>
            <w:r>
              <w:rPr>
                <w:b/>
                <w:i/>
              </w:rPr>
              <w:t>[NPRR857</w:t>
            </w:r>
            <w:r w:rsidRPr="004B0726">
              <w:rPr>
                <w:b/>
                <w:i/>
              </w:rPr>
              <w:t xml:space="preserve">: </w:t>
            </w:r>
            <w:r>
              <w:rPr>
                <w:b/>
                <w:i/>
              </w:rPr>
              <w:t xml:space="preserve"> Replace paragraph (5) above with the following upon system implementation</w:t>
            </w:r>
            <w:r w:rsidR="00056B83">
              <w:rPr>
                <w:b/>
                <w:i/>
              </w:rPr>
              <w:t xml:space="preserve"> and </w:t>
            </w:r>
            <w:r w:rsidR="00056B83"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056B83" w:rsidRPr="00ED2B32">
              <w:rPr>
                <w:b/>
                <w:i/>
              </w:rPr>
              <w:lastRenderedPageBreak/>
              <w:t>interconnection; and (b) The financial security required to fund the interconnection facilities</w:t>
            </w:r>
            <w:r>
              <w:rPr>
                <w:b/>
                <w:i/>
              </w:rPr>
              <w:t>:</w:t>
            </w:r>
            <w:r w:rsidRPr="004B0726">
              <w:rPr>
                <w:b/>
                <w:i/>
              </w:rPr>
              <w:t>]</w:t>
            </w:r>
          </w:p>
          <w:p w14:paraId="1A9AC2C5" w14:textId="69BA06EF" w:rsidR="002850C9" w:rsidRPr="00E55E72" w:rsidRDefault="002850C9" w:rsidP="002850C9">
            <w:pPr>
              <w:spacing w:after="240"/>
              <w:ind w:left="720" w:hanging="720"/>
              <w:rPr>
                <w:iCs/>
              </w:rPr>
            </w:pPr>
            <w:r w:rsidRPr="00E55E72">
              <w:rPr>
                <w:iCs/>
              </w:rPr>
              <w:t>(5)</w:t>
            </w:r>
            <w:r w:rsidRPr="00E55E72">
              <w:rPr>
                <w:iCs/>
              </w:rPr>
              <w:tab/>
              <w:t>Each TSP, DCTO, QSE, and ERCOT shall develop a continuously operated program to maintain telemetry of all Transmission Element measurements to provide accurate S</w:t>
            </w:r>
            <w:r w:rsidR="00A82CDD">
              <w:rPr>
                <w:iCs/>
              </w:rPr>
              <w:t xml:space="preserve">tate </w:t>
            </w:r>
            <w:r w:rsidRPr="00E55E72">
              <w:rPr>
                <w:iCs/>
              </w:rPr>
              <w:t>E</w:t>
            </w:r>
            <w:r w:rsidR="00A82CDD">
              <w:rPr>
                <w:iCs/>
              </w:rPr>
              <w:t>stimator</w:t>
            </w:r>
            <w:r w:rsidRPr="00E55E72">
              <w:rPr>
                <w:iCs/>
              </w:rPr>
              <w:t xml:space="preserve"> results as </w:t>
            </w:r>
            <w:r w:rsidR="00A82CDD">
              <w:rPr>
                <w:iCs/>
              </w:rPr>
              <w:t>outlined in Section 3.10.9</w:t>
            </w:r>
            <w:r w:rsidRPr="00E55E72">
              <w:rPr>
                <w:iCs/>
              </w:rPr>
              <w:t>.  For any location where there is a connection of multiple, measured, Transmission Elements, ERCOT shall have an automated process to detect and notify ERCOT System operators if the residual sum of all telemetered measurements is more than:</w:t>
            </w:r>
          </w:p>
          <w:p w14:paraId="3E2EC46D" w14:textId="20A90147" w:rsidR="002850C9" w:rsidRPr="00E55E72" w:rsidRDefault="002850C9" w:rsidP="002850C9">
            <w:pPr>
              <w:spacing w:after="240"/>
              <w:ind w:left="1440" w:hanging="720"/>
            </w:pPr>
            <w:r w:rsidRPr="00E55E72">
              <w:t>(a)</w:t>
            </w:r>
            <w:r w:rsidRPr="00E55E72">
              <w:tab/>
            </w:r>
            <w:r w:rsidR="00342378">
              <w:t>5%</w:t>
            </w:r>
            <w:r w:rsidRPr="00E55E72">
              <w:t xml:space="preserve"> of the largest line Normal Rating at the S</w:t>
            </w:r>
            <w:r w:rsidR="00A82CDD">
              <w:t xml:space="preserve">tate </w:t>
            </w:r>
            <w:r w:rsidRPr="00E55E72">
              <w:t>E</w:t>
            </w:r>
            <w:r w:rsidR="00A82CDD">
              <w:t>stimator</w:t>
            </w:r>
            <w:r w:rsidRPr="00E55E72">
              <w:t xml:space="preserve"> Bus; or </w:t>
            </w:r>
          </w:p>
          <w:p w14:paraId="233260AB" w14:textId="77777777" w:rsidR="002850C9" w:rsidRPr="00E55E72" w:rsidRDefault="002850C9" w:rsidP="002850C9">
            <w:pPr>
              <w:spacing w:after="240"/>
              <w:ind w:left="1440" w:hanging="720"/>
            </w:pPr>
            <w:r w:rsidRPr="00E55E72">
              <w:t>(b)</w:t>
            </w:r>
            <w:r w:rsidRPr="00E55E72">
              <w:tab/>
              <w:t xml:space="preserve">Five MW, whichever is greater.  </w:t>
            </w:r>
          </w:p>
          <w:p w14:paraId="34D3512B" w14:textId="0EA2BD57" w:rsidR="002850C9" w:rsidRPr="002850C9" w:rsidRDefault="002850C9" w:rsidP="00A82CDD">
            <w:pPr>
              <w:spacing w:after="240"/>
              <w:ind w:left="720"/>
              <w:rPr>
                <w:iCs/>
              </w:rPr>
            </w:pPr>
            <w:r w:rsidRPr="00E55E72">
              <w:rPr>
                <w:iCs/>
              </w:rPr>
              <w:t>If a location chronically fails this test, ERCOT shall notify the applicable TSP, DCTO, or QSE and suggest actions that the TSP, DCTO, or QSE could take to correct the failure.  Within 30 days, the TSP, DCTO, or QSE shall take the actions necessary to correct the failure or provide ERCOT with a detailed plan with a projected time frame to correct the failure.  ERCOT shall post a notice on the MIS Secure Area of any S</w:t>
            </w:r>
            <w:r w:rsidR="00A82CDD">
              <w:rPr>
                <w:iCs/>
              </w:rPr>
              <w:t xml:space="preserve">tate </w:t>
            </w:r>
            <w:r w:rsidRPr="00E55E72">
              <w:rPr>
                <w:iCs/>
              </w:rPr>
              <w:t>E</w:t>
            </w:r>
            <w:r w:rsidR="00A82CDD">
              <w:rPr>
                <w:iCs/>
              </w:rPr>
              <w:t>stimator</w:t>
            </w:r>
            <w:r w:rsidRPr="00E55E72">
              <w:rPr>
                <w:iCs/>
              </w:rPr>
              <w:t xml:space="preserve"> Buses not meeting the State Estimator </w:t>
            </w:r>
            <w:r w:rsidR="00A82CDD">
              <w:t>requirements set forth in Section 3.10.9</w:t>
            </w:r>
            <w:r w:rsidRPr="00E55E72">
              <w:rPr>
                <w:iCs/>
              </w:rPr>
              <w:t>, including a list of all measurements and the residu</w:t>
            </w:r>
            <w:r>
              <w:rPr>
                <w:iCs/>
              </w:rPr>
              <w:t xml:space="preserve">al errors on a monthly basis.  </w:t>
            </w:r>
          </w:p>
        </w:tc>
      </w:tr>
    </w:tbl>
    <w:p w14:paraId="026D05E3" w14:textId="14465D18" w:rsidR="00CB13B2" w:rsidRDefault="002D238A" w:rsidP="008C5A20">
      <w:pPr>
        <w:pStyle w:val="BodyTextNumbered"/>
        <w:spacing w:before="240"/>
      </w:pPr>
      <w:r>
        <w:lastRenderedPageBreak/>
        <w:t>(6)</w:t>
      </w:r>
      <w:r>
        <w:tab/>
        <w:t>ERCOT shall implement a study mode version of the S</w:t>
      </w:r>
      <w:r w:rsidR="00A82CDD">
        <w:t xml:space="preserve">tate </w:t>
      </w:r>
      <w:r>
        <w:t>E</w:t>
      </w:r>
      <w:r w:rsidR="00A82CDD">
        <w:t>stimator</w:t>
      </w:r>
      <w:r>
        <w:t xml:space="preserve"> with special tools designed for troubleshooting and tuning purposes that can be used independently of any other ERCOT process that is depend</w:t>
      </w:r>
      <w:r w:rsidR="00AF4FD2">
        <w:t>e</w:t>
      </w:r>
      <w:r>
        <w:t>nt on the Real-Time S</w:t>
      </w:r>
      <w:r w:rsidR="00A82CDD">
        <w:t xml:space="preserve">tate </w:t>
      </w:r>
      <w:r>
        <w:t>E</w:t>
      </w:r>
      <w:r w:rsidR="00A82CDD">
        <w:t>stimator</w:t>
      </w:r>
      <w:r>
        <w:t>.  ERCOT shall implement a process to recognize inaccurate S</w:t>
      </w:r>
      <w:r w:rsidR="00A82CDD">
        <w:t xml:space="preserve">tate </w:t>
      </w:r>
      <w:r>
        <w:t>E</w:t>
      </w:r>
      <w:r w:rsidR="00A82CDD">
        <w:t>stimator</w:t>
      </w:r>
      <w:r>
        <w:t xml:space="preserve"> results and shall create and implement alternative Real-Time LMP calculation processes for use when inaccurate results are detected.  ERCOT must be guided in this by </w:t>
      </w:r>
      <w:r w:rsidR="00A82CDD">
        <w:t>Section 3.10.9</w:t>
      </w:r>
      <w:r>
        <w:t>.</w:t>
      </w:r>
    </w:p>
    <w:p w14:paraId="2B878C2A" w14:textId="77777777" w:rsidR="00CB13B2" w:rsidRDefault="002D238A">
      <w:pPr>
        <w:pStyle w:val="BodyTextNumbered"/>
      </w:pPr>
      <w:r>
        <w:t>(7)</w:t>
      </w:r>
      <w:r>
        <w:tab/>
        <w:t>ERCOT shall establish a system to provide overload and over/under limit alarming on all Transmission Elements monitored as constraints in the LMP models.</w:t>
      </w:r>
    </w:p>
    <w:p w14:paraId="3A7D23A7" w14:textId="0AE2D2D0" w:rsidR="00BD57FC" w:rsidRDefault="00BD57FC">
      <w:pPr>
        <w:pStyle w:val="BodyTextNumbered"/>
      </w:pPr>
      <w:r w:rsidRPr="00AB0AF9">
        <w:rPr>
          <w:color w:val="000000"/>
        </w:rPr>
        <w:t>(</w:t>
      </w:r>
      <w:r>
        <w:rPr>
          <w:color w:val="000000"/>
        </w:rPr>
        <w:t>8</w:t>
      </w:r>
      <w:r w:rsidRPr="00AB0AF9">
        <w:rPr>
          <w:color w:val="000000"/>
        </w:rPr>
        <w:t xml:space="preserve">)  </w:t>
      </w:r>
      <w:r w:rsidRPr="00AB0AF9">
        <w:rPr>
          <w:color w:val="000000"/>
        </w:rPr>
        <w:tab/>
        <w:t xml:space="preserve">Each TSP shall designate </w:t>
      </w:r>
      <w:r>
        <w:rPr>
          <w:color w:val="000000"/>
        </w:rPr>
        <w:t>which</w:t>
      </w:r>
      <w:r w:rsidRPr="00AB0AF9">
        <w:rPr>
          <w:color w:val="000000"/>
        </w:rPr>
        <w:t xml:space="preserve"> telemetered measurement </w:t>
      </w:r>
      <w:r>
        <w:rPr>
          <w:color w:val="000000"/>
        </w:rPr>
        <w:t>of the POI</w:t>
      </w:r>
      <w:r w:rsidR="008A0FCD">
        <w:rPr>
          <w:color w:val="000000"/>
        </w:rPr>
        <w:t>B</w:t>
      </w:r>
      <w:r>
        <w:rPr>
          <w:color w:val="000000"/>
        </w:rPr>
        <w:t xml:space="preserve"> voltage shall</w:t>
      </w:r>
      <w:r w:rsidRPr="00AB0AF9">
        <w:rPr>
          <w:color w:val="000000"/>
        </w:rPr>
        <w:t xml:space="preserve"> be utilized </w:t>
      </w:r>
      <w:r>
        <w:rPr>
          <w:color w:val="000000"/>
        </w:rPr>
        <w:t xml:space="preserve">to determine compliance </w:t>
      </w:r>
      <w:r w:rsidRPr="00AB0AF9">
        <w:rPr>
          <w:color w:val="000000"/>
        </w:rPr>
        <w:t>with Voltage Set Point instructions</w:t>
      </w:r>
      <w:r>
        <w:rPr>
          <w:color w:val="000000"/>
        </w:rPr>
        <w:t>,</w:t>
      </w:r>
      <w:r w:rsidRPr="00AB0AF9">
        <w:rPr>
          <w:color w:val="000000"/>
        </w:rPr>
        <w:t xml:space="preserve"> and </w:t>
      </w:r>
      <w:r>
        <w:rPr>
          <w:color w:val="000000"/>
        </w:rPr>
        <w:t xml:space="preserve">then </w:t>
      </w:r>
      <w:r w:rsidRPr="00AB0AF9">
        <w:rPr>
          <w:color w:val="000000"/>
        </w:rPr>
        <w:t xml:space="preserve">update the designation as necessary in the Network </w:t>
      </w:r>
      <w:r>
        <w:rPr>
          <w:color w:val="000000"/>
        </w:rPr>
        <w:t xml:space="preserve">Operations </w:t>
      </w:r>
      <w:r w:rsidRPr="00AB0AF9">
        <w:rPr>
          <w:color w:val="000000"/>
        </w:rPr>
        <w:t xml:space="preserve">Model by submitting a NOMCR.  Each TSP shall </w:t>
      </w:r>
      <w:r>
        <w:rPr>
          <w:color w:val="000000"/>
        </w:rPr>
        <w:t>telemeter</w:t>
      </w:r>
      <w:r w:rsidRPr="00AB0AF9">
        <w:rPr>
          <w:color w:val="000000"/>
        </w:rPr>
        <w:t xml:space="preserve"> this POI kV bus measurement to ERCOT.</w:t>
      </w:r>
      <w:r w:rsidRPr="002C5D9B">
        <w:rPr>
          <w:color w:val="000000"/>
        </w:rPr>
        <w:t xml:space="preserve"> </w:t>
      </w:r>
      <w:r>
        <w:rPr>
          <w:color w:val="000000"/>
        </w:rPr>
        <w:t xml:space="preserve"> If the TSP cannot provide a kV bus measurement at the POI, the TSP may propose an alternate location subject to ERCOT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F3422" w14:paraId="7F405692"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4A3BE69E" w14:textId="5F653CF0" w:rsidR="00FF3422" w:rsidRDefault="00FF3422" w:rsidP="000E0DBF">
            <w:pPr>
              <w:spacing w:before="120" w:after="240"/>
              <w:rPr>
                <w:b/>
                <w:i/>
              </w:rPr>
            </w:pPr>
            <w:bookmarkStart w:id="1447" w:name="_Toc204048564"/>
            <w:bookmarkStart w:id="1448" w:name="_Toc400526166"/>
            <w:bookmarkStart w:id="1449" w:name="_Toc405534484"/>
            <w:bookmarkStart w:id="1450" w:name="_Toc406570497"/>
            <w:bookmarkStart w:id="1451" w:name="_Toc410910649"/>
            <w:bookmarkStart w:id="1452" w:name="_Toc411841077"/>
            <w:bookmarkStart w:id="1453" w:name="_Toc422147039"/>
            <w:bookmarkStart w:id="1454" w:name="_Toc433020635"/>
            <w:bookmarkStart w:id="1455" w:name="_Toc437262076"/>
            <w:bookmarkStart w:id="1456" w:name="_Toc478375251"/>
            <w:r>
              <w:rPr>
                <w:b/>
                <w:i/>
              </w:rPr>
              <w:t>[NPRR1098</w:t>
            </w:r>
            <w:r w:rsidRPr="004B0726">
              <w:rPr>
                <w:b/>
                <w:i/>
              </w:rPr>
              <w:t xml:space="preserve">: </w:t>
            </w:r>
            <w:r>
              <w:rPr>
                <w:b/>
                <w:i/>
              </w:rPr>
              <w:t xml:space="preserve"> </w:t>
            </w:r>
            <w:r w:rsidR="009A3256">
              <w:rPr>
                <w:b/>
                <w:i/>
              </w:rPr>
              <w:t xml:space="preserve">Insert paragraph (9)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 xml:space="preserve">(a) Notice to </w:t>
            </w:r>
            <w:r w:rsidR="009A3256" w:rsidRPr="00FF3422">
              <w:rPr>
                <w:b/>
                <w:i/>
              </w:rPr>
              <w:lastRenderedPageBreak/>
              <w:t>proceed with the construction of the interconnection; and (b) The financial security required to fund the interconnection facilities</w:t>
            </w:r>
            <w:r>
              <w:rPr>
                <w:b/>
                <w:i/>
              </w:rPr>
              <w:t>:</w:t>
            </w:r>
            <w:r w:rsidRPr="004B0726">
              <w:rPr>
                <w:b/>
                <w:i/>
              </w:rPr>
              <w:t>]</w:t>
            </w:r>
          </w:p>
          <w:p w14:paraId="770B1562" w14:textId="014EC366" w:rsidR="00FF3422" w:rsidRPr="00FF3422" w:rsidRDefault="00FF3422" w:rsidP="00FF3422">
            <w:pPr>
              <w:pStyle w:val="BodyTextNumbered"/>
            </w:pPr>
            <w:r>
              <w:rPr>
                <w:color w:val="000000"/>
              </w:rPr>
              <w:t>(9)</w:t>
            </w:r>
            <w:r>
              <w:rPr>
                <w:color w:val="000000"/>
              </w:rPr>
              <w:tab/>
              <w:t xml:space="preserve">Each TO designated by a DCTO </w:t>
            </w:r>
            <w:r>
              <w:t xml:space="preserve">operating a DC Tie meeting the applicability requirements of paragraph (1) of Section 3.15.4, </w:t>
            </w:r>
            <w:r w:rsidRPr="00405905">
              <w:t>Direct Current Tie Owner and Direct Current Tie Operator (DCTO) Responsibilities Related to Voltage Support</w:t>
            </w:r>
            <w:r>
              <w:t>, shall designate which telemetered measurement of the POIB voltage shall be utilized to determine compliance with target voltage instructions, and then update the designation as necessary in the Network Operations Model by submitting a NOMCR.  Each TO shall telemeter this POI kV bus measurement to ERCOT via ICCP and the DCTO via telemetry.  If the TO cannot provide a kV bus measurement at the POI, the TO may propose an alternate location subject to ERCOT approval.</w:t>
            </w:r>
          </w:p>
        </w:tc>
      </w:tr>
    </w:tbl>
    <w:p w14:paraId="1276C534" w14:textId="77777777" w:rsidR="00CC4EC4" w:rsidRPr="000C1FFC" w:rsidRDefault="00CC4EC4" w:rsidP="00CC70EE">
      <w:pPr>
        <w:pStyle w:val="H5"/>
        <w:spacing w:before="480"/>
      </w:pPr>
      <w:bookmarkStart w:id="1457" w:name="_Toc230765306"/>
      <w:r>
        <w:lastRenderedPageBreak/>
        <w:t>3.10.7.5.3</w:t>
      </w:r>
      <w:r w:rsidRPr="000C1FFC">
        <w:t xml:space="preserve"> </w:t>
      </w:r>
      <w:r>
        <w:tab/>
        <w:t xml:space="preserve">Required </w:t>
      </w:r>
      <w:r w:rsidRPr="000C1FFC">
        <w:t>Telemetry of Voltage and Power Flow</w:t>
      </w:r>
      <w:bookmarkEnd w:id="1457"/>
    </w:p>
    <w:p w14:paraId="71782385" w14:textId="6F59F018" w:rsidR="00CC4EC4" w:rsidRPr="000C1FFC" w:rsidRDefault="00CC4EC4" w:rsidP="00CC4EC4">
      <w:pPr>
        <w:spacing w:after="240"/>
        <w:ind w:left="720" w:hanging="720"/>
      </w:pPr>
      <w:r w:rsidRPr="000C1FFC">
        <w:t>(</w:t>
      </w:r>
      <w:r>
        <w:t>1</w:t>
      </w:r>
      <w:r w:rsidRPr="000C1FFC">
        <w:t>)</w:t>
      </w:r>
      <w:r w:rsidRPr="000C1FFC">
        <w:tab/>
      </w:r>
      <w:r>
        <w:t>QSEs</w:t>
      </w:r>
      <w:r w:rsidRPr="000C1FFC">
        <w:t>, Resource Entities an</w:t>
      </w:r>
      <w:r w:rsidRPr="00DE34CB">
        <w:t>d TSPs</w:t>
      </w:r>
      <w:r>
        <w:t xml:space="preserve"> as indicated in each subsection below</w:t>
      </w:r>
      <w:r w:rsidRPr="00DE34CB">
        <w:t xml:space="preserve"> shall</w:t>
      </w:r>
      <w:r w:rsidRPr="000C1FFC">
        <w:t xml:space="preserve"> provide power operation data to ERCOT</w:t>
      </w:r>
      <w:r>
        <w:t>,</w:t>
      </w:r>
      <w:r w:rsidRPr="000C1FFC">
        <w:t xml:space="preserve"> i</w:t>
      </w:r>
      <w:r w:rsidRPr="00DE34CB">
        <w:t>ncluding, but not limited to:</w:t>
      </w:r>
    </w:p>
    <w:p w14:paraId="28F79809" w14:textId="77777777" w:rsidR="00CC4EC4" w:rsidRPr="000C1FFC" w:rsidRDefault="00CC4EC4" w:rsidP="00CC4EC4">
      <w:pPr>
        <w:pStyle w:val="List"/>
      </w:pPr>
      <w:r w:rsidRPr="000C1FFC">
        <w:t>(a)</w:t>
      </w:r>
      <w:r w:rsidRPr="000C1FFC">
        <w:tab/>
        <w:t xml:space="preserve">Real-Time generation data from QSEs; </w:t>
      </w:r>
    </w:p>
    <w:p w14:paraId="3D904858" w14:textId="77777777" w:rsidR="00CC4EC4" w:rsidRPr="000C1FFC" w:rsidRDefault="00CC4EC4" w:rsidP="00CC4EC4">
      <w:pPr>
        <w:pStyle w:val="List"/>
      </w:pPr>
      <w:r w:rsidRPr="000C1FFC">
        <w:t>(b)</w:t>
      </w:r>
      <w:r w:rsidRPr="000C1FFC">
        <w:tab/>
        <w:t xml:space="preserve">Planned and Forced Outage information from </w:t>
      </w:r>
      <w:r>
        <w:t>QSEs</w:t>
      </w:r>
      <w:r w:rsidRPr="000C1FFC">
        <w:t xml:space="preserve">; </w:t>
      </w:r>
    </w:p>
    <w:p w14:paraId="63341ED9" w14:textId="77777777" w:rsidR="00CC4EC4" w:rsidRPr="000C1FFC" w:rsidRDefault="00CC4EC4" w:rsidP="00CC4EC4">
      <w:pPr>
        <w:pStyle w:val="List"/>
      </w:pPr>
      <w:r w:rsidRPr="000C1FFC">
        <w:t>(c)</w:t>
      </w:r>
      <w:r w:rsidRPr="000C1FFC">
        <w:tab/>
        <w:t xml:space="preserve">Network data </w:t>
      </w:r>
      <w:r>
        <w:t xml:space="preserve">from TSPs and QSEs </w:t>
      </w:r>
      <w:r w:rsidRPr="000C1FFC">
        <w:t>, including:</w:t>
      </w:r>
    </w:p>
    <w:p w14:paraId="61906497" w14:textId="77777777" w:rsidR="00CC4EC4" w:rsidRPr="000C1FFC" w:rsidRDefault="00CC4EC4" w:rsidP="00CC4EC4">
      <w:pPr>
        <w:pStyle w:val="List2"/>
      </w:pPr>
      <w:r w:rsidRPr="000C1FFC">
        <w:t>(i)</w:t>
      </w:r>
      <w:r w:rsidRPr="000C1FFC">
        <w:tab/>
        <w:t xml:space="preserve">Breaker and line switch status of all ERCOT Transmission Grid devices;  </w:t>
      </w:r>
    </w:p>
    <w:p w14:paraId="7B6FD50F" w14:textId="77777777" w:rsidR="00CC4EC4" w:rsidRPr="000C1FFC" w:rsidRDefault="00CC4EC4" w:rsidP="00CC4EC4">
      <w:pPr>
        <w:pStyle w:val="List2"/>
      </w:pPr>
      <w:r w:rsidRPr="000C1FFC">
        <w:t>(ii)</w:t>
      </w:r>
      <w:r w:rsidRPr="000C1FFC">
        <w:tab/>
        <w:t>Line flow MW and MVAr;</w:t>
      </w:r>
    </w:p>
    <w:p w14:paraId="0C4DA959" w14:textId="77777777" w:rsidR="00CC4EC4" w:rsidRPr="000C1FFC" w:rsidRDefault="00CC4EC4" w:rsidP="00CC4EC4">
      <w:pPr>
        <w:pStyle w:val="List2"/>
      </w:pPr>
      <w:r w:rsidRPr="000C1FFC">
        <w:t>(iii)</w:t>
      </w:r>
      <w:r w:rsidRPr="000C1FFC">
        <w:tab/>
        <w:t>Breaker</w:t>
      </w:r>
      <w:r>
        <w:t xml:space="preserve"> and switch status</w:t>
      </w:r>
      <w:r w:rsidRPr="000C1FFC">
        <w:t xml:space="preserve"> connected to </w:t>
      </w:r>
      <w:r>
        <w:t>any</w:t>
      </w:r>
      <w:r w:rsidRPr="000C1FFC">
        <w:t xml:space="preserve"> Resource</w:t>
      </w:r>
      <w:r>
        <w:t>;</w:t>
      </w:r>
    </w:p>
    <w:p w14:paraId="1A66696A" w14:textId="77777777" w:rsidR="00CC4EC4" w:rsidRPr="000C1FFC" w:rsidRDefault="00CC4EC4" w:rsidP="00CC4EC4">
      <w:pPr>
        <w:pStyle w:val="List2"/>
      </w:pPr>
      <w:r w:rsidRPr="000C1FFC">
        <w:t>(iv)</w:t>
      </w:r>
      <w:r w:rsidRPr="000C1FFC">
        <w:tab/>
        <w:t xml:space="preserve">Transmission Facility </w:t>
      </w:r>
      <w:r>
        <w:t>v</w:t>
      </w:r>
      <w:r w:rsidRPr="000C1FFC">
        <w:t xml:space="preserve">oltages; and </w:t>
      </w:r>
    </w:p>
    <w:p w14:paraId="65E6D62E" w14:textId="77777777" w:rsidR="00CC4EC4" w:rsidRPr="000C1FFC" w:rsidRDefault="00CC4EC4" w:rsidP="00CC4EC4">
      <w:pPr>
        <w:pStyle w:val="List2"/>
      </w:pPr>
      <w:r w:rsidRPr="000C1FFC">
        <w:t>(v)</w:t>
      </w:r>
      <w:r w:rsidRPr="000C1FFC">
        <w:tab/>
        <w:t>Transformer MW, MVAr and tap</w:t>
      </w:r>
      <w:r>
        <w:t>;</w:t>
      </w:r>
    </w:p>
    <w:p w14:paraId="63B39846" w14:textId="77777777" w:rsidR="00CC4EC4" w:rsidRPr="000C1FFC" w:rsidRDefault="00CC4EC4" w:rsidP="00CC4EC4">
      <w:pPr>
        <w:pStyle w:val="List"/>
      </w:pPr>
      <w:r w:rsidRPr="000C1FFC">
        <w:t>(d)</w:t>
      </w:r>
      <w:r w:rsidRPr="000C1FFC">
        <w:tab/>
        <w:t>Real</w:t>
      </w:r>
      <w:r>
        <w:t>-</w:t>
      </w:r>
      <w:r w:rsidRPr="000C1FFC">
        <w:t>Time generation and Load Resource meter data from QSEs;</w:t>
      </w:r>
    </w:p>
    <w:p w14:paraId="7BE58F0A" w14:textId="77777777" w:rsidR="00CC4EC4" w:rsidRPr="000C1FFC" w:rsidRDefault="00CC4EC4" w:rsidP="00CC4EC4">
      <w:pPr>
        <w:pStyle w:val="List"/>
      </w:pPr>
      <w:r w:rsidRPr="000C1FFC">
        <w:t>(e)</w:t>
      </w:r>
      <w:r w:rsidRPr="000C1FFC">
        <w:tab/>
        <w:t>Real</w:t>
      </w:r>
      <w:r>
        <w:t>-</w:t>
      </w:r>
      <w:r w:rsidRPr="000C1FFC">
        <w:t>Time generation meter splitting signal from QSEs;</w:t>
      </w:r>
    </w:p>
    <w:p w14:paraId="30AD7C21" w14:textId="77777777" w:rsidR="00CC4EC4" w:rsidRPr="000C1FFC" w:rsidRDefault="00CC4EC4" w:rsidP="00CC4EC4">
      <w:pPr>
        <w:pStyle w:val="List"/>
      </w:pPr>
      <w:r w:rsidRPr="000C1FFC">
        <w:t>(f)</w:t>
      </w:r>
      <w:r w:rsidRPr="000C1FFC">
        <w:tab/>
        <w:t>Transmission Facility Planned and Forced Outage information from TSPs;</w:t>
      </w:r>
    </w:p>
    <w:p w14:paraId="0A7FBD75" w14:textId="77777777" w:rsidR="00CC4EC4" w:rsidRPr="000C1FFC" w:rsidRDefault="00CC4EC4" w:rsidP="00CC4EC4">
      <w:pPr>
        <w:pStyle w:val="List"/>
      </w:pPr>
      <w:r w:rsidRPr="000C1FFC">
        <w:t>(g)</w:t>
      </w:r>
      <w:r w:rsidRPr="000C1FFC">
        <w:tab/>
        <w:t>Network transmission data (model and constraints) from TSPs; and</w:t>
      </w:r>
    </w:p>
    <w:p w14:paraId="6193DF35" w14:textId="77777777" w:rsidR="00CC4EC4" w:rsidRDefault="00CC4EC4" w:rsidP="00CC4EC4">
      <w:pPr>
        <w:pStyle w:val="List"/>
      </w:pPr>
      <w:r>
        <w:t>(h)</w:t>
      </w:r>
      <w:r>
        <w:tab/>
        <w:t>Resource modeling data, including any Resource owned transmission equipment data from Resource entity; and</w:t>
      </w:r>
    </w:p>
    <w:p w14:paraId="00E6ECD1" w14:textId="77777777" w:rsidR="00CC4EC4" w:rsidRPr="000C1FFC" w:rsidRDefault="00CC4EC4" w:rsidP="00CC4EC4">
      <w:pPr>
        <w:pStyle w:val="List"/>
      </w:pPr>
      <w:r w:rsidRPr="000C1FFC">
        <w:t>(</w:t>
      </w:r>
      <w:r>
        <w:t>i</w:t>
      </w:r>
      <w:r w:rsidRPr="000C1FFC">
        <w:t>)</w:t>
      </w:r>
      <w:r w:rsidRPr="000C1FFC">
        <w:tab/>
        <w:t>Dynamic schedules from QSEs.</w:t>
      </w:r>
    </w:p>
    <w:p w14:paraId="3617CB5E" w14:textId="77777777" w:rsidR="00CC4EC4" w:rsidRPr="000C1FFC" w:rsidRDefault="00CC4EC4" w:rsidP="00CC4EC4">
      <w:pPr>
        <w:spacing w:after="240"/>
        <w:ind w:left="720" w:hanging="720"/>
      </w:pPr>
      <w:r>
        <w:lastRenderedPageBreak/>
        <w:t>(2</w:t>
      </w:r>
      <w:r w:rsidRPr="000C1FFC">
        <w:t>)</w:t>
      </w:r>
      <w:r w:rsidRPr="000C1FFC">
        <w:tab/>
        <w:t>Real-Time data will be provided to ERCOT at the same scan rate as the TSP, Resource Entity, or QSE obtains the data from telemetry</w:t>
      </w:r>
      <w:r>
        <w:t xml:space="preserve"> unless ERCOT requests a slower rate</w:t>
      </w:r>
      <w:r w:rsidRPr="000C1FFC">
        <w:t>.</w:t>
      </w:r>
    </w:p>
    <w:p w14:paraId="49E1ACE4" w14:textId="77777777" w:rsidR="00CC4EC4" w:rsidRPr="000C1FFC" w:rsidRDefault="00CC4EC4" w:rsidP="00795F57">
      <w:pPr>
        <w:pStyle w:val="H5"/>
        <w:rPr>
          <w:rFonts w:cs="Arial"/>
          <w:iCs w:val="0"/>
        </w:rPr>
      </w:pPr>
      <w:bookmarkStart w:id="1458" w:name="_Toc230765307"/>
      <w:r>
        <w:rPr>
          <w:rFonts w:cs="Arial"/>
          <w:iCs w:val="0"/>
        </w:rPr>
        <w:t>3.10.7.5.4</w:t>
      </w:r>
      <w:r w:rsidRPr="000C1FFC">
        <w:rPr>
          <w:rFonts w:cs="Arial"/>
          <w:iCs w:val="0"/>
        </w:rPr>
        <w:tab/>
        <w:t>General Telemetry Performance Criteria</w:t>
      </w:r>
      <w:bookmarkEnd w:id="1458"/>
    </w:p>
    <w:p w14:paraId="71B280AA" w14:textId="77777777" w:rsidR="00CC4EC4" w:rsidRPr="000C1FFC" w:rsidRDefault="00CC4EC4" w:rsidP="00CC4EC4">
      <w:pPr>
        <w:spacing w:after="240"/>
        <w:ind w:left="720" w:hanging="720"/>
      </w:pPr>
      <w:r w:rsidRPr="000C1FFC">
        <w:t>(1)</w:t>
      </w:r>
      <w:r w:rsidRPr="000C1FFC">
        <w:tab/>
        <w:t xml:space="preserve">The following criteria will apply to telemetry provided to ERCOT.  Performance is posted on the MIS Secure Area in accordance with </w:t>
      </w:r>
      <w:r>
        <w:t>Nodal Operating Guid</w:t>
      </w:r>
      <w:r w:rsidRPr="00F01A59">
        <w:t>e Section 9, Monitoring Programs:</w:t>
      </w:r>
    </w:p>
    <w:p w14:paraId="67FEF1CA" w14:textId="3FE24361" w:rsidR="00CC4EC4" w:rsidRPr="000C1FFC" w:rsidRDefault="00CC4EC4" w:rsidP="00CC4EC4">
      <w:pPr>
        <w:pStyle w:val="List"/>
      </w:pPr>
      <w:r w:rsidRPr="000C1FFC">
        <w:t>(a)</w:t>
      </w:r>
      <w:r w:rsidRPr="000C1FFC">
        <w:tab/>
        <w:t xml:space="preserve">Each TSP shall maintain the sum of flows into any telemetered bus </w:t>
      </w:r>
      <w:r>
        <w:t>it owns or is responsible for less than the greater of five</w:t>
      </w:r>
      <w:r w:rsidRPr="000C1FFC">
        <w:t xml:space="preserve"> MW or 5% of the largest normal line rating at each bus.</w:t>
      </w:r>
    </w:p>
    <w:p w14:paraId="3A8ED249" w14:textId="77777777" w:rsidR="00CC4EC4" w:rsidRPr="000C1FFC" w:rsidRDefault="00CC4EC4" w:rsidP="00CC4EC4">
      <w:pPr>
        <w:pStyle w:val="List"/>
      </w:pPr>
      <w:r w:rsidRPr="000C1FFC">
        <w:t>(b)</w:t>
      </w:r>
      <w:r w:rsidRPr="000C1FFC">
        <w:tab/>
        <w:t xml:space="preserve">Each TSP </w:t>
      </w:r>
      <w:r>
        <w:t>and</w:t>
      </w:r>
      <w:r w:rsidRPr="000C1FFC">
        <w:t xml:space="preserve"> QSE shall provide data to ERCOT that meets the following availability:</w:t>
      </w:r>
    </w:p>
    <w:p w14:paraId="142616AF" w14:textId="77777777" w:rsidR="00CC4EC4" w:rsidRPr="000C1FFC" w:rsidRDefault="00CC4EC4" w:rsidP="00CC4EC4">
      <w:pPr>
        <w:pStyle w:val="List2"/>
      </w:pPr>
      <w:r w:rsidRPr="000C1FFC">
        <w:t>(i)</w:t>
      </w:r>
      <w:r w:rsidRPr="000C1FFC">
        <w:tab/>
        <w:t>92% of all telemetry provided to ERCOT must achieve a quarterly availability of 80%.  Availability shall be measured based on end-to-end connectivity of the communications path and the passing of Real-Time data with a Valid, Manual, or Calculated quality code at the scheduled period</w:t>
      </w:r>
      <w:r w:rsidRPr="00A019D3">
        <w:t xml:space="preserve">icity.  Quality codes are defined in </w:t>
      </w:r>
      <w:r w:rsidRPr="00CB7D9D">
        <w:t xml:space="preserve">Section </w:t>
      </w:r>
      <w:r>
        <w:t>3.10.7.5.8</w:t>
      </w:r>
      <w:r w:rsidRPr="00CB7D9D">
        <w:t>.1, Data Quality Codes</w:t>
      </w:r>
      <w:r w:rsidRPr="00A019D3">
        <w:t>.</w:t>
      </w:r>
    </w:p>
    <w:p w14:paraId="1440FB16" w14:textId="77777777" w:rsidR="00CC4EC4" w:rsidRPr="000C1FFC" w:rsidRDefault="00CC4EC4" w:rsidP="00CC4EC4">
      <w:pPr>
        <w:pStyle w:val="List2"/>
      </w:pPr>
      <w:r w:rsidRPr="000C1FFC">
        <w:t>(ii)</w:t>
      </w:r>
      <w:r w:rsidRPr="000C1FFC">
        <w:tab/>
        <w:t xml:space="preserve">TSPs shall make reasonable efforts to obtain data from Customers associated with new Customer-owned substations to meet this requirement or obtain agreement from ERCOT that these Customers have entered into arrangements with ERCOT to provide this data to ERCOT.  If the data cannot be obtained under either of these methods, ERCOT shall report such case to the </w:t>
      </w:r>
      <w:r w:rsidRPr="0068318D">
        <w:t>IMM</w:t>
      </w:r>
      <w:r w:rsidRPr="000C1FFC">
        <w:t>.</w:t>
      </w:r>
    </w:p>
    <w:p w14:paraId="1BED47B9" w14:textId="77777777" w:rsidR="00CC4EC4" w:rsidRPr="000C1FFC" w:rsidRDefault="00CC4EC4" w:rsidP="00CC4EC4">
      <w:pPr>
        <w:pStyle w:val="List"/>
      </w:pPr>
      <w:r w:rsidRPr="000C1FFC">
        <w:t>(c)</w:t>
      </w:r>
      <w:r w:rsidRPr="000C1FFC">
        <w:tab/>
        <w:t xml:space="preserve">Exceptions to the general telemetry performance criteria may be made, at ERCOT’s sole discretion, for data points not significant in the solution of the </w:t>
      </w:r>
      <w:r>
        <w:t>State Estimator</w:t>
      </w:r>
      <w:r w:rsidRPr="000C1FFC">
        <w:t xml:space="preserve"> or required for the reliable operation on the ERCOT Transmission Grid.  Examples of such data points include but are not limited to:</w:t>
      </w:r>
    </w:p>
    <w:p w14:paraId="78E537AE" w14:textId="37CF2C0C" w:rsidR="00CC4EC4" w:rsidRPr="000C1FFC" w:rsidRDefault="00CC4EC4" w:rsidP="00CC4EC4">
      <w:pPr>
        <w:pStyle w:val="List2"/>
      </w:pPr>
      <w:r w:rsidRPr="000C1FFC">
        <w:t>(i)</w:t>
      </w:r>
      <w:r w:rsidRPr="000C1FFC">
        <w:tab/>
        <w:t>A substation with no more than two tra</w:t>
      </w:r>
      <w:r>
        <w:t>nsmission lines and less than ten</w:t>
      </w:r>
      <w:r w:rsidRPr="000C1FFC">
        <w:t xml:space="preserve"> MW of peak Load;</w:t>
      </w:r>
    </w:p>
    <w:p w14:paraId="0C960640" w14:textId="77777777" w:rsidR="00CC4EC4" w:rsidRPr="000C1FFC" w:rsidRDefault="00CC4EC4" w:rsidP="00CC4EC4">
      <w:pPr>
        <w:pStyle w:val="List2"/>
      </w:pPr>
      <w:r w:rsidRPr="000C1FFC">
        <w:t>(ii)</w:t>
      </w:r>
      <w:r w:rsidRPr="000C1FFC">
        <w:tab/>
        <w:t>Connection of Loads along a continuous, non-branching circuit that may be combined for telemetry purposes; and</w:t>
      </w:r>
    </w:p>
    <w:p w14:paraId="727A786C" w14:textId="77777777" w:rsidR="00CC4EC4" w:rsidRPr="000C1FFC" w:rsidRDefault="00CC4EC4" w:rsidP="00CC4EC4">
      <w:pPr>
        <w:pStyle w:val="List2"/>
      </w:pPr>
      <w:r w:rsidRPr="000C1FFC">
        <w:t>(iii)</w:t>
      </w:r>
      <w:r w:rsidRPr="000C1FFC">
        <w:tab/>
        <w:t xml:space="preserve">Substations connected radially to the ERCOT Transmission Grid. </w:t>
      </w:r>
    </w:p>
    <w:p w14:paraId="5F6AC9C2" w14:textId="77777777" w:rsidR="00CC4EC4" w:rsidRPr="000C1FFC" w:rsidRDefault="00CC4EC4" w:rsidP="00CC4EC4">
      <w:pPr>
        <w:pStyle w:val="List"/>
      </w:pPr>
      <w:r w:rsidRPr="000C1FFC">
        <w:t>(d)</w:t>
      </w:r>
      <w:r w:rsidRPr="000C1FFC">
        <w:tab/>
        <w:t>During a Force Majeure Event, ERCOT may suspend requirements until normal operations have resumed.</w:t>
      </w:r>
    </w:p>
    <w:p w14:paraId="1ECB0181" w14:textId="77777777" w:rsidR="00CC4EC4" w:rsidRPr="000C1FFC" w:rsidRDefault="00CC4EC4" w:rsidP="00795F57">
      <w:pPr>
        <w:pStyle w:val="H5"/>
        <w:rPr>
          <w:b w:val="0"/>
        </w:rPr>
      </w:pPr>
      <w:bookmarkStart w:id="1459" w:name="_Toc230765308"/>
      <w:r>
        <w:rPr>
          <w:rFonts w:cs="Arial"/>
        </w:rPr>
        <w:lastRenderedPageBreak/>
        <w:t>3.10.7.5.5</w:t>
      </w:r>
      <w:r w:rsidRPr="000C1FFC">
        <w:rPr>
          <w:rFonts w:cs="Arial"/>
        </w:rPr>
        <w:tab/>
        <w:t xml:space="preserve">Supplemental </w:t>
      </w:r>
      <w:r w:rsidRPr="00795F57">
        <w:rPr>
          <w:rFonts w:cs="Arial"/>
          <w:iCs w:val="0"/>
        </w:rPr>
        <w:t>Telemetry</w:t>
      </w:r>
      <w:r w:rsidRPr="000C1FFC">
        <w:rPr>
          <w:rFonts w:cs="Arial"/>
        </w:rPr>
        <w:t xml:space="preserve"> Performance Criteria</w:t>
      </w:r>
      <w:bookmarkEnd w:id="1459"/>
    </w:p>
    <w:p w14:paraId="6D056629" w14:textId="77777777" w:rsidR="00CC4EC4" w:rsidRPr="000C1FFC" w:rsidRDefault="00CC4EC4" w:rsidP="00CC4EC4">
      <w:pPr>
        <w:spacing w:after="240"/>
        <w:ind w:left="720" w:hanging="720"/>
      </w:pPr>
      <w:r w:rsidRPr="000C1FFC">
        <w:t>(1)</w:t>
      </w:r>
      <w:r w:rsidRPr="000C1FFC">
        <w:tab/>
        <w:t xml:space="preserve">ERCOT shall identify specific MW/MVAr telemetry pairs, not exceeding 10% of the Transmission Elements </w:t>
      </w:r>
      <w:r>
        <w:t>with</w:t>
      </w:r>
      <w:r w:rsidRPr="000C1FFC">
        <w:t xml:space="preserve">in </w:t>
      </w:r>
      <w:r>
        <w:t xml:space="preserve">the </w:t>
      </w:r>
      <w:r w:rsidRPr="000C1FFC">
        <w:t>ERCOT</w:t>
      </w:r>
      <w:r>
        <w:t xml:space="preserve"> System</w:t>
      </w:r>
      <w:r w:rsidRPr="000C1FFC">
        <w:t xml:space="preserve">, and the 20 station voltage points that are most important to reliability, system observability or support of </w:t>
      </w:r>
      <w:r>
        <w:t>State Estimator</w:t>
      </w:r>
      <w:r w:rsidRPr="000C1FFC">
        <w:t xml:space="preserve"> performance, or are of a commercial market concern. </w:t>
      </w:r>
    </w:p>
    <w:p w14:paraId="032D2ADC" w14:textId="77777777" w:rsidR="00CC4EC4" w:rsidRPr="000C1FFC" w:rsidRDefault="00CC4EC4" w:rsidP="00CC4EC4">
      <w:pPr>
        <w:spacing w:after="240"/>
        <w:ind w:left="720" w:hanging="720"/>
      </w:pPr>
      <w:r w:rsidRPr="000C1FFC">
        <w:t>(2)</w:t>
      </w:r>
      <w:r w:rsidRPr="000C1FFC">
        <w:tab/>
        <w:t xml:space="preserve">The </w:t>
      </w:r>
      <w:r w:rsidRPr="00164FA5">
        <w:t>important telemetry points</w:t>
      </w:r>
      <w:r w:rsidRPr="000C1FFC">
        <w:t xml:space="preserve"> identified pursuant to this Section must meet more stringent criteria for accuracy and availability where specifically addressed.  ERCOT shall review this list annually.  ERCOT shall publish the list of </w:t>
      </w:r>
      <w:r w:rsidRPr="00164FA5">
        <w:t>important telemetry points</w:t>
      </w:r>
      <w:r w:rsidRPr="000C1FFC">
        <w:t xml:space="preserve"> quarterly on the MIS Secure Area.</w:t>
      </w:r>
    </w:p>
    <w:p w14:paraId="76D1E60D" w14:textId="77777777" w:rsidR="00CC4EC4" w:rsidRPr="000C1FFC" w:rsidRDefault="00CC4EC4" w:rsidP="00CC4EC4">
      <w:pPr>
        <w:spacing w:after="240"/>
        <w:ind w:left="720" w:hanging="720"/>
      </w:pPr>
      <w:r w:rsidRPr="000C1FFC">
        <w:t>(3)</w:t>
      </w:r>
      <w:r w:rsidRPr="000C1FFC">
        <w:tab/>
        <w:t xml:space="preserve">ERCOT shall use the following criteria to identify the </w:t>
      </w:r>
      <w:r w:rsidRPr="00164FA5">
        <w:t>important telemetry points</w:t>
      </w:r>
      <w:r w:rsidRPr="000C1FFC">
        <w:t xml:space="preserve">: </w:t>
      </w:r>
    </w:p>
    <w:p w14:paraId="6D738066" w14:textId="77777777" w:rsidR="00CC4EC4" w:rsidRPr="000C1FFC" w:rsidRDefault="00CC4EC4" w:rsidP="00CC4EC4">
      <w:pPr>
        <w:pStyle w:val="List"/>
      </w:pPr>
      <w:r w:rsidRPr="000C1FFC">
        <w:t xml:space="preserve">(a) </w:t>
      </w:r>
      <w:r w:rsidRPr="000C1FFC">
        <w:tab/>
        <w:t>Loss of a telemetry point that results in the inability of ERCOT to monitor loading on a transmission line operated at 345 kV or above.</w:t>
      </w:r>
    </w:p>
    <w:p w14:paraId="0311CDC2" w14:textId="77777777" w:rsidR="00CC4EC4" w:rsidRPr="000C1FFC" w:rsidRDefault="00CC4EC4" w:rsidP="00CC4EC4">
      <w:pPr>
        <w:pStyle w:val="List"/>
      </w:pPr>
      <w:r w:rsidRPr="000C1FFC">
        <w:t xml:space="preserve">(b) </w:t>
      </w:r>
      <w:r w:rsidRPr="000C1FFC">
        <w:tab/>
        <w:t>Loss of a telemetry point that results in the inability of ERCOT to monitor loading on a 345/138 kV autotransformer.</w:t>
      </w:r>
    </w:p>
    <w:p w14:paraId="5D0F32F6" w14:textId="77777777" w:rsidR="00CC4EC4" w:rsidRPr="000C1FFC" w:rsidRDefault="00CC4EC4" w:rsidP="00CC4EC4">
      <w:pPr>
        <w:pStyle w:val="List"/>
      </w:pPr>
      <w:r w:rsidRPr="000C1FFC">
        <w:t xml:space="preserve">(c) </w:t>
      </w:r>
      <w:r w:rsidRPr="000C1FFC">
        <w:tab/>
        <w:t xml:space="preserve">Loss of a telemetry point that results in the inability of ERCOT to monitor the loading on </w:t>
      </w:r>
      <w:r w:rsidRPr="006A01E5">
        <w:t>Transmission Facilities</w:t>
      </w:r>
      <w:r w:rsidRPr="000C1FFC">
        <w:t xml:space="preserve"> designated as important to transmission reliability by ERCOT.  </w:t>
      </w:r>
    </w:p>
    <w:p w14:paraId="2B22FD02" w14:textId="77777777" w:rsidR="00CC4EC4" w:rsidRPr="000C1FFC" w:rsidRDefault="00CC4EC4" w:rsidP="00CC4EC4">
      <w:pPr>
        <w:pStyle w:val="List"/>
      </w:pPr>
      <w:r w:rsidRPr="000C1FFC">
        <w:t xml:space="preserve">(d) </w:t>
      </w:r>
      <w:r w:rsidRPr="000C1FFC">
        <w:tab/>
        <w:t xml:space="preserve">Telemetry necessary to monitor Transmission Elements identified as causing 80% of </w:t>
      </w:r>
      <w:r>
        <w:t xml:space="preserve">all </w:t>
      </w:r>
      <w:r w:rsidRPr="000C1FFC">
        <w:t>congestion cost in the year for which the most recent data is available.</w:t>
      </w:r>
    </w:p>
    <w:p w14:paraId="785106F2" w14:textId="77777777" w:rsidR="00CC4EC4" w:rsidRPr="000C1FFC" w:rsidRDefault="00CC4EC4" w:rsidP="00CC4EC4">
      <w:pPr>
        <w:pStyle w:val="List"/>
      </w:pPr>
      <w:r w:rsidRPr="000C1FFC">
        <w:t xml:space="preserve">(e) </w:t>
      </w:r>
      <w:r w:rsidRPr="000C1FFC">
        <w:tab/>
        <w:t xml:space="preserve">Telemetry necessary to monitor the bus voltages at the 20 most important station voltage points. </w:t>
      </w:r>
    </w:p>
    <w:p w14:paraId="57846E38" w14:textId="688A4691" w:rsidR="00CC4EC4" w:rsidRPr="000C1FFC" w:rsidRDefault="00CC4EC4" w:rsidP="00CC4EC4">
      <w:pPr>
        <w:spacing w:after="240"/>
        <w:ind w:left="720" w:hanging="720"/>
      </w:pPr>
      <w:r w:rsidRPr="000C1FFC">
        <w:t>(</w:t>
      </w:r>
      <w:r>
        <w:t>4</w:t>
      </w:r>
      <w:r w:rsidRPr="000C1FFC">
        <w:t>)</w:t>
      </w:r>
      <w:r w:rsidRPr="000C1FFC">
        <w:tab/>
        <w:t xml:space="preserve">Each TSP </w:t>
      </w:r>
      <w:r>
        <w:t>and</w:t>
      </w:r>
      <w:r w:rsidRPr="000C1FFC">
        <w:t xml:space="preserve"> QSE shall provide data to ERCOT such that 92% of the </w:t>
      </w:r>
      <w:r w:rsidRPr="00164FA5">
        <w:t>important telemetry points</w:t>
      </w:r>
      <w:r w:rsidRPr="000C1FFC">
        <w:t xml:space="preserve"> identified achieve a quarterly availability of 90%.  Availability shall be measured based on end-to-end connectivity of the communications path and the passing of Real-Time data with Valid, Manual, or Calculated quality codes at the scheduled periodicity.  </w:t>
      </w:r>
      <w:r w:rsidRPr="00CB7D9D">
        <w:t xml:space="preserve">Quality codes are defined in Section </w:t>
      </w:r>
      <w:r>
        <w:t>3.10.7.5.8</w:t>
      </w:r>
      <w:r w:rsidRPr="00CB7D9D">
        <w:t>.1</w:t>
      </w:r>
      <w:r w:rsidR="00342378">
        <w:t xml:space="preserve">, </w:t>
      </w:r>
      <w:r w:rsidR="00342378" w:rsidRPr="00CB7D9D">
        <w:t>Data Quality Codes</w:t>
      </w:r>
      <w:r w:rsidRPr="0004423C">
        <w:t>.</w:t>
      </w:r>
    </w:p>
    <w:p w14:paraId="0E854160" w14:textId="77777777" w:rsidR="00CC4EC4" w:rsidRPr="000C1FFC" w:rsidRDefault="00CC4EC4" w:rsidP="00795F57">
      <w:pPr>
        <w:pStyle w:val="H5"/>
        <w:rPr>
          <w:rFonts w:cs="Arial"/>
        </w:rPr>
      </w:pPr>
      <w:bookmarkStart w:id="1460" w:name="_Toc230765309"/>
      <w:r>
        <w:rPr>
          <w:rFonts w:cs="Arial"/>
        </w:rPr>
        <w:t>3.10.7.5.6</w:t>
      </w:r>
      <w:r w:rsidRPr="000C1FFC">
        <w:rPr>
          <w:rFonts w:cs="Arial"/>
        </w:rPr>
        <w:tab/>
        <w:t xml:space="preserve">TSP/QSE </w:t>
      </w:r>
      <w:r w:rsidRPr="00795F57">
        <w:rPr>
          <w:rFonts w:cs="Arial"/>
          <w:iCs w:val="0"/>
        </w:rPr>
        <w:t>Telemetry</w:t>
      </w:r>
      <w:r w:rsidRPr="000C1FFC">
        <w:rPr>
          <w:rFonts w:cs="Arial"/>
        </w:rPr>
        <w:t xml:space="preserve"> Restoration</w:t>
      </w:r>
      <w:bookmarkEnd w:id="1460"/>
    </w:p>
    <w:p w14:paraId="2929A9FD" w14:textId="77777777" w:rsidR="00CC4EC4" w:rsidRPr="000C1FFC" w:rsidRDefault="00CC4EC4" w:rsidP="00CC4EC4">
      <w:pPr>
        <w:spacing w:after="240"/>
        <w:ind w:left="720" w:hanging="720"/>
      </w:pPr>
      <w:r w:rsidRPr="000C1FFC">
        <w:t>(1)</w:t>
      </w:r>
      <w:r w:rsidRPr="000C1FFC">
        <w:tab/>
        <w:t>Telemetered data shall be provided continuously.  Real-Time data restoration shall comply wi</w:t>
      </w:r>
      <w:r w:rsidRPr="008A3A3F">
        <w:t>th Nodal Operating Guide Sections 7.3.3, Data from WAN Participants to ERCOT, and 7.3.4, Resolving Real-Time Data Issues that affect ERCOT Network Security Analysis.</w:t>
      </w:r>
      <w:r w:rsidRPr="000C1FFC">
        <w:t xml:space="preserve">  </w:t>
      </w:r>
    </w:p>
    <w:p w14:paraId="3E6B0589" w14:textId="77777777" w:rsidR="00CC4EC4" w:rsidRPr="000C1FFC" w:rsidRDefault="00CC4EC4" w:rsidP="00CC4EC4">
      <w:pPr>
        <w:spacing w:after="240"/>
        <w:ind w:left="720" w:hanging="720"/>
      </w:pPr>
      <w:r w:rsidRPr="000C1FFC">
        <w:t>(2)</w:t>
      </w:r>
      <w:r w:rsidRPr="000C1FFC">
        <w:tab/>
        <w:t xml:space="preserve">Some data may be more essential to the </w:t>
      </w:r>
      <w:r>
        <w:t>State Estimator</w:t>
      </w:r>
      <w:r w:rsidRPr="000C1FFC">
        <w:t xml:space="preserve"> solution.  ERCOT shall inform the TSP or QSE if, in the sole opinion of ERCOT, a data item is essential and needs to be repaired as quickly as possible.  QSEs and TSPs shall make repair procedures and records available to ERCOT upon request.  When ERCOT notifies a data provider that a data </w:t>
      </w:r>
      <w:r w:rsidRPr="000C1FFC">
        <w:lastRenderedPageBreak/>
        <w:t xml:space="preserve">element is providing telemetry data inconsistent with surrounding measurements, the provider shall, within 30 days, do one of the following: </w:t>
      </w:r>
    </w:p>
    <w:p w14:paraId="2AC01C35" w14:textId="77777777" w:rsidR="00CC4EC4" w:rsidRPr="000C1FFC" w:rsidRDefault="00CC4EC4" w:rsidP="00CC4EC4">
      <w:pPr>
        <w:pStyle w:val="BodyText"/>
        <w:ind w:left="1440" w:hanging="720"/>
      </w:pPr>
      <w:r w:rsidRPr="000C1FFC">
        <w:t xml:space="preserve">(a) </w:t>
      </w:r>
      <w:r w:rsidRPr="000C1FFC">
        <w:tab/>
        <w:t xml:space="preserve">Calibrate or repair the failing equipment; </w:t>
      </w:r>
    </w:p>
    <w:p w14:paraId="2706E304" w14:textId="77777777" w:rsidR="00CC4EC4" w:rsidRPr="000C1FFC" w:rsidRDefault="00CC4EC4" w:rsidP="00CC4EC4">
      <w:pPr>
        <w:pStyle w:val="BodyText"/>
        <w:ind w:left="1440" w:hanging="720"/>
      </w:pPr>
      <w:r w:rsidRPr="000C1FFC">
        <w:t xml:space="preserve">(b) </w:t>
      </w:r>
      <w:r w:rsidRPr="000C1FFC">
        <w:tab/>
        <w:t xml:space="preserve">Request an outage to schedule calibration or repair of the failing equipment; </w:t>
      </w:r>
    </w:p>
    <w:p w14:paraId="4E3FC80D" w14:textId="77777777" w:rsidR="00CC4EC4" w:rsidRPr="000C1FFC" w:rsidRDefault="00CC4EC4" w:rsidP="00CC4EC4">
      <w:pPr>
        <w:pStyle w:val="BodyText"/>
        <w:ind w:left="1440" w:hanging="720"/>
      </w:pPr>
      <w:r w:rsidRPr="000C1FFC">
        <w:t xml:space="preserve">(c) </w:t>
      </w:r>
      <w:r w:rsidRPr="000C1FFC">
        <w:tab/>
        <w:t xml:space="preserve">Provide ERCOT with a plan to re-calibrate or repair the equipment in a reasonable time frame; or </w:t>
      </w:r>
    </w:p>
    <w:p w14:paraId="7FEA6C04" w14:textId="77777777" w:rsidR="00CC4EC4" w:rsidRPr="000C1FFC" w:rsidRDefault="00CC4EC4" w:rsidP="00CC4EC4">
      <w:pPr>
        <w:pStyle w:val="BodyText"/>
        <w:ind w:left="1440" w:hanging="720"/>
      </w:pPr>
      <w:r w:rsidRPr="000C1FFC">
        <w:t>(d)</w:t>
      </w:r>
      <w:r w:rsidRPr="000C1FFC">
        <w:tab/>
        <w:t xml:space="preserve">Provide ERCOT with engineering analysis proving the data element is providing accuracy within its specifications.   </w:t>
      </w:r>
    </w:p>
    <w:p w14:paraId="5F3ED8BA" w14:textId="77777777" w:rsidR="00CC4EC4" w:rsidRPr="000C1FFC" w:rsidRDefault="00CC4EC4" w:rsidP="00CC4EC4">
      <w:pPr>
        <w:spacing w:after="240"/>
        <w:ind w:left="720" w:hanging="720"/>
      </w:pPr>
      <w:r w:rsidRPr="000C1FFC">
        <w:t>(3)</w:t>
      </w:r>
      <w:r w:rsidRPr="000C1FFC">
        <w:tab/>
        <w:t xml:space="preserve">Before ERCOT requests review or re-calibration of a problem piece of equipment, it shall discuss the problem with the data provider to attempt to arrive at a consensus decision on the most appropriate action. </w:t>
      </w:r>
    </w:p>
    <w:p w14:paraId="090D3A68" w14:textId="77777777" w:rsidR="00CC4EC4" w:rsidRPr="000C1FFC" w:rsidRDefault="00CC4EC4" w:rsidP="00795F57">
      <w:pPr>
        <w:pStyle w:val="H5"/>
        <w:rPr>
          <w:rFonts w:cs="Arial"/>
        </w:rPr>
      </w:pPr>
      <w:bookmarkStart w:id="1461" w:name="_Toc230765310"/>
      <w:r>
        <w:rPr>
          <w:rFonts w:cs="Arial"/>
        </w:rPr>
        <w:t>3.10.7.5.7</w:t>
      </w:r>
      <w:r w:rsidRPr="000C1FFC">
        <w:rPr>
          <w:rFonts w:cs="Arial"/>
        </w:rPr>
        <w:tab/>
        <w:t xml:space="preserve">Calibration, </w:t>
      </w:r>
      <w:r w:rsidRPr="00795F57">
        <w:rPr>
          <w:rFonts w:cs="Arial"/>
          <w:iCs w:val="0"/>
        </w:rPr>
        <w:t>Quality</w:t>
      </w:r>
      <w:r w:rsidRPr="000C1FFC">
        <w:rPr>
          <w:rFonts w:cs="Arial"/>
        </w:rPr>
        <w:t xml:space="preserve"> Checking</w:t>
      </w:r>
      <w:r>
        <w:rPr>
          <w:rFonts w:cs="Arial"/>
        </w:rPr>
        <w:t>,</w:t>
      </w:r>
      <w:r w:rsidRPr="000C1FFC">
        <w:rPr>
          <w:rFonts w:cs="Arial"/>
        </w:rPr>
        <w:t xml:space="preserve"> and Testing</w:t>
      </w:r>
      <w:bookmarkEnd w:id="1461"/>
    </w:p>
    <w:p w14:paraId="5B864B4C" w14:textId="77777777" w:rsidR="00CC4EC4" w:rsidRPr="000C1FFC" w:rsidRDefault="00CC4EC4" w:rsidP="00CC4EC4">
      <w:pPr>
        <w:spacing w:after="240"/>
        <w:ind w:left="720" w:hanging="720"/>
      </w:pPr>
      <w:r w:rsidRPr="000C1FFC">
        <w:t>(1)</w:t>
      </w:r>
      <w:r w:rsidRPr="000C1FFC">
        <w:tab/>
        <w:t>It is the responsibility of the equipment owner to insure that calibration, testing</w:t>
      </w:r>
      <w:r>
        <w:t>,</w:t>
      </w:r>
      <w:r w:rsidRPr="000C1FFC">
        <w:t xml:space="preserve"> and other routine maintenance of equipment is done on a timely basis, and that accuracy meets or exceeds the </w:t>
      </w:r>
      <w:r>
        <w:t>requirements</w:t>
      </w:r>
      <w:r w:rsidRPr="000C1FFC">
        <w:t xml:space="preserve"> specified in t</w:t>
      </w:r>
      <w:r w:rsidRPr="0004423C">
        <w:t xml:space="preserve">his Section 3.10.7.5, Telemetry </w:t>
      </w:r>
      <w:r>
        <w:t>Requirements</w:t>
      </w:r>
      <w:r w:rsidRPr="0004423C">
        <w:t>, f</w:t>
      </w:r>
      <w:r w:rsidRPr="000C1FFC">
        <w:t>or both the overall system and for individual equipment where detailed herein.  Coordination with ERCOT of outages required for these activities is also the responsibility of the owner.</w:t>
      </w:r>
    </w:p>
    <w:p w14:paraId="4A038032" w14:textId="77777777" w:rsidR="00CC4EC4" w:rsidRPr="000C1FFC" w:rsidRDefault="00CC4EC4" w:rsidP="00795F57">
      <w:pPr>
        <w:pStyle w:val="H5"/>
        <w:rPr>
          <w:rFonts w:cs="Arial"/>
          <w:szCs w:val="24"/>
        </w:rPr>
      </w:pPr>
      <w:bookmarkStart w:id="1462" w:name="_Toc230765311"/>
      <w:r>
        <w:rPr>
          <w:rFonts w:cs="Arial"/>
          <w:szCs w:val="24"/>
        </w:rPr>
        <w:t>3.10.7.5.8</w:t>
      </w:r>
      <w:r w:rsidRPr="000C1FFC">
        <w:rPr>
          <w:rFonts w:cs="Arial"/>
          <w:szCs w:val="24"/>
        </w:rPr>
        <w:tab/>
      </w:r>
      <w:r w:rsidRPr="000C1FFC">
        <w:rPr>
          <w:szCs w:val="24"/>
        </w:rPr>
        <w:t>Inter-</w:t>
      </w:r>
      <w:r w:rsidRPr="00795F57">
        <w:rPr>
          <w:rFonts w:cs="Arial"/>
          <w:iCs w:val="0"/>
        </w:rPr>
        <w:t>Control</w:t>
      </w:r>
      <w:r w:rsidRPr="000C1FFC">
        <w:rPr>
          <w:szCs w:val="24"/>
        </w:rPr>
        <w:t xml:space="preserve"> Center Communications Protocol (</w:t>
      </w:r>
      <w:r w:rsidRPr="000C1FFC">
        <w:rPr>
          <w:rFonts w:cs="Arial"/>
          <w:szCs w:val="24"/>
        </w:rPr>
        <w:t>ICCP) Links</w:t>
      </w:r>
      <w:bookmarkEnd w:id="1462"/>
    </w:p>
    <w:p w14:paraId="0359D2FD" w14:textId="77777777" w:rsidR="00CC4EC4" w:rsidRPr="000C1FFC" w:rsidRDefault="00CC4EC4" w:rsidP="00CC4EC4">
      <w:pPr>
        <w:pStyle w:val="H2"/>
        <w:ind w:left="907" w:hanging="907"/>
        <w:outlineLvl w:val="3"/>
      </w:pPr>
      <w:bookmarkStart w:id="1463" w:name="_Toc230765312"/>
      <w:r>
        <w:t>3.10.7.5.8.1</w:t>
      </w:r>
      <w:r w:rsidRPr="000C1FFC">
        <w:tab/>
        <w:t>Data Quality Codes</w:t>
      </w:r>
      <w:bookmarkEnd w:id="1463"/>
    </w:p>
    <w:p w14:paraId="27FFD8B4" w14:textId="77777777" w:rsidR="00CC4EC4" w:rsidRPr="000C1FFC" w:rsidRDefault="00CC4EC4" w:rsidP="00CC4EC4">
      <w:pPr>
        <w:pStyle w:val="BodyTextNumbered"/>
      </w:pPr>
      <w:r w:rsidRPr="000C1FFC">
        <w:t>(1)</w:t>
      </w:r>
      <w:r w:rsidRPr="000C1FFC">
        <w:tab/>
        <w:t xml:space="preserve">Market Participants shall provide documentation to ERCOT describing their native system quality codes and defining the conversion of their quality codes into the ERCOT-defined quality codes. </w:t>
      </w:r>
    </w:p>
    <w:p w14:paraId="1D292BFD" w14:textId="77777777" w:rsidR="00CC4EC4" w:rsidRPr="000C1FFC" w:rsidRDefault="00CC4EC4" w:rsidP="00CC4EC4">
      <w:pPr>
        <w:pStyle w:val="BodyTextNumbered"/>
      </w:pPr>
      <w:r w:rsidRPr="000C1FFC">
        <w:t>(2)</w:t>
      </w:r>
      <w:r w:rsidRPr="000C1FFC">
        <w:tab/>
        <w:t>Statuses and analogs telemetered to ERCOT shall be identified with the following quality codes:</w:t>
      </w:r>
    </w:p>
    <w:p w14:paraId="4F893E09" w14:textId="77777777" w:rsidR="00CC4EC4" w:rsidRPr="000C1FFC" w:rsidRDefault="00CC4EC4" w:rsidP="00CC4EC4">
      <w:pPr>
        <w:pStyle w:val="BodyText"/>
        <w:ind w:left="1440" w:hanging="720"/>
      </w:pPr>
      <w:r w:rsidRPr="000C1FFC">
        <w:t>(a)</w:t>
      </w:r>
      <w:r w:rsidRPr="000C1FFC">
        <w:tab/>
        <w:t>Valid – Represents an analog or status the TSP or QSE considers valid.</w:t>
      </w:r>
    </w:p>
    <w:p w14:paraId="5F1DB0CA" w14:textId="77777777" w:rsidR="00CC4EC4" w:rsidRPr="000C1FFC" w:rsidRDefault="00CC4EC4" w:rsidP="00CC4EC4">
      <w:pPr>
        <w:pStyle w:val="BodyText"/>
        <w:ind w:left="1440" w:hanging="720"/>
      </w:pPr>
      <w:r w:rsidRPr="000C1FFC">
        <w:t>(b)</w:t>
      </w:r>
      <w:r w:rsidRPr="000C1FFC">
        <w:tab/>
        <w:t>Manual – Represents an analog or status entered manually at the Market Participant (i.e., not received from the field electronically).</w:t>
      </w:r>
    </w:p>
    <w:p w14:paraId="11142734" w14:textId="77777777" w:rsidR="00CC4EC4" w:rsidRPr="000C1FFC" w:rsidRDefault="00CC4EC4" w:rsidP="00CC4EC4">
      <w:pPr>
        <w:pStyle w:val="BodyText"/>
        <w:ind w:left="1440" w:hanging="720"/>
      </w:pPr>
      <w:r w:rsidRPr="000C1FFC">
        <w:t>(c)</w:t>
      </w:r>
      <w:r w:rsidRPr="000C1FFC">
        <w:tab/>
        <w:t>Calculated – Represents an analog point that the TSP or QSE calculates.</w:t>
      </w:r>
    </w:p>
    <w:p w14:paraId="4D30A5FE" w14:textId="77777777" w:rsidR="00CC4EC4" w:rsidRPr="000C1FFC" w:rsidRDefault="00CC4EC4" w:rsidP="00CC4EC4">
      <w:pPr>
        <w:pStyle w:val="BodyText"/>
        <w:ind w:left="1440" w:hanging="720"/>
      </w:pPr>
      <w:r w:rsidRPr="000C1FFC">
        <w:t>(d)</w:t>
      </w:r>
      <w:r w:rsidRPr="000C1FFC">
        <w:tab/>
        <w:t xml:space="preserve">Suspect – Represents an analog or status of which the TSP or QSE is unsure of the validity </w:t>
      </w:r>
    </w:p>
    <w:p w14:paraId="5E5CF2A3" w14:textId="77777777" w:rsidR="00CC4EC4" w:rsidRPr="000C1FFC" w:rsidRDefault="00CC4EC4" w:rsidP="00CC4EC4">
      <w:pPr>
        <w:pStyle w:val="BodyText"/>
        <w:ind w:left="1440" w:hanging="720"/>
      </w:pPr>
      <w:r w:rsidRPr="000C1FFC">
        <w:lastRenderedPageBreak/>
        <w:t>(e)</w:t>
      </w:r>
      <w:r w:rsidRPr="000C1FFC">
        <w:tab/>
        <w:t>Invalid – Represents an analog or status that the Market Participant has identified as out of reasonability limits.</w:t>
      </w:r>
    </w:p>
    <w:p w14:paraId="2ED5509A" w14:textId="77777777" w:rsidR="00CC4EC4" w:rsidRPr="000C1FFC" w:rsidRDefault="00CC4EC4" w:rsidP="00CC4EC4">
      <w:pPr>
        <w:pStyle w:val="BodyText"/>
        <w:ind w:left="1440" w:hanging="720"/>
      </w:pPr>
      <w:r w:rsidRPr="000C1FFC">
        <w:t>(f)</w:t>
      </w:r>
      <w:r w:rsidRPr="000C1FFC">
        <w:tab/>
        <w:t>Com_fail – Informs ERCOT that due to communications failure, the analog or status provided ERCOT is not current.</w:t>
      </w:r>
    </w:p>
    <w:p w14:paraId="4881E150" w14:textId="77777777" w:rsidR="00CC4EC4" w:rsidRPr="000C1FFC" w:rsidRDefault="00CC4EC4" w:rsidP="00CC4EC4">
      <w:pPr>
        <w:pStyle w:val="H2"/>
        <w:ind w:left="907" w:hanging="907"/>
        <w:outlineLvl w:val="3"/>
      </w:pPr>
      <w:bookmarkStart w:id="1464" w:name="_Toc230765313"/>
      <w:r>
        <w:t>3.10.7.5.8.2</w:t>
      </w:r>
      <w:r w:rsidRPr="000C1FFC">
        <w:tab/>
        <w:t>Reliability of ICCP Associations</w:t>
      </w:r>
      <w:bookmarkEnd w:id="1464"/>
    </w:p>
    <w:p w14:paraId="39AD8AD6" w14:textId="460AF419" w:rsidR="00CC4EC4" w:rsidRPr="000C1FFC" w:rsidRDefault="00CC4EC4" w:rsidP="00CC4EC4">
      <w:pPr>
        <w:pStyle w:val="BodyText"/>
        <w:ind w:left="720" w:hanging="720"/>
      </w:pPr>
      <w:r w:rsidRPr="000C1FFC">
        <w:t>(1)</w:t>
      </w:r>
      <w:r w:rsidRPr="000C1FFC">
        <w:tab/>
        <w:t xml:space="preserve">Each Market Participant using ICCP associations must achieve a monthly availability of 98%, excluding approved Planned Outages.  Availability shall be measured based on end-to-end connectivity of the communications path and the passing of configured data at the scheduled periodicity.  To meet the 98% monthly availability, </w:t>
      </w:r>
      <w:r>
        <w:t xml:space="preserve">each Market Participant </w:t>
      </w:r>
      <w:r w:rsidRPr="000C1FFC">
        <w:t>should</w:t>
      </w:r>
      <w:r w:rsidRPr="000C1FFC">
        <w:rPr>
          <w:rStyle w:val="CommentReference"/>
        </w:rPr>
        <w:t xml:space="preserve"> </w:t>
      </w:r>
      <w:r w:rsidRPr="000C1FFC">
        <w:t xml:space="preserve">establish a process to coordinate downtime for </w:t>
      </w:r>
      <w:r w:rsidRPr="006A01E5">
        <w:t>ICCP</w:t>
      </w:r>
      <w:r w:rsidRPr="000C1FFC">
        <w:t xml:space="preserve"> associations and database maintenance.  High availability configuration as allowed by the ERCOT Nodal ICCP Communication Handbook should be treated as a single association to achieve this availability measure.  </w:t>
      </w:r>
    </w:p>
    <w:p w14:paraId="51B4063D" w14:textId="77777777" w:rsidR="00CC4EC4" w:rsidRPr="00D471F7" w:rsidRDefault="00CC4EC4" w:rsidP="00D471F7">
      <w:pPr>
        <w:pStyle w:val="H5"/>
        <w:rPr>
          <w:rFonts w:cs="Arial"/>
          <w:szCs w:val="24"/>
        </w:rPr>
      </w:pPr>
      <w:bookmarkStart w:id="1465" w:name="_Toc230765314"/>
      <w:r w:rsidRPr="00D471F7">
        <w:rPr>
          <w:rFonts w:cs="Arial"/>
          <w:szCs w:val="24"/>
        </w:rPr>
        <w:t>3.10.7.5.9</w:t>
      </w:r>
      <w:r w:rsidRPr="00D471F7">
        <w:rPr>
          <w:rFonts w:cs="Arial"/>
          <w:szCs w:val="24"/>
        </w:rPr>
        <w:tab/>
        <w:t>ERCOT Requests for Telemetry</w:t>
      </w:r>
      <w:bookmarkEnd w:id="1465"/>
    </w:p>
    <w:p w14:paraId="02602B7B" w14:textId="77777777" w:rsidR="00CC4EC4" w:rsidRPr="000C1FFC" w:rsidRDefault="00CC4EC4" w:rsidP="00CC4EC4">
      <w:pPr>
        <w:pStyle w:val="BodyText"/>
        <w:ind w:left="720" w:hanging="720"/>
        <w:rPr>
          <w:iCs w:val="0"/>
        </w:rPr>
      </w:pPr>
      <w:r w:rsidRPr="000C1FFC">
        <w:rPr>
          <w:iCs w:val="0"/>
        </w:rPr>
        <w:t>(1)</w:t>
      </w:r>
      <w:r w:rsidRPr="000C1FFC">
        <w:rPr>
          <w:iCs w:val="0"/>
        </w:rPr>
        <w:tab/>
        <w:t>ERCOT is required to protect Transmission Facilities operated at 60 kV or above from damage.  To do this, ERCOT may request that additional telemetry be installed, while attempting to minimize adding equipment to as few locations as practicable.</w:t>
      </w:r>
    </w:p>
    <w:p w14:paraId="3E70AE94" w14:textId="77777777" w:rsidR="00CC4EC4" w:rsidRPr="000C1FFC" w:rsidRDefault="00CC4EC4" w:rsidP="00CC4EC4">
      <w:pPr>
        <w:pStyle w:val="BodyText"/>
        <w:ind w:left="720" w:hanging="720"/>
        <w:rPr>
          <w:iCs w:val="0"/>
        </w:rPr>
      </w:pPr>
      <w:r w:rsidRPr="000C1FFC">
        <w:rPr>
          <w:iCs w:val="0"/>
        </w:rPr>
        <w:t>(2)</w:t>
      </w:r>
      <w:r w:rsidRPr="000C1FFC">
        <w:rPr>
          <w:iCs w:val="0"/>
        </w:rPr>
        <w:tab/>
        <w:t xml:space="preserve">ERCOT may request additional telemetry when it determines that network observability or the measurement redundancy is not adequate to produce acceptable </w:t>
      </w:r>
      <w:r>
        <w:t>State Estimator</w:t>
      </w:r>
      <w:r w:rsidRPr="000C1FFC">
        <w:rPr>
          <w:iCs w:val="0"/>
        </w:rPr>
        <w:t xml:space="preserve"> results.</w:t>
      </w:r>
    </w:p>
    <w:p w14:paraId="03E633A5"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Prior to making a request for additional telemetry, ERCOT shall provide evidence supporting a congestion or reliability problem requiring additional observability and define expected improvements in ERCOT System observability needed.  If the request is for telemetry additions at more than one location, ERCOT </w:t>
      </w:r>
      <w:r>
        <w:rPr>
          <w:iCs w:val="0"/>
        </w:rPr>
        <w:t>shall</w:t>
      </w:r>
      <w:r w:rsidRPr="000C1FFC">
        <w:rPr>
          <w:iCs w:val="0"/>
        </w:rPr>
        <w:t xml:space="preserve"> prioritize the requested additions.</w:t>
      </w:r>
    </w:p>
    <w:p w14:paraId="3157FD2F" w14:textId="77777777" w:rsidR="00CC4EC4" w:rsidRPr="000C1FFC" w:rsidRDefault="00CC4EC4" w:rsidP="00CC4EC4">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 or QSE</w:t>
      </w:r>
      <w:r>
        <w:rPr>
          <w:iCs w:val="0"/>
        </w:rPr>
        <w:t xml:space="preserve"> shall</w:t>
      </w:r>
      <w:r w:rsidRPr="00DA6C16">
        <w:rPr>
          <w:iCs w:val="0"/>
        </w:rPr>
        <w:t>:</w:t>
      </w:r>
    </w:p>
    <w:p w14:paraId="1798CF6A" w14:textId="77777777" w:rsidR="00CC4EC4" w:rsidRPr="000C1FFC" w:rsidRDefault="00CC4EC4" w:rsidP="00CC4EC4">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5C59D917" w14:textId="77777777" w:rsidR="00CC4EC4" w:rsidRPr="000C1FFC" w:rsidRDefault="00CC4EC4" w:rsidP="00CC4EC4">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7DEA4169" w14:textId="77777777" w:rsidR="00CC4EC4" w:rsidRPr="000C1FFC" w:rsidRDefault="00CC4EC4" w:rsidP="00CC4EC4">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1EDC553A" w14:textId="77777777" w:rsidR="00CC4EC4" w:rsidRDefault="00CC4EC4" w:rsidP="00CC4EC4">
      <w:pPr>
        <w:pStyle w:val="BodyText"/>
        <w:ind w:left="1440" w:hanging="720"/>
      </w:pPr>
      <w:r w:rsidRPr="000C1FFC">
        <w:lastRenderedPageBreak/>
        <w:t>(d)</w:t>
      </w:r>
      <w:r w:rsidRPr="000C1FFC">
        <w:tab/>
        <w:t>Indicate that the requested telemetry point is at a location where the TSP or QSE does not have the authority to install the requested telemetry.  For points on privately owned facilities connected to the ERCOT Transmission Grid, an attempt will be made to facilitate ERCOT's telemetry request;</w:t>
      </w:r>
    </w:p>
    <w:p w14:paraId="05BE641F" w14:textId="77777777" w:rsidR="00CC4EC4" w:rsidRDefault="00CC4EC4" w:rsidP="00CC4EC4">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7413A8C3" w14:textId="77777777" w:rsidR="00CC4EC4" w:rsidRPr="000C1FFC" w:rsidRDefault="00CC4EC4" w:rsidP="00CC4EC4">
      <w:pPr>
        <w:pStyle w:val="BodyText"/>
        <w:ind w:left="1440" w:hanging="720"/>
      </w:pPr>
      <w:r>
        <w:t>(f)</w:t>
      </w:r>
      <w:r>
        <w:tab/>
        <w:t xml:space="preserve">If the TSP or QSE disagrees with the request, the TSP or QSE may request that ERCOT withdraw its request for additional telemetry.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77B73CAF"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313E4730" w14:textId="77777777" w:rsidR="00CC4EC4" w:rsidRPr="00FD69E4" w:rsidRDefault="00CC4EC4" w:rsidP="000F06B1">
            <w:pPr>
              <w:spacing w:before="120" w:after="240"/>
              <w:rPr>
                <w:b/>
                <w:i/>
              </w:rPr>
            </w:pPr>
            <w:r w:rsidRPr="005151BC">
              <w:rPr>
                <w:b/>
                <w:i/>
              </w:rPr>
              <w:t>[NPRR</w:t>
            </w:r>
            <w:r>
              <w:rPr>
                <w:b/>
                <w:i/>
              </w:rPr>
              <w:t>979</w:t>
            </w:r>
            <w:r w:rsidRPr="005151BC">
              <w:rPr>
                <w:b/>
                <w:i/>
              </w:rPr>
              <w:t>:</w:t>
            </w:r>
            <w:r w:rsidRPr="00FD69E4">
              <w:rPr>
                <w:b/>
                <w:i/>
              </w:rPr>
              <w:t xml:space="preserve">  Replace paragraph (</w:t>
            </w:r>
            <w:r>
              <w:rPr>
                <w:b/>
                <w:i/>
              </w:rPr>
              <w:t>4</w:t>
            </w:r>
            <w:r w:rsidRPr="00FD69E4">
              <w:rPr>
                <w:b/>
                <w:i/>
              </w:rPr>
              <w:t>) above with the following upon system implementation</w:t>
            </w:r>
            <w:r>
              <w:rPr>
                <w:b/>
                <w:i/>
              </w:rPr>
              <w:t xml:space="preserve"> of NPRR857</w:t>
            </w:r>
            <w:r w:rsidRPr="00FD69E4">
              <w:rPr>
                <w:b/>
                <w:i/>
              </w:rPr>
              <w:t>:]</w:t>
            </w:r>
          </w:p>
          <w:p w14:paraId="3D3DCA23" w14:textId="6E583BB5" w:rsidR="00CC4EC4" w:rsidRPr="000C1FFC" w:rsidRDefault="00CC4EC4" w:rsidP="000F06B1">
            <w:pPr>
              <w:pStyle w:val="BodyText"/>
              <w:ind w:left="720" w:hanging="720"/>
              <w:rPr>
                <w:iCs w:val="0"/>
              </w:rPr>
            </w:pPr>
            <w:r w:rsidRPr="00DA6C16">
              <w:rPr>
                <w:iCs w:val="0"/>
              </w:rPr>
              <w:t>(4)</w:t>
            </w:r>
            <w:r w:rsidRPr="00DA6C16">
              <w:rPr>
                <w:iCs w:val="0"/>
              </w:rPr>
              <w:tab/>
            </w:r>
            <w:r>
              <w:rPr>
                <w:iCs w:val="0"/>
              </w:rPr>
              <w:t>No later than 60 days after</w:t>
            </w:r>
            <w:r w:rsidRPr="00DA6C16">
              <w:rPr>
                <w:iCs w:val="0"/>
              </w:rPr>
              <w:t xml:space="preserve"> receipt of a request for additional telemetry, the TSP</w:t>
            </w:r>
            <w:r>
              <w:rPr>
                <w:iCs w:val="0"/>
              </w:rPr>
              <w:t>, DCTO,</w:t>
            </w:r>
            <w:r w:rsidRPr="00DA6C16">
              <w:rPr>
                <w:iCs w:val="0"/>
              </w:rPr>
              <w:t xml:space="preserve"> or QSE</w:t>
            </w:r>
            <w:r>
              <w:rPr>
                <w:iCs w:val="0"/>
              </w:rPr>
              <w:t xml:space="preserve"> shall</w:t>
            </w:r>
            <w:r w:rsidRPr="00DA6C16">
              <w:rPr>
                <w:iCs w:val="0"/>
              </w:rPr>
              <w:t>:</w:t>
            </w:r>
          </w:p>
          <w:p w14:paraId="0680886B" w14:textId="77777777" w:rsidR="00CC4EC4" w:rsidRPr="000C1FFC" w:rsidRDefault="00CC4EC4" w:rsidP="000F06B1">
            <w:pPr>
              <w:pStyle w:val="BodyText"/>
              <w:ind w:left="1440" w:hanging="720"/>
            </w:pPr>
            <w:r w:rsidRPr="000C1FFC">
              <w:t>(a)</w:t>
            </w:r>
            <w:r w:rsidRPr="000C1FFC">
              <w:tab/>
              <w:t>Accept ERCOT’s request for additional telemetry</w:t>
            </w:r>
            <w:r>
              <w:t xml:space="preserve"> </w:t>
            </w:r>
            <w:r w:rsidRPr="000C1FFC">
              <w:t>and notify ERCOT of the implementation schedule</w:t>
            </w:r>
            <w:r>
              <w:t>, which shall be no later than 18 months following the receipt of the request for additional telemetry</w:t>
            </w:r>
            <w:r w:rsidRPr="000C1FFC">
              <w:t>;</w:t>
            </w:r>
          </w:p>
          <w:p w14:paraId="0BFE3356" w14:textId="77777777" w:rsidR="00CC4EC4" w:rsidRPr="000C1FFC" w:rsidRDefault="00CC4EC4" w:rsidP="000F06B1">
            <w:pPr>
              <w:pStyle w:val="BodyText"/>
              <w:ind w:left="1440" w:hanging="720"/>
            </w:pPr>
            <w:r w:rsidRPr="000C1FFC">
              <w:t>(b)</w:t>
            </w:r>
            <w:r w:rsidRPr="000C1FFC">
              <w:tab/>
              <w:t xml:space="preserve">Provide an alternative proposal to ERCOT, for implementation </w:t>
            </w:r>
            <w:r>
              <w:t>no later than</w:t>
            </w:r>
            <w:r w:rsidRPr="000C1FFC">
              <w:t xml:space="preserve"> 18 months</w:t>
            </w:r>
            <w:r>
              <w:t xml:space="preserve"> following the receipt of the request for additional telemetry</w:t>
            </w:r>
            <w:r w:rsidRPr="000C1FFC">
              <w:t xml:space="preserve">, </w:t>
            </w:r>
            <w:r>
              <w:t>that</w:t>
            </w:r>
            <w:r w:rsidRPr="000C1FFC">
              <w:t xml:space="preserve"> meets the requirements described by ERCOT;</w:t>
            </w:r>
          </w:p>
          <w:p w14:paraId="32042224" w14:textId="77777777" w:rsidR="00CC4EC4" w:rsidRPr="000C1FFC" w:rsidRDefault="00CC4EC4" w:rsidP="000F06B1">
            <w:pPr>
              <w:pStyle w:val="BodyText"/>
              <w:ind w:left="1440" w:hanging="720"/>
            </w:pPr>
            <w:r w:rsidRPr="000C1FFC">
              <w:t>(c)</w:t>
            </w:r>
            <w:r w:rsidRPr="000C1FFC">
              <w:tab/>
              <w:t xml:space="preserve">Propose a normal topology change by changing normal status of switch(es) in the area </w:t>
            </w:r>
            <w:r>
              <w:t>that</w:t>
            </w:r>
            <w:r w:rsidRPr="000C1FFC">
              <w:t xml:space="preserve"> would eliminate the security violations </w:t>
            </w:r>
            <w:r>
              <w:t>that</w:t>
            </w:r>
            <w:r w:rsidRPr="000C1FFC">
              <w:t xml:space="preserve"> are ERCOT’s concern; </w:t>
            </w:r>
          </w:p>
          <w:p w14:paraId="639E85E2" w14:textId="77777777" w:rsidR="00CC4EC4" w:rsidRDefault="00CC4EC4" w:rsidP="000F06B1">
            <w:pPr>
              <w:pStyle w:val="BodyText"/>
              <w:ind w:left="1440" w:hanging="720"/>
            </w:pPr>
            <w:r w:rsidRPr="000C1FFC">
              <w:t>(d)</w:t>
            </w:r>
            <w:r w:rsidRPr="000C1FFC">
              <w:tab/>
              <w:t>Indicate that the requested telemetry point is at a location where the TSP</w:t>
            </w:r>
            <w:r>
              <w:t>, DCTO,</w:t>
            </w:r>
            <w:r w:rsidRPr="000C1FFC">
              <w:t xml:space="preserve"> or QSE does not have the authority to install the requested telemetry.  For points on privately owned facilities connected to the ERCOT Transmission Grid, an attempt will be made to facilitate ERCOT's telemetry request;</w:t>
            </w:r>
          </w:p>
          <w:p w14:paraId="538321E4" w14:textId="77777777" w:rsidR="00CC4EC4" w:rsidRDefault="00CC4EC4" w:rsidP="000F06B1">
            <w:pPr>
              <w:pStyle w:val="BodyText"/>
              <w:ind w:left="1440" w:hanging="720"/>
            </w:pPr>
            <w:r>
              <w:t>(e)</w:t>
            </w:r>
            <w:r>
              <w:tab/>
              <w:t xml:space="preserve">Provide ERCOT an analysis of the cost to comply with the request, so that, ERCOT can perform a cost justification with respect to the </w:t>
            </w:r>
            <w:r w:rsidRPr="00750F50">
              <w:t>LMP</w:t>
            </w:r>
            <w:r>
              <w:t xml:space="preserve"> market; or</w:t>
            </w:r>
          </w:p>
          <w:p w14:paraId="68B80C28" w14:textId="77777777" w:rsidR="00CC4EC4" w:rsidRPr="002850C9" w:rsidRDefault="00CC4EC4" w:rsidP="000F06B1">
            <w:pPr>
              <w:pStyle w:val="BodyText"/>
              <w:ind w:left="1440" w:hanging="720"/>
            </w:pPr>
            <w:r>
              <w:t>(f)</w:t>
            </w:r>
            <w:r>
              <w:tab/>
              <w:t xml:space="preserve">If the TSP, DCTO, or QSE disagrees with the request, the TSP, DCTO, or QSE may request that ERCOT withdraw its request for additional telemetry.   </w:t>
            </w:r>
          </w:p>
        </w:tc>
      </w:tr>
    </w:tbl>
    <w:p w14:paraId="4BA003D4" w14:textId="77777777" w:rsidR="00CC4EC4" w:rsidRDefault="00CC4EC4" w:rsidP="00CC4EC4">
      <w:pPr>
        <w:pStyle w:val="BodyTextNumbered"/>
        <w:spacing w:before="240"/>
      </w:pPr>
      <w:r>
        <w:rPr>
          <w:iCs w:val="0"/>
        </w:rPr>
        <w:t>(5)</w:t>
      </w:r>
      <w:r w:rsidRPr="00E128B4">
        <w:t xml:space="preserve"> </w:t>
      </w:r>
      <w:r>
        <w:tab/>
        <w:t>If ERCOT rejects an alternative proposal pursuant to paragraph (4)(b), (c), or (f)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4EC4" w14:paraId="045C151C" w14:textId="77777777" w:rsidTr="000F06B1">
        <w:tc>
          <w:tcPr>
            <w:tcW w:w="9445" w:type="dxa"/>
            <w:tcBorders>
              <w:top w:val="single" w:sz="4" w:space="0" w:color="auto"/>
              <w:left w:val="single" w:sz="4" w:space="0" w:color="auto"/>
              <w:bottom w:val="single" w:sz="4" w:space="0" w:color="auto"/>
              <w:right w:val="single" w:sz="4" w:space="0" w:color="auto"/>
            </w:tcBorders>
            <w:shd w:val="clear" w:color="auto" w:fill="D9D9D9"/>
          </w:tcPr>
          <w:p w14:paraId="54BFB867" w14:textId="77777777" w:rsidR="00CC4EC4" w:rsidRPr="00FD69E4" w:rsidRDefault="00CC4EC4" w:rsidP="000F06B1">
            <w:pPr>
              <w:spacing w:before="120" w:after="240"/>
              <w:rPr>
                <w:b/>
                <w:i/>
              </w:rPr>
            </w:pPr>
            <w:r w:rsidRPr="006D4156">
              <w:rPr>
                <w:b/>
                <w:i/>
              </w:rPr>
              <w:lastRenderedPageBreak/>
              <w:t>[NPRR</w:t>
            </w:r>
            <w:r>
              <w:rPr>
                <w:b/>
                <w:i/>
              </w:rPr>
              <w:t>979</w:t>
            </w:r>
            <w:r w:rsidRPr="006D4156">
              <w:rPr>
                <w:b/>
                <w:i/>
              </w:rPr>
              <w:t>:</w:t>
            </w:r>
            <w:r w:rsidRPr="00FD69E4">
              <w:rPr>
                <w:b/>
                <w:i/>
              </w:rPr>
              <w:t xml:space="preserve">  Replace paragraph (</w:t>
            </w:r>
            <w:r>
              <w:rPr>
                <w:b/>
                <w:i/>
              </w:rPr>
              <w:t>5</w:t>
            </w:r>
            <w:r w:rsidRPr="00FD69E4">
              <w:rPr>
                <w:b/>
                <w:i/>
              </w:rPr>
              <w:t>) above with the following upon system implementation</w:t>
            </w:r>
            <w:r>
              <w:rPr>
                <w:b/>
                <w:i/>
              </w:rPr>
              <w:t xml:space="preserve"> of NPRR857</w:t>
            </w:r>
            <w:r w:rsidRPr="00FD69E4">
              <w:rPr>
                <w:b/>
                <w:i/>
              </w:rPr>
              <w:t>:]</w:t>
            </w:r>
          </w:p>
          <w:p w14:paraId="5A121FD5" w14:textId="77777777" w:rsidR="00CC4EC4" w:rsidRPr="002850C9" w:rsidRDefault="00CC4EC4" w:rsidP="00CC4EC4">
            <w:pPr>
              <w:pStyle w:val="BodyTextNumbered"/>
              <w:rPr>
                <w:iCs w:val="0"/>
              </w:rPr>
            </w:pPr>
            <w:r w:rsidRPr="00E55E72">
              <w:rPr>
                <w:iCs w:val="0"/>
              </w:rPr>
              <w:t>(</w:t>
            </w:r>
            <w:r>
              <w:rPr>
                <w:iCs w:val="0"/>
              </w:rPr>
              <w:t>5</w:t>
            </w:r>
            <w:r w:rsidRPr="00E55E72">
              <w:rPr>
                <w:iCs w:val="0"/>
              </w:rPr>
              <w:t>)</w:t>
            </w:r>
            <w:r w:rsidRPr="00E55E72">
              <w:rPr>
                <w:iCs w:val="0"/>
              </w:rPr>
              <w:tab/>
              <w:t xml:space="preserve">If ERCOT rejects </w:t>
            </w:r>
            <w:r>
              <w:rPr>
                <w:iCs w:val="0"/>
              </w:rPr>
              <w:t xml:space="preserve">an </w:t>
            </w:r>
            <w:r w:rsidRPr="00E55E72">
              <w:rPr>
                <w:iCs w:val="0"/>
              </w:rPr>
              <w:t>alternat</w:t>
            </w:r>
            <w:r>
              <w:rPr>
                <w:iCs w:val="0"/>
              </w:rPr>
              <w:t>iv</w:t>
            </w:r>
            <w:r w:rsidRPr="00E55E72">
              <w:rPr>
                <w:iCs w:val="0"/>
              </w:rPr>
              <w:t xml:space="preserve">e </w:t>
            </w:r>
            <w:r>
              <w:rPr>
                <w:iCs w:val="0"/>
              </w:rPr>
              <w:t>proposal pursuant to paragraph (4)(b), (c), or (f) above</w:t>
            </w:r>
            <w:r w:rsidRPr="00E55E72">
              <w:rPr>
                <w:iCs w:val="0"/>
              </w:rPr>
              <w:t>, the TSP, DCTO, or QSE may appeal the original request to TAC within 30 days</w:t>
            </w:r>
            <w:r>
              <w:rPr>
                <w:iCs w:val="0"/>
              </w:rPr>
              <w:t xml:space="preserve"> of receiving notice of ERCOT’s rejection</w:t>
            </w:r>
            <w:r w:rsidRPr="00E55E72">
              <w:rPr>
                <w:iCs w:val="0"/>
              </w:rPr>
              <w:t>.  If, after receiving an appeal, TAC does not resolve the appeal within 65 days, the TSP, DCTO, or QSE may present its appeal to the ERCOT Board.  Notwithstanding the foregoing, a TSP, DCTO, or QSE is not required to provide telemetry measurements from a location not owned by that TSP, DCTO, or QSE if the location owner does not grant access to the TSP, DCTO, or QSE for the purpose of obtaining such measurements.  ERCOT shal</w:t>
            </w:r>
            <w:r>
              <w:rPr>
                <w:iCs w:val="0"/>
              </w:rPr>
              <w:t>l report such cases to the IMM.</w:t>
            </w:r>
          </w:p>
        </w:tc>
      </w:tr>
    </w:tbl>
    <w:p w14:paraId="053F7E0A" w14:textId="77777777" w:rsidR="00CC4EC4" w:rsidRPr="00D471F7" w:rsidRDefault="00CC4EC4" w:rsidP="00D471F7">
      <w:pPr>
        <w:pStyle w:val="H5"/>
        <w:rPr>
          <w:rFonts w:cs="Arial"/>
          <w:szCs w:val="24"/>
        </w:rPr>
      </w:pPr>
      <w:bookmarkStart w:id="1466" w:name="_Toc230765315"/>
      <w:r w:rsidRPr="00D471F7">
        <w:rPr>
          <w:rFonts w:cs="Arial"/>
          <w:szCs w:val="24"/>
        </w:rPr>
        <w:t>3.10.7.5.10</w:t>
      </w:r>
      <w:r w:rsidRPr="00D471F7">
        <w:rPr>
          <w:rFonts w:cs="Arial"/>
          <w:szCs w:val="24"/>
        </w:rPr>
        <w:tab/>
        <w:t>ERCOT Requests for Redundant Telemetry</w:t>
      </w:r>
      <w:bookmarkEnd w:id="1466"/>
    </w:p>
    <w:p w14:paraId="6FD30791" w14:textId="77777777" w:rsidR="00CC4EC4" w:rsidRPr="000C1FFC" w:rsidRDefault="00CC4EC4" w:rsidP="00CC4EC4">
      <w:pPr>
        <w:pStyle w:val="BodyText"/>
        <w:ind w:left="720" w:hanging="720"/>
        <w:rPr>
          <w:iCs w:val="0"/>
        </w:rPr>
      </w:pPr>
      <w:r w:rsidRPr="000C1FFC">
        <w:rPr>
          <w:iCs w:val="0"/>
        </w:rPr>
        <w:t>(1)</w:t>
      </w:r>
      <w:r w:rsidRPr="000C1FFC">
        <w:rPr>
          <w:iCs w:val="0"/>
        </w:rPr>
        <w:tab/>
        <w:t>ERCOT shall maintain redundancy on monitored non-Load substations.</w:t>
      </w:r>
    </w:p>
    <w:p w14:paraId="0DD63FE3" w14:textId="77777777" w:rsidR="00CC4EC4" w:rsidRPr="000C1FFC" w:rsidRDefault="00CC4EC4" w:rsidP="00CC4EC4">
      <w:pPr>
        <w:pStyle w:val="BodyText"/>
        <w:ind w:left="720" w:hanging="720"/>
        <w:rPr>
          <w:iCs w:val="0"/>
        </w:rPr>
      </w:pPr>
      <w:r w:rsidRPr="000C1FFC">
        <w:rPr>
          <w:iCs w:val="0"/>
        </w:rPr>
        <w:t>(2)</w:t>
      </w:r>
      <w:r w:rsidRPr="000C1FFC">
        <w:rPr>
          <w:iCs w:val="0"/>
        </w:rPr>
        <w:tab/>
        <w:t>ERCOT shall identify new telemetry required to maintain N-1 observability on monitored non-Load substations.  The following conditions shall be used to determine what additional telemetry is required:</w:t>
      </w:r>
    </w:p>
    <w:p w14:paraId="6F5DA4D4" w14:textId="77777777" w:rsidR="00CC4EC4" w:rsidRPr="000C1FFC" w:rsidRDefault="00CC4EC4" w:rsidP="00CC4EC4">
      <w:pPr>
        <w:pStyle w:val="BodyText"/>
        <w:ind w:left="1440" w:hanging="720"/>
      </w:pPr>
      <w:r w:rsidRPr="000C1FFC">
        <w:t>(a)</w:t>
      </w:r>
      <w:r w:rsidRPr="000C1FFC">
        <w:tab/>
        <w:t>Inability of ERCOT to monitor loading on a transmission line operated at 345 kV or above.</w:t>
      </w:r>
    </w:p>
    <w:p w14:paraId="76895026" w14:textId="77777777" w:rsidR="00CC4EC4" w:rsidRPr="000C1FFC" w:rsidRDefault="00CC4EC4" w:rsidP="00CC4EC4">
      <w:pPr>
        <w:pStyle w:val="BodyText"/>
        <w:ind w:left="1440" w:hanging="720"/>
      </w:pPr>
      <w:r w:rsidRPr="000C1FFC">
        <w:t>(b)</w:t>
      </w:r>
      <w:r w:rsidRPr="000C1FFC">
        <w:tab/>
        <w:t>Inability of ERCOT to monitor loading on a 345/138 kV autotransformer.</w:t>
      </w:r>
    </w:p>
    <w:p w14:paraId="0CD4BAD1" w14:textId="77777777" w:rsidR="00CC4EC4" w:rsidRPr="000C1FFC" w:rsidRDefault="00CC4EC4" w:rsidP="00CC4EC4">
      <w:pPr>
        <w:pStyle w:val="BodyText"/>
        <w:ind w:left="1440" w:hanging="720"/>
      </w:pPr>
      <w:r w:rsidRPr="000C1FFC">
        <w:t>(c)</w:t>
      </w:r>
      <w:r w:rsidRPr="000C1FFC">
        <w:tab/>
        <w:t xml:space="preserve">Inability of ERCOT to monitor loading on Transmission Facilities designated as important to transmission reliability by ERCOT. </w:t>
      </w:r>
    </w:p>
    <w:p w14:paraId="580FA4E3" w14:textId="77777777" w:rsidR="00CC4EC4" w:rsidRPr="000C1FFC" w:rsidRDefault="00CC4EC4" w:rsidP="00CC4EC4">
      <w:pPr>
        <w:pStyle w:val="BodyText"/>
        <w:ind w:left="720" w:hanging="720"/>
        <w:rPr>
          <w:iCs w:val="0"/>
        </w:rPr>
      </w:pPr>
      <w:r w:rsidRPr="000C1FFC">
        <w:rPr>
          <w:iCs w:val="0"/>
        </w:rPr>
        <w:t>(3)</w:t>
      </w:r>
      <w:r w:rsidRPr="000C1FFC">
        <w:rPr>
          <w:iCs w:val="0"/>
        </w:rPr>
        <w:tab/>
        <w:t xml:space="preserve">ERCOT may request additional MW, MVAr and voltage telemetry to make these measurements redundant.  In this request, ERCOT shall identify these </w:t>
      </w:r>
      <w:r>
        <w:rPr>
          <w:iCs w:val="0"/>
        </w:rPr>
        <w:t>measurements</w:t>
      </w:r>
      <w:r w:rsidRPr="000C1FFC">
        <w:rPr>
          <w:iCs w:val="0"/>
        </w:rPr>
        <w:t>, and the contingency/overload condition and the unit dispatch that makes this a concern.  If the request is for telemetry at multiple locations, ERCOT shall prioritize the requested additions.</w:t>
      </w:r>
    </w:p>
    <w:p w14:paraId="6B3584CF" w14:textId="77777777" w:rsidR="00CC4EC4" w:rsidRPr="000C1FFC" w:rsidRDefault="00CC4EC4" w:rsidP="00CC4EC4">
      <w:pPr>
        <w:pStyle w:val="BodyText"/>
        <w:ind w:left="720" w:hanging="720"/>
        <w:rPr>
          <w:iCs w:val="0"/>
        </w:rPr>
      </w:pPr>
      <w:r w:rsidRPr="000C1FFC">
        <w:rPr>
          <w:iCs w:val="0"/>
        </w:rPr>
        <w:t>(4)</w:t>
      </w:r>
      <w:r w:rsidRPr="000C1FFC">
        <w:rPr>
          <w:iCs w:val="0"/>
        </w:rPr>
        <w:tab/>
      </w:r>
      <w:r>
        <w:rPr>
          <w:iCs w:val="0"/>
        </w:rPr>
        <w:t>Except as provided in paragraph (5) below, no later than 60 days after</w:t>
      </w:r>
      <w:r w:rsidRPr="000C1FFC">
        <w:rPr>
          <w:iCs w:val="0"/>
        </w:rPr>
        <w:t xml:space="preserve"> receipt of a request for additional telemetry, a TSP or QSE </w:t>
      </w:r>
      <w:r>
        <w:rPr>
          <w:iCs w:val="0"/>
        </w:rPr>
        <w:t>shall</w:t>
      </w:r>
      <w:r w:rsidRPr="000C1FFC">
        <w:rPr>
          <w:iCs w:val="0"/>
        </w:rPr>
        <w:t>:</w:t>
      </w:r>
    </w:p>
    <w:p w14:paraId="7F34EC10" w14:textId="77777777" w:rsidR="00CC4EC4" w:rsidRPr="000C1FFC" w:rsidRDefault="00CC4EC4" w:rsidP="00CC4EC4">
      <w:pPr>
        <w:pStyle w:val="BodyText"/>
        <w:ind w:left="1440" w:hanging="720"/>
      </w:pPr>
      <w:r w:rsidRPr="000C1FFC">
        <w:t>(a)</w:t>
      </w:r>
      <w:r w:rsidRPr="000C1FFC">
        <w:tab/>
      </w:r>
      <w:r>
        <w:t>Accept ERCOT’s request for additional telemetry and notify</w:t>
      </w:r>
      <w:r w:rsidRPr="000C1FFC">
        <w:t xml:space="preserve"> ERCOT </w:t>
      </w:r>
      <w:r>
        <w:t>of the implementation</w:t>
      </w:r>
      <w:r w:rsidRPr="000C1FFC">
        <w:t xml:space="preserve"> schedule</w:t>
      </w:r>
      <w:r>
        <w:t>, which shall be no later than</w:t>
      </w:r>
      <w:r w:rsidRPr="000C1FFC">
        <w:t xml:space="preserve"> 18 months </w:t>
      </w:r>
      <w:r>
        <w:t>following the receipt of the request for additional</w:t>
      </w:r>
      <w:r w:rsidRPr="000C1FFC">
        <w:t xml:space="preserve"> telemetry;</w:t>
      </w:r>
      <w:r>
        <w:t xml:space="preserve"> or</w:t>
      </w:r>
    </w:p>
    <w:p w14:paraId="2C510D30" w14:textId="77777777" w:rsidR="00CC4EC4" w:rsidRPr="000C1FFC" w:rsidRDefault="00CC4EC4" w:rsidP="00CC4EC4">
      <w:pPr>
        <w:pStyle w:val="BodyText"/>
        <w:ind w:left="1440" w:hanging="720"/>
      </w:pPr>
      <w:r w:rsidRPr="000C1FFC">
        <w:t>(b)</w:t>
      </w:r>
      <w:r w:rsidRPr="000C1FFC">
        <w:tab/>
        <w:t xml:space="preserve">Propose an alternative solution </w:t>
      </w:r>
      <w:r>
        <w:t>that</w:t>
      </w:r>
      <w:r w:rsidRPr="000C1FFC">
        <w:t xml:space="preserve"> will serve the same purpose as the ERCOT identified telemetry additions</w:t>
      </w:r>
      <w:r>
        <w:t>,</w:t>
      </w:r>
      <w:r w:rsidRPr="000C1FFC">
        <w:t xml:space="preserve"> with a proposed implementation </w:t>
      </w:r>
      <w:r>
        <w:t>no later than</w:t>
      </w:r>
      <w:r w:rsidRPr="000C1FFC">
        <w:t xml:space="preserve"> 18 months</w:t>
      </w:r>
      <w:r>
        <w:t xml:space="preserve"> following the receipt of the request for additional</w:t>
      </w:r>
      <w:r w:rsidRPr="000C1FFC">
        <w:t xml:space="preserve"> telemetry;</w:t>
      </w:r>
    </w:p>
    <w:p w14:paraId="3C73A927" w14:textId="77777777" w:rsidR="00CC4EC4" w:rsidRPr="000C1FFC" w:rsidRDefault="00CC4EC4" w:rsidP="00CC4EC4">
      <w:pPr>
        <w:pStyle w:val="BodyText"/>
        <w:ind w:left="720" w:hanging="720"/>
        <w:rPr>
          <w:iCs w:val="0"/>
        </w:rPr>
      </w:pPr>
      <w:r w:rsidRPr="000C1FFC">
        <w:rPr>
          <w:iCs w:val="0"/>
        </w:rPr>
        <w:lastRenderedPageBreak/>
        <w:t>(5)</w:t>
      </w:r>
      <w:r w:rsidRPr="000C1FFC">
        <w:rPr>
          <w:iCs w:val="0"/>
        </w:rPr>
        <w:tab/>
        <w:t xml:space="preserve">In cases where the request is based on the availability rate of an existing telemetry point, </w:t>
      </w:r>
      <w:r>
        <w:rPr>
          <w:iCs w:val="0"/>
        </w:rPr>
        <w:t xml:space="preserve">no later than 30 days after receipt of a request for additional telemetry, </w:t>
      </w:r>
      <w:r w:rsidRPr="000C1FFC">
        <w:rPr>
          <w:iCs w:val="0"/>
        </w:rPr>
        <w:t>the TSP or QSE shall:</w:t>
      </w:r>
    </w:p>
    <w:p w14:paraId="3C2D1848" w14:textId="77777777" w:rsidR="00CC4EC4" w:rsidRPr="000C1FFC" w:rsidRDefault="00CC4EC4" w:rsidP="00CC4EC4">
      <w:pPr>
        <w:pStyle w:val="BodyText"/>
        <w:ind w:left="1440" w:hanging="720"/>
        <w:rPr>
          <w:iCs w:val="0"/>
        </w:rPr>
      </w:pPr>
      <w:r w:rsidRPr="000C1FFC">
        <w:rPr>
          <w:iCs w:val="0"/>
        </w:rPr>
        <w:t>(a)</w:t>
      </w:r>
      <w:r w:rsidRPr="000C1FFC">
        <w:rPr>
          <w:iCs w:val="0"/>
        </w:rPr>
        <w:tab/>
        <w:t>Provide a pl</w:t>
      </w:r>
      <w:r w:rsidRPr="0004423C">
        <w:rPr>
          <w:iCs w:val="0"/>
        </w:rPr>
        <w:t xml:space="preserve">an to </w:t>
      </w:r>
      <w:r w:rsidRPr="0004423C">
        <w:t>improve</w:t>
      </w:r>
      <w:r w:rsidRPr="0004423C">
        <w:rPr>
          <w:iCs w:val="0"/>
        </w:rPr>
        <w:t xml:space="preserve"> the availability rate of the identified telemetry to meet the requirements of </w:t>
      </w:r>
      <w:r w:rsidRPr="00685E36">
        <w:rPr>
          <w:iCs w:val="0"/>
        </w:rPr>
        <w:t xml:space="preserve">paragraph </w:t>
      </w:r>
      <w:r w:rsidRPr="00DB7A61">
        <w:rPr>
          <w:iCs w:val="0"/>
        </w:rPr>
        <w:t>(1)(b)(i) of Section 3.10.7.5.4, General Telemetry Performance Criteria</w:t>
      </w:r>
      <w:r w:rsidRPr="00685E36">
        <w:rPr>
          <w:iCs w:val="0"/>
        </w:rPr>
        <w:t>,</w:t>
      </w:r>
      <w:r w:rsidRPr="00324D9F">
        <w:rPr>
          <w:iCs w:val="0"/>
        </w:rPr>
        <w:t xml:space="preserve"> and </w:t>
      </w:r>
      <w:r w:rsidRPr="00DB7A61">
        <w:rPr>
          <w:iCs w:val="0"/>
        </w:rPr>
        <w:t>paragraph (3) of Section 3.10.7.5.5, Supplemental Telemetry Performance Criteria;</w:t>
      </w:r>
    </w:p>
    <w:p w14:paraId="29095734" w14:textId="77777777" w:rsidR="00CC4EC4" w:rsidRPr="000C1FFC" w:rsidRDefault="00CC4EC4" w:rsidP="00CC4EC4">
      <w:pPr>
        <w:pStyle w:val="BodyText"/>
        <w:ind w:left="1440" w:hanging="720"/>
        <w:rPr>
          <w:iCs w:val="0"/>
        </w:rPr>
      </w:pPr>
      <w:r w:rsidRPr="000C1FFC">
        <w:rPr>
          <w:iCs w:val="0"/>
        </w:rPr>
        <w:t>(b)</w:t>
      </w:r>
      <w:r w:rsidRPr="000C1FFC">
        <w:rPr>
          <w:iCs w:val="0"/>
        </w:rPr>
        <w:tab/>
        <w:t>Provide documentation for why the improvements set forth in paragraph (a) above cannot be accomplished;</w:t>
      </w:r>
    </w:p>
    <w:p w14:paraId="66631F95" w14:textId="77777777" w:rsidR="00CC4EC4" w:rsidRPr="000C1FFC" w:rsidRDefault="00CC4EC4" w:rsidP="00CC4EC4">
      <w:pPr>
        <w:pStyle w:val="BodyText"/>
        <w:ind w:left="1440" w:hanging="720"/>
        <w:rPr>
          <w:iCs w:val="0"/>
        </w:rPr>
      </w:pPr>
      <w:r w:rsidRPr="000C1FFC">
        <w:rPr>
          <w:iCs w:val="0"/>
        </w:rPr>
        <w:t>(c)</w:t>
      </w:r>
      <w:r w:rsidRPr="000C1FFC">
        <w:rPr>
          <w:iCs w:val="0"/>
        </w:rPr>
        <w:tab/>
        <w:t>Identify and propose a schedule of equipment installations</w:t>
      </w:r>
      <w:r>
        <w:rPr>
          <w:iCs w:val="0"/>
        </w:rPr>
        <w:t xml:space="preserve"> or maintenance to be completed no later</w:t>
      </w:r>
      <w:r w:rsidRPr="000C1FFC">
        <w:rPr>
          <w:iCs w:val="0"/>
        </w:rPr>
        <w:t xml:space="preserve"> 18 months </w:t>
      </w:r>
      <w:r>
        <w:rPr>
          <w:iCs w:val="0"/>
        </w:rPr>
        <w:t xml:space="preserve">following the receipt of the request for additional telemetry </w:t>
      </w:r>
      <w:r w:rsidRPr="000C1FFC">
        <w:rPr>
          <w:iCs w:val="0"/>
        </w:rPr>
        <w:t>that would, as a result, change the classification of the Transmission Element identified by ERCOT; or</w:t>
      </w:r>
    </w:p>
    <w:p w14:paraId="03BF9217" w14:textId="77777777" w:rsidR="00CC4EC4" w:rsidRPr="000C1FFC" w:rsidRDefault="00CC4EC4" w:rsidP="00CC4EC4">
      <w:pPr>
        <w:pStyle w:val="BodyText"/>
        <w:ind w:left="1440" w:hanging="720"/>
        <w:rPr>
          <w:iCs w:val="0"/>
        </w:rPr>
      </w:pPr>
      <w:r w:rsidRPr="000C1FFC">
        <w:rPr>
          <w:iCs w:val="0"/>
        </w:rPr>
        <w:t>(d)</w:t>
      </w:r>
      <w:r w:rsidRPr="000C1FFC">
        <w:rPr>
          <w:iCs w:val="0"/>
        </w:rPr>
        <w:tab/>
        <w:t>Indicate that the facility for which telemetry is being requested is not owned or covered by an agreement that allows the requested party to install the additional telemetry.</w:t>
      </w:r>
    </w:p>
    <w:p w14:paraId="67FA54BC" w14:textId="32D14B55" w:rsidR="00CC4EC4" w:rsidRDefault="00CC4EC4" w:rsidP="00CC4EC4">
      <w:pPr>
        <w:pStyle w:val="BodyText"/>
        <w:ind w:left="720" w:hanging="720"/>
      </w:pPr>
      <w:r w:rsidRPr="003452BA">
        <w:t xml:space="preserve">(6) </w:t>
      </w:r>
      <w:r w:rsidRPr="003452BA">
        <w:tab/>
        <w:t>If ERCOT rejects an alternative solution proposed pursuant to paragraph (4) or (5) above, the TSP or QSE may appeal the original request to TAC within 30 days of receiving notice of ERCOT’s rejection.  If, after receiving an appeal, TAC does not resolve the appeal within 65 days, the TSP or QSE may present its appeal to the ERCOT Board.  Notwithstanding the foregoing, a TSP or QSE is not required to provide telemetry measurements from a location not owned by that TSP or QSE if the location owner does not grant access to the TSP or QSE for the purpose of obtaining such measurements.  ERCOT shall report such cases to the IMM.</w:t>
      </w:r>
    </w:p>
    <w:p w14:paraId="3C293BE7" w14:textId="0991A0C5" w:rsidR="00CB13B2" w:rsidRPr="00552CF9" w:rsidRDefault="007F4287" w:rsidP="00CC4EC4">
      <w:pPr>
        <w:pStyle w:val="H4"/>
        <w:rPr>
          <w:b/>
        </w:rPr>
      </w:pPr>
      <w:bookmarkStart w:id="1467" w:name="_Toc230765316"/>
      <w:r w:rsidRPr="007F4287">
        <w:rPr>
          <w:b/>
        </w:rPr>
        <w:t>3.10.7.6</w:t>
      </w:r>
      <w:r w:rsidRPr="007F4287">
        <w:rPr>
          <w:b/>
        </w:rPr>
        <w:tab/>
      </w:r>
      <w:r w:rsidR="004661C6">
        <w:rPr>
          <w:b/>
        </w:rPr>
        <w:t>Use</w:t>
      </w:r>
      <w:r w:rsidRPr="007F4287">
        <w:rPr>
          <w:b/>
        </w:rPr>
        <w:t xml:space="preserve"> of Generic Transmission </w:t>
      </w:r>
      <w:bookmarkEnd w:id="1447"/>
      <w:r w:rsidR="004661C6" w:rsidRPr="004661C6">
        <w:rPr>
          <w:b/>
        </w:rPr>
        <w:t>Constraints and Generic Transmission Limits</w:t>
      </w:r>
      <w:bookmarkEnd w:id="1448"/>
      <w:bookmarkEnd w:id="1449"/>
      <w:bookmarkEnd w:id="1450"/>
      <w:bookmarkEnd w:id="1451"/>
      <w:bookmarkEnd w:id="1452"/>
      <w:bookmarkEnd w:id="1453"/>
      <w:bookmarkEnd w:id="1454"/>
      <w:bookmarkEnd w:id="1455"/>
      <w:bookmarkEnd w:id="1456"/>
      <w:bookmarkEnd w:id="1467"/>
    </w:p>
    <w:p w14:paraId="14EBE317" w14:textId="77777777" w:rsidR="00CB13B2" w:rsidRDefault="002D238A">
      <w:pPr>
        <w:pStyle w:val="BodyTextNumbered"/>
      </w:pPr>
      <w:r>
        <w:t>(1)</w:t>
      </w:r>
      <w:r>
        <w:tab/>
        <w:t xml:space="preserve">For the sole purpose of creating transmission flow constraints between areas of the ERCOT Transmission Grid </w:t>
      </w:r>
      <w:r w:rsidR="004661C6">
        <w:t xml:space="preserve">in ERCOT applications that are </w:t>
      </w:r>
      <w:r>
        <w:t xml:space="preserve">unable to recognize </w:t>
      </w:r>
      <w:r w:rsidR="004661C6">
        <w:t xml:space="preserve">non-thermal operating limits (such as </w:t>
      </w:r>
      <w:r>
        <w:t>system stability limits and voltage limits on Electrical Buses</w:t>
      </w:r>
      <w:r w:rsidR="004661C6">
        <w:t>)</w:t>
      </w:r>
      <w:r>
        <w:t xml:space="preserve">, ERCOT may create </w:t>
      </w:r>
      <w:r w:rsidR="004661C6">
        <w:t>new Generic Transmission Constraints (</w:t>
      </w:r>
      <w:r>
        <w:t>GT</w:t>
      </w:r>
      <w:r w:rsidR="004661C6">
        <w:t>C</w:t>
      </w:r>
      <w:r>
        <w:t>s</w:t>
      </w:r>
      <w:r w:rsidR="004661C6">
        <w:t>)</w:t>
      </w:r>
      <w:r>
        <w:t xml:space="preserve"> </w:t>
      </w:r>
      <w:r w:rsidR="004661C6">
        <w:t xml:space="preserve">or modify existing GTCs </w:t>
      </w:r>
      <w:r>
        <w:t>for use in reliability and market analysis.</w:t>
      </w:r>
      <w:r w:rsidR="004661C6" w:rsidRPr="004661C6">
        <w:t xml:space="preserve"> </w:t>
      </w:r>
      <w:r w:rsidR="004661C6">
        <w:t xml:space="preserve"> GTCs created or modified as described in this Section shall be used in the SCED application.</w:t>
      </w:r>
      <w:r>
        <w:t xml:space="preserve">  ERCOT shall not use GT</w:t>
      </w:r>
      <w:r w:rsidR="004661C6">
        <w:t>C</w:t>
      </w:r>
      <w:r>
        <w:t xml:space="preserve">s </w:t>
      </w:r>
      <w:r w:rsidR="004661C6">
        <w:t>in ERCOT applications to replace other</w:t>
      </w:r>
      <w:r>
        <w:t xml:space="preserve"> constraints </w:t>
      </w:r>
      <w:r w:rsidR="004661C6">
        <w:t>already</w:t>
      </w:r>
      <w:r>
        <w:t xml:space="preserve"> capable of being directly modeled </w:t>
      </w:r>
      <w:r w:rsidR="004661C6">
        <w:t>in the SCED application</w:t>
      </w:r>
      <w:r>
        <w:t xml:space="preserve">. </w:t>
      </w:r>
    </w:p>
    <w:p w14:paraId="3873987C" w14:textId="39B83471" w:rsidR="0003698C" w:rsidRDefault="0003698C">
      <w:pPr>
        <w:pStyle w:val="BodyTextNumbered"/>
      </w:pPr>
      <w:r>
        <w:t xml:space="preserve">(2) </w:t>
      </w:r>
      <w:r>
        <w:tab/>
      </w:r>
      <w:r w:rsidR="002503CD" w:rsidRPr="00B50AAE">
        <w:t>During the ERCOT quarterly stability assessment, performed pursuant to Planning Guide Section 5.3.5, ERCOT Quarterly Stability Assessment, if ERCOT determines a GTC is necessary for a new Generation Resource</w:t>
      </w:r>
      <w:r w:rsidR="002503CD">
        <w:t>, ESR,</w:t>
      </w:r>
      <w:r w:rsidR="002503CD" w:rsidRPr="00B50AAE">
        <w:t xml:space="preserve"> </w:t>
      </w:r>
      <w:r w:rsidR="002503CD">
        <w:t>or</w:t>
      </w:r>
      <w:r w:rsidR="002503CD" w:rsidRPr="00B50AAE">
        <w:t xml:space="preserve"> SOTSG due to localized stability issues associated with the output of the interconnecting Generation Resource</w:t>
      </w:r>
      <w:r w:rsidR="002503CD">
        <w:t>, ESR,</w:t>
      </w:r>
      <w:r w:rsidR="002503CD" w:rsidRPr="00B50AAE">
        <w:t xml:space="preserve"> or SOTSG, the GTL for the GTC shall be set to the lowest non-zero limit for all system conditions outside those in which the limit is zero.</w:t>
      </w:r>
    </w:p>
    <w:p w14:paraId="45ADB08D" w14:textId="782EB58B" w:rsidR="00633CDA" w:rsidRDefault="002D238A" w:rsidP="00A26D9F">
      <w:pPr>
        <w:pStyle w:val="BodyTextNumbered"/>
      </w:pPr>
      <w:r>
        <w:lastRenderedPageBreak/>
        <w:t>(</w:t>
      </w:r>
      <w:r w:rsidR="0003698C">
        <w:t>3</w:t>
      </w:r>
      <w:r>
        <w:t>)</w:t>
      </w:r>
      <w:r>
        <w:tab/>
        <w:t>Except as provided in paragraph (</w:t>
      </w:r>
      <w:r w:rsidR="0003698C">
        <w:t>6</w:t>
      </w:r>
      <w:r>
        <w:t xml:space="preserve">) below, ERCOT shall post </w:t>
      </w:r>
      <w:r w:rsidR="004661C6">
        <w:t xml:space="preserve">a description of each new or modified </w:t>
      </w:r>
      <w:r>
        <w:t>GT</w:t>
      </w:r>
      <w:r w:rsidR="00633CDA">
        <w:t>C to</w:t>
      </w:r>
      <w:r>
        <w:t xml:space="preserve"> the MIS Secure Area </w:t>
      </w:r>
      <w:r w:rsidR="00633CDA">
        <w:t xml:space="preserve">as soon as possible, but </w:t>
      </w:r>
      <w:r>
        <w:t>no later than the day prior to the GT</w:t>
      </w:r>
      <w:r w:rsidR="00633CDA">
        <w:t>C or GTC modification</w:t>
      </w:r>
      <w:r>
        <w:t xml:space="preserve"> becoming effective in any ERCOT application.  Posting of </w:t>
      </w:r>
      <w:r w:rsidR="00633CDA">
        <w:t xml:space="preserve">each new or modified </w:t>
      </w:r>
      <w:r>
        <w:t>GT</w:t>
      </w:r>
      <w:r w:rsidR="00633CDA">
        <w:t>C</w:t>
      </w:r>
      <w:r>
        <w:t xml:space="preserve"> shall include</w:t>
      </w:r>
      <w:r w:rsidR="00633CDA">
        <w:t>:</w:t>
      </w:r>
    </w:p>
    <w:p w14:paraId="335AF374" w14:textId="77777777" w:rsidR="00633CDA" w:rsidRDefault="00633CDA" w:rsidP="00633CDA">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433A8800" w14:textId="77777777" w:rsidR="00633CDA" w:rsidRDefault="00633CDA" w:rsidP="00633CDA">
      <w:pPr>
        <w:pStyle w:val="BodyTextNumbered"/>
        <w:ind w:left="1440"/>
      </w:pPr>
      <w:r>
        <w:t>(b)</w:t>
      </w:r>
      <w:r>
        <w:tab/>
        <w:t>The effective date of the new or modified GTC;</w:t>
      </w:r>
    </w:p>
    <w:p w14:paraId="37804031" w14:textId="77777777" w:rsidR="00633CDA" w:rsidRDefault="00633CDA" w:rsidP="00633CDA">
      <w:pPr>
        <w:pStyle w:val="BodyTextNumbered"/>
        <w:ind w:left="1440"/>
      </w:pPr>
      <w:r>
        <w:t>(c)</w:t>
      </w:r>
      <w:r>
        <w:tab/>
        <w:t>T</w:t>
      </w:r>
      <w:r w:rsidR="002D238A">
        <w:t xml:space="preserve">he identity of all constrained </w:t>
      </w:r>
      <w:r>
        <w:t>T</w:t>
      </w:r>
      <w:r w:rsidR="002D238A">
        <w:t xml:space="preserve">ransmission </w:t>
      </w:r>
      <w:r>
        <w:t>Elements that make up the GTC, including the defined interface where applicable;</w:t>
      </w:r>
      <w:r w:rsidR="002C5354">
        <w:t xml:space="preserve"> and</w:t>
      </w:r>
    </w:p>
    <w:p w14:paraId="4E2B699F" w14:textId="77777777" w:rsidR="00633CDA" w:rsidRDefault="00633CDA" w:rsidP="002C5354">
      <w:pPr>
        <w:pStyle w:val="BodyTextNumbered"/>
        <w:ind w:left="1440"/>
      </w:pPr>
      <w:r>
        <w:t>(d)</w:t>
      </w:r>
      <w:r>
        <w:tab/>
        <w:t>D</w:t>
      </w:r>
      <w:r w:rsidR="002D238A">
        <w:t xml:space="preserve">etailed information on the </w:t>
      </w:r>
      <w:r>
        <w:t>development of each GTC, including the defined constraint or interface where applicable; and</w:t>
      </w:r>
      <w:r w:rsidR="002D238A">
        <w:t xml:space="preserve"> data and studies used for </w:t>
      </w:r>
      <w:r>
        <w:t>development of each new or modified GTC, including the GTL associated with each new or modified GTC</w:t>
      </w:r>
      <w:r w:rsidR="000D3160">
        <w:t>.</w:t>
      </w:r>
      <w:r w:rsidR="002D238A">
        <w:t xml:space="preserve">  </w:t>
      </w:r>
      <w:r>
        <w:t>This information shall be redacted or omitted to protect the confidentiality of certain stability-related GTCs.</w:t>
      </w:r>
    </w:p>
    <w:p w14:paraId="727FE016" w14:textId="77777777" w:rsidR="00CB13B2" w:rsidRDefault="00633CDA" w:rsidP="00633CDA">
      <w:pPr>
        <w:pStyle w:val="BodyTextNumbered"/>
      </w:pPr>
      <w:r>
        <w:t>(</w:t>
      </w:r>
      <w:r w:rsidR="0003698C">
        <w:t>4</w:t>
      </w:r>
      <w:r>
        <w:t>)</w:t>
      </w:r>
      <w:r>
        <w:tab/>
      </w:r>
      <w:r w:rsidR="002D238A">
        <w:t xml:space="preserve">Market Participants may review and comment on </w:t>
      </w:r>
      <w:r>
        <w:t>each new or modified GTC</w:t>
      </w:r>
      <w:r w:rsidR="002D238A">
        <w:t xml:space="preserve">.  Within seven days following receipt of any comments, ERCOT shall post the comments </w:t>
      </w:r>
      <w:r>
        <w:t>to the MIS Secure Area as part of</w:t>
      </w:r>
      <w:r w:rsidR="002D238A">
        <w:t xml:space="preserve"> the </w:t>
      </w:r>
      <w:r>
        <w:t xml:space="preserve">information related to the </w:t>
      </w:r>
      <w:r w:rsidR="002D238A">
        <w:t>subject GT</w:t>
      </w:r>
      <w:r>
        <w:t>C</w:t>
      </w:r>
      <w:r w:rsidR="002D238A">
        <w:t xml:space="preserve">. </w:t>
      </w:r>
      <w:r>
        <w:t xml:space="preserve"> ERCOT shall review any comments and may modify any part of a given GTC in response to any comments received.</w:t>
      </w:r>
    </w:p>
    <w:p w14:paraId="2EC49857" w14:textId="77777777" w:rsidR="00633CDA" w:rsidRDefault="00633CDA" w:rsidP="00633CDA">
      <w:pPr>
        <w:pStyle w:val="BodyTextNumbered"/>
      </w:pPr>
      <w:r>
        <w:t>(</w:t>
      </w:r>
      <w:r w:rsidR="0003698C">
        <w:t>5</w:t>
      </w:r>
      <w:r>
        <w:t>)</w:t>
      </w:r>
      <w:r>
        <w:tab/>
        <w:t>Anticipated GTLs, except those determined pursuant to paragraph (</w:t>
      </w:r>
      <w:r w:rsidR="0003698C">
        <w:t>6</w:t>
      </w:r>
      <w:r>
        <w:t xml:space="preserve">) below, shall be posted to the MIS Secure Area no later than one day before the Operating Day. </w:t>
      </w:r>
    </w:p>
    <w:p w14:paraId="47150E42" w14:textId="77777777" w:rsidR="00CB13B2" w:rsidRDefault="002D238A">
      <w:pPr>
        <w:pStyle w:val="BodyTextNumbered"/>
      </w:pPr>
      <w:r>
        <w:t>(</w:t>
      </w:r>
      <w:r w:rsidR="0003698C">
        <w:t>6</w:t>
      </w:r>
      <w:r>
        <w:t>)</w:t>
      </w:r>
      <w:r>
        <w:tab/>
        <w:t xml:space="preserve">If an unexpected change to ERCOT System conditions requires </w:t>
      </w:r>
      <w:r w:rsidR="00633CDA">
        <w:t xml:space="preserve">the creation of </w:t>
      </w:r>
      <w:r>
        <w:t>a new GT</w:t>
      </w:r>
      <w:r w:rsidR="00633CDA">
        <w:t>C</w:t>
      </w:r>
      <w:r>
        <w:t xml:space="preserve"> </w:t>
      </w:r>
      <w:r w:rsidR="00633CDA">
        <w:t xml:space="preserve">or the modification of an existing GTC </w:t>
      </w:r>
      <w:r>
        <w:t>to manage ERCOT System reliability</w:t>
      </w:r>
      <w:r w:rsidR="00633CDA">
        <w:t>, and the GTC has</w:t>
      </w:r>
      <w:r>
        <w:t xml:space="preserve"> not </w:t>
      </w:r>
      <w:r w:rsidR="00633CDA">
        <w:t xml:space="preserve">been </w:t>
      </w:r>
      <w:r>
        <w:t>posted pursuant to paragraph (</w:t>
      </w:r>
      <w:r w:rsidR="0003698C">
        <w:t>3</w:t>
      </w:r>
      <w:r>
        <w:t xml:space="preserve">) above, ERCOT </w:t>
      </w:r>
      <w:r w:rsidR="00633CDA">
        <w:t xml:space="preserve">shall </w:t>
      </w:r>
      <w:r w:rsidR="0015742D">
        <w:t>issue an Operating Condition Notice (OCN)</w:t>
      </w:r>
      <w:r>
        <w:t xml:space="preserve"> and post on the MIS Secure Area the new</w:t>
      </w:r>
      <w:r w:rsidR="00633CDA">
        <w:t xml:space="preserve"> or modified</w:t>
      </w:r>
      <w:r>
        <w:t xml:space="preserve"> GT</w:t>
      </w:r>
      <w:r w:rsidR="00633CDA">
        <w:t>C and its associated GTL(s)</w:t>
      </w:r>
      <w:r>
        <w:t>, including the detail</w:t>
      </w:r>
      <w:r w:rsidR="00633CDA">
        <w:t>ed</w:t>
      </w:r>
      <w:r>
        <w:t xml:space="preserve"> information described</w:t>
      </w:r>
      <w:r w:rsidR="002C5354">
        <w:t xml:space="preserve"> </w:t>
      </w:r>
      <w:r w:rsidR="00633CDA">
        <w:t>in paragraphs (</w:t>
      </w:r>
      <w:r w:rsidR="0003698C">
        <w:t>3</w:t>
      </w:r>
      <w:r w:rsidR="00633CDA">
        <w:t>) and (</w:t>
      </w:r>
      <w:r w:rsidR="0003698C">
        <w:t>5</w:t>
      </w:r>
      <w:r w:rsidR="00633CDA">
        <w:t xml:space="preserve">) </w:t>
      </w:r>
      <w:r>
        <w:t xml:space="preserve">above.  ERCOT shall include an explanation regarding why it did not post the </w:t>
      </w:r>
      <w:r w:rsidR="002C5354">
        <w:t xml:space="preserve">GTC or modification </w:t>
      </w:r>
      <w:r>
        <w:t>on the previous day.</w:t>
      </w:r>
    </w:p>
    <w:p w14:paraId="07158FD0" w14:textId="613ACC91" w:rsidR="00AC0994" w:rsidRDefault="00AC0994">
      <w:pPr>
        <w:pStyle w:val="BodyTextNumbered"/>
      </w:pPr>
      <w:r>
        <w:t>(7)</w:t>
      </w:r>
      <w:r>
        <w:tab/>
      </w:r>
      <w:r w:rsidRPr="00496FC7">
        <w:t>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w:t>
      </w:r>
    </w:p>
    <w:p w14:paraId="6F4683D3" w14:textId="77777777" w:rsidR="00415452" w:rsidRPr="00415452" w:rsidRDefault="00016388" w:rsidP="0098314F">
      <w:pPr>
        <w:pStyle w:val="H4"/>
        <w:rPr>
          <w:b/>
        </w:rPr>
      </w:pPr>
      <w:bookmarkStart w:id="1468" w:name="_Toc478375252"/>
      <w:bookmarkStart w:id="1469" w:name="_Toc230765317"/>
      <w:r>
        <w:rPr>
          <w:b/>
        </w:rPr>
        <w:t>3.10.7.7</w:t>
      </w:r>
      <w:r>
        <w:tab/>
      </w:r>
      <w:r w:rsidR="00415452" w:rsidRPr="00415452">
        <w:rPr>
          <w:b/>
        </w:rPr>
        <w:t>DC Tie Limits</w:t>
      </w:r>
      <w:bookmarkEnd w:id="1468"/>
      <w:bookmarkEnd w:id="1469"/>
    </w:p>
    <w:p w14:paraId="7F3C1602" w14:textId="77777777" w:rsidR="00415452" w:rsidRPr="00415452" w:rsidRDefault="00415452" w:rsidP="00016388">
      <w:pPr>
        <w:pStyle w:val="BodyTextNumbered"/>
      </w:pPr>
      <w:bookmarkStart w:id="1470" w:name="_Toc478375253"/>
      <w:r w:rsidRPr="00016388">
        <w:t xml:space="preserve">(1) </w:t>
      </w:r>
      <w:r w:rsidRPr="00016388">
        <w:tab/>
      </w:r>
      <w:r w:rsidRPr="00415452">
        <w:t xml:space="preserve">ERCOT shall post </w:t>
      </w:r>
      <w:r w:rsidRPr="00016388">
        <w:t xml:space="preserve">DC Tie </w:t>
      </w:r>
      <w:r>
        <w:t>limits</w:t>
      </w:r>
      <w:r w:rsidRPr="00016388">
        <w:t xml:space="preserve"> </w:t>
      </w:r>
      <w:r w:rsidRPr="00415452">
        <w:t xml:space="preserve">for each hour of the Operating Day </w:t>
      </w:r>
      <w:r w:rsidRPr="00016388">
        <w:t xml:space="preserve">to the MIS Secure Area no later than </w:t>
      </w:r>
      <w:r w:rsidRPr="00415452">
        <w:t>0600 in the Day-Ahead</w:t>
      </w:r>
      <w:r w:rsidRPr="00016388">
        <w:t xml:space="preserve"> before the Operating Day. </w:t>
      </w:r>
      <w:r w:rsidRPr="00415452">
        <w:t xml:space="preserve"> ERCOT may update these limits as system conditions change.</w:t>
      </w:r>
      <w:bookmarkEnd w:id="1470"/>
      <w:r w:rsidRPr="00415452">
        <w:t xml:space="preserve"> </w:t>
      </w:r>
    </w:p>
    <w:p w14:paraId="3F253B58" w14:textId="266A904E" w:rsidR="00415452" w:rsidRDefault="00415452" w:rsidP="00415452">
      <w:pPr>
        <w:pStyle w:val="BodyTextNumbered"/>
      </w:pPr>
      <w:r w:rsidRPr="00415452">
        <w:rPr>
          <w:iCs w:val="0"/>
          <w:lang w:val="x-none" w:eastAsia="x-none"/>
        </w:rPr>
        <w:lastRenderedPageBreak/>
        <w:t>(2)</w:t>
      </w:r>
      <w:r w:rsidRPr="00415452">
        <w:rPr>
          <w:iCs w:val="0"/>
          <w:lang w:val="x-none" w:eastAsia="x-none"/>
        </w:rPr>
        <w:tab/>
      </w:r>
      <w:r w:rsidRPr="00415452">
        <w:rPr>
          <w:iCs w:val="0"/>
          <w:lang w:eastAsia="x-none"/>
        </w:rPr>
        <w:t>DC Tie limits shall be based on expected system conditions, including Outages, for each hour of the Operating Day and shall be calculated as the lower of the 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w:t>
      </w:r>
      <w:r w:rsidR="002503CD">
        <w:rPr>
          <w:iCs w:val="0"/>
          <w:lang w:eastAsia="x-none"/>
        </w:rPr>
        <w:t xml:space="preserve"> or ESR</w:t>
      </w:r>
      <w:r w:rsidRPr="00415452">
        <w:rPr>
          <w:iCs w:val="0"/>
          <w:lang w:eastAsia="x-none"/>
        </w:rPr>
        <w:t xml:space="preserve"> shown to be available in its COP will be self-committed or committed at the appropriate time through the Reliability Unit Commitment (RUC) process to resolve any transmission constraints resulting from DC Tie Schedules.  DC Tie Schedules are subject to the actual availability of that generation at the time the Generation Resource </w:t>
      </w:r>
      <w:r w:rsidR="002503CD">
        <w:rPr>
          <w:iCs w:val="0"/>
          <w:lang w:eastAsia="x-none"/>
        </w:rPr>
        <w:t xml:space="preserve">or ESR </w:t>
      </w:r>
      <w:r w:rsidRPr="00415452">
        <w:rPr>
          <w:iCs w:val="0"/>
          <w:lang w:eastAsia="x-none"/>
        </w:rPr>
        <w:t>is needed, as well as other system conditions.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E67B8" w14:paraId="4537962B" w14:textId="77777777" w:rsidTr="00D74FA2">
        <w:tc>
          <w:tcPr>
            <w:tcW w:w="9445" w:type="dxa"/>
            <w:tcBorders>
              <w:top w:val="single" w:sz="4" w:space="0" w:color="auto"/>
              <w:left w:val="single" w:sz="4" w:space="0" w:color="auto"/>
              <w:bottom w:val="single" w:sz="4" w:space="0" w:color="auto"/>
              <w:right w:val="single" w:sz="4" w:space="0" w:color="auto"/>
            </w:tcBorders>
            <w:shd w:val="clear" w:color="auto" w:fill="D9D9D9"/>
          </w:tcPr>
          <w:p w14:paraId="1262791C" w14:textId="74AA7F63" w:rsidR="006E67B8" w:rsidRDefault="006E67B8" w:rsidP="00244D45">
            <w:pPr>
              <w:spacing w:before="120" w:after="240"/>
              <w:rPr>
                <w:b/>
                <w:i/>
              </w:rPr>
            </w:pPr>
            <w:bookmarkStart w:id="1471" w:name="_Hlk192235295"/>
            <w:bookmarkStart w:id="1472" w:name="_Toc114235789"/>
            <w:bookmarkStart w:id="1473" w:name="_Toc144691955"/>
            <w:bookmarkStart w:id="1474" w:name="_Toc204048565"/>
            <w:bookmarkStart w:id="1475" w:name="_Toc400526167"/>
            <w:bookmarkStart w:id="1476" w:name="_Toc405534485"/>
            <w:bookmarkStart w:id="1477" w:name="_Toc406570498"/>
            <w:bookmarkStart w:id="1478" w:name="_Toc410910650"/>
            <w:bookmarkStart w:id="1479" w:name="_Toc411841078"/>
            <w:bookmarkStart w:id="1480" w:name="_Toc422147040"/>
            <w:bookmarkStart w:id="1481" w:name="_Toc433020636"/>
            <w:bookmarkStart w:id="1482" w:name="_Toc437262077"/>
            <w:bookmarkStart w:id="1483" w:name="_Toc478375254"/>
            <w:r>
              <w:rPr>
                <w:b/>
                <w:i/>
              </w:rPr>
              <w:t>[NPRR825</w:t>
            </w:r>
            <w:r w:rsidRPr="004B0726">
              <w:rPr>
                <w:b/>
                <w:i/>
              </w:rPr>
              <w:t xml:space="preserve">: </w:t>
            </w:r>
            <w:r>
              <w:rPr>
                <w:b/>
                <w:i/>
              </w:rPr>
              <w:t xml:space="preserve"> Replace Section 3.10.7.7 above with the following upon system implementation:</w:t>
            </w:r>
            <w:r w:rsidRPr="004B0726">
              <w:rPr>
                <w:b/>
                <w:i/>
              </w:rPr>
              <w:t>]</w:t>
            </w:r>
          </w:p>
          <w:p w14:paraId="66CCEE5A" w14:textId="77777777" w:rsidR="006E67B8" w:rsidRPr="00D51F51" w:rsidRDefault="006E67B8" w:rsidP="006E67B8">
            <w:pPr>
              <w:keepNext/>
              <w:widowControl w:val="0"/>
              <w:tabs>
                <w:tab w:val="left" w:pos="1260"/>
              </w:tabs>
              <w:spacing w:after="240"/>
              <w:ind w:left="1260" w:hanging="1260"/>
              <w:outlineLvl w:val="3"/>
              <w:rPr>
                <w:b/>
                <w:snapToGrid w:val="0"/>
                <w:lang w:val="x-none" w:eastAsia="x-none"/>
              </w:rPr>
            </w:pPr>
            <w:bookmarkStart w:id="1484" w:name="_Toc505586443"/>
            <w:bookmarkStart w:id="1485" w:name="_Toc510513346"/>
            <w:bookmarkStart w:id="1486" w:name="_Toc517103790"/>
            <w:bookmarkStart w:id="1487" w:name="_Toc523224978"/>
            <w:bookmarkStart w:id="1488" w:name="_Toc527535307"/>
            <w:bookmarkStart w:id="1489" w:name="_Toc162204"/>
            <w:bookmarkStart w:id="1490" w:name="_Toc2078147"/>
            <w:bookmarkStart w:id="1491" w:name="_Toc5182837"/>
            <w:bookmarkStart w:id="1492" w:name="_Toc10015492"/>
            <w:bookmarkStart w:id="1493" w:name="_Toc10017783"/>
            <w:bookmarkStart w:id="1494" w:name="_Toc17706373"/>
            <w:bookmarkStart w:id="1495" w:name="_Toc28421575"/>
            <w:bookmarkStart w:id="1496" w:name="_Toc33773620"/>
            <w:bookmarkStart w:id="1497" w:name="_Toc38965012"/>
            <w:bookmarkStart w:id="1498" w:name="_Toc44313293"/>
            <w:bookmarkStart w:id="1499" w:name="_Toc46954818"/>
            <w:bookmarkStart w:id="1500" w:name="_Toc49589457"/>
            <w:bookmarkStart w:id="1501" w:name="_Toc56671801"/>
            <w:bookmarkStart w:id="1502" w:name="_Toc60037342"/>
            <w:bookmarkStart w:id="1503" w:name="_Toc65141429"/>
            <w:bookmarkStart w:id="1504" w:name="_Toc68163761"/>
            <w:bookmarkStart w:id="1505" w:name="_Toc75942495"/>
            <w:bookmarkStart w:id="1506" w:name="_Toc91055148"/>
            <w:bookmarkStart w:id="1507" w:name="_Toc94100295"/>
            <w:bookmarkStart w:id="1508" w:name="_Toc109631814"/>
            <w:bookmarkStart w:id="1509" w:name="_Toc110057690"/>
            <w:bookmarkStart w:id="1510" w:name="_Toc111272692"/>
            <w:bookmarkStart w:id="1511" w:name="_Toc112226144"/>
            <w:bookmarkStart w:id="1512" w:name="_Toc121253296"/>
            <w:bookmarkStart w:id="1513" w:name="_Toc125014695"/>
            <w:bookmarkStart w:id="1514" w:name="_Toc135989015"/>
            <w:bookmarkStart w:id="1515" w:name="_Toc160026656"/>
            <w:bookmarkStart w:id="1516" w:name="_Toc178232159"/>
            <w:bookmarkStart w:id="1517" w:name="_Toc214871885"/>
            <w:bookmarkStart w:id="1518" w:name="_Toc230765318"/>
            <w:r w:rsidRPr="00D51F51">
              <w:rPr>
                <w:b/>
                <w:snapToGrid w:val="0"/>
                <w:lang w:val="x-none" w:eastAsia="x-none"/>
              </w:rPr>
              <w:t>3.10.7.7</w:t>
            </w:r>
            <w:r w:rsidRPr="00D51F51">
              <w:rPr>
                <w:snapToGrid w:val="0"/>
                <w:lang w:val="x-none" w:eastAsia="x-none"/>
              </w:rPr>
              <w:tab/>
            </w:r>
            <w:r w:rsidRPr="00D51F51">
              <w:rPr>
                <w:b/>
                <w:snapToGrid w:val="0"/>
                <w:lang w:val="x-none" w:eastAsia="x-none"/>
              </w:rPr>
              <w:t xml:space="preserve">DC Tie </w:t>
            </w:r>
            <w:r w:rsidRPr="00D51F51">
              <w:rPr>
                <w:b/>
                <w:snapToGrid w:val="0"/>
                <w:lang w:eastAsia="x-none"/>
              </w:rPr>
              <w:t xml:space="preserve">Advisory </w:t>
            </w:r>
            <w:r w:rsidRPr="00D51F51">
              <w:rPr>
                <w:b/>
                <w:snapToGrid w:val="0"/>
                <w:lang w:val="x-none" w:eastAsia="x-none"/>
              </w:rPr>
              <w:t>Limits</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5EE0E1F6" w14:textId="77777777" w:rsidR="006E67B8" w:rsidRPr="00D51F51" w:rsidRDefault="006E67B8" w:rsidP="006E67B8">
            <w:pPr>
              <w:spacing w:after="240"/>
              <w:ind w:left="720" w:hanging="720"/>
              <w:rPr>
                <w:lang w:eastAsia="x-none"/>
              </w:rPr>
            </w:pPr>
            <w:r w:rsidRPr="00D51F51">
              <w:rPr>
                <w:lang w:val="x-none" w:eastAsia="x-none"/>
              </w:rPr>
              <w:t xml:space="preserve">(1) </w:t>
            </w:r>
            <w:r w:rsidRPr="00D51F51">
              <w:rPr>
                <w:lang w:val="x-none" w:eastAsia="x-none"/>
              </w:rPr>
              <w:tab/>
            </w:r>
            <w:r w:rsidRPr="00D51F51">
              <w:rPr>
                <w:lang w:eastAsia="x-none"/>
              </w:rPr>
              <w:t xml:space="preserve">Every hour, </w:t>
            </w:r>
            <w:r w:rsidRPr="00D51F51">
              <w:rPr>
                <w:lang w:val="x-none" w:eastAsia="x-none"/>
              </w:rPr>
              <w:t xml:space="preserve">ERCOT shall post DC Tie </w:t>
            </w:r>
            <w:r w:rsidRPr="00D51F51">
              <w:rPr>
                <w:lang w:eastAsia="x-none"/>
              </w:rPr>
              <w:t xml:space="preserve">advisory </w:t>
            </w:r>
            <w:r w:rsidRPr="00D51F51">
              <w:rPr>
                <w:lang w:val="x-none" w:eastAsia="x-none"/>
              </w:rPr>
              <w:t xml:space="preserve">limits </w:t>
            </w:r>
            <w:r w:rsidRPr="00D51F51">
              <w:rPr>
                <w:lang w:eastAsia="x-none"/>
              </w:rPr>
              <w:t>for each hour of the next 48 hours</w:t>
            </w:r>
            <w:r w:rsidRPr="00D51F51">
              <w:rPr>
                <w:lang w:val="x-none" w:eastAsia="x-none"/>
              </w:rPr>
              <w:t xml:space="preserve"> to the MIS Secure Area.  ERCOT may update these limits as system conditions change. </w:t>
            </w:r>
            <w:r w:rsidRPr="00D51F51">
              <w:rPr>
                <w:lang w:eastAsia="x-none"/>
              </w:rPr>
              <w:t xml:space="preserve"> Any updated DC Tie advisory limits shall be posted to the MIS Secure Area as soon as practicable.</w:t>
            </w:r>
          </w:p>
          <w:p w14:paraId="74499074" w14:textId="6B45CB8D" w:rsidR="006E67B8" w:rsidRPr="000C592F" w:rsidRDefault="006E67B8" w:rsidP="006E67B8">
            <w:pPr>
              <w:spacing w:after="240"/>
              <w:ind w:left="720" w:hanging="720"/>
              <w:rPr>
                <w:iCs/>
                <w:lang w:eastAsia="x-none"/>
              </w:rPr>
            </w:pPr>
            <w:r w:rsidRPr="00D51F51">
              <w:rPr>
                <w:iCs/>
                <w:lang w:val="x-none" w:eastAsia="x-none"/>
              </w:rPr>
              <w:t>(2)</w:t>
            </w:r>
            <w:r w:rsidRPr="00D51F51">
              <w:rPr>
                <w:iCs/>
                <w:lang w:val="x-none" w:eastAsia="x-none"/>
              </w:rPr>
              <w:tab/>
              <w:t xml:space="preserve">DC Tie </w:t>
            </w:r>
            <w:r w:rsidRPr="00D51F51">
              <w:rPr>
                <w:iCs/>
                <w:lang w:eastAsia="x-none"/>
              </w:rPr>
              <w:t xml:space="preserve">advisory </w:t>
            </w:r>
            <w:r w:rsidRPr="00D51F51">
              <w:rPr>
                <w:iCs/>
                <w:lang w:val="x-none" w:eastAsia="x-none"/>
              </w:rPr>
              <w:t>limits shall be based on expected</w:t>
            </w:r>
            <w:r w:rsidRPr="00D51F51">
              <w:rPr>
                <w:iCs/>
                <w:lang w:eastAsia="x-none"/>
              </w:rPr>
              <w:t>, or actual</w:t>
            </w:r>
            <w:r w:rsidRPr="00D51F51">
              <w:rPr>
                <w:iCs/>
                <w:lang w:val="x-none" w:eastAsia="x-none"/>
              </w:rPr>
              <w:t xml:space="preserve"> system conditions, including Outages, for each hour of the Operating Day and shall be calculated as the lower of the </w:t>
            </w:r>
            <w:r w:rsidRPr="00D51F51">
              <w:rPr>
                <w:iCs/>
                <w:lang w:eastAsia="x-none"/>
              </w:rPr>
              <w:t xml:space="preserve">available </w:t>
            </w:r>
            <w:r w:rsidRPr="00D51F51">
              <w:rPr>
                <w:iCs/>
                <w:lang w:val="x-none" w:eastAsia="x-none"/>
              </w:rPr>
              <w:t xml:space="preserve">physical capacity of the DC Tie, the amount of DC Tie import and export that could flow without resulting in transmission security violations that would not be resolved by SCED, or, for the DC Ties with Mexico, any limits supplied by the Mexican system operator.  In setting these limits for a given hour, ERCOT shall assume that any Generation Resource </w:t>
            </w:r>
            <w:r w:rsidR="00BD2069">
              <w:rPr>
                <w:iCs/>
                <w:lang w:val="x-none" w:eastAsia="x-none"/>
              </w:rPr>
              <w:t xml:space="preserve">or ESR </w:t>
            </w:r>
            <w:r w:rsidRPr="00D51F51">
              <w:rPr>
                <w:iCs/>
                <w:lang w:val="x-none" w:eastAsia="x-none"/>
              </w:rPr>
              <w:t xml:space="preserve">shown to be available in its COP </w:t>
            </w:r>
            <w:r w:rsidRPr="00D51F51">
              <w:rPr>
                <w:iCs/>
                <w:lang w:eastAsia="x-none"/>
              </w:rPr>
              <w:t xml:space="preserve">for a given hour </w:t>
            </w:r>
            <w:r w:rsidRPr="00D51F51">
              <w:rPr>
                <w:iCs/>
                <w:lang w:val="x-none" w:eastAsia="x-none"/>
              </w:rPr>
              <w:t xml:space="preserve">will be self-committed or committed at the appropriate time through the Reliability Unit Commitment (RUC) process to resolve any transmission </w:t>
            </w:r>
            <w:r w:rsidRPr="00D51F51">
              <w:rPr>
                <w:iCs/>
                <w:lang w:eastAsia="x-none"/>
              </w:rPr>
              <w:t>security violations</w:t>
            </w:r>
            <w:r w:rsidRPr="00D51F51">
              <w:rPr>
                <w:iCs/>
                <w:lang w:val="x-none" w:eastAsia="x-none"/>
              </w:rPr>
              <w:t xml:space="preserve"> resulting from DC Tie Schedules.  DC Tie Schedules are subject to the actual availability of that generation at the time the Generation Resource</w:t>
            </w:r>
            <w:r w:rsidR="00BD2069">
              <w:rPr>
                <w:iCs/>
                <w:lang w:val="x-none" w:eastAsia="x-none"/>
              </w:rPr>
              <w:t xml:space="preserve"> or ESR</w:t>
            </w:r>
            <w:r w:rsidRPr="00D51F51">
              <w:rPr>
                <w:iCs/>
                <w:lang w:val="x-none" w:eastAsia="x-none"/>
              </w:rPr>
              <w:t xml:space="preserve"> is needed, as well as other system conditions</w:t>
            </w:r>
            <w:r w:rsidRPr="00D51F51">
              <w:rPr>
                <w:iCs/>
                <w:lang w:eastAsia="x-none"/>
              </w:rPr>
              <w:t>.</w:t>
            </w:r>
          </w:p>
        </w:tc>
      </w:tr>
    </w:tbl>
    <w:p w14:paraId="0088DC59" w14:textId="77777777" w:rsidR="00CB13B2" w:rsidRDefault="002D238A" w:rsidP="00323101">
      <w:pPr>
        <w:pStyle w:val="H3"/>
        <w:spacing w:before="480"/>
      </w:pPr>
      <w:bookmarkStart w:id="1519" w:name="_Toc230765319"/>
      <w:bookmarkEnd w:id="1471"/>
      <w:r>
        <w:t>3.10.8</w:t>
      </w:r>
      <w:r>
        <w:tab/>
        <w:t>Dynamic Ratings</w:t>
      </w:r>
      <w:bookmarkEnd w:id="1472"/>
      <w:bookmarkEnd w:id="1473"/>
      <w:bookmarkEnd w:id="1474"/>
      <w:bookmarkEnd w:id="1475"/>
      <w:bookmarkEnd w:id="1476"/>
      <w:bookmarkEnd w:id="1477"/>
      <w:bookmarkEnd w:id="1478"/>
      <w:bookmarkEnd w:id="1479"/>
      <w:bookmarkEnd w:id="1480"/>
      <w:bookmarkEnd w:id="1481"/>
      <w:bookmarkEnd w:id="1482"/>
      <w:bookmarkEnd w:id="1483"/>
      <w:bookmarkEnd w:id="1519"/>
    </w:p>
    <w:p w14:paraId="1D79E4F4" w14:textId="77777777" w:rsidR="00CB13B2" w:rsidRDefault="002D238A">
      <w:pPr>
        <w:pStyle w:val="BodyTextNumbered"/>
      </w:pPr>
      <w:r>
        <w:t>(1)</w:t>
      </w:r>
      <w:r>
        <w:tab/>
        <w:t>ERCOT shall use Dynamic Ratings, where available, in the Network Operations Model</w:t>
      </w:r>
      <w:r w:rsidR="0056448B">
        <w:t xml:space="preserve"> </w:t>
      </w:r>
      <w:r>
        <w:t>and the CRR Network Models.</w:t>
      </w:r>
    </w:p>
    <w:p w14:paraId="685114F8" w14:textId="77777777" w:rsidR="00CB13B2" w:rsidRDefault="002D238A">
      <w:pPr>
        <w:pStyle w:val="BodyTextNumbered"/>
      </w:pPr>
      <w:r>
        <w:t>(2)</w:t>
      </w:r>
      <w:r>
        <w:tab/>
        <w:t xml:space="preserve">ERCOT shall use Dynamic Ratings in place of the Normal Rating, Emergency Rating and 15-Minute Rating as applicable as provided under paragraphs (a) or (b) below for Transmission Elements established in the Network Operations Model.  </w:t>
      </w:r>
    </w:p>
    <w:p w14:paraId="099E5982" w14:textId="77777777" w:rsidR="00CB13B2" w:rsidRDefault="002D238A">
      <w:pPr>
        <w:pStyle w:val="List"/>
      </w:pPr>
      <w:r>
        <w:t>(a)</w:t>
      </w:r>
      <w:r>
        <w:tab/>
        <w:t xml:space="preserve">A TSP may provide Dynamic Ratings via ICCP for implementation in the next Operating Hour.  ERCOT shall use the Dynamic Ratings in its Supervisory </w:t>
      </w:r>
      <w:r>
        <w:lastRenderedPageBreak/>
        <w:t xml:space="preserve">Control and Data Acquisition (SCADA) alarming, </w:t>
      </w:r>
      <w:r w:rsidR="00523802">
        <w:t>R</w:t>
      </w:r>
      <w:r>
        <w:t>eal</w:t>
      </w:r>
      <w:r w:rsidR="00523802">
        <w:t xml:space="preserve"> T</w:t>
      </w:r>
      <w:r>
        <w:t>ime Security Analysis, and SCED process.  In addition, the TSP shall provide ERCOT with a table of equipment rating versus temperature for use in operational planning studies.</w:t>
      </w:r>
    </w:p>
    <w:p w14:paraId="1ADC7F22" w14:textId="77777777" w:rsidR="00CB13B2" w:rsidRDefault="002D238A">
      <w:pPr>
        <w:pStyle w:val="List"/>
      </w:pPr>
      <w:r>
        <w:t>(b)</w:t>
      </w:r>
      <w:r>
        <w:tab/>
        <w:t>Each TSP may alternatively elect to provide ERCOT with a table of equipment rating versus temperature and a temperature value in Real-Time for each Weather Zone in which the Transmission Element is located.  ERCOT shall apply the table of temperature and rating relationships and ERCOT’s current temperature measurements to determine the rating of each such designated piece of equipment for each Operating Hour.  ERCOT shall use the TSP-provided table in operational planning studies.</w:t>
      </w:r>
    </w:p>
    <w:p w14:paraId="180609F4" w14:textId="77777777" w:rsidR="00CB13B2" w:rsidRDefault="002D238A">
      <w:pPr>
        <w:pStyle w:val="BodyTextNumbered"/>
      </w:pPr>
      <w:r>
        <w:t>(3)</w:t>
      </w:r>
      <w:r>
        <w:tab/>
        <w:t>Each Operating Hour, ERCOT shall post on the MIS Secure Area updated Dynamic Ratings adjusted for the current temperature.</w:t>
      </w:r>
    </w:p>
    <w:p w14:paraId="3AB89DDF" w14:textId="77777777" w:rsidR="00CB13B2" w:rsidRDefault="002D238A">
      <w:pPr>
        <w:pStyle w:val="BodyTextNumbered"/>
      </w:pPr>
      <w:r>
        <w:t>(4)</w:t>
      </w:r>
      <w:r>
        <w:tab/>
        <w:t>ERCOT may request that a TSP submit temperature-adjusted ratings on Transmission Elements that ERCOT identifies as contributing to significant congestion costs.  Each TSP shall provide the additional ratings within two months of such a request using one of the two mechanisms for supplying temperature-adjusted ratings identified above.  Ratings for Transmission Elements operated by multiple TSPs must be supplied by each TSP that has control.  ERCOT shall use the most limiting rating and report the circumstance to the IMM.</w:t>
      </w:r>
    </w:p>
    <w:p w14:paraId="578D51BF" w14:textId="77777777" w:rsidR="00CB13B2" w:rsidRPr="00AE0E6D" w:rsidRDefault="002D238A">
      <w:pPr>
        <w:pStyle w:val="H4"/>
        <w:rPr>
          <w:b/>
        </w:rPr>
      </w:pPr>
      <w:bookmarkStart w:id="1520" w:name="_Toc144691956"/>
      <w:bookmarkStart w:id="1521" w:name="_Toc204048566"/>
      <w:bookmarkStart w:id="1522" w:name="_Toc400526168"/>
      <w:bookmarkStart w:id="1523" w:name="_Toc405534486"/>
      <w:bookmarkStart w:id="1524" w:name="_Toc406570499"/>
      <w:bookmarkStart w:id="1525" w:name="_Toc410910651"/>
      <w:bookmarkStart w:id="1526" w:name="_Toc411841079"/>
      <w:bookmarkStart w:id="1527" w:name="_Toc422147041"/>
      <w:bookmarkStart w:id="1528" w:name="_Toc433020637"/>
      <w:bookmarkStart w:id="1529" w:name="_Toc437262078"/>
      <w:bookmarkStart w:id="1530" w:name="_Toc478375255"/>
      <w:bookmarkStart w:id="1531" w:name="_Toc230765320"/>
      <w:r w:rsidRPr="00AE0E6D">
        <w:rPr>
          <w:b/>
        </w:rPr>
        <w:t>3.10.8.1</w:t>
      </w:r>
      <w:r w:rsidRPr="00AE0E6D">
        <w:rPr>
          <w:b/>
        </w:rPr>
        <w:tab/>
        <w:t>Dynamic Ratings Delivered via ICCP</w:t>
      </w:r>
      <w:bookmarkEnd w:id="1520"/>
      <w:bookmarkEnd w:id="1521"/>
      <w:bookmarkEnd w:id="1522"/>
      <w:bookmarkEnd w:id="1523"/>
      <w:bookmarkEnd w:id="1524"/>
      <w:bookmarkEnd w:id="1525"/>
      <w:bookmarkEnd w:id="1526"/>
      <w:bookmarkEnd w:id="1527"/>
      <w:bookmarkEnd w:id="1528"/>
      <w:bookmarkEnd w:id="1529"/>
      <w:bookmarkEnd w:id="1530"/>
      <w:bookmarkEnd w:id="1531"/>
    </w:p>
    <w:p w14:paraId="6385EF24" w14:textId="77777777" w:rsidR="00CB13B2" w:rsidRDefault="002D238A">
      <w:pPr>
        <w:pStyle w:val="BodyTextNumbered"/>
      </w:pPr>
      <w:r>
        <w:t>(1)</w:t>
      </w:r>
      <w:r>
        <w:tab/>
        <w:t>The TSP shall supply the following, via ICCP, updated at least every ten minutes:</w:t>
      </w:r>
    </w:p>
    <w:p w14:paraId="2434215B" w14:textId="77777777" w:rsidR="0021648A" w:rsidRDefault="002D238A" w:rsidP="002C682B">
      <w:pPr>
        <w:pStyle w:val="List"/>
      </w:pPr>
      <w:r>
        <w:t>(a)</w:t>
      </w:r>
      <w:r>
        <w:tab/>
        <w:t>Normal Rating</w:t>
      </w:r>
      <w:r w:rsidR="0021648A">
        <w:t>; and</w:t>
      </w:r>
    </w:p>
    <w:p w14:paraId="7EF05B66" w14:textId="77777777" w:rsidR="00CB13B2" w:rsidRDefault="0021648A" w:rsidP="002C682B">
      <w:pPr>
        <w:pStyle w:val="List"/>
      </w:pPr>
      <w:r>
        <w:t>(b)</w:t>
      </w:r>
      <w:r>
        <w:tab/>
        <w:t xml:space="preserve">Optionally </w:t>
      </w:r>
      <w:r w:rsidR="002D238A">
        <w:t>Emergency Rating and</w:t>
      </w:r>
      <w:r>
        <w:t>/or</w:t>
      </w:r>
      <w:r w:rsidR="002D238A">
        <w:t xml:space="preserve"> 15-Minute Rating</w:t>
      </w:r>
      <w:r>
        <w:t xml:space="preserve"> (required when Emergency Rating is provided)</w:t>
      </w:r>
      <w:r w:rsidR="002D238A">
        <w:t>.</w:t>
      </w:r>
    </w:p>
    <w:p w14:paraId="65EF52DC" w14:textId="77777777" w:rsidR="00CB13B2" w:rsidRDefault="002D238A">
      <w:pPr>
        <w:pStyle w:val="BodyTextNumbered"/>
      </w:pPr>
      <w:r>
        <w:t>(2)</w:t>
      </w:r>
      <w:r>
        <w:tab/>
        <w:t xml:space="preserve">ERCOT shall link each provided line rating with the ERCOT Network Operations Model and implement the ratings for the next Operating Hour.  ERCOT shall use the Dynamic Ratings in its SCADA alarming, real-time Security Analysis, and SCED process.  When the telemetry is not operational, ERCOT shall use a temperature appropriate for current conditions, and employ the required Dynamic Rating lookup table to determine the appropriate rating. </w:t>
      </w:r>
    </w:p>
    <w:p w14:paraId="294AB709" w14:textId="77777777" w:rsidR="00CB13B2" w:rsidRPr="00AE0E6D" w:rsidRDefault="002D238A">
      <w:pPr>
        <w:pStyle w:val="H4"/>
        <w:rPr>
          <w:b/>
        </w:rPr>
      </w:pPr>
      <w:bookmarkStart w:id="1532" w:name="_Toc144691957"/>
      <w:bookmarkStart w:id="1533" w:name="_Toc204048567"/>
      <w:bookmarkStart w:id="1534" w:name="_Toc400526169"/>
      <w:bookmarkStart w:id="1535" w:name="_Toc405534487"/>
      <w:bookmarkStart w:id="1536" w:name="_Toc406570500"/>
      <w:bookmarkStart w:id="1537" w:name="_Toc410910652"/>
      <w:bookmarkStart w:id="1538" w:name="_Toc411841080"/>
      <w:bookmarkStart w:id="1539" w:name="_Toc422147042"/>
      <w:bookmarkStart w:id="1540" w:name="_Toc433020638"/>
      <w:bookmarkStart w:id="1541" w:name="_Toc437262079"/>
      <w:bookmarkStart w:id="1542" w:name="_Toc478375256"/>
      <w:bookmarkStart w:id="1543" w:name="_Toc230765321"/>
      <w:r w:rsidRPr="00AE0E6D">
        <w:rPr>
          <w:b/>
        </w:rPr>
        <w:t>3.10.8.2</w:t>
      </w:r>
      <w:r w:rsidRPr="00AE0E6D">
        <w:rPr>
          <w:b/>
        </w:rPr>
        <w:tab/>
        <w:t>Dynamic Ratings Delivered via Static Table and Telemetered Temperature</w:t>
      </w:r>
      <w:bookmarkEnd w:id="1532"/>
      <w:bookmarkEnd w:id="1533"/>
      <w:bookmarkEnd w:id="1534"/>
      <w:bookmarkEnd w:id="1535"/>
      <w:bookmarkEnd w:id="1536"/>
      <w:bookmarkEnd w:id="1537"/>
      <w:bookmarkEnd w:id="1538"/>
      <w:bookmarkEnd w:id="1539"/>
      <w:bookmarkEnd w:id="1540"/>
      <w:bookmarkEnd w:id="1541"/>
      <w:bookmarkEnd w:id="1542"/>
      <w:bookmarkEnd w:id="1543"/>
    </w:p>
    <w:p w14:paraId="325CAA70" w14:textId="77777777" w:rsidR="00CB13B2" w:rsidRDefault="002D238A">
      <w:pPr>
        <w:pStyle w:val="BodyTextNumbered"/>
      </w:pPr>
      <w:r>
        <w:t>(1)</w:t>
      </w:r>
      <w:r>
        <w:tab/>
        <w:t>ERCOT shall define a set of tables implementing the dynamic characteristics provided by the TSP(s)</w:t>
      </w:r>
      <w:r w:rsidR="00FB2CEA">
        <w:t xml:space="preserve"> and as applicable, Resource Entity(s),</w:t>
      </w:r>
      <w:r>
        <w:t xml:space="preserve"> of selected transmission lines, including:</w:t>
      </w:r>
    </w:p>
    <w:p w14:paraId="2803602F" w14:textId="77777777" w:rsidR="00CB13B2" w:rsidRDefault="002D238A">
      <w:pPr>
        <w:pStyle w:val="List"/>
      </w:pPr>
      <w:r>
        <w:t>(a)</w:t>
      </w:r>
      <w:r>
        <w:tab/>
        <w:t>Line ID;</w:t>
      </w:r>
    </w:p>
    <w:p w14:paraId="248DA838" w14:textId="77777777" w:rsidR="00CB13B2" w:rsidRDefault="002D238A">
      <w:pPr>
        <w:pStyle w:val="List"/>
      </w:pPr>
      <w:r>
        <w:lastRenderedPageBreak/>
        <w:t>(b)</w:t>
      </w:r>
      <w:r>
        <w:tab/>
        <w:t>From station;</w:t>
      </w:r>
    </w:p>
    <w:p w14:paraId="697B2836" w14:textId="77777777" w:rsidR="00CB13B2" w:rsidRDefault="002D238A">
      <w:pPr>
        <w:pStyle w:val="List"/>
      </w:pPr>
      <w:r>
        <w:t>(c)</w:t>
      </w:r>
      <w:r>
        <w:tab/>
        <w:t>To station;</w:t>
      </w:r>
    </w:p>
    <w:p w14:paraId="34C27E7A" w14:textId="77777777" w:rsidR="00CB13B2" w:rsidRDefault="002D238A">
      <w:pPr>
        <w:pStyle w:val="List"/>
      </w:pPr>
      <w:r>
        <w:t>(d)</w:t>
      </w:r>
      <w:r>
        <w:tab/>
        <w:t>Weather Zone(s);</w:t>
      </w:r>
    </w:p>
    <w:p w14:paraId="247AE683" w14:textId="77777777" w:rsidR="00CB13B2" w:rsidRDefault="002D238A">
      <w:pPr>
        <w:pStyle w:val="List"/>
      </w:pPr>
      <w:r>
        <w:t>(e)</w:t>
      </w:r>
      <w:r>
        <w:tab/>
        <w:t>TSP(s)</w:t>
      </w:r>
      <w:r w:rsidR="00FB2CEA">
        <w:t xml:space="preserve"> and Resource Entity(s)</w:t>
      </w:r>
      <w:r>
        <w:t>; and</w:t>
      </w:r>
    </w:p>
    <w:p w14:paraId="19EA016A" w14:textId="77777777" w:rsidR="00CB13B2" w:rsidRDefault="002D238A">
      <w:pPr>
        <w:pStyle w:val="List"/>
      </w:pPr>
      <w:r>
        <w:t>(f)</w:t>
      </w:r>
      <w:r>
        <w:tab/>
        <w:t>Each of the three ratings: Normal Rating, Emergency Rating, and 15-Minute Rating.</w:t>
      </w:r>
    </w:p>
    <w:p w14:paraId="41450079" w14:textId="77777777" w:rsidR="00CB13B2" w:rsidRDefault="002D238A">
      <w:pPr>
        <w:pStyle w:val="BodyTextNumbered"/>
      </w:pPr>
      <w:r>
        <w:t>(2)</w:t>
      </w:r>
      <w:r>
        <w:tab/>
      </w:r>
      <w:r w:rsidR="0021648A">
        <w:t>If a</w:t>
      </w:r>
      <w:r>
        <w:t xml:space="preserve"> TSP </w:t>
      </w:r>
      <w:r w:rsidR="0021648A">
        <w:t>is</w:t>
      </w:r>
      <w:r>
        <w:t xml:space="preserve"> provid</w:t>
      </w:r>
      <w:r w:rsidR="0021648A">
        <w:t>ing</w:t>
      </w:r>
      <w:r>
        <w:t xml:space="preserve"> a current temperature for each applicable Weather Zone through SCADA telemetry </w:t>
      </w:r>
      <w:r w:rsidR="0021648A">
        <w:t>then</w:t>
      </w:r>
      <w:r>
        <w:t xml:space="preserve"> ERCOT shall determine the appropriate rating based upon the telemetered temperature, and adjust the Normal Rating, Emergency Rating, and 15-Minute Rating within five minutes of receipt for the next Operating Hour.  ERCOT shall use the Dynamic Ratings in its SCADA alarming, real-time Security Analysis, and SCED process.    </w:t>
      </w:r>
    </w:p>
    <w:p w14:paraId="0F2FE7F2" w14:textId="77777777" w:rsidR="00CB13B2" w:rsidRPr="00AE0E6D" w:rsidRDefault="002D238A">
      <w:pPr>
        <w:pStyle w:val="H4"/>
        <w:rPr>
          <w:b/>
        </w:rPr>
      </w:pPr>
      <w:bookmarkStart w:id="1544" w:name="_Toc144691958"/>
      <w:bookmarkStart w:id="1545" w:name="_Toc204048568"/>
      <w:bookmarkStart w:id="1546" w:name="_Toc400526170"/>
      <w:bookmarkStart w:id="1547" w:name="_Toc405534488"/>
      <w:bookmarkStart w:id="1548" w:name="_Toc406570501"/>
      <w:bookmarkStart w:id="1549" w:name="_Toc410910653"/>
      <w:bookmarkStart w:id="1550" w:name="_Toc411841081"/>
      <w:bookmarkStart w:id="1551" w:name="_Toc422147043"/>
      <w:bookmarkStart w:id="1552" w:name="_Toc433020639"/>
      <w:bookmarkStart w:id="1553" w:name="_Toc437262080"/>
      <w:bookmarkStart w:id="1554" w:name="_Toc478375257"/>
      <w:bookmarkStart w:id="1555" w:name="_Toc230765322"/>
      <w:r w:rsidRPr="00AE0E6D">
        <w:rPr>
          <w:b/>
        </w:rPr>
        <w:t>3.10.8.3</w:t>
      </w:r>
      <w:r w:rsidRPr="00AE0E6D">
        <w:rPr>
          <w:b/>
        </w:rPr>
        <w:tab/>
        <w:t>Dynamic Rating Network Operations Model Change Requests</w:t>
      </w:r>
      <w:bookmarkEnd w:id="1544"/>
      <w:bookmarkEnd w:id="1545"/>
      <w:bookmarkEnd w:id="1546"/>
      <w:bookmarkEnd w:id="1547"/>
      <w:bookmarkEnd w:id="1548"/>
      <w:bookmarkEnd w:id="1549"/>
      <w:bookmarkEnd w:id="1550"/>
      <w:bookmarkEnd w:id="1551"/>
      <w:bookmarkEnd w:id="1552"/>
      <w:bookmarkEnd w:id="1553"/>
      <w:bookmarkEnd w:id="1554"/>
      <w:bookmarkEnd w:id="1555"/>
    </w:p>
    <w:p w14:paraId="3BE1D50E" w14:textId="77777777" w:rsidR="00CB13B2" w:rsidRDefault="00685343" w:rsidP="006D5EC8">
      <w:pPr>
        <w:pStyle w:val="BodyTextNumbered"/>
      </w:pPr>
      <w:r>
        <w:t>(1)</w:t>
      </w:r>
      <w:r>
        <w:tab/>
      </w:r>
      <w:r w:rsidR="002D238A">
        <w:t xml:space="preserve">ERCOT shall use the NOMCR process by which TSPs provide electronically to ERCOT the dynamic rating table described in Section 3.10.8.2, Dynamic Ratings Delivered via Static Table and Telemetered Temperature.   </w:t>
      </w:r>
    </w:p>
    <w:p w14:paraId="61B73F05" w14:textId="77777777" w:rsidR="00CB13B2" w:rsidRPr="00AE0E6D" w:rsidRDefault="002D238A">
      <w:pPr>
        <w:pStyle w:val="H4"/>
        <w:rPr>
          <w:b/>
        </w:rPr>
      </w:pPr>
      <w:bookmarkStart w:id="1556" w:name="_Toc144691959"/>
      <w:bookmarkStart w:id="1557" w:name="_Toc204048569"/>
      <w:bookmarkStart w:id="1558" w:name="_Toc400526171"/>
      <w:bookmarkStart w:id="1559" w:name="_Toc405534489"/>
      <w:bookmarkStart w:id="1560" w:name="_Toc406570502"/>
      <w:bookmarkStart w:id="1561" w:name="_Toc410910654"/>
      <w:bookmarkStart w:id="1562" w:name="_Toc411841082"/>
      <w:bookmarkStart w:id="1563" w:name="_Toc422147044"/>
      <w:bookmarkStart w:id="1564" w:name="_Toc433020640"/>
      <w:bookmarkStart w:id="1565" w:name="_Toc437262081"/>
      <w:bookmarkStart w:id="1566" w:name="_Toc478375258"/>
      <w:bookmarkStart w:id="1567" w:name="_Toc230765323"/>
      <w:r w:rsidRPr="00AE0E6D">
        <w:rPr>
          <w:b/>
        </w:rPr>
        <w:t>3.10.8.4</w:t>
      </w:r>
      <w:r w:rsidRPr="00AE0E6D">
        <w:rPr>
          <w:b/>
        </w:rPr>
        <w:tab/>
        <w:t>ERCOT Responsibilities Related to Dynamic Ratings</w:t>
      </w:r>
      <w:bookmarkEnd w:id="1556"/>
      <w:bookmarkEnd w:id="1557"/>
      <w:bookmarkEnd w:id="1558"/>
      <w:bookmarkEnd w:id="1559"/>
      <w:bookmarkEnd w:id="1560"/>
      <w:bookmarkEnd w:id="1561"/>
      <w:bookmarkEnd w:id="1562"/>
      <w:bookmarkEnd w:id="1563"/>
      <w:bookmarkEnd w:id="1564"/>
      <w:bookmarkEnd w:id="1565"/>
      <w:bookmarkEnd w:id="1566"/>
      <w:bookmarkEnd w:id="1567"/>
    </w:p>
    <w:p w14:paraId="4DF980DA" w14:textId="77777777" w:rsidR="00CB13B2" w:rsidRDefault="002D238A">
      <w:pPr>
        <w:pStyle w:val="BodyTextNumbered"/>
      </w:pPr>
      <w:r>
        <w:t>(1)</w:t>
      </w:r>
      <w:r>
        <w:tab/>
        <w:t>ERCOT shall provide a system to accept and implement Dynamic Ratings or temperatures to be applied to rating tables for each hour in the Day-Ahead and in the Operating Hour.  ERCOT shall also:</w:t>
      </w:r>
    </w:p>
    <w:p w14:paraId="77D10375" w14:textId="77777777" w:rsidR="009C3ACD" w:rsidRDefault="002D238A">
      <w:pPr>
        <w:pStyle w:val="List"/>
      </w:pPr>
      <w:r>
        <w:t>(a)</w:t>
      </w:r>
      <w:r>
        <w:tab/>
        <w:t xml:space="preserve">Provide software and processes that allow secure access for TSPs and Market Participants and that maintains a log of data provided and the actions of the TSP and ERCOT, to implement the Dynamic Ratings as described above; </w:t>
      </w:r>
    </w:p>
    <w:p w14:paraId="287E9EA9" w14:textId="77777777" w:rsidR="00CB13B2" w:rsidRDefault="002D238A">
      <w:pPr>
        <w:pStyle w:val="List"/>
      </w:pPr>
      <w:r>
        <w:t>(b)</w:t>
      </w:r>
      <w:r>
        <w:tab/>
        <w:t xml:space="preserve">Use Dynamic Ratings for alarming, compliance with ERCOT and NERC requirements, and SCED purposes in both Real-Time </w:t>
      </w:r>
      <w:r w:rsidR="00164902">
        <w:t>o</w:t>
      </w:r>
      <w:r>
        <w:t>perations and operational planning;</w:t>
      </w:r>
    </w:p>
    <w:p w14:paraId="1C997650" w14:textId="047C1703" w:rsidR="00CB13B2" w:rsidRDefault="002D238A">
      <w:pPr>
        <w:pStyle w:val="List"/>
      </w:pPr>
      <w:r>
        <w:t>(c)</w:t>
      </w:r>
      <w:r>
        <w:tab/>
        <w:t xml:space="preserve">Approve or reject the new </w:t>
      </w:r>
      <w:r w:rsidR="00523802">
        <w:t>D</w:t>
      </w:r>
      <w:r>
        <w:t xml:space="preserve">ynamic </w:t>
      </w:r>
      <w:r w:rsidR="00523802">
        <w:t>R</w:t>
      </w:r>
      <w:r>
        <w:t>ating request within 24 hours of receipt;</w:t>
      </w:r>
    </w:p>
    <w:p w14:paraId="71305BBF" w14:textId="673CA4B2" w:rsidR="00F72BD1" w:rsidRDefault="00F72BD1">
      <w:pPr>
        <w:pStyle w:val="List"/>
      </w:pPr>
      <w:r>
        <w:t xml:space="preserve">(d) </w:t>
      </w:r>
      <w:r>
        <w:tab/>
        <w:t xml:space="preserve">Post </w:t>
      </w:r>
      <w:r w:rsidRPr="00171D81">
        <w:t>Dynamic Rating</w:t>
      </w:r>
      <w:r>
        <w:t>s</w:t>
      </w:r>
      <w:r w:rsidRPr="00171D81">
        <w:t xml:space="preserve"> approved</w:t>
      </w:r>
      <w:r>
        <w:t xml:space="preserve"> </w:t>
      </w:r>
      <w:r w:rsidRPr="00171D81">
        <w:t>by ERCOT</w:t>
      </w:r>
      <w:r>
        <w:t xml:space="preserve"> for each planned production load of the Network Operations Model</w:t>
      </w:r>
      <w:r w:rsidRPr="00171D81">
        <w:t xml:space="preserve"> </w:t>
      </w:r>
      <w:r>
        <w:t>on</w:t>
      </w:r>
      <w:r w:rsidRPr="00171D81">
        <w:t xml:space="preserve"> the MIS Secure Area.  The </w:t>
      </w:r>
      <w:r>
        <w:t>posting</w:t>
      </w:r>
      <w:r w:rsidRPr="00171D81">
        <w:t xml:space="preserve"> will include the </w:t>
      </w:r>
      <w:r w:rsidRPr="00DE2300">
        <w:t>Transmission Element</w:t>
      </w:r>
      <w:r w:rsidRPr="00171D81">
        <w:t xml:space="preserve"> name, approved</w:t>
      </w:r>
      <w:r>
        <w:t xml:space="preserve"> thermal rating</w:t>
      </w:r>
      <w:r w:rsidRPr="00171D81">
        <w:t xml:space="preserve"> limits, and the </w:t>
      </w:r>
      <w:r>
        <w:t>planned</w:t>
      </w:r>
      <w:r w:rsidRPr="00171D81">
        <w:t xml:space="preserve"> effective date; </w:t>
      </w:r>
      <w:r>
        <w:t>and</w:t>
      </w:r>
    </w:p>
    <w:p w14:paraId="465CA863" w14:textId="278B7A00" w:rsidR="00CB13B2" w:rsidRDefault="002D238A" w:rsidP="002C1E1A">
      <w:pPr>
        <w:pStyle w:val="List"/>
      </w:pPr>
      <w:r>
        <w:t>(</w:t>
      </w:r>
      <w:r w:rsidR="00F72BD1">
        <w:t>e</w:t>
      </w:r>
      <w:r>
        <w:t>)</w:t>
      </w:r>
      <w:r>
        <w:tab/>
        <w:t xml:space="preserve">Implement the approved </w:t>
      </w:r>
      <w:r w:rsidR="00523802">
        <w:t>D</w:t>
      </w:r>
      <w:r>
        <w:t xml:space="preserve">ynamic </w:t>
      </w:r>
      <w:r w:rsidR="00523802">
        <w:t>R</w:t>
      </w:r>
      <w:r>
        <w:t xml:space="preserve">ating automatically within 24 hours of approval.  </w:t>
      </w:r>
    </w:p>
    <w:p w14:paraId="6BB4C92F" w14:textId="77777777" w:rsidR="00CB13B2" w:rsidRDefault="002D238A">
      <w:pPr>
        <w:pStyle w:val="BodyTextNumbered"/>
      </w:pPr>
      <w:r>
        <w:lastRenderedPageBreak/>
        <w:t>(2)</w:t>
      </w:r>
      <w:r>
        <w:tab/>
        <w:t xml:space="preserve">ERCOT shall provide a system to implement Dynamic Ratings and to obtain monthly expected ambient air temperatures to be applied to rating tables for the CRR Network Models. Temperatures applied to the rating tables shall be determined using the same method as described in </w:t>
      </w:r>
      <w:r w:rsidR="00523802">
        <w:t xml:space="preserve">item </w:t>
      </w:r>
      <w:r>
        <w:t>(3)(f) of Section 7.5.5.4, Simultaneous Feasibility Test.  Transmission Elements that have Dynamic Ratings implemented in the Network Operations Model must have Dynamic Ratings in the CRR Network Models.</w:t>
      </w:r>
    </w:p>
    <w:p w14:paraId="11970D82" w14:textId="77777777" w:rsidR="00CB13B2" w:rsidRDefault="002D238A">
      <w:pPr>
        <w:pStyle w:val="BodyTextNumbered"/>
      </w:pPr>
      <w:r>
        <w:t>(3)</w:t>
      </w:r>
      <w:r>
        <w:tab/>
        <w:t>ERCOT shall identify additional Transmission Elements that have a high probability of providing significant added economic efficiency to the ERCOT market through Dynamic Rating and request such Dynamic Ratings from the associated TSP.  ERCOT shall post annually the list of the Transmission Elements and identify if the TSP has agreed to provide the rating on the MIS Secure Area.</w:t>
      </w:r>
    </w:p>
    <w:p w14:paraId="6AEDEA66" w14:textId="77777777" w:rsidR="00CB13B2" w:rsidRPr="00AE0E6D" w:rsidRDefault="002D238A">
      <w:pPr>
        <w:pStyle w:val="H4"/>
        <w:rPr>
          <w:b/>
        </w:rPr>
      </w:pPr>
      <w:bookmarkStart w:id="1568" w:name="_Toc144691960"/>
      <w:bookmarkStart w:id="1569" w:name="_Toc204048570"/>
      <w:bookmarkStart w:id="1570" w:name="_Toc400526172"/>
      <w:bookmarkStart w:id="1571" w:name="_Toc405534490"/>
      <w:bookmarkStart w:id="1572" w:name="_Toc406570503"/>
      <w:bookmarkStart w:id="1573" w:name="_Toc410910655"/>
      <w:bookmarkStart w:id="1574" w:name="_Toc411841083"/>
      <w:bookmarkStart w:id="1575" w:name="_Toc422147045"/>
      <w:bookmarkStart w:id="1576" w:name="_Toc433020641"/>
      <w:bookmarkStart w:id="1577" w:name="_Toc437262082"/>
      <w:bookmarkStart w:id="1578" w:name="_Toc478375259"/>
      <w:bookmarkStart w:id="1579" w:name="_Toc230765324"/>
      <w:r w:rsidRPr="00AE0E6D">
        <w:rPr>
          <w:b/>
        </w:rPr>
        <w:t>3.10.8.5</w:t>
      </w:r>
      <w:r w:rsidRPr="00AE0E6D">
        <w:rPr>
          <w:b/>
        </w:rPr>
        <w:tab/>
        <w:t>Transmission Service Provider Responsibilities Related to Dynamic Ratings</w:t>
      </w:r>
      <w:bookmarkEnd w:id="1568"/>
      <w:bookmarkEnd w:id="1569"/>
      <w:bookmarkEnd w:id="1570"/>
      <w:bookmarkEnd w:id="1571"/>
      <w:bookmarkEnd w:id="1572"/>
      <w:bookmarkEnd w:id="1573"/>
      <w:bookmarkEnd w:id="1574"/>
      <w:bookmarkEnd w:id="1575"/>
      <w:bookmarkEnd w:id="1576"/>
      <w:bookmarkEnd w:id="1577"/>
      <w:bookmarkEnd w:id="1578"/>
      <w:bookmarkEnd w:id="1579"/>
    </w:p>
    <w:p w14:paraId="44463168" w14:textId="77777777" w:rsidR="00CB13B2" w:rsidRDefault="00685343">
      <w:pPr>
        <w:pStyle w:val="BodyText"/>
      </w:pPr>
      <w:r>
        <w:t>(1)</w:t>
      </w:r>
      <w:r>
        <w:tab/>
      </w:r>
      <w:r w:rsidR="002D238A">
        <w:t>Each TSP shall:</w:t>
      </w:r>
    </w:p>
    <w:p w14:paraId="53E2416A" w14:textId="77777777" w:rsidR="00CB13B2" w:rsidRDefault="002D238A">
      <w:pPr>
        <w:pStyle w:val="List"/>
        <w:ind w:left="1260" w:hanging="540"/>
      </w:pPr>
      <w:r>
        <w:t>(a)</w:t>
      </w:r>
      <w:r>
        <w:tab/>
        <w:t>Provide ERCOT with tables of ratings for different ambient temperatures for Transmission Elements, as requested by ERCOT.</w:t>
      </w:r>
    </w:p>
    <w:p w14:paraId="29F46929" w14:textId="77777777" w:rsidR="00CB13B2" w:rsidRDefault="002D238A">
      <w:pPr>
        <w:pStyle w:val="List"/>
        <w:ind w:left="1260" w:hanging="540"/>
      </w:pPr>
      <w:r>
        <w:t>(b)</w:t>
      </w:r>
      <w:r>
        <w:tab/>
        <w:t>Submit within two months a temperature adjusted rating table when a request is received from ERCOT unless multiple requests are made by ERCOT within the two-month period or unusual circumstances prevent the request from being accommodated in a timely fashion.  Such circumstances must be explained to ERCOT in writing and must be posted by ERCOT on the MIS Secure Area within five Business Days of receipt.</w:t>
      </w:r>
    </w:p>
    <w:p w14:paraId="207301B8" w14:textId="77777777" w:rsidR="00CB13B2" w:rsidRDefault="002D238A">
      <w:pPr>
        <w:pStyle w:val="List"/>
        <w:ind w:left="1260" w:hanging="540"/>
      </w:pPr>
      <w:r>
        <w:t>(c)</w:t>
      </w:r>
      <w:r>
        <w:tab/>
        <w:t>Provide Real-Time temperatures for each Weather Zone in which the TSP has existing dynamically rated transmission equipment, or alternatively provide rating updates for each temperature-adjusted line rating updated at least once every ten minutes.</w:t>
      </w:r>
    </w:p>
    <w:p w14:paraId="7715AFAE" w14:textId="1C21917C" w:rsidR="00CB13B2" w:rsidRDefault="002D238A">
      <w:pPr>
        <w:pStyle w:val="H3"/>
      </w:pPr>
      <w:bookmarkStart w:id="1580" w:name="_Toc114235790"/>
      <w:bookmarkStart w:id="1581" w:name="_Toc144691961"/>
      <w:bookmarkStart w:id="1582" w:name="_Toc204048571"/>
      <w:bookmarkStart w:id="1583" w:name="_Toc400526173"/>
      <w:bookmarkStart w:id="1584" w:name="_Toc405534491"/>
      <w:bookmarkStart w:id="1585" w:name="_Toc406570504"/>
      <w:bookmarkStart w:id="1586" w:name="_Toc410910656"/>
      <w:bookmarkStart w:id="1587" w:name="_Toc411841084"/>
      <w:bookmarkStart w:id="1588" w:name="_Toc422147046"/>
      <w:bookmarkStart w:id="1589" w:name="_Toc433020642"/>
      <w:bookmarkStart w:id="1590" w:name="_Toc437262083"/>
      <w:bookmarkStart w:id="1591" w:name="_Toc478375260"/>
      <w:bookmarkStart w:id="1592" w:name="_Toc230765325"/>
      <w:r>
        <w:t>3.10.9</w:t>
      </w:r>
      <w:r>
        <w:tab/>
        <w:t xml:space="preserve">State Estimator </w:t>
      </w:r>
      <w:bookmarkEnd w:id="1580"/>
      <w:bookmarkEnd w:id="1581"/>
      <w:bookmarkEnd w:id="1582"/>
      <w:bookmarkEnd w:id="1583"/>
      <w:bookmarkEnd w:id="1584"/>
      <w:bookmarkEnd w:id="1585"/>
      <w:bookmarkEnd w:id="1586"/>
      <w:bookmarkEnd w:id="1587"/>
      <w:bookmarkEnd w:id="1588"/>
      <w:bookmarkEnd w:id="1589"/>
      <w:bookmarkEnd w:id="1590"/>
      <w:bookmarkEnd w:id="1591"/>
      <w:r w:rsidR="00CC4EC4">
        <w:t>Requirements</w:t>
      </w:r>
      <w:bookmarkEnd w:id="1592"/>
    </w:p>
    <w:p w14:paraId="56F5924A" w14:textId="7FDE1F33" w:rsidR="00CB13B2" w:rsidRDefault="002D238A">
      <w:pPr>
        <w:pStyle w:val="BodyTextNumbered"/>
      </w:pPr>
      <w:r>
        <w:t>(</w:t>
      </w:r>
      <w:r w:rsidR="00CC4EC4">
        <w:t>1</w:t>
      </w:r>
      <w:r>
        <w:t>)</w:t>
      </w:r>
      <w:r>
        <w:tab/>
        <w:t xml:space="preserve">The appropriate TAC subcommittee shall coordinate with Market Participants to ensure a common understanding of the level of State Estimator performance required to enable LMP calculation </w:t>
      </w:r>
      <w:r w:rsidR="00D15E6C">
        <w:t xml:space="preserve">and </w:t>
      </w:r>
      <w:r>
        <w:t>address the State Estimator’s ability to detect, correct, or otherwise accommodate communications system failures, failed data points, stale data condition codes, and missing or inaccurate measurements to the extent these capabilities contribute to LMP accuracy and State Estimator performance or as needed to meet reliability requirements.</w:t>
      </w:r>
    </w:p>
    <w:p w14:paraId="25FA0D88" w14:textId="075FF333" w:rsidR="00CB13B2" w:rsidRPr="00AE0E6D" w:rsidRDefault="002D238A">
      <w:pPr>
        <w:pStyle w:val="H4"/>
        <w:rPr>
          <w:b/>
        </w:rPr>
      </w:pPr>
      <w:bookmarkStart w:id="1593" w:name="_Toc144691962"/>
      <w:bookmarkStart w:id="1594" w:name="_Toc204048572"/>
      <w:bookmarkStart w:id="1595" w:name="_Toc400526174"/>
      <w:bookmarkStart w:id="1596" w:name="_Toc405534492"/>
      <w:bookmarkStart w:id="1597" w:name="_Toc406570505"/>
      <w:bookmarkStart w:id="1598" w:name="_Toc410910657"/>
      <w:bookmarkStart w:id="1599" w:name="_Toc411841085"/>
      <w:bookmarkStart w:id="1600" w:name="_Toc422147047"/>
      <w:bookmarkStart w:id="1601" w:name="_Toc433020643"/>
      <w:bookmarkStart w:id="1602" w:name="_Toc437262084"/>
      <w:bookmarkStart w:id="1603" w:name="_Toc478375261"/>
      <w:bookmarkStart w:id="1604" w:name="_Toc230765326"/>
      <w:r w:rsidRPr="00AE0E6D">
        <w:rPr>
          <w:b/>
        </w:rPr>
        <w:t>3.10.9.1</w:t>
      </w:r>
      <w:r w:rsidRPr="00AE0E6D">
        <w:rPr>
          <w:b/>
        </w:rPr>
        <w:tab/>
        <w:t xml:space="preserve">Considerations for </w:t>
      </w:r>
      <w:r w:rsidR="00D15E6C">
        <w:rPr>
          <w:b/>
        </w:rPr>
        <w:t xml:space="preserve">State Estimator </w:t>
      </w:r>
      <w:bookmarkEnd w:id="1593"/>
      <w:bookmarkEnd w:id="1594"/>
      <w:bookmarkEnd w:id="1595"/>
      <w:bookmarkEnd w:id="1596"/>
      <w:bookmarkEnd w:id="1597"/>
      <w:bookmarkEnd w:id="1598"/>
      <w:bookmarkEnd w:id="1599"/>
      <w:bookmarkEnd w:id="1600"/>
      <w:bookmarkEnd w:id="1601"/>
      <w:bookmarkEnd w:id="1602"/>
      <w:bookmarkEnd w:id="1603"/>
      <w:r w:rsidR="00CC4EC4">
        <w:rPr>
          <w:b/>
        </w:rPr>
        <w:t>Requirements</w:t>
      </w:r>
      <w:bookmarkEnd w:id="1604"/>
    </w:p>
    <w:p w14:paraId="04E5DC6C" w14:textId="61D0D6F8" w:rsidR="00CB13B2" w:rsidRDefault="00685343" w:rsidP="00A0419B">
      <w:pPr>
        <w:pStyle w:val="BodyText"/>
        <w:ind w:left="720" w:hanging="720"/>
      </w:pPr>
      <w:r>
        <w:t>(1)</w:t>
      </w:r>
      <w:r>
        <w:tab/>
      </w:r>
      <w:r w:rsidR="002D238A">
        <w:t xml:space="preserve">In </w:t>
      </w:r>
      <w:r w:rsidR="00D15E6C">
        <w:t xml:space="preserve">maintaining </w:t>
      </w:r>
      <w:r w:rsidR="002D238A">
        <w:t xml:space="preserve">the State Estimator </w:t>
      </w:r>
      <w:r w:rsidR="00CC4EC4">
        <w:t>requirements</w:t>
      </w:r>
      <w:r w:rsidR="002D238A">
        <w:t>, the following may be considered:</w:t>
      </w:r>
    </w:p>
    <w:p w14:paraId="0145CFB0" w14:textId="4065757B" w:rsidR="00CB13B2" w:rsidRDefault="002D238A">
      <w:pPr>
        <w:pStyle w:val="List"/>
        <w:ind w:left="1260" w:hanging="540"/>
      </w:pPr>
      <w:r>
        <w:lastRenderedPageBreak/>
        <w:t>(a)</w:t>
      </w:r>
      <w:r>
        <w:tab/>
        <w:t xml:space="preserve">Desired confidence levels of </w:t>
      </w:r>
      <w:r w:rsidR="00D15E6C">
        <w:t>S</w:t>
      </w:r>
      <w:r w:rsidR="00CC4EC4">
        <w:t xml:space="preserve">tate </w:t>
      </w:r>
      <w:r w:rsidR="00D15E6C">
        <w:t>E</w:t>
      </w:r>
      <w:r w:rsidR="00CC4EC4">
        <w:t>stimator</w:t>
      </w:r>
      <w:r>
        <w:t xml:space="preserve"> results</w:t>
      </w:r>
      <w:r w:rsidR="00D15E6C">
        <w:t>;</w:t>
      </w:r>
    </w:p>
    <w:p w14:paraId="6E3D4C1B" w14:textId="77777777" w:rsidR="00CB13B2" w:rsidRDefault="002D238A">
      <w:pPr>
        <w:pStyle w:val="List"/>
        <w:ind w:left="1260" w:hanging="540"/>
      </w:pPr>
      <w:r>
        <w:t>(b)</w:t>
      </w:r>
      <w:r>
        <w:tab/>
        <w:t>Measurement requirements to estimate power injections and withdrawals at transmission voltage Electrical Buses defined in the SCED transmission model, which may provide for variations in criteria based on:</w:t>
      </w:r>
    </w:p>
    <w:p w14:paraId="409D985A" w14:textId="77777777" w:rsidR="00CB13B2" w:rsidRDefault="002D238A">
      <w:pPr>
        <w:pStyle w:val="List2"/>
        <w:ind w:left="1800" w:hanging="540"/>
      </w:pPr>
      <w:r>
        <w:t>(i)</w:t>
      </w:r>
      <w:r>
        <w:tab/>
        <w:t>The number of Transmission Elements connected to a given transmission voltage Electrical Bus;</w:t>
      </w:r>
    </w:p>
    <w:p w14:paraId="78EA9354" w14:textId="77777777" w:rsidR="00CB13B2" w:rsidRDefault="002D238A">
      <w:pPr>
        <w:pStyle w:val="List2"/>
        <w:ind w:left="1800" w:hanging="540"/>
      </w:pPr>
      <w:r>
        <w:t>(ii)</w:t>
      </w:r>
      <w:r>
        <w:tab/>
        <w:t>The peak demand of the Load connected to a transmission voltage Electrical Bus;</w:t>
      </w:r>
    </w:p>
    <w:p w14:paraId="5A22E72A" w14:textId="77777777" w:rsidR="00CB13B2" w:rsidRDefault="002D238A">
      <w:pPr>
        <w:pStyle w:val="List2"/>
        <w:ind w:left="1800" w:hanging="540"/>
      </w:pPr>
      <w:r>
        <w:t>(iii)</w:t>
      </w:r>
      <w:r>
        <w:tab/>
        <w:t>The total of Resource capacity connected to a transmission voltage Electrical Bus;</w:t>
      </w:r>
    </w:p>
    <w:p w14:paraId="080B1499" w14:textId="77777777" w:rsidR="00CB13B2" w:rsidRDefault="002D238A">
      <w:pPr>
        <w:pStyle w:val="List2"/>
        <w:ind w:left="1800" w:hanging="540"/>
      </w:pPr>
      <w:r>
        <w:t>(iv)</w:t>
      </w:r>
      <w:r>
        <w:tab/>
        <w:t>The nominal transmission voltage level of a</w:t>
      </w:r>
      <w:r w:rsidR="00D15E6C">
        <w:t>n</w:t>
      </w:r>
      <w:r>
        <w:t xml:space="preserve"> Electrical Bus;</w:t>
      </w:r>
    </w:p>
    <w:p w14:paraId="2C21D8FF" w14:textId="77777777" w:rsidR="00CB13B2" w:rsidRDefault="002D238A">
      <w:pPr>
        <w:pStyle w:val="List2"/>
        <w:ind w:left="1800" w:hanging="540"/>
      </w:pPr>
      <w:r>
        <w:t>(v)</w:t>
      </w:r>
      <w:r>
        <w:tab/>
        <w:t>The number of Electrical Buses with injections or withdrawals along a circuit between currently monitored transmission voltage Electrical Bus;</w:t>
      </w:r>
    </w:p>
    <w:p w14:paraId="298E76F2" w14:textId="77777777" w:rsidR="00CB13B2" w:rsidRDefault="002D238A">
      <w:pPr>
        <w:pStyle w:val="List2"/>
        <w:ind w:left="1800" w:hanging="540"/>
      </w:pPr>
      <w:r>
        <w:t>(vi)</w:t>
      </w:r>
      <w:r>
        <w:tab/>
        <w:t>Connection of Loads along a continuous, non-branching circuit that may be combined for modeling purposes;</w:t>
      </w:r>
    </w:p>
    <w:p w14:paraId="5975E041" w14:textId="77777777" w:rsidR="00CB13B2" w:rsidRDefault="002D238A">
      <w:pPr>
        <w:pStyle w:val="List2"/>
        <w:ind w:left="1800" w:hanging="540"/>
      </w:pPr>
      <w:r>
        <w:t>(vii)</w:t>
      </w:r>
      <w:r>
        <w:tab/>
        <w:t>The quantity of Load at a</w:t>
      </w:r>
      <w:r w:rsidR="00D15E6C">
        <w:t>n</w:t>
      </w:r>
      <w:r>
        <w:t xml:space="preserve"> Electrical Bus that may have its connection to the transmission system automatically transferred to an Electrical Bus other than the one to which it is normally connected (rollover operation);</w:t>
      </w:r>
    </w:p>
    <w:p w14:paraId="1A28FC40" w14:textId="77777777" w:rsidR="00CB13B2" w:rsidRDefault="002D238A">
      <w:pPr>
        <w:pStyle w:val="List2"/>
        <w:ind w:left="1800" w:hanging="540"/>
      </w:pPr>
      <w:r>
        <w:t>(vii)</w:t>
      </w:r>
      <w:r>
        <w:tab/>
        <w:t>Electrical proximity to more than one Resource Node;</w:t>
      </w:r>
    </w:p>
    <w:p w14:paraId="3161E689" w14:textId="77777777" w:rsidR="00CB13B2" w:rsidRDefault="002D238A">
      <w:pPr>
        <w:pStyle w:val="List2"/>
        <w:ind w:left="1800" w:hanging="540"/>
      </w:pPr>
      <w:r>
        <w:t>(viii)</w:t>
      </w:r>
      <w:r>
        <w:tab/>
        <w:t>Degree or quality of continued observability following the loss of telemetry measurements resulting from a common mode failure of telemetry-related equipment (</w:t>
      </w:r>
      <w:r>
        <w:rPr>
          <w:i/>
        </w:rPr>
        <w:t>i.e.</w:t>
      </w:r>
      <w:r>
        <w:t>, an N-1 telemetry condition); and</w:t>
      </w:r>
    </w:p>
    <w:p w14:paraId="13D5F3F5" w14:textId="77777777" w:rsidR="00CB13B2" w:rsidRDefault="002D238A">
      <w:pPr>
        <w:pStyle w:val="List2"/>
        <w:ind w:left="1800" w:hanging="540"/>
      </w:pPr>
      <w:r>
        <w:t>(ix)</w:t>
      </w:r>
      <w:r>
        <w:tab/>
        <w:t>Other parameters or circumstances, as appropriate;</w:t>
      </w:r>
    </w:p>
    <w:p w14:paraId="11FCBDD9" w14:textId="5E379454" w:rsidR="00CB13B2" w:rsidRDefault="002D238A">
      <w:pPr>
        <w:pStyle w:val="List"/>
        <w:ind w:left="1260" w:hanging="540"/>
      </w:pPr>
      <w:r>
        <w:t>(c)</w:t>
      </w:r>
      <w:r>
        <w:tab/>
        <w:t xml:space="preserve">Sensitivity of </w:t>
      </w:r>
      <w:r w:rsidR="00572BA1">
        <w:t>S</w:t>
      </w:r>
      <w:r w:rsidR="00CC4EC4">
        <w:t xml:space="preserve">tate </w:t>
      </w:r>
      <w:r w:rsidR="00572BA1">
        <w:t>E</w:t>
      </w:r>
      <w:r w:rsidR="00CC4EC4">
        <w:t>stimator</w:t>
      </w:r>
      <w:r>
        <w:t xml:space="preserve"> results with respect to variations in input parameters;</w:t>
      </w:r>
    </w:p>
    <w:p w14:paraId="280BD805" w14:textId="2CDB9F50" w:rsidR="00CB13B2" w:rsidRDefault="002D238A">
      <w:pPr>
        <w:pStyle w:val="List"/>
        <w:ind w:left="1260" w:hanging="540"/>
      </w:pPr>
      <w:r>
        <w:t>(d)</w:t>
      </w:r>
      <w:r>
        <w:tab/>
        <w:t xml:space="preserve">Reasonable safeguards to assure </w:t>
      </w:r>
      <w:r w:rsidR="00572BA1">
        <w:t>S</w:t>
      </w:r>
      <w:r w:rsidR="00CC4EC4">
        <w:t xml:space="preserve">tate </w:t>
      </w:r>
      <w:r w:rsidR="00572BA1">
        <w:t>E</w:t>
      </w:r>
      <w:r w:rsidR="00CC4EC4">
        <w:t>stimator</w:t>
      </w:r>
      <w:r>
        <w:t xml:space="preserve"> results are calculated on a non-discriminatory basis; and</w:t>
      </w:r>
    </w:p>
    <w:p w14:paraId="696AF568" w14:textId="77777777" w:rsidR="00CB13B2" w:rsidRDefault="002D238A">
      <w:pPr>
        <w:pStyle w:val="List"/>
        <w:ind w:left="1260" w:hanging="540"/>
      </w:pPr>
      <w:r>
        <w:t>(e)</w:t>
      </w:r>
      <w:r>
        <w:tab/>
        <w:t>Other parameters as deemed appropriate.</w:t>
      </w:r>
    </w:p>
    <w:p w14:paraId="1226E062" w14:textId="77777777" w:rsidR="00CC4EC4" w:rsidRPr="00795F57" w:rsidRDefault="00CC4EC4" w:rsidP="00795F57">
      <w:pPr>
        <w:pStyle w:val="H4"/>
        <w:rPr>
          <w:b/>
        </w:rPr>
      </w:pPr>
      <w:bookmarkStart w:id="1605" w:name="_Toc230765327"/>
      <w:bookmarkStart w:id="1606" w:name="_Toc144691963"/>
      <w:bookmarkStart w:id="1607" w:name="_Toc204048573"/>
      <w:bookmarkStart w:id="1608" w:name="_Toc400526175"/>
      <w:bookmarkStart w:id="1609" w:name="_Toc405534493"/>
      <w:bookmarkStart w:id="1610" w:name="_Toc406570506"/>
      <w:bookmarkStart w:id="1611" w:name="_Toc410910658"/>
      <w:bookmarkStart w:id="1612" w:name="_Toc411841086"/>
      <w:bookmarkStart w:id="1613" w:name="_Toc422147048"/>
      <w:bookmarkStart w:id="1614" w:name="_Toc433020644"/>
      <w:bookmarkStart w:id="1615" w:name="_Toc437262085"/>
      <w:bookmarkStart w:id="1616" w:name="_Toc478375262"/>
      <w:r w:rsidRPr="00795F57">
        <w:rPr>
          <w:b/>
        </w:rPr>
        <w:t>3.10.9.2</w:t>
      </w:r>
      <w:r w:rsidRPr="00795F57">
        <w:rPr>
          <w:b/>
        </w:rPr>
        <w:tab/>
        <w:t>State Estimator Data</w:t>
      </w:r>
      <w:bookmarkEnd w:id="1605"/>
    </w:p>
    <w:p w14:paraId="787AD79B" w14:textId="77777777" w:rsidR="00CC4EC4" w:rsidRPr="000C1FFC" w:rsidRDefault="00CC4EC4" w:rsidP="00CC4EC4">
      <w:pPr>
        <w:spacing w:after="240"/>
        <w:ind w:left="720" w:hanging="720"/>
      </w:pPr>
      <w:r w:rsidRPr="000C1FFC">
        <w:t>(1)</w:t>
      </w:r>
      <w:r w:rsidRPr="000C1FFC">
        <w:tab/>
        <w:t xml:space="preserve">ERCOT uses a </w:t>
      </w:r>
      <w:r>
        <w:t>State Estimator</w:t>
      </w:r>
      <w:r w:rsidRPr="000C1FFC">
        <w:t xml:space="preserve"> to produce Load flow base cases, which are used to analyze the reliability of the ERCOT Transmission Grid. </w:t>
      </w:r>
      <w:r>
        <w:t xml:space="preserve"> </w:t>
      </w:r>
      <w:r w:rsidRPr="000C1FFC">
        <w:t xml:space="preserve">Accurate and redundant telemetry and an accurate transmission power system model are required by the </w:t>
      </w:r>
      <w:r>
        <w:t>State Estimator</w:t>
      </w:r>
      <w:r w:rsidRPr="000C1FFC">
        <w:t xml:space="preserve"> in order to produce an optimal estimation of the transmission power system </w:t>
      </w:r>
      <w:r w:rsidRPr="000C1FFC">
        <w:lastRenderedPageBreak/>
        <w:t xml:space="preserve">state. </w:t>
      </w:r>
      <w:r>
        <w:t xml:space="preserve"> State Estimator</w:t>
      </w:r>
      <w:r w:rsidRPr="000C1FFC">
        <w:t xml:space="preserve"> results are used in contingency analysis, congestion management, and other network analysis Real-Time sequence functions.</w:t>
      </w:r>
    </w:p>
    <w:p w14:paraId="1BAE4481" w14:textId="77777777" w:rsidR="00CC4EC4" w:rsidRPr="00795F57" w:rsidRDefault="00CC4EC4" w:rsidP="00795F57">
      <w:pPr>
        <w:pStyle w:val="H4"/>
        <w:rPr>
          <w:b/>
        </w:rPr>
      </w:pPr>
      <w:bookmarkStart w:id="1617" w:name="_Toc230765328"/>
      <w:r w:rsidRPr="00795F57">
        <w:rPr>
          <w:b/>
        </w:rPr>
        <w:t>3.10.9.3</w:t>
      </w:r>
      <w:r w:rsidRPr="00795F57">
        <w:rPr>
          <w:b/>
        </w:rPr>
        <w:tab/>
        <w:t>Telemetry Status and Analog Measurements Data</w:t>
      </w:r>
      <w:bookmarkEnd w:id="1617"/>
    </w:p>
    <w:p w14:paraId="0786D19F" w14:textId="77777777" w:rsidR="00CC4EC4" w:rsidRPr="000C1FFC" w:rsidRDefault="00CC4EC4" w:rsidP="00CC4EC4">
      <w:pPr>
        <w:spacing w:after="240"/>
        <w:ind w:left="720" w:hanging="720"/>
      </w:pPr>
      <w:r w:rsidRPr="000C1FFC">
        <w:t>(1)</w:t>
      </w:r>
      <w:r w:rsidRPr="000C1FFC">
        <w:tab/>
        <w:t xml:space="preserve">Good telemetry status and analog measurements data for the transmission power system together with an accurate model of the ERCOT System are processed by the </w:t>
      </w:r>
      <w:r>
        <w:t>State Estimator</w:t>
      </w:r>
      <w:r w:rsidRPr="000C1FFC">
        <w:t xml:space="preserve"> to provide an optimal estimate of the ERCOT System state at a given point in time while filtering minor measurement errors and detecting gross errors. </w:t>
      </w:r>
      <w:r>
        <w:t xml:space="preserve"> </w:t>
      </w:r>
      <w:r w:rsidRPr="000C1FFC">
        <w:t xml:space="preserve">The quality and availability of telemetry provided to ERCOT is important to the performance of the ERCOT </w:t>
      </w:r>
      <w:r>
        <w:t>State Estimator</w:t>
      </w:r>
      <w:r w:rsidRPr="000C1FFC">
        <w:t>.</w:t>
      </w:r>
    </w:p>
    <w:p w14:paraId="5A24828C" w14:textId="77777777" w:rsidR="00CC4EC4" w:rsidRPr="000C1FFC" w:rsidRDefault="00CC4EC4" w:rsidP="00CC4EC4">
      <w:pPr>
        <w:spacing w:after="240"/>
        <w:ind w:left="720" w:hanging="720"/>
      </w:pPr>
      <w:r w:rsidRPr="000C1FFC">
        <w:t>(2)</w:t>
      </w:r>
      <w:r w:rsidRPr="000C1FFC">
        <w:tab/>
        <w:t xml:space="preserve">Telemetry is not needed at every node of the ERCOT System to arrive at a good estimate of the ERCOT System’s state. </w:t>
      </w:r>
      <w:r>
        <w:t>State Estimator</w:t>
      </w:r>
      <w:r w:rsidRPr="000C1FFC">
        <w:t xml:space="preserve"> performance must meet the performance requirements set f</w:t>
      </w:r>
      <w:r w:rsidRPr="0025389A">
        <w:t>orth in Section 3.10.9.4, State Estimator Performance Requirements, unless otherwise provided for in the Operating Guides.</w:t>
      </w:r>
    </w:p>
    <w:p w14:paraId="45B12121" w14:textId="77777777" w:rsidR="00CC4EC4" w:rsidRPr="000C1FFC" w:rsidRDefault="00CC4EC4" w:rsidP="00CC4EC4">
      <w:pPr>
        <w:spacing w:after="240"/>
        <w:ind w:left="720" w:hanging="720"/>
      </w:pPr>
      <w:r w:rsidRPr="000C1FFC">
        <w:t>(3)</w:t>
      </w:r>
      <w:r w:rsidRPr="000C1FFC">
        <w:tab/>
        <w:t xml:space="preserve">Beyond general telemetry performance criteria there are more stringent criteria needed at locations where state estimates are critically important, including, but not limited to, locations where reliability, security, and market impacts are of </w:t>
      </w:r>
      <w:r>
        <w:t xml:space="preserve">heightened </w:t>
      </w:r>
      <w:r w:rsidRPr="000C1FFC">
        <w:t>concern.</w:t>
      </w:r>
    </w:p>
    <w:p w14:paraId="3750DAE3" w14:textId="77777777" w:rsidR="00CC4EC4" w:rsidRPr="00795F57" w:rsidRDefault="00CC4EC4" w:rsidP="00795F57">
      <w:pPr>
        <w:pStyle w:val="H4"/>
        <w:rPr>
          <w:b/>
        </w:rPr>
      </w:pPr>
      <w:bookmarkStart w:id="1618" w:name="_Toc230765329"/>
      <w:r w:rsidRPr="00795F57">
        <w:rPr>
          <w:b/>
        </w:rPr>
        <w:t>3.10.9.4</w:t>
      </w:r>
      <w:r w:rsidRPr="00795F57">
        <w:rPr>
          <w:b/>
        </w:rPr>
        <w:tab/>
        <w:t>State Estimator Performance Requirements</w:t>
      </w:r>
      <w:bookmarkEnd w:id="1618"/>
    </w:p>
    <w:p w14:paraId="33E9FF85" w14:textId="77777777" w:rsidR="00CC4EC4" w:rsidRPr="000C1FFC" w:rsidRDefault="00CC4EC4" w:rsidP="00CC4EC4">
      <w:pPr>
        <w:spacing w:after="240"/>
        <w:ind w:left="720" w:hanging="720"/>
      </w:pPr>
      <w:r w:rsidRPr="000C1FFC">
        <w:t>(1)</w:t>
      </w:r>
      <w:r w:rsidRPr="000C1FFC">
        <w:tab/>
        <w:t xml:space="preserve">The </w:t>
      </w:r>
      <w:r>
        <w:t>State Estimator</w:t>
      </w:r>
      <w:r w:rsidRPr="000C1FFC">
        <w:t xml:space="preserve"> shall converge 98% of runs during a one month period.</w:t>
      </w:r>
    </w:p>
    <w:p w14:paraId="32FC6EFA" w14:textId="77777777" w:rsidR="00CC4EC4" w:rsidRPr="000C1FFC" w:rsidRDefault="00CC4EC4" w:rsidP="00CC4EC4">
      <w:pPr>
        <w:spacing w:after="240"/>
        <w:ind w:left="720" w:hanging="720"/>
      </w:pPr>
      <w:r w:rsidRPr="000C1FFC">
        <w:t>(2)</w:t>
      </w:r>
      <w:r w:rsidRPr="000C1FFC">
        <w:tab/>
        <w:t xml:space="preserve">For MW flows on Transmission Elements identified by ERCOT as causing 80% of congestion costs in the latest year for which data is available, the residual difference between </w:t>
      </w:r>
      <w:r>
        <w:t>State Estimator</w:t>
      </w:r>
      <w:r w:rsidRPr="000C1FFC">
        <w:t xml:space="preserve"> results and power flow results shall be less than 3% of the associated element Emergency Rating on at least 95% of samples measured in a one month period.  </w:t>
      </w:r>
    </w:p>
    <w:p w14:paraId="193A489C" w14:textId="77777777" w:rsidR="00CC4EC4" w:rsidRPr="000C1FFC" w:rsidRDefault="00CC4EC4" w:rsidP="00CC4EC4">
      <w:pPr>
        <w:spacing w:after="240"/>
        <w:ind w:left="720" w:hanging="720"/>
      </w:pPr>
      <w:r w:rsidRPr="000C1FFC">
        <w:t>(3)</w:t>
      </w:r>
      <w:r w:rsidRPr="000C1FFC">
        <w:tab/>
        <w:t xml:space="preserve">For Transmission Elements identified by ERCOT as causing 80% of </w:t>
      </w:r>
      <w:r>
        <w:t xml:space="preserve">all </w:t>
      </w:r>
      <w:r w:rsidRPr="000C1FFC">
        <w:t xml:space="preserve">congestion costs in the latest year for which data is available, the difference between the telemetry value (MW) and the </w:t>
      </w:r>
      <w:r>
        <w:t>State Estimator</w:t>
      </w:r>
      <w:r w:rsidRPr="000C1FFC">
        <w:t xml:space="preserve"> value (MW) shall be less than 3% of the associated element Emergency Rating on at least 95% of samples measured in a one month period. </w:t>
      </w:r>
    </w:p>
    <w:p w14:paraId="6C004FB4" w14:textId="77777777" w:rsidR="00CC4EC4" w:rsidRPr="000C1FFC" w:rsidRDefault="00CC4EC4" w:rsidP="00CC4EC4">
      <w:pPr>
        <w:spacing w:after="240"/>
        <w:ind w:left="720" w:hanging="720"/>
      </w:pPr>
      <w:r w:rsidRPr="000C1FFC">
        <w:t>(4)</w:t>
      </w:r>
      <w:r w:rsidRPr="000C1FFC">
        <w:tab/>
        <w:t xml:space="preserve">For the 20 most important station voltage points, as designated by ERCOT and approved by ROS, the telemetered voltage minus </w:t>
      </w:r>
      <w:r>
        <w:t>State Estimator</w:t>
      </w:r>
      <w:r w:rsidRPr="000C1FFC">
        <w:t xml:space="preserve"> voltage shall be within 2% of the telemetered voltage measurement for at least 95% of samples measured during a one month period.  </w:t>
      </w:r>
    </w:p>
    <w:p w14:paraId="62FE8DB8" w14:textId="707392F7" w:rsidR="00CC4EC4" w:rsidRPr="000C1FFC" w:rsidRDefault="00CC4EC4" w:rsidP="00CC4EC4">
      <w:pPr>
        <w:spacing w:after="240"/>
        <w:ind w:left="720" w:hanging="720"/>
      </w:pPr>
      <w:r w:rsidRPr="000C1FFC">
        <w:t>(5)</w:t>
      </w:r>
      <w:r w:rsidRPr="000C1FFC">
        <w:tab/>
        <w:t xml:space="preserve">For all Transmission Elements 100 kV and above, the difference between the </w:t>
      </w:r>
      <w:r>
        <w:t xml:space="preserve">State Estimator </w:t>
      </w:r>
      <w:r w:rsidRPr="000C1FFC">
        <w:t xml:space="preserve">solution (MW) and the </w:t>
      </w:r>
      <w:r w:rsidRPr="001F6255">
        <w:t>SCADA</w:t>
      </w:r>
      <w:r w:rsidRPr="000C1FFC">
        <w:t xml:space="preserve"> </w:t>
      </w:r>
      <w:r w:rsidR="00F72349">
        <w:t>measurement will be less than ten</w:t>
      </w:r>
      <w:r w:rsidRPr="000C1FFC">
        <w:t xml:space="preserve"> MW or 10% of the associated Emergency Rating (whichever is greater) on 99.5% of samples measured during a one month period.  ERCOT shall report all equipment failing this test </w:t>
      </w:r>
      <w:r w:rsidRPr="000C1FFC">
        <w:lastRenderedPageBreak/>
        <w:t>to the associated</w:t>
      </w:r>
      <w:r>
        <w:t xml:space="preserve"> TSP</w:t>
      </w:r>
      <w:r w:rsidRPr="000C1FFC">
        <w:t xml:space="preserve"> </w:t>
      </w:r>
      <w:r>
        <w:t xml:space="preserve">who shall </w:t>
      </w:r>
      <w:r w:rsidRPr="000C1FFC">
        <w:t>repair</w:t>
      </w:r>
      <w:r>
        <w:t xml:space="preserve"> such equipment</w:t>
      </w:r>
      <w:r w:rsidR="00F72349">
        <w:t xml:space="preserve"> no later than ten</w:t>
      </w:r>
      <w:r w:rsidRPr="000C1FFC">
        <w:t xml:space="preserve"> days following detection by ERCOT.</w:t>
      </w:r>
    </w:p>
    <w:p w14:paraId="5A8FCA3F" w14:textId="77777777" w:rsidR="00CC4EC4" w:rsidRPr="000C1FFC" w:rsidRDefault="00CC4EC4" w:rsidP="00CC4EC4">
      <w:pPr>
        <w:spacing w:after="240"/>
        <w:ind w:left="720" w:hanging="720"/>
      </w:pPr>
      <w:r w:rsidRPr="000C1FFC">
        <w:t>(6)</w:t>
      </w:r>
      <w:r w:rsidRPr="000C1FFC">
        <w:tab/>
        <w:t xml:space="preserve">ERCOT shall post the </w:t>
      </w:r>
      <w:r>
        <w:t>State Estimator</w:t>
      </w:r>
      <w:r w:rsidRPr="000C1FFC">
        <w:t xml:space="preserve"> performance requirements contained in this Section on the MIS Secure Area.</w:t>
      </w:r>
    </w:p>
    <w:p w14:paraId="594EBD22" w14:textId="77777777" w:rsidR="00CC4EC4" w:rsidRPr="00795F57" w:rsidRDefault="00CC4EC4" w:rsidP="00795F57">
      <w:pPr>
        <w:pStyle w:val="H4"/>
        <w:rPr>
          <w:b/>
        </w:rPr>
      </w:pPr>
      <w:bookmarkStart w:id="1619" w:name="_Toc230765330"/>
      <w:r w:rsidRPr="00795F57">
        <w:rPr>
          <w:b/>
        </w:rPr>
        <w:t>3.10.9.5</w:t>
      </w:r>
      <w:r w:rsidRPr="00795F57">
        <w:rPr>
          <w:b/>
        </w:rPr>
        <w:tab/>
        <w:t>ERCOT Directives</w:t>
      </w:r>
      <w:bookmarkEnd w:id="1619"/>
    </w:p>
    <w:p w14:paraId="3CBAB0EC" w14:textId="77777777" w:rsidR="00CC4EC4" w:rsidRPr="000C1FFC" w:rsidRDefault="00CC4EC4" w:rsidP="00CC4EC4">
      <w:pPr>
        <w:spacing w:after="240"/>
        <w:ind w:left="720" w:hanging="720"/>
      </w:pPr>
      <w:r w:rsidRPr="000C1FFC">
        <w:t>(1)</w:t>
      </w:r>
      <w:r w:rsidRPr="000C1FFC">
        <w:tab/>
        <w:t xml:space="preserve">ERCOT shall work with the TSP or </w:t>
      </w:r>
      <w:r>
        <w:t>QSE</w:t>
      </w:r>
      <w:r w:rsidRPr="000C1FFC">
        <w:t xml:space="preserve"> to resolve telemetry and/or model problems in accordance with </w:t>
      </w:r>
      <w:r w:rsidRPr="001937E2">
        <w:t>telemetry</w:t>
      </w:r>
      <w:r>
        <w:t xml:space="preserve"> requirements</w:t>
      </w:r>
      <w:r w:rsidRPr="001937E2">
        <w:t xml:space="preserve"> </w:t>
      </w:r>
      <w:r w:rsidRPr="000C1FFC">
        <w:t>prior to directing additional equipment.</w:t>
      </w:r>
    </w:p>
    <w:p w14:paraId="612212F7" w14:textId="7971BF25" w:rsidR="00CC4EC4" w:rsidRPr="000C1FFC" w:rsidRDefault="00CC4EC4" w:rsidP="00CC4EC4">
      <w:pPr>
        <w:spacing w:after="240"/>
        <w:ind w:left="720" w:hanging="720"/>
      </w:pPr>
      <w:r w:rsidRPr="000C1FFC">
        <w:t>(2)</w:t>
      </w:r>
      <w:r w:rsidRPr="000C1FFC">
        <w:tab/>
      </w:r>
      <w:r w:rsidRPr="005C2AA3">
        <w:t>In the event of failure to meet the requirements in paragraphs (2) or (3) of Section 3.10.9.4, State Estimator Performance Requirements, ERCOT may direct additional telemetry to be ins</w:t>
      </w:r>
      <w:r w:rsidRPr="000C1FFC">
        <w:t xml:space="preserve">talled on elements contributing most to 80% of congestion costs for the latest year for which data is available.  If the TSP or QSE disputes the request for additional telemetry, pursuant to </w:t>
      </w:r>
      <w:r w:rsidRPr="00F420E2">
        <w:t>paragraph (4) of Section 3.10.7.5.9</w:t>
      </w:r>
      <w:r w:rsidRPr="00E34AA7">
        <w:t>,</w:t>
      </w:r>
      <w:r w:rsidR="00342378" w:rsidRPr="00E34AA7">
        <w:t xml:space="preserve"> </w:t>
      </w:r>
      <w:r w:rsidR="00342378">
        <w:t xml:space="preserve">ERCOT Requests for Telemetry, </w:t>
      </w:r>
      <w:r w:rsidRPr="00E34AA7">
        <w:t>the T</w:t>
      </w:r>
      <w:r w:rsidRPr="000C1FFC">
        <w:t>SP or QSE may provide an alternative proposal.</w:t>
      </w:r>
    </w:p>
    <w:p w14:paraId="733E87A3" w14:textId="7538716D" w:rsidR="00CC4EC4" w:rsidRPr="000C1FFC" w:rsidRDefault="00CC4EC4" w:rsidP="00CC4EC4">
      <w:pPr>
        <w:spacing w:after="240"/>
        <w:ind w:left="720" w:hanging="720"/>
      </w:pPr>
      <w:r w:rsidRPr="000C1FFC">
        <w:t>(3)</w:t>
      </w:r>
      <w:r w:rsidRPr="000C1FFC">
        <w:tab/>
        <w:t xml:space="preserve">ERCOT </w:t>
      </w:r>
      <w:r w:rsidRPr="005C2AA3">
        <w:t>shall enforce the requirements of paragraph (5) of</w:t>
      </w:r>
      <w:r>
        <w:t xml:space="preserve"> </w:t>
      </w:r>
      <w:r w:rsidRPr="005C2AA3">
        <w:t>Section 3.10.7.5.2, Continuous Telemetry of the Real-Time Measurements of Bus Load, Voltages, Tap Position, and Flows, by alarming any sum of flow around a bus that is more than (a) 5% of the largest normal</w:t>
      </w:r>
      <w:r w:rsidRPr="000C1FFC">
        <w:t xml:space="preserve"> line ratin</w:t>
      </w:r>
      <w:r w:rsidR="00F72349">
        <w:t>g connected to the bus, or (b) five</w:t>
      </w:r>
      <w:r w:rsidRPr="000C1FFC">
        <w:t xml:space="preserve"> MW, whichever is greater, and requesting that the applicable TSP or QSE correct the failure.</w:t>
      </w:r>
    </w:p>
    <w:p w14:paraId="40E6665C" w14:textId="77777777" w:rsidR="00CC4EC4" w:rsidRDefault="00CC4EC4" w:rsidP="00CC4EC4">
      <w:pPr>
        <w:spacing w:after="240"/>
        <w:ind w:left="720" w:hanging="720"/>
      </w:pPr>
      <w:r w:rsidRPr="0025389A">
        <w:t>(</w:t>
      </w:r>
      <w:r>
        <w:t>4</w:t>
      </w:r>
      <w:r w:rsidRPr="0025389A">
        <w:t>)</w:t>
      </w:r>
      <w:r w:rsidRPr="0025389A">
        <w:tab/>
        <w:t xml:space="preserve">ERCOT shall consider the quality codes sent by the data provider in determining how confidence factors are assigned for the data to be used in the </w:t>
      </w:r>
      <w:r>
        <w:t>State Estimator</w:t>
      </w:r>
      <w:r w:rsidRPr="0025389A">
        <w:t xml:space="preserve">.  Valid and manual quality codes as defined in </w:t>
      </w:r>
      <w:r w:rsidRPr="00043AB3">
        <w:t xml:space="preserve">Section </w:t>
      </w:r>
      <w:r>
        <w:t>3.10.7.5.8</w:t>
      </w:r>
      <w:r w:rsidRPr="00043AB3">
        <w:t>.1, Data Quality Codes</w:t>
      </w:r>
      <w:r w:rsidRPr="0025389A">
        <w:t>, sh</w:t>
      </w:r>
      <w:r w:rsidRPr="000C1FFC">
        <w:t>all be considered as good quality.  Quality codes sent as not good quality shall be considered at a lower confidence.</w:t>
      </w:r>
    </w:p>
    <w:p w14:paraId="47557C75" w14:textId="23D3C947" w:rsidR="00CB13B2" w:rsidRPr="00AE0E6D" w:rsidRDefault="002D238A">
      <w:pPr>
        <w:pStyle w:val="H4"/>
        <w:rPr>
          <w:b/>
        </w:rPr>
      </w:pPr>
      <w:bookmarkStart w:id="1620" w:name="_Toc230765331"/>
      <w:r w:rsidRPr="00AE0E6D">
        <w:rPr>
          <w:b/>
        </w:rPr>
        <w:t>3.10.9.</w:t>
      </w:r>
      <w:r w:rsidR="00F72349">
        <w:rPr>
          <w:b/>
        </w:rPr>
        <w:t>6</w:t>
      </w:r>
      <w:r w:rsidRPr="00AE0E6D">
        <w:rPr>
          <w:b/>
        </w:rPr>
        <w:tab/>
        <w:t>Telemetry and State Estimator Performance Monitoring</w:t>
      </w:r>
      <w:bookmarkEnd w:id="1606"/>
      <w:bookmarkEnd w:id="1607"/>
      <w:bookmarkEnd w:id="1608"/>
      <w:bookmarkEnd w:id="1609"/>
      <w:bookmarkEnd w:id="1610"/>
      <w:bookmarkEnd w:id="1611"/>
      <w:bookmarkEnd w:id="1612"/>
      <w:bookmarkEnd w:id="1613"/>
      <w:bookmarkEnd w:id="1614"/>
      <w:bookmarkEnd w:id="1615"/>
      <w:bookmarkEnd w:id="1616"/>
      <w:bookmarkEnd w:id="1620"/>
    </w:p>
    <w:p w14:paraId="35948100" w14:textId="6C680701" w:rsidR="00CB13B2" w:rsidRDefault="00685343" w:rsidP="006D5EC8">
      <w:pPr>
        <w:pStyle w:val="BodyTextNumbered"/>
      </w:pPr>
      <w:r>
        <w:t>(1)</w:t>
      </w:r>
      <w:r>
        <w:tab/>
      </w:r>
      <w:r w:rsidR="002D238A">
        <w:t xml:space="preserve">ERCOT shall monitor the performance of the State Estimator, Network Security Analysis, SCED, and LMP Calculator.  ERCOT shall post a monthly report of these items on the MIS Secure Area.  ERCOT shall notify affected TSPs </w:t>
      </w:r>
      <w:r w:rsidR="00F72349">
        <w:t xml:space="preserve">and QSEs </w:t>
      </w:r>
      <w:r w:rsidR="002D238A">
        <w:t>of any lapses of observability of the transmission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0C9" w14:paraId="1BC68028"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5A1CD498" w14:textId="0C5839F2" w:rsidR="002850C9" w:rsidRDefault="002850C9" w:rsidP="00C53595">
            <w:pPr>
              <w:spacing w:before="120" w:after="240"/>
              <w:rPr>
                <w:b/>
                <w:i/>
              </w:rPr>
            </w:pPr>
            <w:bookmarkStart w:id="1621" w:name="_Toc114235791"/>
            <w:bookmarkStart w:id="1622" w:name="_Toc144691964"/>
            <w:bookmarkStart w:id="1623" w:name="_Toc204048574"/>
            <w:bookmarkStart w:id="1624" w:name="_Toc400526176"/>
            <w:bookmarkStart w:id="1625" w:name="_Toc405534494"/>
            <w:bookmarkStart w:id="1626" w:name="_Toc406570507"/>
            <w:bookmarkStart w:id="1627" w:name="_Toc410910659"/>
            <w:bookmarkStart w:id="1628" w:name="_Toc411841087"/>
            <w:bookmarkStart w:id="1629" w:name="_Toc422147049"/>
            <w:bookmarkStart w:id="1630" w:name="_Toc433020645"/>
            <w:bookmarkStart w:id="1631" w:name="_Toc437262086"/>
            <w:bookmarkStart w:id="1632" w:name="_Toc478375263"/>
            <w:r>
              <w:rPr>
                <w:b/>
                <w:i/>
              </w:rPr>
              <w:t>[NPRR857</w:t>
            </w:r>
            <w:r w:rsidR="007F7DC3">
              <w:rPr>
                <w:b/>
                <w:i/>
              </w:rPr>
              <w:t xml:space="preserve"> and NPRR1240</w:t>
            </w:r>
            <w:r w:rsidRPr="004B0726">
              <w:rPr>
                <w:b/>
                <w:i/>
              </w:rPr>
              <w:t xml:space="preserve">: </w:t>
            </w:r>
            <w:r>
              <w:rPr>
                <w:b/>
                <w:i/>
              </w:rPr>
              <w:t xml:space="preserve"> Replace </w:t>
            </w:r>
            <w:r w:rsidR="007F7DC3">
              <w:rPr>
                <w:b/>
                <w:i/>
              </w:rPr>
              <w:t xml:space="preserve">applicable portions of </w:t>
            </w:r>
            <w:r>
              <w:rPr>
                <w:b/>
                <w:i/>
              </w:rPr>
              <w:t>paragraph (1) above with the following upon system implementation</w:t>
            </w:r>
            <w:r w:rsidR="00056B83">
              <w:rPr>
                <w:b/>
                <w:i/>
              </w:rPr>
              <w:t xml:space="preserve"> and </w:t>
            </w:r>
            <w:r w:rsidR="00056B83" w:rsidRPr="00ED2B32">
              <w:rPr>
                <w:b/>
                <w:i/>
              </w:rPr>
              <w:t xml:space="preserve">satisfying the following conditions: </w:t>
            </w:r>
            <w:r w:rsidR="00FD36D3">
              <w:rPr>
                <w:b/>
                <w:i/>
              </w:rPr>
              <w:t xml:space="preserve"> </w:t>
            </w:r>
            <w:r w:rsidR="00056B83"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7F7DC3">
              <w:rPr>
                <w:b/>
                <w:i/>
              </w:rPr>
              <w:t xml:space="preserve"> for NPRR857; or upon system implementation for NPRR1240</w:t>
            </w:r>
            <w:r>
              <w:rPr>
                <w:b/>
                <w:i/>
              </w:rPr>
              <w:t>:</w:t>
            </w:r>
            <w:r w:rsidRPr="004B0726">
              <w:rPr>
                <w:b/>
                <w:i/>
              </w:rPr>
              <w:t>]</w:t>
            </w:r>
          </w:p>
          <w:p w14:paraId="6AB0CD72" w14:textId="306823E1" w:rsidR="002850C9" w:rsidRPr="002850C9" w:rsidRDefault="002850C9" w:rsidP="002850C9">
            <w:pPr>
              <w:spacing w:after="240"/>
              <w:ind w:left="720" w:hanging="720"/>
              <w:rPr>
                <w:iCs/>
              </w:rPr>
            </w:pPr>
            <w:r w:rsidRPr="00E55E72">
              <w:rPr>
                <w:iCs/>
              </w:rPr>
              <w:lastRenderedPageBreak/>
              <w:t>(1)</w:t>
            </w:r>
            <w:r w:rsidRPr="00E55E72">
              <w:rPr>
                <w:iCs/>
              </w:rPr>
              <w:tab/>
              <w:t>ERCOT shall monitor the performance of the State Estimator, Network Security Analysis, SCED, and LMP Calculator.  ERCOT shall post a monthly report of these items on the MIS Secure Area</w:t>
            </w:r>
            <w:r w:rsidR="007F7DC3">
              <w:rPr>
                <w:iCs/>
              </w:rPr>
              <w:t>, except for reports of State Estimator convergence rates that ERCOT shall post on the ERCOT website</w:t>
            </w:r>
            <w:r w:rsidRPr="00E55E72">
              <w:rPr>
                <w:iCs/>
              </w:rPr>
              <w:t>.  ERCOT shall notify affected TSPs</w:t>
            </w:r>
            <w:r w:rsidR="00F72349">
              <w:rPr>
                <w:iCs/>
              </w:rPr>
              <w:t>, QSEs,</w:t>
            </w:r>
            <w:r w:rsidRPr="00E55E72">
              <w:rPr>
                <w:iCs/>
              </w:rPr>
              <w:t xml:space="preserve"> or DCTOs of any lapses of observabil</w:t>
            </w:r>
            <w:r>
              <w:rPr>
                <w:iCs/>
              </w:rPr>
              <w:t>ity of the transmission system.</w:t>
            </w:r>
          </w:p>
        </w:tc>
      </w:tr>
    </w:tbl>
    <w:p w14:paraId="1D25B771" w14:textId="77777777" w:rsidR="00CB13B2" w:rsidRDefault="002D238A" w:rsidP="008C5A20">
      <w:pPr>
        <w:pStyle w:val="H2"/>
        <w:spacing w:before="480"/>
      </w:pPr>
      <w:bookmarkStart w:id="1633" w:name="_Toc230765332"/>
      <w:r>
        <w:lastRenderedPageBreak/>
        <w:t>3.11</w:t>
      </w:r>
      <w:r>
        <w:tab/>
        <w:t>Transmission Planning</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14:paraId="4AFB26BE" w14:textId="77777777" w:rsidR="00CB13B2" w:rsidRDefault="002D238A">
      <w:pPr>
        <w:pStyle w:val="H3"/>
      </w:pPr>
      <w:bookmarkStart w:id="1634" w:name="_Toc114235792"/>
      <w:bookmarkStart w:id="1635" w:name="_Toc144691965"/>
      <w:bookmarkStart w:id="1636" w:name="_Toc204048575"/>
      <w:bookmarkStart w:id="1637" w:name="_Toc400526177"/>
      <w:bookmarkStart w:id="1638" w:name="_Toc405534495"/>
      <w:bookmarkStart w:id="1639" w:name="_Toc406570508"/>
      <w:bookmarkStart w:id="1640" w:name="_Toc410910660"/>
      <w:bookmarkStart w:id="1641" w:name="_Toc411841088"/>
      <w:bookmarkStart w:id="1642" w:name="_Toc422147050"/>
      <w:bookmarkStart w:id="1643" w:name="_Toc433020646"/>
      <w:bookmarkStart w:id="1644" w:name="_Toc437262087"/>
      <w:bookmarkStart w:id="1645" w:name="_Toc478375264"/>
      <w:bookmarkStart w:id="1646" w:name="_Toc230765333"/>
      <w:r>
        <w:t>3.11.1</w:t>
      </w:r>
      <w:r>
        <w:tab/>
        <w:t>Overview</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4059476C" w14:textId="3B3109CF" w:rsidR="00CB13B2" w:rsidRDefault="002D238A">
      <w:pPr>
        <w:pStyle w:val="BodyTextNumbered"/>
      </w:pPr>
      <w:r>
        <w:t>(</w:t>
      </w:r>
      <w:r w:rsidR="00B94A3C">
        <w:t>1</w:t>
      </w:r>
      <w:r>
        <w:t>)</w:t>
      </w:r>
      <w:r>
        <w:tab/>
        <w:t xml:space="preserve">Project endorsement through the ERCOT </w:t>
      </w:r>
      <w:r w:rsidR="00B94A3C">
        <w:t>r</w:t>
      </w:r>
      <w:r>
        <w:t xml:space="preserve">egional </w:t>
      </w:r>
      <w:r w:rsidR="00B94A3C">
        <w:t>p</w:t>
      </w:r>
      <w:r>
        <w:t xml:space="preserve">lanning process is intended to support, to the extent applicable, a finding by the </w:t>
      </w:r>
      <w:r w:rsidR="00705DE6">
        <w:t>Public Utility Commission of Texas (</w:t>
      </w:r>
      <w:r>
        <w:t>PUCT</w:t>
      </w:r>
      <w:r w:rsidR="00705DE6">
        <w:t>)</w:t>
      </w:r>
      <w:r>
        <w:t xml:space="preserve"> that a project is necessary for the service, accommodation, convenience, or safety of the public within the meaning of</w:t>
      </w:r>
      <w:r w:rsidR="00705DE6">
        <w:t xml:space="preserve"> Public Utility Regulatory Act, </w:t>
      </w:r>
      <w:r w:rsidR="00705DE6" w:rsidRPr="00350910">
        <w:rPr>
          <w:smallCaps/>
        </w:rPr>
        <w:t>Tex. Util. Code Ann</w:t>
      </w:r>
      <w:r w:rsidR="00705DE6" w:rsidRPr="00350910">
        <w:t>.</w:t>
      </w:r>
      <w:r>
        <w:t xml:space="preserve"> §</w:t>
      </w:r>
      <w:r w:rsidR="00CE05BD">
        <w:t xml:space="preserve"> </w:t>
      </w:r>
      <w:r>
        <w:t xml:space="preserve">37.056 </w:t>
      </w:r>
      <w:r w:rsidR="008E2406">
        <w:t>(Vernon 1998 and Supp. 2007</w:t>
      </w:r>
      <w:r w:rsidR="00CE05BD">
        <w:t xml:space="preserve">) (PURA) </w:t>
      </w:r>
      <w:r>
        <w:t>and P.U.C. S</w:t>
      </w:r>
      <w:r>
        <w:rPr>
          <w:smallCaps/>
        </w:rPr>
        <w:t>ubst</w:t>
      </w:r>
      <w:r>
        <w:t xml:space="preserve">. R. 25.101, Certification Criteria. </w:t>
      </w:r>
    </w:p>
    <w:p w14:paraId="3C15D02D" w14:textId="77777777" w:rsidR="00CB13B2" w:rsidRDefault="002D238A">
      <w:pPr>
        <w:pStyle w:val="H3"/>
      </w:pPr>
      <w:bookmarkStart w:id="1647" w:name="_Toc114235793"/>
      <w:bookmarkStart w:id="1648" w:name="_Toc144691966"/>
      <w:bookmarkStart w:id="1649" w:name="_Toc204048576"/>
      <w:bookmarkStart w:id="1650" w:name="_Toc400526178"/>
      <w:bookmarkStart w:id="1651" w:name="_Toc405534496"/>
      <w:bookmarkStart w:id="1652" w:name="_Toc406570509"/>
      <w:bookmarkStart w:id="1653" w:name="_Toc410910661"/>
      <w:bookmarkStart w:id="1654" w:name="_Toc411841089"/>
      <w:bookmarkStart w:id="1655" w:name="_Toc422147051"/>
      <w:bookmarkStart w:id="1656" w:name="_Toc433020647"/>
      <w:bookmarkStart w:id="1657" w:name="_Toc437262088"/>
      <w:bookmarkStart w:id="1658" w:name="_Toc478375265"/>
      <w:bookmarkStart w:id="1659" w:name="_Toc230765334"/>
      <w:r>
        <w:t>3.11.2</w:t>
      </w:r>
      <w:r>
        <w:tab/>
        <w:t>Planning Criteria</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2BE0354D" w14:textId="1049CE13" w:rsidR="00CB13B2" w:rsidRDefault="002D238A">
      <w:pPr>
        <w:pStyle w:val="BodyTextNumbered"/>
      </w:pPr>
      <w:r>
        <w:t>(1)</w:t>
      </w:r>
      <w:r>
        <w:tab/>
        <w:t xml:space="preserve">ERCOT and </w:t>
      </w:r>
      <w:r w:rsidR="001D6AE5">
        <w:t>Transmission Service Providers (</w:t>
      </w:r>
      <w:r w:rsidR="00705DE6">
        <w:t>TSPs</w:t>
      </w:r>
      <w:r w:rsidR="001D6AE5">
        <w:t>)</w:t>
      </w:r>
      <w:r>
        <w:t xml:space="preserve"> shall evaluate the need for transmission system improvements and shall evaluate the relative value of alternative improvements based on established technical and economic criteria. </w:t>
      </w:r>
    </w:p>
    <w:p w14:paraId="5369947A" w14:textId="77777777" w:rsidR="00CB13B2" w:rsidRDefault="002D238A">
      <w:pPr>
        <w:pStyle w:val="BodyTextNumbered"/>
      </w:pPr>
      <w:r>
        <w:t>(2)</w:t>
      </w:r>
      <w:r>
        <w:tab/>
        <w:t xml:space="preserve">The technical reliability criteria are established by the </w:t>
      </w:r>
      <w:r w:rsidR="00705DE6">
        <w:t xml:space="preserve">Planning Guide, </w:t>
      </w:r>
      <w:r>
        <w:t>Operating Guides</w:t>
      </w:r>
      <w:r w:rsidR="00705DE6">
        <w:t>,</w:t>
      </w:r>
      <w:r>
        <w:t xml:space="preserve"> and the </w:t>
      </w:r>
      <w:r w:rsidR="00705DE6">
        <w:t>North American Electric Reliability Corporation (</w:t>
      </w:r>
      <w:r>
        <w:t>NERC</w:t>
      </w:r>
      <w:r w:rsidR="00705DE6">
        <w:t>) Reliability Standards</w:t>
      </w:r>
      <w:r>
        <w:t>.  ERCOT and TSPs shall strongly endeavor to meet these criteria, identify current and future violations thereof and initiate solutions necessary to ensure continual compliance.</w:t>
      </w:r>
    </w:p>
    <w:p w14:paraId="1471ED6E" w14:textId="635229BB" w:rsidR="00705DE6" w:rsidRDefault="002D238A">
      <w:pPr>
        <w:pStyle w:val="BodyTextNumbered"/>
      </w:pPr>
      <w:r>
        <w:t>(3)</w:t>
      </w:r>
      <w:r>
        <w:tab/>
        <w:t xml:space="preserve">ERCOT shall attempt to meet these reliability criteria as economically as possible and shall actively </w:t>
      </w:r>
      <w:r w:rsidR="00B94A3C">
        <w:t>study the need for</w:t>
      </w:r>
      <w:r>
        <w:t xml:space="preserve"> </w:t>
      </w:r>
      <w:r w:rsidR="00705DE6">
        <w:t>e</w:t>
      </w:r>
      <w:r>
        <w:t xml:space="preserve">conomic </w:t>
      </w:r>
      <w:r w:rsidR="00705DE6">
        <w:t>p</w:t>
      </w:r>
      <w:r>
        <w:t xml:space="preserve">rojects to meet this goal.  </w:t>
      </w:r>
    </w:p>
    <w:p w14:paraId="71AE5805" w14:textId="5319D774" w:rsidR="00705DE6" w:rsidRPr="00350910" w:rsidRDefault="00705DE6" w:rsidP="00705DE6">
      <w:pPr>
        <w:pStyle w:val="BodyTextNumbered"/>
      </w:pPr>
      <w:r>
        <w:t>(4)</w:t>
      </w:r>
      <w:r>
        <w:tab/>
      </w:r>
      <w:r w:rsidR="006E5524" w:rsidRPr="00440D9E">
        <w:t>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w:t>
      </w:r>
      <w:r w:rsidR="006E5524">
        <w:t xml:space="preserve">  </w:t>
      </w:r>
      <w:r w:rsidR="006E5524" w:rsidRPr="00350910">
        <w:t xml:space="preserve">The current set of financial assumptions upon which the revenue requirement calculations </w:t>
      </w:r>
      <w:r w:rsidR="006E5524">
        <w:t>for these tests are</w:t>
      </w:r>
      <w:r w:rsidR="006E5524" w:rsidRPr="00350910">
        <w:t xml:space="preserve"> based will be </w:t>
      </w:r>
      <w:r w:rsidR="006E5524">
        <w:t xml:space="preserve">reviewed annually, updated as necessary by ERCOT, and </w:t>
      </w:r>
      <w:r w:rsidR="006E5524" w:rsidRPr="00350910">
        <w:t xml:space="preserve">posted on the </w:t>
      </w:r>
      <w:r w:rsidR="006E5524">
        <w:t>ERCOT website</w:t>
      </w:r>
      <w:r w:rsidR="006E5524" w:rsidRPr="00350910">
        <w:t xml:space="preserve">.  The expected </w:t>
      </w:r>
      <w:r w:rsidR="006E5524">
        <w:t>economic benefits</w:t>
      </w:r>
      <w:r w:rsidR="006E5524" w:rsidRPr="00350910">
        <w:t xml:space="preserve"> are based on chronological simulation</w:t>
      </w:r>
      <w:r w:rsidR="006E5524">
        <w:t>s</w:t>
      </w:r>
      <w:r w:rsidR="006E5524" w:rsidRPr="00350910">
        <w:t xml:space="preserve"> of the security-constrained unit commitment and economic dispatch of the generators connected to the ERCOT Transmission Grid to serve the expected ERCOT System Load over the planning horizon</w:t>
      </w:r>
      <w:r w:rsidR="006E5524">
        <w:t>, comparing simulations with and without the project</w:t>
      </w:r>
      <w:r w:rsidR="006E5524" w:rsidRPr="00350910">
        <w:t>.  Th</w:t>
      </w:r>
      <w:r w:rsidR="006E5524">
        <w:t>ese</w:t>
      </w:r>
      <w:r w:rsidR="006E5524" w:rsidRPr="00350910">
        <w:t xml:space="preserve"> market simulation</w:t>
      </w:r>
      <w:r w:rsidR="006E5524">
        <w:t>s</w:t>
      </w:r>
      <w:r w:rsidR="006E5524" w:rsidRPr="00350910">
        <w:t xml:space="preserve"> </w:t>
      </w:r>
      <w:r w:rsidR="006E5524">
        <w:t>are</w:t>
      </w:r>
      <w:r w:rsidR="006E5524" w:rsidRPr="00350910">
        <w:t xml:space="preserve"> intended to provide a reasonable representation of how the ERCOT System is expected to be operated over the simulated time period.  From a practical standpoint, it is not feasible to perform th</w:t>
      </w:r>
      <w:r w:rsidR="006E5524">
        <w:t>ese</w:t>
      </w:r>
      <w:r w:rsidR="006E5524" w:rsidRPr="00350910">
        <w:t xml:space="preserve"> simulation</w:t>
      </w:r>
      <w:r w:rsidR="006E5524">
        <w:t>s</w:t>
      </w:r>
      <w:r w:rsidR="006E5524" w:rsidRPr="00350910">
        <w:t xml:space="preserve"> for the entire 30 to 40</w:t>
      </w:r>
      <w:r w:rsidR="006E5524">
        <w:t xml:space="preserve"> </w:t>
      </w:r>
      <w:r w:rsidR="006E5524" w:rsidRPr="00350910">
        <w:t xml:space="preserve">year expected life of the </w:t>
      </w:r>
      <w:r w:rsidR="006E5524" w:rsidRPr="00350910">
        <w:lastRenderedPageBreak/>
        <w:t xml:space="preserve">project.  Therefore, the </w:t>
      </w:r>
      <w:r w:rsidR="006E5524">
        <w:t>economic benefits</w:t>
      </w:r>
      <w:r w:rsidR="006E5524" w:rsidRPr="00350910">
        <w:t xml:space="preserve"> are projected over the period for which simulation</w:t>
      </w:r>
      <w:r w:rsidR="006E5524">
        <w:t>s</w:t>
      </w:r>
      <w:r w:rsidR="006E5524" w:rsidRPr="00350910">
        <w:t xml:space="preserve"> </w:t>
      </w:r>
      <w:r w:rsidR="006E5524">
        <w:t>are</w:t>
      </w:r>
      <w:r w:rsidR="006E5524" w:rsidRPr="00350910">
        <w:t xml:space="preserve"> feasible</w:t>
      </w:r>
      <w:r w:rsidR="006E5524">
        <w:t>, which is the planning horizon established in Planning Guide Section 3.1.1.2, Regional Transmission Plan,</w:t>
      </w:r>
      <w:r w:rsidR="006E5524" w:rsidRPr="00350910">
        <w:t xml:space="preserve"> and a qualitative assessment is made of whether the factors driving the </w:t>
      </w:r>
      <w:r w:rsidR="006E5524">
        <w:t>economic benefits</w:t>
      </w:r>
      <w:r w:rsidR="006E5524" w:rsidRPr="00350910">
        <w:t xml:space="preserve"> due to the project can reasonably be expected to continue.</w:t>
      </w:r>
      <w:r w:rsidRPr="00350910">
        <w:t xml:space="preserve">  </w:t>
      </w:r>
    </w:p>
    <w:p w14:paraId="55EA3B07" w14:textId="77777777" w:rsidR="006E5524" w:rsidRDefault="006E5524" w:rsidP="006E5524">
      <w:pPr>
        <w:pStyle w:val="BodyTextNumbered"/>
      </w:pPr>
      <w:r>
        <w:t>(5)</w:t>
      </w:r>
      <w:r>
        <w:tab/>
      </w:r>
      <w:r w:rsidRPr="00F0231E">
        <w:t xml:space="preserve">To determine the </w:t>
      </w:r>
      <w:r>
        <w:t xml:space="preserve">economic </w:t>
      </w:r>
      <w:r w:rsidRPr="00F0231E">
        <w:t>benefit</w:t>
      </w:r>
      <w:r>
        <w:t>s</w:t>
      </w:r>
      <w:r w:rsidRPr="00F0231E">
        <w:t xml:space="preserve"> of a proposed project under the production cost savings test, the revenue requirement of the capital cost of the project is compared to the expected savings in system production costs resulting from the project over the expected life of the project.  Outputs from the market simulation</w:t>
      </w:r>
      <w:r>
        <w:t>s</w:t>
      </w:r>
      <w:r w:rsidRPr="00F0231E">
        <w:t xml:space="preserve"> described in paragraph (</w:t>
      </w:r>
      <w:r>
        <w:t>4</w:t>
      </w:r>
      <w:r w:rsidRPr="00F0231E">
        <w:t xml:space="preserve">) above will be used to provide an estimate of the expected reduction in total system-wide </w:t>
      </w:r>
      <w:r>
        <w:t>production</w:t>
      </w:r>
      <w:r w:rsidRPr="00F0231E">
        <w:t xml:space="preserve"> cost due to the project.  Other adequately quantifiable and ongoing direct and indirect costs and benefits to the transmission system attributable to the project may be considered as appropriate. </w:t>
      </w:r>
      <w:r>
        <w:t xml:space="preserve"> </w:t>
      </w:r>
      <w:r w:rsidRPr="00F0231E">
        <w:t xml:space="preserve">If the levelized ERCOT-wide annual production cost savings equals or exceeds </w:t>
      </w:r>
      <w:r w:rsidRPr="007F4105">
        <w:t>the first</w:t>
      </w:r>
      <w:r>
        <w:t>-</w:t>
      </w:r>
      <w:r w:rsidRPr="007F4105">
        <w:t>year annual revenue requirement of the transmission project</w:t>
      </w:r>
      <w:r w:rsidRPr="00F0231E">
        <w:t>, the project will be deemed to demonstrate sufficient economic benefit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production cost savings test if that information can be feasibly provided.</w:t>
      </w:r>
    </w:p>
    <w:p w14:paraId="15E751CA" w14:textId="77777777" w:rsidR="006E5524" w:rsidRDefault="006E5524" w:rsidP="006E5524">
      <w:pPr>
        <w:pStyle w:val="BodyTextNumbered"/>
      </w:pPr>
      <w:r>
        <w:t>(6)</w:t>
      </w:r>
      <w:r>
        <w:tab/>
      </w:r>
      <w:r w:rsidRPr="00A02EFC">
        <w:t xml:space="preserve">To determine the </w:t>
      </w:r>
      <w:r>
        <w:t xml:space="preserve">economic </w:t>
      </w:r>
      <w:r w:rsidRPr="00A02EFC">
        <w:t>benefit</w:t>
      </w:r>
      <w:r>
        <w:t>s</w:t>
      </w:r>
      <w:r w:rsidRPr="00A02EFC">
        <w:t xml:space="preserve"> of a proposed project</w:t>
      </w:r>
      <w:r>
        <w:t xml:space="preserve"> under the congestion cost savings test</w:t>
      </w:r>
      <w:r w:rsidRPr="00A02EFC">
        <w:t xml:space="preserve">, the revenue requirement of the capital cost of the project is compared to the expected </w:t>
      </w:r>
      <w:r>
        <w:t>system-wide consumer energy cost reduction</w:t>
      </w:r>
      <w:r w:rsidRPr="00A02EFC">
        <w:t xml:space="preserve"> resulting from the project over the expected life of the project</w:t>
      </w:r>
      <w:bookmarkStart w:id="1660" w:name="_Hlk177981103"/>
      <w:r w:rsidRPr="00A02EFC">
        <w:t xml:space="preserve">.  </w:t>
      </w:r>
      <w:r>
        <w:t>Outputs from the market simulations</w:t>
      </w:r>
      <w:r w:rsidRPr="00A02EFC">
        <w:t xml:space="preserve"> </w:t>
      </w:r>
      <w:r w:rsidRPr="00350910">
        <w:t xml:space="preserve">described </w:t>
      </w:r>
      <w:r>
        <w:t xml:space="preserve">in paragraph (4) </w:t>
      </w:r>
      <w:r w:rsidRPr="00350910">
        <w:t xml:space="preserve">above </w:t>
      </w:r>
      <w:r>
        <w:t xml:space="preserve">will be used to provide an estimate of the expected reduction in total system-wide consumer energy cost due to the project.  </w:t>
      </w:r>
      <w:bookmarkEnd w:id="1660"/>
      <w:r>
        <w:t>In the market simulations, system-wide consumer energy cost will be calculated using hourly load in MWh multiplied by hourly load nodal energy prices in $/MWh.</w:t>
      </w:r>
      <w:r w:rsidRPr="00A02EFC">
        <w:t xml:space="preserve"> </w:t>
      </w:r>
      <w:r>
        <w:t xml:space="preserve"> Other adequately quantifiable and ongoing direct and indirect costs and benefits to the transmission system attributable to the project may be considered as appropriate.  </w:t>
      </w:r>
      <w:r w:rsidRPr="00A02EFC">
        <w:t>If t</w:t>
      </w:r>
      <w:r>
        <w:t>he</w:t>
      </w:r>
      <w:r w:rsidRPr="00A02EFC">
        <w:t xml:space="preserve"> </w:t>
      </w:r>
      <w:r>
        <w:t>levelized system-wide consumer energy cost reduction</w:t>
      </w:r>
      <w:r w:rsidRPr="00A02EFC">
        <w:t xml:space="preserve"> equals or exceeds </w:t>
      </w:r>
      <w:r>
        <w:t>the average of the first three years’</w:t>
      </w:r>
      <w:r w:rsidRPr="00A02EFC">
        <w:t xml:space="preserve"> annual revenue requirement for the project, the project</w:t>
      </w:r>
      <w:r>
        <w:t xml:space="preserve"> will be deemed to</w:t>
      </w:r>
      <w:r w:rsidRPr="00A02EFC">
        <w:t xml:space="preserve"> </w:t>
      </w:r>
      <w:r>
        <w:t>demonstrate sufficient</w:t>
      </w:r>
      <w:r w:rsidRPr="00A02EFC">
        <w:t xml:space="preserve"> economic </w:t>
      </w:r>
      <w:r>
        <w:t>benefit</w:t>
      </w:r>
      <w:r w:rsidRPr="00A02EFC">
        <w:t xml:space="preserve"> and will be recommended.</w:t>
      </w:r>
      <w:r>
        <w:t xml:space="preserve">  </w:t>
      </w:r>
      <w:r w:rsidRPr="00ED58BD">
        <w:t xml:space="preserve">ERCOT will publish requested non-confidential modeling </w:t>
      </w:r>
      <w:r>
        <w:t xml:space="preserve">inputs, </w:t>
      </w:r>
      <w:r w:rsidRPr="00ED58BD">
        <w:t>assumptions</w:t>
      </w:r>
      <w:r>
        <w:t>,</w:t>
      </w:r>
      <w:r w:rsidRPr="00ED58BD">
        <w:t xml:space="preserve"> and outputs</w:t>
      </w:r>
      <w:r>
        <w:t xml:space="preserve"> utilized in the congestion cost savings test if that information can be feasibly provided.</w:t>
      </w:r>
    </w:p>
    <w:p w14:paraId="5100EA0C" w14:textId="77777777" w:rsidR="00CB13B2" w:rsidRDefault="002D238A">
      <w:pPr>
        <w:pStyle w:val="H3"/>
      </w:pPr>
      <w:bookmarkStart w:id="1661" w:name="_Toc114235794"/>
      <w:bookmarkStart w:id="1662" w:name="_Toc144691967"/>
      <w:bookmarkStart w:id="1663" w:name="_Toc204048577"/>
      <w:bookmarkStart w:id="1664" w:name="_Toc400526179"/>
      <w:bookmarkStart w:id="1665" w:name="_Toc405534497"/>
      <w:bookmarkStart w:id="1666" w:name="_Toc406570510"/>
      <w:bookmarkStart w:id="1667" w:name="_Toc410910662"/>
      <w:bookmarkStart w:id="1668" w:name="_Toc411841090"/>
      <w:bookmarkStart w:id="1669" w:name="_Toc422147052"/>
      <w:bookmarkStart w:id="1670" w:name="_Toc433020648"/>
      <w:bookmarkStart w:id="1671" w:name="_Toc437262089"/>
      <w:bookmarkStart w:id="1672" w:name="_Toc478375266"/>
      <w:bookmarkStart w:id="1673" w:name="_Toc230765335"/>
      <w:r>
        <w:t>3.11.3</w:t>
      </w:r>
      <w:r>
        <w:tab/>
        <w:t>Regional Planning Group</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2B1FB46A" w14:textId="77777777" w:rsidR="00B670DD" w:rsidRDefault="00685343" w:rsidP="006D5EC8">
      <w:pPr>
        <w:pStyle w:val="BodyTextNumbered"/>
      </w:pPr>
      <w:r>
        <w:t>(1)</w:t>
      </w:r>
      <w:r>
        <w:tab/>
      </w:r>
      <w:r w:rsidR="002D238A">
        <w:t xml:space="preserve">ERCOT shall lead </w:t>
      </w:r>
      <w:r w:rsidR="00DE799C">
        <w:t xml:space="preserve">and facilitate a </w:t>
      </w:r>
      <w:r w:rsidR="002D238A">
        <w:t xml:space="preserve">Regional Planning Group (RPG) to consider and review proposed projects to address transmission constraints and other </w:t>
      </w:r>
      <w:r w:rsidR="00DE799C">
        <w:t>ERCOT S</w:t>
      </w:r>
      <w:r w:rsidR="002D238A">
        <w:t xml:space="preserve">ystem needs.  </w:t>
      </w:r>
      <w:r w:rsidR="00870115">
        <w:t xml:space="preserve">The RPG will be a non-voting, consensus-based organization focused on identifying needs, identifying potential solutions, communicating varying viewpoints and reviewing analyses related to the ERCOT Transmission Grid in the planning horizon.  </w:t>
      </w:r>
      <w:r w:rsidR="002D238A">
        <w:t xml:space="preserve">Participation in the </w:t>
      </w:r>
      <w:r w:rsidR="00870115">
        <w:t>RPG</w:t>
      </w:r>
      <w:r w:rsidR="002D238A">
        <w:t xml:space="preserve"> is required of all TSPs and is open to all Market Participants, consumers, </w:t>
      </w:r>
      <w:r w:rsidR="00870115">
        <w:t xml:space="preserve">other stakeholders, </w:t>
      </w:r>
      <w:r w:rsidR="002D238A">
        <w:t xml:space="preserve">and PUCT Staff.  </w:t>
      </w:r>
    </w:p>
    <w:p w14:paraId="7A59091E" w14:textId="77777777" w:rsidR="00870115" w:rsidRDefault="00870115" w:rsidP="00870115">
      <w:pPr>
        <w:keepNext/>
        <w:tabs>
          <w:tab w:val="left" w:pos="1080"/>
        </w:tabs>
        <w:spacing w:before="240" w:after="240"/>
        <w:ind w:left="1080" w:hanging="1080"/>
        <w:outlineLvl w:val="2"/>
        <w:rPr>
          <w:b/>
          <w:bCs/>
          <w:i/>
        </w:rPr>
      </w:pPr>
      <w:bookmarkStart w:id="1674" w:name="_Toc400526180"/>
      <w:bookmarkStart w:id="1675" w:name="_Toc405534498"/>
      <w:bookmarkStart w:id="1676" w:name="_Toc406570511"/>
      <w:bookmarkStart w:id="1677" w:name="_Toc410910663"/>
      <w:bookmarkStart w:id="1678" w:name="_Toc411841091"/>
      <w:bookmarkStart w:id="1679" w:name="_Toc422147053"/>
      <w:bookmarkStart w:id="1680" w:name="_Toc433020649"/>
      <w:bookmarkStart w:id="1681" w:name="_Toc437262090"/>
      <w:bookmarkStart w:id="1682" w:name="_Toc478375267"/>
      <w:bookmarkStart w:id="1683" w:name="_Toc230765336"/>
      <w:r>
        <w:rPr>
          <w:b/>
          <w:bCs/>
          <w:i/>
        </w:rPr>
        <w:lastRenderedPageBreak/>
        <w:t>3.11.4</w:t>
      </w:r>
      <w:r>
        <w:rPr>
          <w:b/>
          <w:bCs/>
          <w:i/>
        </w:rPr>
        <w:tab/>
        <w:t>Regional Planning Group Project Review Process</w:t>
      </w:r>
      <w:bookmarkEnd w:id="1674"/>
      <w:bookmarkEnd w:id="1675"/>
      <w:bookmarkEnd w:id="1676"/>
      <w:bookmarkEnd w:id="1677"/>
      <w:bookmarkEnd w:id="1678"/>
      <w:bookmarkEnd w:id="1679"/>
      <w:bookmarkEnd w:id="1680"/>
      <w:bookmarkEnd w:id="1681"/>
      <w:bookmarkEnd w:id="1682"/>
      <w:bookmarkEnd w:id="1683"/>
    </w:p>
    <w:p w14:paraId="44BFB018" w14:textId="77777777" w:rsidR="00870115" w:rsidRPr="00AE0E6D" w:rsidRDefault="00870115" w:rsidP="00870115">
      <w:pPr>
        <w:pStyle w:val="H4"/>
        <w:rPr>
          <w:b/>
        </w:rPr>
      </w:pPr>
      <w:bookmarkStart w:id="1684" w:name="_Toc245029195"/>
      <w:bookmarkStart w:id="1685" w:name="_Toc400526181"/>
      <w:bookmarkStart w:id="1686" w:name="_Toc405534499"/>
      <w:bookmarkStart w:id="1687" w:name="_Toc406570512"/>
      <w:bookmarkStart w:id="1688" w:name="_Toc410910664"/>
      <w:bookmarkStart w:id="1689" w:name="_Toc411841092"/>
      <w:bookmarkStart w:id="1690" w:name="_Toc422147054"/>
      <w:bookmarkStart w:id="1691" w:name="_Toc433020650"/>
      <w:bookmarkStart w:id="1692" w:name="_Toc437262091"/>
      <w:bookmarkStart w:id="1693" w:name="_Toc478375268"/>
      <w:bookmarkStart w:id="1694" w:name="_Toc230765337"/>
      <w:r w:rsidRPr="00AE0E6D">
        <w:rPr>
          <w:b/>
        </w:rPr>
        <w:t>3.11.4.1</w:t>
      </w:r>
      <w:r w:rsidRPr="00AE0E6D">
        <w:rPr>
          <w:b/>
        </w:rPr>
        <w:tab/>
        <w:t>Project Submission</w:t>
      </w:r>
      <w:bookmarkEnd w:id="1684"/>
      <w:bookmarkEnd w:id="1685"/>
      <w:bookmarkEnd w:id="1686"/>
      <w:bookmarkEnd w:id="1687"/>
      <w:bookmarkEnd w:id="1688"/>
      <w:bookmarkEnd w:id="1689"/>
      <w:bookmarkEnd w:id="1690"/>
      <w:bookmarkEnd w:id="1691"/>
      <w:bookmarkEnd w:id="1692"/>
      <w:bookmarkEnd w:id="1693"/>
      <w:bookmarkEnd w:id="1694"/>
    </w:p>
    <w:p w14:paraId="08D36DA7" w14:textId="3ABFC820" w:rsidR="00870115" w:rsidRPr="00350910" w:rsidRDefault="00870115" w:rsidP="00870115">
      <w:pPr>
        <w:pStyle w:val="BodyTextNumbered"/>
      </w:pPr>
      <w:r>
        <w:t>(1)</w:t>
      </w:r>
      <w:r>
        <w:tab/>
      </w:r>
      <w:r w:rsidRPr="00350910">
        <w:t>Any stakeholder may initiate a</w:t>
      </w:r>
      <w:r w:rsidR="00573FFE">
        <w:t>n</w:t>
      </w:r>
      <w:r w:rsidRPr="00350910">
        <w:t xml:space="preserve"> </w:t>
      </w:r>
      <w:r>
        <w:t>RPG</w:t>
      </w:r>
      <w:r w:rsidRPr="00350910">
        <w:t xml:space="preserve"> Project Review through the submission of a document describing the scope of the proposed </w:t>
      </w:r>
      <w:r w:rsidR="00B94A3C">
        <w:t xml:space="preserve">transmission </w:t>
      </w:r>
      <w:r w:rsidRPr="00350910">
        <w:t>project to ERCOT</w:t>
      </w:r>
      <w:r>
        <w:t xml:space="preserve">.  </w:t>
      </w:r>
      <w:r w:rsidRPr="00350910">
        <w:t xml:space="preserve">Projects should be submitted with sufficient lead-time to allow the RPG Project Review to be completed prior to the date on which the project must be initiated by the designated TSP.  </w:t>
      </w:r>
    </w:p>
    <w:p w14:paraId="3222467B" w14:textId="2A068727" w:rsidR="00870115" w:rsidRPr="00350910" w:rsidRDefault="00870115" w:rsidP="00870115">
      <w:pPr>
        <w:pStyle w:val="BodyTextNumbered"/>
      </w:pPr>
      <w:r>
        <w:t>(2)</w:t>
      </w:r>
      <w:r>
        <w:tab/>
      </w:r>
      <w:r w:rsidRPr="00350910">
        <w:t xml:space="preserve">Stakeholders may submit projects for RPG Project Review within any project Tier.  All transmission projects in Tiers 1, 2 and 3 </w:t>
      </w:r>
      <w:r w:rsidR="00B94A3C">
        <w:t>shall</w:t>
      </w:r>
      <w:r w:rsidRPr="00350910">
        <w:t xml:space="preserve"> be submitted.  TSPs are not required to submit Tier 4 projects for RPG </w:t>
      </w:r>
      <w:r w:rsidR="00B94A3C">
        <w:t>Project R</w:t>
      </w:r>
      <w:r w:rsidRPr="00350910">
        <w:t xml:space="preserve">eview, but </w:t>
      </w:r>
      <w:r w:rsidR="00B94A3C">
        <w:t>shall</w:t>
      </w:r>
      <w:r w:rsidRPr="00350910">
        <w:t xml:space="preserve"> include any Tier 4 projects in the cases used for development of the </w:t>
      </w:r>
      <w:r w:rsidR="0007456E">
        <w:t>Regional</w:t>
      </w:r>
      <w:r w:rsidRPr="00350910">
        <w:t xml:space="preserve"> Transmission Plan. </w:t>
      </w:r>
    </w:p>
    <w:p w14:paraId="67F6B9F8" w14:textId="77777777" w:rsidR="00870115" w:rsidRDefault="00870115" w:rsidP="00870115">
      <w:pPr>
        <w:pStyle w:val="BodyTextNumbered"/>
      </w:pPr>
      <w:r>
        <w:t>(3)</w:t>
      </w:r>
      <w:r>
        <w:tab/>
      </w:r>
      <w:r w:rsidRPr="00350910">
        <w:t>All system improvements that are necessary for the project to achieve the system performance improvement, or to correct the system performance deficiency, for which the project is intended should be included into a single project submission.</w:t>
      </w:r>
    </w:p>
    <w:p w14:paraId="05BEBC5A" w14:textId="0CDC2868" w:rsidR="00B94A3C" w:rsidRPr="00B94A3C" w:rsidRDefault="00B94A3C" w:rsidP="00B94A3C">
      <w:pPr>
        <w:spacing w:after="240"/>
        <w:ind w:left="720" w:hanging="720"/>
        <w:rPr>
          <w:iCs/>
        </w:rPr>
      </w:pPr>
      <w:r w:rsidRPr="008B19CA">
        <w:rPr>
          <w:iCs/>
        </w:rPr>
        <w:t xml:space="preserve">(4) </w:t>
      </w:r>
      <w:r w:rsidRPr="008B19CA">
        <w:rPr>
          <w:iCs/>
        </w:rPr>
        <w:tab/>
        <w:t>Facility ratings updates are not considered a project and are not subject to RPG Project Review.</w:t>
      </w:r>
    </w:p>
    <w:p w14:paraId="78F2A836" w14:textId="77777777" w:rsidR="00783593" w:rsidRPr="00783593" w:rsidRDefault="00783593" w:rsidP="00783593">
      <w:pPr>
        <w:pStyle w:val="H5"/>
        <w:rPr>
          <w:rFonts w:cs="Arial"/>
          <w:szCs w:val="24"/>
        </w:rPr>
      </w:pPr>
      <w:bookmarkStart w:id="1695" w:name="_Toc230765338"/>
      <w:bookmarkStart w:id="1696" w:name="_Toc400526182"/>
      <w:bookmarkStart w:id="1697" w:name="_Toc405534500"/>
      <w:bookmarkStart w:id="1698" w:name="_Toc406570513"/>
      <w:bookmarkStart w:id="1699" w:name="_Toc410910665"/>
      <w:bookmarkStart w:id="1700" w:name="_Toc411841093"/>
      <w:bookmarkStart w:id="1701" w:name="_Toc422147055"/>
      <w:bookmarkStart w:id="1702" w:name="_Toc433020651"/>
      <w:bookmarkStart w:id="1703" w:name="_Toc437262092"/>
      <w:bookmarkStart w:id="1704" w:name="_Toc478375269"/>
      <w:r w:rsidRPr="00783593">
        <w:rPr>
          <w:rFonts w:cs="Arial"/>
          <w:szCs w:val="24"/>
        </w:rPr>
        <w:t>3.11.4.1.1</w:t>
      </w:r>
      <w:r w:rsidRPr="00783593">
        <w:rPr>
          <w:rFonts w:cs="Arial"/>
          <w:szCs w:val="24"/>
        </w:rPr>
        <w:tab/>
        <w:t>Project Submissions Based on Unsubstantiated Load</w:t>
      </w:r>
      <w:bookmarkEnd w:id="1695"/>
    </w:p>
    <w:p w14:paraId="102C0779" w14:textId="77777777" w:rsidR="00783593" w:rsidRPr="00B94A3C" w:rsidRDefault="00783593" w:rsidP="00783593">
      <w:pPr>
        <w:spacing w:after="240"/>
        <w:ind w:left="720" w:hanging="720"/>
        <w:rPr>
          <w:iCs/>
        </w:rPr>
      </w:pPr>
      <w:bookmarkStart w:id="1705" w:name="_Hlk170499851"/>
      <w:r>
        <w:t>(1)</w:t>
      </w:r>
      <w:r>
        <w:tab/>
        <w:t>Following the submission of a project by a TSP, i</w:t>
      </w:r>
      <w:r w:rsidRPr="00604222">
        <w:t>f ERCOT determines that the asserted need for a Tier 1, Tier 2, or Tier 3 project is based in part or in whole on Unsubstantiated Load, ERCOT shall notify the submitting TSP and the RPG, and neither ERCOT nor the RPG will conduct any further review of the project.</w:t>
      </w:r>
    </w:p>
    <w:p w14:paraId="7F493E66" w14:textId="77777777" w:rsidR="00870115" w:rsidRPr="00AE0E6D" w:rsidRDefault="00870115" w:rsidP="00870115">
      <w:pPr>
        <w:pStyle w:val="H4"/>
        <w:rPr>
          <w:b/>
        </w:rPr>
      </w:pPr>
      <w:bookmarkStart w:id="1706" w:name="_Toc230765339"/>
      <w:bookmarkEnd w:id="1705"/>
      <w:r w:rsidRPr="00AE0E6D">
        <w:rPr>
          <w:b/>
        </w:rPr>
        <w:t>3.11.4.2</w:t>
      </w:r>
      <w:r w:rsidRPr="00AE0E6D">
        <w:rPr>
          <w:b/>
        </w:rPr>
        <w:tab/>
        <w:t>Project Comment Process</w:t>
      </w:r>
      <w:bookmarkEnd w:id="1696"/>
      <w:bookmarkEnd w:id="1697"/>
      <w:bookmarkEnd w:id="1698"/>
      <w:bookmarkEnd w:id="1699"/>
      <w:bookmarkEnd w:id="1700"/>
      <w:bookmarkEnd w:id="1701"/>
      <w:bookmarkEnd w:id="1702"/>
      <w:bookmarkEnd w:id="1703"/>
      <w:bookmarkEnd w:id="1704"/>
      <w:bookmarkEnd w:id="1706"/>
    </w:p>
    <w:p w14:paraId="37EBD10E" w14:textId="77777777" w:rsidR="00870115" w:rsidRPr="00350910" w:rsidRDefault="00685343" w:rsidP="006D5EC8">
      <w:pPr>
        <w:pStyle w:val="BodyTextNumbered"/>
      </w:pPr>
      <w:r>
        <w:t>(1)</w:t>
      </w:r>
      <w:r>
        <w:tab/>
      </w:r>
      <w:r w:rsidR="00870115" w:rsidRPr="00350910">
        <w:t xml:space="preserve">ERCOT shall conduct a </w:t>
      </w:r>
      <w:r w:rsidR="00870115">
        <w:t xml:space="preserve">comment </w:t>
      </w:r>
      <w:r w:rsidR="00870115" w:rsidRPr="00350910">
        <w:t>process</w:t>
      </w:r>
      <w:r w:rsidR="00870115">
        <w:t xml:space="preserve"> which is open to the stakeholders for all proposed Tier 1, 2 and 3 projects.  The proposer of the project will have a reasonable period of time, as established by ERCOT, to answer questions and respond to comments submitted during this process.  The Planning Guide provides details of this process. </w:t>
      </w:r>
    </w:p>
    <w:p w14:paraId="6CBFE59E" w14:textId="77777777" w:rsidR="00870115" w:rsidRPr="00AE0E6D" w:rsidRDefault="00870115" w:rsidP="00870115">
      <w:pPr>
        <w:pStyle w:val="H4"/>
        <w:rPr>
          <w:b/>
        </w:rPr>
      </w:pPr>
      <w:bookmarkStart w:id="1707" w:name="_Toc400526183"/>
      <w:bookmarkStart w:id="1708" w:name="_Toc405534501"/>
      <w:bookmarkStart w:id="1709" w:name="_Toc406570514"/>
      <w:bookmarkStart w:id="1710" w:name="_Toc410910666"/>
      <w:bookmarkStart w:id="1711" w:name="_Toc411841094"/>
      <w:bookmarkStart w:id="1712" w:name="_Toc422147056"/>
      <w:bookmarkStart w:id="1713" w:name="_Toc433020652"/>
      <w:bookmarkStart w:id="1714" w:name="_Toc437262093"/>
      <w:bookmarkStart w:id="1715" w:name="_Toc478375270"/>
      <w:bookmarkStart w:id="1716" w:name="_Toc230765340"/>
      <w:bookmarkStart w:id="1717" w:name="_Hlk220397821"/>
      <w:r w:rsidRPr="00AE0E6D">
        <w:rPr>
          <w:b/>
        </w:rPr>
        <w:t>3.11.4.3</w:t>
      </w:r>
      <w:r w:rsidRPr="00AE0E6D">
        <w:rPr>
          <w:b/>
        </w:rPr>
        <w:tab/>
        <w:t>Categorization of Proposed Transmission Projects</w:t>
      </w:r>
      <w:bookmarkEnd w:id="1707"/>
      <w:bookmarkEnd w:id="1708"/>
      <w:bookmarkEnd w:id="1709"/>
      <w:bookmarkEnd w:id="1710"/>
      <w:bookmarkEnd w:id="1711"/>
      <w:bookmarkEnd w:id="1712"/>
      <w:bookmarkEnd w:id="1713"/>
      <w:bookmarkEnd w:id="1714"/>
      <w:bookmarkEnd w:id="1715"/>
      <w:bookmarkEnd w:id="1716"/>
    </w:p>
    <w:p w14:paraId="18D8CEF2" w14:textId="65CE91B0" w:rsidR="00870115" w:rsidRPr="00350910" w:rsidRDefault="00870115" w:rsidP="00870115">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008E0F2D" w:rsidRPr="00415110">
        <w:rPr>
          <w:iCs w:val="0"/>
        </w:rPr>
        <w:t>For Tier classification, the total estimated cost of the project shall be used which includes costs borne by a</w:t>
      </w:r>
      <w:r w:rsidR="008E0F2D">
        <w:rPr>
          <w:iCs w:val="0"/>
        </w:rPr>
        <w:t>nother party</w:t>
      </w:r>
      <w:r w:rsidRPr="00350910">
        <w:t>.</w:t>
      </w:r>
    </w:p>
    <w:p w14:paraId="403BDF06" w14:textId="5094DF57" w:rsidR="008E0F2D" w:rsidRPr="00415110" w:rsidRDefault="008E0F2D" w:rsidP="008E0F2D">
      <w:pPr>
        <w:spacing w:after="240"/>
        <w:ind w:left="1440" w:hanging="720"/>
        <w:rPr>
          <w:iCs/>
        </w:rPr>
      </w:pPr>
      <w:r w:rsidRPr="00415110">
        <w:rPr>
          <w:iCs/>
        </w:rPr>
        <w:t>(a)</w:t>
      </w:r>
      <w:r w:rsidRPr="00415110">
        <w:rPr>
          <w:iCs/>
        </w:rPr>
        <w:tab/>
        <w:t xml:space="preserve">A project shall be classified as Tier 1 if the estimated capital cost is </w:t>
      </w:r>
      <w:r>
        <w:rPr>
          <w:iCs/>
        </w:rPr>
        <w:t xml:space="preserve">greater than or equal to </w:t>
      </w:r>
      <w:r w:rsidRPr="00415110">
        <w:rPr>
          <w:iCs/>
        </w:rPr>
        <w:t>$</w:t>
      </w:r>
      <w:r w:rsidR="006103AB">
        <w:rPr>
          <w:iCs/>
        </w:rPr>
        <w:t>2</w:t>
      </w:r>
      <w:r w:rsidRPr="00415110">
        <w:rPr>
          <w:iCs/>
        </w:rPr>
        <w:t>00,000,000, unless the project is considered to be a neutral project pursuant to paragraph (</w:t>
      </w:r>
      <w:r w:rsidR="004E72FD">
        <w:rPr>
          <w:iCs/>
        </w:rPr>
        <w:t>f</w:t>
      </w:r>
      <w:r w:rsidRPr="00415110">
        <w:rPr>
          <w:iCs/>
        </w:rPr>
        <w:t>) below.</w:t>
      </w:r>
    </w:p>
    <w:p w14:paraId="53E7B3F5" w14:textId="07468286" w:rsidR="008E0F2D" w:rsidRPr="00415110" w:rsidRDefault="008E0F2D" w:rsidP="008E0F2D">
      <w:pPr>
        <w:spacing w:after="240"/>
        <w:ind w:left="1440" w:hanging="720"/>
        <w:rPr>
          <w:iCs/>
        </w:rPr>
      </w:pPr>
      <w:r w:rsidRPr="00415110">
        <w:rPr>
          <w:iCs/>
        </w:rPr>
        <w:lastRenderedPageBreak/>
        <w:t>(b)</w:t>
      </w:r>
      <w:r w:rsidRPr="00415110">
        <w:rPr>
          <w:iCs/>
        </w:rPr>
        <w:tab/>
        <w:t>A project shall be classified as Tier 2 if the estimated capital cost is less than $</w:t>
      </w:r>
      <w:r w:rsidR="006103AB">
        <w:rPr>
          <w:iCs/>
        </w:rPr>
        <w:t>2</w:t>
      </w:r>
      <w:r w:rsidRPr="00415110">
        <w:rPr>
          <w:iCs/>
        </w:rPr>
        <w:t>00,000,000 and a Certificate of Convenience and Necessity (CCN) is required, unless the project is considered to be a neutral project pursuant to paragraph (</w:t>
      </w:r>
      <w:r w:rsidR="004E72FD">
        <w:rPr>
          <w:iCs/>
        </w:rPr>
        <w:t>f</w:t>
      </w:r>
      <w:r w:rsidRPr="00415110">
        <w:rPr>
          <w:iCs/>
        </w:rPr>
        <w:t>) below.</w:t>
      </w:r>
    </w:p>
    <w:p w14:paraId="7AEFA27B" w14:textId="77777777" w:rsidR="008E0F2D" w:rsidRPr="00415110" w:rsidRDefault="008E0F2D" w:rsidP="008E0F2D">
      <w:pPr>
        <w:spacing w:after="240"/>
        <w:ind w:left="1440" w:hanging="720"/>
        <w:rPr>
          <w:iCs/>
        </w:rPr>
      </w:pPr>
      <w:r w:rsidRPr="00415110">
        <w:rPr>
          <w:iCs/>
        </w:rPr>
        <w:t>(c)</w:t>
      </w:r>
      <w:r w:rsidRPr="00415110">
        <w:rPr>
          <w:iCs/>
        </w:rPr>
        <w:tab/>
        <w:t>A project shall be classified as Tier 3 if any of the following are true:</w:t>
      </w:r>
    </w:p>
    <w:p w14:paraId="6C43F9F0" w14:textId="43BCDCAA" w:rsidR="008E0F2D" w:rsidRDefault="008E0F2D" w:rsidP="00824150">
      <w:pPr>
        <w:spacing w:after="240"/>
        <w:ind w:left="2160" w:hanging="720"/>
        <w:rPr>
          <w:iCs/>
        </w:rPr>
      </w:pPr>
      <w:r w:rsidRPr="00415110">
        <w:rPr>
          <w:iCs/>
        </w:rPr>
        <w:t>(i)</w:t>
      </w:r>
      <w:r w:rsidRPr="00415110">
        <w:rPr>
          <w:iCs/>
        </w:rPr>
        <w:tab/>
        <w:t xml:space="preserve">The estimated capital cost is </w:t>
      </w:r>
      <w:r>
        <w:rPr>
          <w:iCs/>
        </w:rPr>
        <w:t xml:space="preserve">less than </w:t>
      </w:r>
      <w:r w:rsidRPr="00415110">
        <w:rPr>
          <w:iCs/>
        </w:rPr>
        <w:t>$</w:t>
      </w:r>
      <w:r w:rsidR="006103AB">
        <w:rPr>
          <w:iCs/>
        </w:rPr>
        <w:t>2</w:t>
      </w:r>
      <w:r w:rsidRPr="00415110">
        <w:rPr>
          <w:iCs/>
        </w:rPr>
        <w:t>00,000,000</w:t>
      </w:r>
      <w:r>
        <w:rPr>
          <w:iCs/>
        </w:rPr>
        <w:t xml:space="preserve"> and greater than or equal to</w:t>
      </w:r>
      <w:r w:rsidRPr="00415110">
        <w:rPr>
          <w:iCs/>
        </w:rPr>
        <w:t xml:space="preserve"> $5</w:t>
      </w:r>
      <w:r w:rsidR="006103AB">
        <w:rPr>
          <w:iCs/>
        </w:rPr>
        <w:t>0</w:t>
      </w:r>
      <w:r w:rsidRPr="00415110">
        <w:rPr>
          <w:iCs/>
        </w:rPr>
        <w:t>,000,000 and a CCN is not required, unless the project is considered to be a neutral project pursuant to paragraph (</w:t>
      </w:r>
      <w:r w:rsidR="004E72FD">
        <w:rPr>
          <w:iCs/>
        </w:rPr>
        <w:t>f</w:t>
      </w:r>
      <w:r w:rsidR="00824150">
        <w:rPr>
          <w:iCs/>
        </w:rPr>
        <w:t>) below; or</w:t>
      </w:r>
    </w:p>
    <w:p w14:paraId="2D785C34" w14:textId="73E500D7" w:rsidR="0056115B" w:rsidRDefault="0056115B" w:rsidP="00824150">
      <w:pPr>
        <w:spacing w:after="240"/>
        <w:ind w:left="2160" w:hanging="720"/>
        <w:rPr>
          <w:iCs/>
        </w:rPr>
      </w:pPr>
      <w:r w:rsidRPr="00415110">
        <w:rPr>
          <w:iCs/>
        </w:rPr>
        <w:t>(ii)</w:t>
      </w:r>
      <w:r w:rsidRPr="00415110">
        <w:rPr>
          <w:iCs/>
        </w:rPr>
        <w:tab/>
        <w:t>The estimated capital cost is less than $5</w:t>
      </w:r>
      <w:r w:rsidR="006103AB">
        <w:rPr>
          <w:iCs/>
        </w:rPr>
        <w:t>0</w:t>
      </w:r>
      <w:r w:rsidRPr="00415110">
        <w:rPr>
          <w:iCs/>
        </w:rPr>
        <w:t xml:space="preserve">,000,000,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B855F9C" w14:textId="4EB1927B" w:rsidR="006103AB" w:rsidRPr="006103AB" w:rsidRDefault="0056115B" w:rsidP="006103AB">
      <w:pPr>
        <w:spacing w:after="240"/>
        <w:ind w:left="1440" w:hanging="720"/>
        <w:rPr>
          <w:iCs/>
          <w:szCs w:val="24"/>
        </w:rPr>
      </w:pPr>
      <w:bookmarkStart w:id="1718" w:name="_Hlk220397965"/>
      <w:r>
        <w:rPr>
          <w:iCs/>
        </w:rPr>
        <w:t>(d)</w:t>
      </w:r>
      <w:r>
        <w:rPr>
          <w:iCs/>
        </w:rPr>
        <w:tab/>
      </w:r>
      <w:r w:rsidR="006103AB" w:rsidRPr="006103AB">
        <w:rPr>
          <w:iCs/>
          <w:szCs w:val="24"/>
        </w:rPr>
        <w:t>A project shall be initially classified as Tier 3 if it meets any of the following conditions and shall subsequently be reclassified as a Tier 4 neutral project once the comment process is complete:</w:t>
      </w:r>
    </w:p>
    <w:p w14:paraId="46B1CFCB" w14:textId="77777777" w:rsidR="006103AB" w:rsidRPr="006103AB" w:rsidRDefault="006103AB" w:rsidP="006103AB">
      <w:pPr>
        <w:spacing w:after="240"/>
        <w:ind w:left="2160" w:hanging="720"/>
        <w:rPr>
          <w:iCs/>
          <w:szCs w:val="24"/>
        </w:rPr>
      </w:pPr>
      <w:r w:rsidRPr="006103AB">
        <w:rPr>
          <w:szCs w:val="24"/>
        </w:rPr>
        <w:t>(i)</w:t>
      </w:r>
      <w:r w:rsidRPr="006103AB">
        <w:rPr>
          <w:szCs w:val="24"/>
        </w:rPr>
        <w:tab/>
      </w:r>
      <w:r w:rsidRPr="006103AB">
        <w:rPr>
          <w:iCs/>
          <w:szCs w:val="24"/>
        </w:rPr>
        <w:t xml:space="preserve">The estimated capital cost is greater than or equal to $50,000,000, and it is proposed for the purpose of replacing aged infrastructure or for storm hardening; or </w:t>
      </w:r>
    </w:p>
    <w:p w14:paraId="2E7D7CC8" w14:textId="3DFE0D32" w:rsidR="006103AB" w:rsidRPr="006103AB" w:rsidRDefault="006103AB" w:rsidP="006103AB">
      <w:pPr>
        <w:spacing w:after="240"/>
        <w:ind w:left="2160" w:hanging="720"/>
        <w:rPr>
          <w:iCs/>
          <w:szCs w:val="24"/>
        </w:rPr>
      </w:pPr>
      <w:r w:rsidRPr="006103AB">
        <w:rPr>
          <w:szCs w:val="24"/>
        </w:rPr>
        <w:t>(ii)</w:t>
      </w:r>
      <w:r w:rsidRPr="006103AB">
        <w:rPr>
          <w:szCs w:val="24"/>
        </w:rPr>
        <w:tab/>
      </w:r>
      <w:r w:rsidRPr="006103AB">
        <w:rPr>
          <w:iCs/>
          <w:szCs w:val="24"/>
        </w:rPr>
        <w:t xml:space="preserve">The estimated capital cost is less than $50,000,000, and it involves the permanent bypass of an existing series capacitor or un-bypassing of a series capacitor that was previously designated as permanently bypassed. </w:t>
      </w:r>
      <w:r w:rsidR="00A834A5">
        <w:rPr>
          <w:iCs/>
          <w:szCs w:val="24"/>
        </w:rPr>
        <w:t xml:space="preserve"> </w:t>
      </w:r>
      <w:r w:rsidRPr="006103AB">
        <w:rPr>
          <w:iCs/>
          <w:szCs w:val="24"/>
        </w:rPr>
        <w:t>The relevant TSP shall coordinate with ERCOT prior to submission of the project for RPG Project Review, and ERCOT shall perform an economic analysis of the project for inclusion in the RPG project submission.</w:t>
      </w:r>
    </w:p>
    <w:bookmarkEnd w:id="1718"/>
    <w:p w14:paraId="383EA497" w14:textId="62D5CFF3" w:rsidR="008E0F2D" w:rsidRPr="00415110" w:rsidRDefault="008E0F2D" w:rsidP="00174F2B">
      <w:pPr>
        <w:spacing w:after="240"/>
        <w:ind w:left="1440" w:hanging="720"/>
        <w:rPr>
          <w:iCs/>
        </w:rPr>
      </w:pPr>
      <w:r w:rsidRPr="00415110">
        <w:rPr>
          <w:iCs/>
        </w:rPr>
        <w:t>(</w:t>
      </w:r>
      <w:r w:rsidR="0056115B">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sidR="0056115B">
        <w:rPr>
          <w:iCs/>
        </w:rPr>
        <w:t>f</w:t>
      </w:r>
      <w:r w:rsidRPr="00415110">
        <w:rPr>
          <w:iCs/>
        </w:rPr>
        <w:t>) below.</w:t>
      </w:r>
    </w:p>
    <w:p w14:paraId="563D046E" w14:textId="3F97946A" w:rsidR="008E0F2D" w:rsidRPr="00415110" w:rsidRDefault="008E0F2D" w:rsidP="008E0F2D">
      <w:pPr>
        <w:spacing w:after="240"/>
        <w:ind w:left="1440" w:hanging="720"/>
        <w:rPr>
          <w:iCs/>
        </w:rPr>
      </w:pPr>
      <w:r w:rsidRPr="00415110">
        <w:rPr>
          <w:iCs/>
        </w:rPr>
        <w:t>(</w:t>
      </w:r>
      <w:r w:rsidR="0056115B">
        <w:rPr>
          <w:iCs/>
        </w:rPr>
        <w:t>f</w:t>
      </w:r>
      <w:r w:rsidRPr="00415110">
        <w:rPr>
          <w:iCs/>
        </w:rPr>
        <w:t>)</w:t>
      </w:r>
      <w:r w:rsidRPr="00415110">
        <w:rPr>
          <w:iCs/>
        </w:rPr>
        <w:tab/>
        <w:t>A project shall be considered a neutral project if it consists entirely of:</w:t>
      </w:r>
    </w:p>
    <w:p w14:paraId="7DDFC60D" w14:textId="77777777" w:rsidR="008E0F2D" w:rsidRPr="00415110" w:rsidRDefault="008E0F2D" w:rsidP="008E0F2D">
      <w:pPr>
        <w:spacing w:after="240"/>
        <w:ind w:left="2160" w:hanging="720"/>
      </w:pPr>
      <w:r w:rsidRPr="00415110">
        <w:t>(i)</w:t>
      </w:r>
      <w:r w:rsidRPr="00415110">
        <w:tab/>
        <w:t xml:space="preserve">The addition of or upgrades to radial transmission circuits; </w:t>
      </w:r>
    </w:p>
    <w:p w14:paraId="0CBDD59D" w14:textId="77777777" w:rsidR="008E0F2D" w:rsidRPr="00415110" w:rsidRDefault="008E0F2D" w:rsidP="008E0F2D">
      <w:pPr>
        <w:spacing w:after="240"/>
        <w:ind w:left="2160" w:hanging="720"/>
      </w:pPr>
      <w:r w:rsidRPr="00415110">
        <w:t>(ii)</w:t>
      </w:r>
      <w:r w:rsidRPr="00415110">
        <w:tab/>
        <w:t>The addition of equipment that does not affect the transfer capability of a circuit;</w:t>
      </w:r>
    </w:p>
    <w:p w14:paraId="69B8A94C" w14:textId="77777777" w:rsidR="008E0F2D" w:rsidRPr="00415110" w:rsidRDefault="008E0F2D" w:rsidP="008E0F2D">
      <w:pPr>
        <w:spacing w:after="240"/>
        <w:ind w:left="2160" w:hanging="720"/>
      </w:pPr>
      <w:r w:rsidRPr="00415110">
        <w:t>(iii)</w:t>
      </w:r>
      <w:r w:rsidRPr="00415110">
        <w:tab/>
        <w:t xml:space="preserve">Repair and replacement-in-kind projects; </w:t>
      </w:r>
    </w:p>
    <w:p w14:paraId="6C43AA77" w14:textId="3AD7B545" w:rsidR="008E0F2D" w:rsidRPr="00415110" w:rsidRDefault="008E0F2D" w:rsidP="008E0F2D">
      <w:pPr>
        <w:spacing w:after="240"/>
        <w:ind w:left="2160" w:hanging="720"/>
      </w:pPr>
      <w:r w:rsidRPr="00415110">
        <w:t>(iv)</w:t>
      </w:r>
      <w:r w:rsidRPr="00415110">
        <w:tab/>
      </w:r>
      <w:r w:rsidR="00BD411C">
        <w:t xml:space="preserve">Transmission Facilities needed to connect a new Generation Resource, Energy Storage Resource (ESR), or Settlement Only Generator (SOG) to a </w:t>
      </w:r>
      <w:r w:rsidR="00BD411C">
        <w:lastRenderedPageBreak/>
        <w:t>new or existing substation on the existing ERCOT Transmission Grid, including the substation</w:t>
      </w:r>
      <w:r w:rsidRPr="00415110">
        <w:t xml:space="preserve">; </w:t>
      </w:r>
    </w:p>
    <w:p w14:paraId="7AEF799C" w14:textId="77777777" w:rsidR="008E0F2D" w:rsidRPr="00415110" w:rsidRDefault="008E0F2D" w:rsidP="008E0F2D">
      <w:pPr>
        <w:spacing w:after="240"/>
        <w:ind w:left="2160" w:hanging="720"/>
      </w:pPr>
      <w:r w:rsidRPr="00415110">
        <w:t>(v)</w:t>
      </w:r>
      <w:r w:rsidRPr="00415110">
        <w:tab/>
        <w:t xml:space="preserve">The addition of static reactive devices; </w:t>
      </w:r>
    </w:p>
    <w:p w14:paraId="5019428B" w14:textId="77777777" w:rsidR="008E0F2D" w:rsidRPr="00415110" w:rsidRDefault="008E0F2D" w:rsidP="008E0F2D">
      <w:pPr>
        <w:spacing w:after="240"/>
        <w:ind w:left="2160" w:hanging="720"/>
        <w:rPr>
          <w:iCs/>
        </w:rPr>
      </w:pPr>
      <w:r w:rsidRPr="00415110">
        <w:rPr>
          <w:iCs/>
        </w:rPr>
        <w:t>(vi)</w:t>
      </w:r>
      <w:r w:rsidRPr="00415110">
        <w:rPr>
          <w:iCs/>
        </w:rPr>
        <w:tab/>
        <w:t>A project to serve a new Load, unless such project would create a new transmission circuit connection between two stations (other than looping an existing circuit into the new Load-serving station);</w:t>
      </w:r>
    </w:p>
    <w:p w14:paraId="741AA57C" w14:textId="77777777" w:rsidR="008E0F2D" w:rsidRPr="00415110" w:rsidRDefault="008E0F2D" w:rsidP="008E0F2D">
      <w:pPr>
        <w:spacing w:after="240"/>
        <w:ind w:left="2160" w:hanging="720"/>
        <w:rPr>
          <w:iCs/>
        </w:rPr>
      </w:pPr>
      <w:r w:rsidRPr="00415110">
        <w:rPr>
          <w:iCs/>
        </w:rPr>
        <w:t>(vii)</w:t>
      </w:r>
      <w:r w:rsidRPr="00415110">
        <w:rPr>
          <w:iCs/>
        </w:rPr>
        <w:tab/>
        <w:t>Replacement of failed equipment, even if it results in a ratings and/or impedance change; or</w:t>
      </w:r>
    </w:p>
    <w:p w14:paraId="3D4B81D4" w14:textId="77777777" w:rsidR="008E0F2D" w:rsidRDefault="008E0F2D" w:rsidP="008E0F2D">
      <w:pPr>
        <w:spacing w:after="240"/>
        <w:ind w:left="2160" w:hanging="720"/>
        <w:rPr>
          <w:iCs/>
        </w:rPr>
      </w:pPr>
      <w:r>
        <w:rPr>
          <w:iCs/>
        </w:rPr>
        <w:t>(viii</w:t>
      </w:r>
      <w:r w:rsidRPr="00415110">
        <w:rPr>
          <w:iCs/>
        </w:rPr>
        <w:t>)</w:t>
      </w:r>
      <w:r w:rsidRPr="00415110">
        <w:rPr>
          <w:iCs/>
        </w:rPr>
        <w:tab/>
        <w:t>Equipment upgrades resulting in only ratings changes.</w:t>
      </w:r>
    </w:p>
    <w:p w14:paraId="5087C6CC" w14:textId="37C3CD93" w:rsidR="00870115" w:rsidRPr="00350910" w:rsidRDefault="00870115" w:rsidP="008E0F2D">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6BEDB75" w14:textId="3D97B297" w:rsidR="008E0F2D" w:rsidRDefault="008E0F2D" w:rsidP="008E0F2D">
      <w:pPr>
        <w:spacing w:after="240"/>
        <w:ind w:left="1440" w:hanging="720"/>
      </w:pPr>
      <w:r>
        <w:t>(a)</w:t>
      </w:r>
      <w:r>
        <w:tab/>
        <w:t>A project with an estimated capital cost greater than or equal to $</w:t>
      </w:r>
      <w:r w:rsidR="006103AB">
        <w:t>10</w:t>
      </w:r>
      <w:r>
        <w:t xml:space="preserve">0,000,000 that requires a CCN shall be reclassified and processed as a Tier 1 project upon request by a Market Participant during the comment period per Planning Guide </w:t>
      </w:r>
      <w:r w:rsidRPr="00BB5F4D">
        <w:t>Section</w:t>
      </w:r>
      <w:r>
        <w:t xml:space="preserve"> 3.1.5, Regional Planning Group Comment Process.</w:t>
      </w:r>
    </w:p>
    <w:p w14:paraId="03E25262" w14:textId="6D814AE8" w:rsidR="00870115" w:rsidRDefault="00870115" w:rsidP="008E0F2D">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31BC876C" w14:textId="77777777" w:rsidR="008E0F2D" w:rsidRPr="00BB17FF" w:rsidRDefault="008E0F2D" w:rsidP="008E0F2D">
      <w:pPr>
        <w:pStyle w:val="BodyTextNumbered"/>
      </w:pPr>
      <w:bookmarkStart w:id="1719" w:name="_Toc400526184"/>
      <w:bookmarkStart w:id="1720" w:name="_Toc405534502"/>
      <w:bookmarkStart w:id="1721" w:name="_Toc406570515"/>
      <w:bookmarkStart w:id="1722" w:name="_Toc410910667"/>
      <w:bookmarkStart w:id="1723" w:name="_Toc411841095"/>
      <w:bookmarkStart w:id="1724" w:name="_Toc422147057"/>
      <w:bookmarkStart w:id="1725" w:name="_Toc433020653"/>
      <w:bookmarkStart w:id="1726" w:name="_Toc437262094"/>
      <w:bookmarkStart w:id="1727" w:name="_Toc478375271"/>
      <w:r>
        <w:t>(4)</w:t>
      </w:r>
      <w:r>
        <w:tab/>
        <w:t>If during the course of ERCOT’s independent review of a project, the project scope changes, ERCOT may reclassify the project into the appropriate Tier.</w:t>
      </w:r>
    </w:p>
    <w:p w14:paraId="1C7F3E03" w14:textId="1D654B32" w:rsidR="00870115" w:rsidRPr="00AE0E6D" w:rsidRDefault="00870115" w:rsidP="00870115">
      <w:pPr>
        <w:pStyle w:val="H4"/>
        <w:rPr>
          <w:b/>
        </w:rPr>
      </w:pPr>
      <w:bookmarkStart w:id="1728" w:name="_Toc230765341"/>
      <w:bookmarkEnd w:id="1717"/>
      <w:r w:rsidRPr="00AE0E6D">
        <w:rPr>
          <w:b/>
        </w:rPr>
        <w:t>3.11.4.4</w:t>
      </w:r>
      <w:r w:rsidRPr="00AE0E6D">
        <w:rPr>
          <w:b/>
        </w:rPr>
        <w:tab/>
      </w:r>
      <w:r w:rsidR="008E0F2D">
        <w:rPr>
          <w:b/>
          <w:bCs/>
        </w:rPr>
        <w:t xml:space="preserve">Processing of </w:t>
      </w:r>
      <w:r w:rsidRPr="00AE0E6D">
        <w:rPr>
          <w:b/>
        </w:rPr>
        <w:t>Tier 4</w:t>
      </w:r>
      <w:bookmarkEnd w:id="1719"/>
      <w:bookmarkEnd w:id="1720"/>
      <w:bookmarkEnd w:id="1721"/>
      <w:bookmarkEnd w:id="1722"/>
      <w:bookmarkEnd w:id="1723"/>
      <w:bookmarkEnd w:id="1724"/>
      <w:bookmarkEnd w:id="1725"/>
      <w:bookmarkEnd w:id="1726"/>
      <w:bookmarkEnd w:id="1727"/>
      <w:r w:rsidR="008E0F2D">
        <w:rPr>
          <w:b/>
        </w:rPr>
        <w:t xml:space="preserve"> Projects</w:t>
      </w:r>
      <w:bookmarkEnd w:id="1728"/>
    </w:p>
    <w:p w14:paraId="587ACCB5" w14:textId="67DFD6B9" w:rsidR="0003698C" w:rsidRDefault="0003698C" w:rsidP="0003698C">
      <w:pPr>
        <w:pStyle w:val="BodyTextNumbered"/>
      </w:pPr>
      <w:r>
        <w:t>(1)</w:t>
      </w:r>
      <w:r>
        <w:tab/>
      </w:r>
      <w:r w:rsidR="008E0F2D">
        <w:t>For any project classified in Tier 4, ERCOT will not solicit comments from RPG, conduct any independent review, or provide any endorsement for the project.</w:t>
      </w:r>
      <w:r w:rsidRPr="00350910">
        <w:t xml:space="preserve"> </w:t>
      </w:r>
    </w:p>
    <w:p w14:paraId="77BD14D0" w14:textId="32A1D8EE" w:rsidR="00870115" w:rsidRPr="00AE0E6D" w:rsidRDefault="00870115" w:rsidP="00C96C39">
      <w:pPr>
        <w:pStyle w:val="H4"/>
        <w:rPr>
          <w:b/>
        </w:rPr>
      </w:pPr>
      <w:bookmarkStart w:id="1729" w:name="_Toc245029191"/>
      <w:bookmarkStart w:id="1730" w:name="_Toc400526185"/>
      <w:bookmarkStart w:id="1731" w:name="_Toc405534503"/>
      <w:bookmarkStart w:id="1732" w:name="_Toc406570516"/>
      <w:bookmarkStart w:id="1733" w:name="_Toc410910668"/>
      <w:bookmarkStart w:id="1734" w:name="_Toc411841096"/>
      <w:bookmarkStart w:id="1735" w:name="_Toc422147058"/>
      <w:bookmarkStart w:id="1736" w:name="_Toc433020654"/>
      <w:bookmarkStart w:id="1737" w:name="_Toc437262095"/>
      <w:bookmarkStart w:id="1738" w:name="_Toc478375272"/>
      <w:bookmarkStart w:id="1739" w:name="_Toc230765342"/>
      <w:r w:rsidRPr="00AE0E6D">
        <w:rPr>
          <w:b/>
        </w:rPr>
        <w:t>3.11.4.5</w:t>
      </w:r>
      <w:r w:rsidRPr="00AE0E6D">
        <w:rPr>
          <w:b/>
        </w:rPr>
        <w:tab/>
      </w:r>
      <w:r w:rsidR="008E0F2D">
        <w:rPr>
          <w:b/>
          <w:bCs/>
        </w:rPr>
        <w:t xml:space="preserve">Processing of </w:t>
      </w:r>
      <w:r w:rsidRPr="00AE0E6D">
        <w:rPr>
          <w:b/>
        </w:rPr>
        <w:t>Tier 3</w:t>
      </w:r>
      <w:bookmarkEnd w:id="1729"/>
      <w:bookmarkEnd w:id="1730"/>
      <w:bookmarkEnd w:id="1731"/>
      <w:bookmarkEnd w:id="1732"/>
      <w:bookmarkEnd w:id="1733"/>
      <w:bookmarkEnd w:id="1734"/>
      <w:bookmarkEnd w:id="1735"/>
      <w:bookmarkEnd w:id="1736"/>
      <w:bookmarkEnd w:id="1737"/>
      <w:bookmarkEnd w:id="1738"/>
      <w:r w:rsidR="008E0F2D">
        <w:rPr>
          <w:b/>
        </w:rPr>
        <w:t xml:space="preserve"> Projects</w:t>
      </w:r>
      <w:bookmarkEnd w:id="1739"/>
    </w:p>
    <w:p w14:paraId="0D46E12E" w14:textId="25A3DBDF" w:rsidR="00870115" w:rsidRPr="00350910" w:rsidRDefault="00870115" w:rsidP="00DE1EA7">
      <w:pPr>
        <w:pStyle w:val="BodyTextNumbered"/>
      </w:pPr>
      <w:r w:rsidRPr="00350910">
        <w:t>(</w:t>
      </w:r>
      <w:r w:rsidR="008E0F2D">
        <w:t>1</w:t>
      </w:r>
      <w:r w:rsidRPr="00350910">
        <w:t>)</w:t>
      </w:r>
      <w:r w:rsidRPr="00350910">
        <w:tab/>
        <w:t xml:space="preserve">ERCOT </w:t>
      </w:r>
      <w:r w:rsidRPr="008E0F2D">
        <w:t>shall</w:t>
      </w:r>
      <w:r w:rsidRPr="00350910">
        <w:t xml:space="preserve"> accept a Tier 3 project if no concerns, questions or objections are provided </w:t>
      </w:r>
      <w:r>
        <w:t>during the project comment process</w:t>
      </w:r>
      <w:r w:rsidR="008E0F2D">
        <w:t>.</w:t>
      </w:r>
    </w:p>
    <w:p w14:paraId="7C18267E" w14:textId="2C0994AA" w:rsidR="00870115" w:rsidRPr="00350910" w:rsidRDefault="00870115" w:rsidP="00DE1EA7">
      <w:pPr>
        <w:pStyle w:val="List"/>
        <w:ind w:left="720"/>
      </w:pPr>
      <w:r w:rsidRPr="008E0F2D">
        <w:t>(</w:t>
      </w:r>
      <w:r w:rsidR="008E0F2D" w:rsidRPr="008E0F2D">
        <w:t>2</w:t>
      </w:r>
      <w:r w:rsidRPr="001311B3">
        <w:t>)</w:t>
      </w:r>
      <w:r w:rsidRPr="001311B3">
        <w:tab/>
        <w:t xml:space="preserve">If reasonable ERCOT or stakeholder concerns about a Tier 3 project cannot be resolved </w:t>
      </w:r>
      <w:r w:rsidRPr="00824150">
        <w:t>during the time period allotted by ERCOT, the project may be processed as a Tier 2 project, unless ERCOT assesses that reasonable progress is being made toward resolving these concerns</w:t>
      </w:r>
      <w:r w:rsidR="008E0F2D" w:rsidRPr="00824150">
        <w:t>.</w:t>
      </w:r>
    </w:p>
    <w:p w14:paraId="45899899" w14:textId="1FF3D0C8" w:rsidR="00870115" w:rsidRPr="00AE0E6D" w:rsidRDefault="00870115" w:rsidP="00870115">
      <w:pPr>
        <w:pStyle w:val="H4"/>
        <w:rPr>
          <w:b/>
        </w:rPr>
      </w:pPr>
      <w:bookmarkStart w:id="1740" w:name="_Toc245029192"/>
      <w:bookmarkStart w:id="1741" w:name="_Toc400526186"/>
      <w:bookmarkStart w:id="1742" w:name="_Toc405534504"/>
      <w:bookmarkStart w:id="1743" w:name="_Toc406570517"/>
      <w:bookmarkStart w:id="1744" w:name="_Toc410910669"/>
      <w:bookmarkStart w:id="1745" w:name="_Toc411841097"/>
      <w:bookmarkStart w:id="1746" w:name="_Toc422147059"/>
      <w:bookmarkStart w:id="1747" w:name="_Toc433020655"/>
      <w:bookmarkStart w:id="1748" w:name="_Toc437262096"/>
      <w:bookmarkStart w:id="1749" w:name="_Toc478375273"/>
      <w:bookmarkStart w:id="1750" w:name="_Toc230765343"/>
      <w:r w:rsidRPr="00AE0E6D">
        <w:rPr>
          <w:b/>
        </w:rPr>
        <w:lastRenderedPageBreak/>
        <w:t>3.11.4.6</w:t>
      </w:r>
      <w:r w:rsidRPr="00AE0E6D">
        <w:rPr>
          <w:b/>
        </w:rPr>
        <w:tab/>
      </w:r>
      <w:r w:rsidR="008E0F2D">
        <w:rPr>
          <w:b/>
        </w:rPr>
        <w:t xml:space="preserve">Processing of </w:t>
      </w:r>
      <w:r w:rsidRPr="00AE0E6D">
        <w:rPr>
          <w:b/>
        </w:rPr>
        <w:t>Tier 2</w:t>
      </w:r>
      <w:bookmarkEnd w:id="1740"/>
      <w:bookmarkEnd w:id="1741"/>
      <w:bookmarkEnd w:id="1742"/>
      <w:bookmarkEnd w:id="1743"/>
      <w:bookmarkEnd w:id="1744"/>
      <w:bookmarkEnd w:id="1745"/>
      <w:bookmarkEnd w:id="1746"/>
      <w:bookmarkEnd w:id="1747"/>
      <w:bookmarkEnd w:id="1748"/>
      <w:bookmarkEnd w:id="1749"/>
      <w:r w:rsidR="008E0F2D">
        <w:rPr>
          <w:b/>
        </w:rPr>
        <w:t xml:space="preserve"> Projects</w:t>
      </w:r>
      <w:bookmarkEnd w:id="1750"/>
    </w:p>
    <w:p w14:paraId="4AB003EB" w14:textId="7694646C" w:rsidR="00870115" w:rsidRPr="00350910" w:rsidRDefault="00685343" w:rsidP="006D5EC8">
      <w:pPr>
        <w:pStyle w:val="BodyTextNumbered"/>
      </w:pPr>
      <w:r>
        <w:rPr>
          <w:iCs w:val="0"/>
        </w:rPr>
        <w:t>(1)</w:t>
      </w:r>
      <w:r>
        <w:rPr>
          <w:iCs w:val="0"/>
        </w:rPr>
        <w:tab/>
      </w:r>
      <w:r w:rsidR="00870115" w:rsidRPr="00350910">
        <w:t xml:space="preserve">ERCOT shall conduct an </w:t>
      </w:r>
      <w:r w:rsidR="00870115">
        <w:t>i</w:t>
      </w:r>
      <w:r w:rsidR="00870115" w:rsidRPr="00350910">
        <w:t xml:space="preserve">ndependent </w:t>
      </w:r>
      <w:r w:rsidR="00870115">
        <w:t>r</w:t>
      </w:r>
      <w:r w:rsidR="00870115" w:rsidRPr="00350910">
        <w:t xml:space="preserve">eview of </w:t>
      </w:r>
      <w:r w:rsidR="008E0F2D">
        <w:t>a</w:t>
      </w:r>
      <w:r w:rsidR="00870115" w:rsidRPr="00350910">
        <w:t xml:space="preserve"> submitted Tier 2 project</w:t>
      </w:r>
      <w:r w:rsidR="00870115">
        <w:t xml:space="preserve"> </w:t>
      </w:r>
      <w:r w:rsidR="008E0F2D">
        <w:t>as follows</w:t>
      </w:r>
      <w:r w:rsidR="00870115" w:rsidRPr="00350910">
        <w:t>:</w:t>
      </w:r>
    </w:p>
    <w:p w14:paraId="5D931C25"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shall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6FABA61C" w14:textId="77777777" w:rsidR="00870115" w:rsidRPr="00350910" w:rsidRDefault="00870115" w:rsidP="00870115">
      <w:pPr>
        <w:pStyle w:val="List"/>
      </w:pPr>
      <w:r w:rsidRPr="00350910">
        <w:t>(</w:t>
      </w:r>
      <w:r>
        <w:t>b</w:t>
      </w:r>
      <w:r w:rsidRPr="00350910">
        <w:t>)</w:t>
      </w:r>
      <w:r w:rsidRPr="00350910">
        <w:tab/>
        <w:t xml:space="preserve">ERCOT shall consider all comments received during the </w:t>
      </w:r>
      <w:r>
        <w:t>project comment process</w:t>
      </w:r>
      <w:r w:rsidRPr="00350910">
        <w:t xml:space="preserve"> and factor reasonable</w:t>
      </w:r>
      <w:r>
        <w:t xml:space="preserve"> </w:t>
      </w:r>
      <w:r w:rsidRPr="00350910">
        <w:t xml:space="preserve">comments into </w:t>
      </w:r>
      <w:r>
        <w:t>its</w:t>
      </w:r>
      <w:r w:rsidRPr="00350910">
        <w:t xml:space="preserve"> </w:t>
      </w:r>
      <w:r>
        <w:t>i</w:t>
      </w:r>
      <w:r w:rsidRPr="00350910">
        <w:t xml:space="preserve">ndependent </w:t>
      </w:r>
      <w:r>
        <w:t>r</w:t>
      </w:r>
      <w:r w:rsidRPr="00350910">
        <w:t>eview of the project</w:t>
      </w:r>
      <w:r>
        <w:t>;</w:t>
      </w:r>
    </w:p>
    <w:p w14:paraId="271064E1" w14:textId="329002CF"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120</w:t>
      </w:r>
      <w:r w:rsidRPr="00350910">
        <w:t xml:space="preserve"> days or less.  If ERCOT is unable to complete </w:t>
      </w:r>
      <w:r w:rsidR="001311B3">
        <w:t>its</w:t>
      </w:r>
      <w:r w:rsidRPr="00350910">
        <w:t xml:space="preserve"> </w:t>
      </w:r>
      <w:r>
        <w:t>i</w:t>
      </w:r>
      <w:r w:rsidRPr="00350910">
        <w:t xml:space="preserve">ndependent </w:t>
      </w:r>
      <w:r>
        <w:t>r</w:t>
      </w:r>
      <w:r w:rsidRPr="00350910">
        <w:t xml:space="preserve">eview based on RPG input within </w:t>
      </w:r>
      <w:r w:rsidR="001311B3">
        <w:t>120</w:t>
      </w:r>
      <w:r w:rsidRPr="00350910">
        <w:t xml:space="preserve"> days, ERCOT </w:t>
      </w:r>
      <w:r>
        <w:t>shall</w:t>
      </w:r>
      <w:r w:rsidRPr="00350910">
        <w:t xml:space="preserve"> </w:t>
      </w:r>
      <w:r w:rsidR="001311B3">
        <w:t>notify the RPG of the</w:t>
      </w:r>
      <w:r w:rsidRPr="00350910">
        <w:t xml:space="preserve"> expected completion time</w:t>
      </w:r>
      <w:r>
        <w:t>;</w:t>
      </w:r>
    </w:p>
    <w:p w14:paraId="3AFAC403"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413E6A60"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1283C310" w14:textId="5BCDEA8C" w:rsidR="00870115" w:rsidRPr="00AE0E6D" w:rsidRDefault="00870115" w:rsidP="00870115">
      <w:pPr>
        <w:pStyle w:val="H4"/>
        <w:rPr>
          <w:b/>
        </w:rPr>
      </w:pPr>
      <w:bookmarkStart w:id="1751" w:name="_Toc245029193"/>
      <w:bookmarkStart w:id="1752" w:name="_Toc400526187"/>
      <w:bookmarkStart w:id="1753" w:name="_Toc405534505"/>
      <w:bookmarkStart w:id="1754" w:name="_Toc406570518"/>
      <w:bookmarkStart w:id="1755" w:name="_Toc410910670"/>
      <w:bookmarkStart w:id="1756" w:name="_Toc411841098"/>
      <w:bookmarkStart w:id="1757" w:name="_Toc422147060"/>
      <w:bookmarkStart w:id="1758" w:name="_Toc433020656"/>
      <w:bookmarkStart w:id="1759" w:name="_Toc437262097"/>
      <w:bookmarkStart w:id="1760" w:name="_Toc478375274"/>
      <w:bookmarkStart w:id="1761" w:name="_Toc230765344"/>
      <w:r w:rsidRPr="00AE0E6D">
        <w:rPr>
          <w:b/>
        </w:rPr>
        <w:t>3.11.4.7</w:t>
      </w:r>
      <w:r w:rsidRPr="00AE0E6D">
        <w:rPr>
          <w:b/>
        </w:rPr>
        <w:tab/>
      </w:r>
      <w:r w:rsidR="001311B3">
        <w:rPr>
          <w:b/>
        </w:rPr>
        <w:t xml:space="preserve">Processing of </w:t>
      </w:r>
      <w:r w:rsidRPr="00AE0E6D">
        <w:rPr>
          <w:b/>
        </w:rPr>
        <w:t>Tier 1</w:t>
      </w:r>
      <w:bookmarkEnd w:id="1751"/>
      <w:bookmarkEnd w:id="1752"/>
      <w:bookmarkEnd w:id="1753"/>
      <w:bookmarkEnd w:id="1754"/>
      <w:bookmarkEnd w:id="1755"/>
      <w:bookmarkEnd w:id="1756"/>
      <w:bookmarkEnd w:id="1757"/>
      <w:bookmarkEnd w:id="1758"/>
      <w:bookmarkEnd w:id="1759"/>
      <w:bookmarkEnd w:id="1760"/>
      <w:r w:rsidR="001311B3">
        <w:rPr>
          <w:b/>
        </w:rPr>
        <w:t xml:space="preserve"> Projects</w:t>
      </w:r>
      <w:bookmarkEnd w:id="1761"/>
    </w:p>
    <w:p w14:paraId="63DEFCA6" w14:textId="07C0134A" w:rsidR="00870115" w:rsidRPr="00350910" w:rsidRDefault="00870115" w:rsidP="00870115">
      <w:pPr>
        <w:pStyle w:val="BodyTextNumbered"/>
      </w:pPr>
      <w:r>
        <w:t>(1)</w:t>
      </w:r>
      <w:r>
        <w:tab/>
      </w:r>
      <w:r w:rsidRPr="00350910">
        <w:t xml:space="preserve">ERCOT shall conduct an </w:t>
      </w:r>
      <w:r>
        <w:t>i</w:t>
      </w:r>
      <w:r w:rsidRPr="00350910">
        <w:t xml:space="preserve">ndependent </w:t>
      </w:r>
      <w:r>
        <w:t>r</w:t>
      </w:r>
      <w:r w:rsidRPr="00350910">
        <w:t xml:space="preserve">eview of </w:t>
      </w:r>
      <w:r w:rsidR="001311B3">
        <w:t>a</w:t>
      </w:r>
      <w:r w:rsidRPr="00350910">
        <w:t xml:space="preserve"> submitted Tier 1 project</w:t>
      </w:r>
      <w:r>
        <w:t xml:space="preserve"> </w:t>
      </w:r>
      <w:r w:rsidR="001311B3">
        <w:t>as follows</w:t>
      </w:r>
      <w:r w:rsidRPr="00350910">
        <w:t>:</w:t>
      </w:r>
    </w:p>
    <w:p w14:paraId="7C8F6336" w14:textId="77777777" w:rsidR="00870115" w:rsidRPr="00350910" w:rsidRDefault="00870115" w:rsidP="00870115">
      <w:pPr>
        <w:pStyle w:val="List"/>
      </w:pPr>
      <w:r w:rsidRPr="00350910">
        <w:t>(</w:t>
      </w:r>
      <w:r>
        <w:t>a</w:t>
      </w:r>
      <w:r w:rsidRPr="00350910">
        <w:t>)</w:t>
      </w:r>
      <w:r w:rsidRPr="00350910">
        <w:tab/>
        <w:t>ERCOT</w:t>
      </w:r>
      <w:r>
        <w:t>’s</w:t>
      </w:r>
      <w:r w:rsidRPr="00350910">
        <w:t xml:space="preserve"> </w:t>
      </w:r>
      <w:r>
        <w:t>i</w:t>
      </w:r>
      <w:r w:rsidRPr="00350910">
        <w:t xml:space="preserve">ndependent </w:t>
      </w:r>
      <w:r>
        <w:t>r</w:t>
      </w:r>
      <w:r w:rsidRPr="00350910">
        <w:t>eview will consist of studies and analyses necessary for ERCOT to make its assessment of whether the proposed project is needed and whether the proposed project is the preferred solution to the identified system performance deficiency that the project is intended to resolve</w:t>
      </w:r>
      <w:r>
        <w:t>;</w:t>
      </w:r>
    </w:p>
    <w:p w14:paraId="23DE18F0" w14:textId="77777777" w:rsidR="00870115" w:rsidRPr="00350910" w:rsidRDefault="00870115" w:rsidP="00870115">
      <w:pPr>
        <w:pStyle w:val="List"/>
      </w:pPr>
      <w:r w:rsidRPr="00350910">
        <w:t>(</w:t>
      </w:r>
      <w:r>
        <w:t>b</w:t>
      </w:r>
      <w:r w:rsidRPr="00350910">
        <w:t>)</w:t>
      </w:r>
      <w:r w:rsidRPr="00350910">
        <w:tab/>
        <w:t xml:space="preserve">ERCOT will consider all comments received during the </w:t>
      </w:r>
      <w:r>
        <w:t>project comment process</w:t>
      </w:r>
      <w:r w:rsidRPr="00350910">
        <w:t xml:space="preserve"> and factor reasonable comments into </w:t>
      </w:r>
      <w:r>
        <w:t>its</w:t>
      </w:r>
      <w:r w:rsidRPr="00350910">
        <w:t xml:space="preserve"> </w:t>
      </w:r>
      <w:r>
        <w:t>i</w:t>
      </w:r>
      <w:r w:rsidRPr="00350910">
        <w:t xml:space="preserve">ndependent </w:t>
      </w:r>
      <w:r>
        <w:t>r</w:t>
      </w:r>
      <w:r w:rsidRPr="00350910">
        <w:t>eview of the project</w:t>
      </w:r>
      <w:r>
        <w:t>;</w:t>
      </w:r>
    </w:p>
    <w:p w14:paraId="1A6F6EA8" w14:textId="63F1CD01" w:rsidR="00870115" w:rsidRPr="00350910" w:rsidRDefault="00870115" w:rsidP="00870115">
      <w:pPr>
        <w:pStyle w:val="List"/>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rsidR="001311B3">
        <w:t>150</w:t>
      </w:r>
      <w:r w:rsidRPr="00350910">
        <w:t xml:space="preserve"> days or less.  If ERCOT is unable to complete </w:t>
      </w:r>
      <w:r w:rsidR="001D6AE5">
        <w:t>its</w:t>
      </w:r>
      <w:r w:rsidRPr="00350910">
        <w:t xml:space="preserve"> </w:t>
      </w:r>
      <w:r>
        <w:t>i</w:t>
      </w:r>
      <w:r w:rsidRPr="00350910">
        <w:t xml:space="preserve">ndependent </w:t>
      </w:r>
      <w:r>
        <w:t>r</w:t>
      </w:r>
      <w:r w:rsidRPr="00350910">
        <w:t xml:space="preserve">eview based on RPG input within </w:t>
      </w:r>
      <w:r w:rsidR="001311B3">
        <w:t>150</w:t>
      </w:r>
      <w:r w:rsidRPr="00350910">
        <w:t xml:space="preserve"> days, ERCOT shall </w:t>
      </w:r>
      <w:r w:rsidR="001311B3">
        <w:t>notify the RPG of the</w:t>
      </w:r>
      <w:r w:rsidRPr="00350910">
        <w:t xml:space="preserve"> expected completion time</w:t>
      </w:r>
      <w:r>
        <w:t>;</w:t>
      </w:r>
    </w:p>
    <w:p w14:paraId="3FF4D0BD" w14:textId="77777777" w:rsidR="00870115" w:rsidRPr="00350910" w:rsidRDefault="00870115" w:rsidP="00870115">
      <w:pPr>
        <w:pStyle w:val="List"/>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2DF8B4DC" w14:textId="77777777" w:rsidR="00870115" w:rsidRPr="00350910" w:rsidRDefault="00870115" w:rsidP="00870115">
      <w:pPr>
        <w:pStyle w:val="List"/>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393F195D" w14:textId="4E528AE3" w:rsidR="00870115" w:rsidRPr="00350910" w:rsidRDefault="00870115" w:rsidP="00870115">
      <w:pPr>
        <w:pStyle w:val="BodyTextNumbered"/>
      </w:pPr>
      <w:r w:rsidRPr="00350910">
        <w:lastRenderedPageBreak/>
        <w:t>(</w:t>
      </w:r>
      <w:r>
        <w:t>2</w:t>
      </w:r>
      <w:r w:rsidRPr="00350910">
        <w:t>)</w:t>
      </w:r>
      <w:r w:rsidRPr="00350910">
        <w:tab/>
        <w:t xml:space="preserve">Tier 1 </w:t>
      </w:r>
      <w:r w:rsidR="001311B3">
        <w:t>p</w:t>
      </w:r>
      <w:r w:rsidRPr="00350910">
        <w:t>rojects require ERCOT Board endorsement.</w:t>
      </w:r>
    </w:p>
    <w:p w14:paraId="44BCDC87" w14:textId="77777777" w:rsidR="00870115" w:rsidRPr="00AE0E6D" w:rsidRDefault="00870115" w:rsidP="00870115">
      <w:pPr>
        <w:pStyle w:val="H4"/>
        <w:rPr>
          <w:b/>
        </w:rPr>
      </w:pPr>
      <w:bookmarkStart w:id="1762" w:name="_Toc400526188"/>
      <w:bookmarkStart w:id="1763" w:name="_Toc405534506"/>
      <w:bookmarkStart w:id="1764" w:name="_Toc406570519"/>
      <w:bookmarkStart w:id="1765" w:name="_Toc410910671"/>
      <w:bookmarkStart w:id="1766" w:name="_Toc411841099"/>
      <w:bookmarkStart w:id="1767" w:name="_Toc422147061"/>
      <w:bookmarkStart w:id="1768" w:name="_Toc433020657"/>
      <w:bookmarkStart w:id="1769" w:name="_Toc437262098"/>
      <w:bookmarkStart w:id="1770" w:name="_Toc478375275"/>
      <w:bookmarkStart w:id="1771" w:name="_Toc230765345"/>
      <w:r w:rsidRPr="00AE0E6D">
        <w:rPr>
          <w:b/>
        </w:rPr>
        <w:t>3.11.4.8</w:t>
      </w:r>
      <w:r w:rsidRPr="00AE0E6D">
        <w:rPr>
          <w:b/>
        </w:rPr>
        <w:tab/>
        <w:t>Determine Designated Providers of Transmission Additions</w:t>
      </w:r>
      <w:bookmarkEnd w:id="1762"/>
      <w:bookmarkEnd w:id="1763"/>
      <w:bookmarkEnd w:id="1764"/>
      <w:bookmarkEnd w:id="1765"/>
      <w:bookmarkEnd w:id="1766"/>
      <w:bookmarkEnd w:id="1767"/>
      <w:bookmarkEnd w:id="1768"/>
      <w:bookmarkEnd w:id="1769"/>
      <w:bookmarkEnd w:id="1770"/>
      <w:bookmarkEnd w:id="1771"/>
    </w:p>
    <w:p w14:paraId="1C64F56C" w14:textId="4BF860D1" w:rsidR="00870115" w:rsidRPr="00350910" w:rsidRDefault="00685343" w:rsidP="006D5EC8">
      <w:pPr>
        <w:pStyle w:val="BodyTextNumbered"/>
      </w:pPr>
      <w:r>
        <w:t>(1)</w:t>
      </w:r>
      <w:r>
        <w:tab/>
      </w:r>
      <w:r w:rsidR="00870115" w:rsidRPr="00350910">
        <w:t xml:space="preserve">Upon completion of </w:t>
      </w:r>
      <w:r w:rsidR="001311B3">
        <w:t>an independent review</w:t>
      </w:r>
      <w:r w:rsidR="00870115" w:rsidRPr="00350910">
        <w:t>, ERCOT shall determine</w:t>
      </w:r>
      <w:r w:rsidR="001311B3">
        <w:t xml:space="preserve"> the</w:t>
      </w:r>
      <w:r w:rsidR="00870115" w:rsidRPr="00350910">
        <w:t xml:space="preserve"> designated </w:t>
      </w:r>
      <w:r w:rsidR="001311B3">
        <w:t>TSPs</w:t>
      </w:r>
      <w:r w:rsidR="00870115" w:rsidRPr="00350910">
        <w:t xml:space="preserve"> for </w:t>
      </w:r>
      <w:r w:rsidR="001311B3">
        <w:t>any</w:t>
      </w:r>
      <w:r w:rsidR="00870115" w:rsidRPr="00350910">
        <w:t xml:space="preserve"> recommended transmission </w:t>
      </w:r>
      <w:r w:rsidR="001311B3">
        <w:t>additions</w:t>
      </w:r>
      <w:r w:rsidR="00870115" w:rsidRPr="00350910">
        <w:t xml:space="preserve">.  The </w:t>
      </w:r>
      <w:r w:rsidR="001311B3">
        <w:t>designated</w:t>
      </w:r>
      <w:r w:rsidR="00870115" w:rsidRPr="00350910">
        <w:t xml:space="preserve"> TSP </w:t>
      </w:r>
      <w:r w:rsidR="001311B3" w:rsidRPr="00415110">
        <w:t>for a recommended transmission addition</w:t>
      </w:r>
      <w:r w:rsidR="001311B3" w:rsidRPr="00350910">
        <w:t xml:space="preserve"> </w:t>
      </w:r>
      <w:r w:rsidR="00870115" w:rsidRPr="00350910">
        <w:t xml:space="preserve">will be </w:t>
      </w:r>
      <w:r w:rsidR="001311B3">
        <w:t>the</w:t>
      </w:r>
      <w:r w:rsidR="00870115" w:rsidRPr="00350910">
        <w:t xml:space="preserve"> TSP that own</w:t>
      </w:r>
      <w:r w:rsidR="001311B3">
        <w:t>s</w:t>
      </w:r>
      <w:r w:rsidR="00870115" w:rsidRPr="00350910">
        <w:t xml:space="preserve"> the end point</w:t>
      </w:r>
      <w:r w:rsidR="001311B3">
        <w:t>(</w:t>
      </w:r>
      <w:r w:rsidR="00870115" w:rsidRPr="00350910">
        <w:t>s</w:t>
      </w:r>
      <w:r w:rsidR="001311B3">
        <w:t>)</w:t>
      </w:r>
      <w:r w:rsidR="00870115" w:rsidRPr="00350910">
        <w:t xml:space="preserve"> of the </w:t>
      </w:r>
      <w:r w:rsidR="001311B3" w:rsidRPr="00415110">
        <w:t>recommended transmission addition</w:t>
      </w:r>
      <w:r w:rsidR="00870115" w:rsidRPr="00350910">
        <w:t xml:space="preserve">.  </w:t>
      </w:r>
      <w:r w:rsidR="001311B3" w:rsidRPr="00415110">
        <w:t>The designated TSP can agree to provide the recommended transmission addition or delegate the responsibility to another TSP.</w:t>
      </w:r>
      <w:r w:rsidR="00870115" w:rsidRPr="00350910">
        <w:t xml:space="preserve">  If different TSPs own the two end</w:t>
      </w:r>
      <w:r w:rsidR="001311B3">
        <w:t xml:space="preserve"> points</w:t>
      </w:r>
      <w:r w:rsidR="00870115" w:rsidRPr="00350910">
        <w:t xml:space="preserve"> of </w:t>
      </w:r>
      <w:r w:rsidR="001311B3">
        <w:t>a</w:t>
      </w:r>
      <w:r w:rsidR="00870115" w:rsidRPr="00350910">
        <w:t xml:space="preserve"> recommended </w:t>
      </w:r>
      <w:r w:rsidR="001311B3">
        <w:t>transmission addition</w:t>
      </w:r>
      <w:r w:rsidR="00870115" w:rsidRPr="00350910">
        <w:t xml:space="preserve">, ERCOT will designate them as co-providers of the recommended </w:t>
      </w:r>
      <w:r w:rsidR="001311B3">
        <w:t>transmission addition</w:t>
      </w:r>
      <w:r w:rsidR="00870115" w:rsidRPr="00350910">
        <w:t xml:space="preserve">, and they can decide between themselves what parts of the recommended </w:t>
      </w:r>
      <w:r w:rsidR="001311B3">
        <w:t>transmission addition</w:t>
      </w:r>
      <w:r w:rsidR="00870115" w:rsidRPr="00350910">
        <w:t xml:space="preserve"> they will each provide.  If they cannot agree, ERCOT will determine their responsibility following a meeting with the parties.  If a designated TSP agrees to provide a </w:t>
      </w:r>
      <w:r w:rsidR="001311B3">
        <w:t>recommended transmission addition</w:t>
      </w:r>
      <w:r w:rsidR="00870115" w:rsidRPr="00350910">
        <w:t xml:space="preserve"> </w:t>
      </w:r>
      <w:r w:rsidR="001311B3">
        <w:t xml:space="preserve">but </w:t>
      </w:r>
      <w:r w:rsidR="00870115" w:rsidRPr="00350910">
        <w:t xml:space="preserve">does not diligently pursue the </w:t>
      </w:r>
      <w:r w:rsidR="001311B3">
        <w:t>recommended transmission addition</w:t>
      </w:r>
      <w:r w:rsidR="00870115" w:rsidRPr="00350910">
        <w:t xml:space="preserve"> (during the time frame before a CCN is filed, if required) in a manner that will meet the required in-service date, then upon concurrence of the ERCOT Board, ERCOT will solicit interest from TSPs through the RPG and will designate an alternate TSP.</w:t>
      </w:r>
    </w:p>
    <w:p w14:paraId="6827E38F" w14:textId="77777777" w:rsidR="00870115" w:rsidRPr="00AE0E6D" w:rsidRDefault="00870115" w:rsidP="00870115">
      <w:pPr>
        <w:pStyle w:val="H4"/>
        <w:rPr>
          <w:b/>
        </w:rPr>
      </w:pPr>
      <w:bookmarkStart w:id="1772" w:name="_Toc400526189"/>
      <w:bookmarkStart w:id="1773" w:name="_Toc405534507"/>
      <w:bookmarkStart w:id="1774" w:name="_Toc406570520"/>
      <w:bookmarkStart w:id="1775" w:name="_Toc410910672"/>
      <w:bookmarkStart w:id="1776" w:name="_Toc411841100"/>
      <w:bookmarkStart w:id="1777" w:name="_Toc422147062"/>
      <w:bookmarkStart w:id="1778" w:name="_Toc433020658"/>
      <w:bookmarkStart w:id="1779" w:name="_Toc437262099"/>
      <w:bookmarkStart w:id="1780" w:name="_Toc478375276"/>
      <w:bookmarkStart w:id="1781" w:name="_Toc230765346"/>
      <w:r w:rsidRPr="00AE0E6D">
        <w:rPr>
          <w:b/>
        </w:rPr>
        <w:t>3.11.4.9</w:t>
      </w:r>
      <w:r w:rsidRPr="00AE0E6D">
        <w:rPr>
          <w:b/>
        </w:rPr>
        <w:tab/>
        <w:t>Regional Planning Group Acceptance and ERCOT Endorsement</w:t>
      </w:r>
      <w:bookmarkEnd w:id="1772"/>
      <w:bookmarkEnd w:id="1773"/>
      <w:bookmarkEnd w:id="1774"/>
      <w:bookmarkEnd w:id="1775"/>
      <w:bookmarkEnd w:id="1776"/>
      <w:bookmarkEnd w:id="1777"/>
      <w:bookmarkEnd w:id="1778"/>
      <w:bookmarkEnd w:id="1779"/>
      <w:bookmarkEnd w:id="1780"/>
      <w:bookmarkEnd w:id="1781"/>
    </w:p>
    <w:p w14:paraId="5D51CF0C" w14:textId="0D77B121" w:rsidR="00870115" w:rsidRPr="00350910" w:rsidRDefault="00870115" w:rsidP="00870115">
      <w:pPr>
        <w:pStyle w:val="BodyTextNumbered"/>
      </w:pPr>
      <w:r>
        <w:t>(1)</w:t>
      </w:r>
      <w:r>
        <w:tab/>
      </w:r>
      <w:r w:rsidRPr="00350910">
        <w:t xml:space="preserve">For Tier 3 projects, successful resolution of all comments received from ERCOT and stakeholders during the </w:t>
      </w:r>
      <w:r>
        <w:t>project</w:t>
      </w:r>
      <w:r w:rsidRPr="00350910">
        <w:t xml:space="preserve"> comment </w:t>
      </w:r>
      <w:r>
        <w:t>process</w:t>
      </w:r>
      <w:r w:rsidRPr="00350910">
        <w:t xml:space="preserve"> will result in RPG acceptance of the proposed project.  A</w:t>
      </w:r>
      <w:r w:rsidR="001D6AE5">
        <w:t>n</w:t>
      </w:r>
      <w:r w:rsidRPr="00350910">
        <w:t xml:space="preserve"> RPG acceptance letter shall be sent to the TSP</w:t>
      </w:r>
      <w:r w:rsidR="009A6D29">
        <w:t>(s)</w:t>
      </w:r>
      <w:r w:rsidRPr="00350910">
        <w:t xml:space="preserve"> for the project, the project submitter (if different from the TSP</w:t>
      </w:r>
      <w:r w:rsidR="009A6D29">
        <w:t>(s)</w:t>
      </w:r>
      <w:r w:rsidRPr="00350910">
        <w:t xml:space="preserve">), and </w:t>
      </w:r>
      <w:r w:rsidR="009A6D29">
        <w:t xml:space="preserve">posted on the </w:t>
      </w:r>
      <w:r w:rsidR="00916DDC">
        <w:t>Market Information System (</w:t>
      </w:r>
      <w:r w:rsidR="009A6D29">
        <w:t>MIS</w:t>
      </w:r>
      <w:r w:rsidR="00916DDC">
        <w:t>)</w:t>
      </w:r>
      <w:r w:rsidR="009A6D29">
        <w:t xml:space="preserve"> Secure Area</w:t>
      </w:r>
      <w:r w:rsidRPr="00350910">
        <w:t xml:space="preserve">.  For Tier 2 projects, ERCOT’s recommendation as a result of </w:t>
      </w:r>
      <w:r>
        <w:t>its</w:t>
      </w:r>
      <w:r w:rsidRPr="00350910">
        <w:t xml:space="preserve"> </w:t>
      </w:r>
      <w:r>
        <w:t>i</w:t>
      </w:r>
      <w:r w:rsidRPr="00350910">
        <w:t xml:space="preserve">ndependent </w:t>
      </w:r>
      <w:r>
        <w:t>r</w:t>
      </w:r>
      <w:r w:rsidRPr="00350910">
        <w:t xml:space="preserve">eview of the proposed project will constitute ERCOT endorsement of the </w:t>
      </w:r>
      <w:r w:rsidR="009A6D29">
        <w:t xml:space="preserve">need for a </w:t>
      </w:r>
      <w:r w:rsidRPr="00350910">
        <w:t>project</w:t>
      </w:r>
      <w:r w:rsidR="009A6D29" w:rsidRPr="00415110">
        <w:rPr>
          <w:iCs w:val="0"/>
        </w:rPr>
        <w:t xml:space="preserve"> except as noted in paragraph (</w:t>
      </w:r>
      <w:r w:rsidR="008636F2">
        <w:rPr>
          <w:iCs w:val="0"/>
        </w:rPr>
        <w:t>3</w:t>
      </w:r>
      <w:r w:rsidR="009A6D29" w:rsidRPr="00415110">
        <w:rPr>
          <w:iCs w:val="0"/>
        </w:rPr>
        <w:t>) below</w:t>
      </w:r>
      <w:r w:rsidRPr="00350910">
        <w:t>.  For Tier 1 projects, ERCOT’s endorsement is obtained upon affirmative vote of the ERCOT Board</w:t>
      </w:r>
      <w:r w:rsidR="009A6D29" w:rsidRPr="00415110">
        <w:rPr>
          <w:iCs w:val="0"/>
        </w:rPr>
        <w:t xml:space="preserve"> except as noted in paragraph (</w:t>
      </w:r>
      <w:r w:rsidR="008636F2">
        <w:rPr>
          <w:iCs w:val="0"/>
        </w:rPr>
        <w:t>3</w:t>
      </w:r>
      <w:r w:rsidR="009A6D29" w:rsidRPr="00415110">
        <w:rPr>
          <w:iCs w:val="0"/>
        </w:rPr>
        <w:t>) below</w:t>
      </w:r>
      <w:r w:rsidRPr="00350910">
        <w:t>.  An ERCOT endorsement letter shall be sent to the TSP</w:t>
      </w:r>
      <w:r w:rsidR="009A6D29">
        <w:t>(s)</w:t>
      </w:r>
      <w:r w:rsidRPr="00350910">
        <w:t xml:space="preserve"> for the project, the project submitter (if different from the TSP</w:t>
      </w:r>
      <w:r w:rsidR="009A6D29">
        <w:t>(s)</w:t>
      </w:r>
      <w:r w:rsidRPr="00350910">
        <w:t xml:space="preserve">), </w:t>
      </w:r>
      <w:r w:rsidR="001D6AE5">
        <w:t xml:space="preserve">and </w:t>
      </w:r>
      <w:r w:rsidRPr="00350910">
        <w:t>the PUCT</w:t>
      </w:r>
      <w:r w:rsidR="009A6D29">
        <w:t>,</w:t>
      </w:r>
      <w:r w:rsidRPr="00350910">
        <w:t xml:space="preserve"> and </w:t>
      </w:r>
      <w:r w:rsidR="009A6D29" w:rsidRPr="00415110">
        <w:rPr>
          <w:iCs w:val="0"/>
        </w:rPr>
        <w:t>posted on the MIS Secure Area</w:t>
      </w:r>
      <w:r w:rsidRPr="00350910">
        <w:t xml:space="preserve"> upon receipt of ERCOT’s endorsement for Tier 1 and Tier 2 projects</w:t>
      </w:r>
      <w:r w:rsidR="009A6D29" w:rsidRPr="00415110">
        <w:rPr>
          <w:iCs w:val="0"/>
        </w:rPr>
        <w:t xml:space="preserve"> except as noted in paragraph (</w:t>
      </w:r>
      <w:r w:rsidR="008636F2">
        <w:rPr>
          <w:iCs w:val="0"/>
        </w:rPr>
        <w:t>3</w:t>
      </w:r>
      <w:r w:rsidR="009A6D29" w:rsidRPr="00415110">
        <w:rPr>
          <w:iCs w:val="0"/>
        </w:rPr>
        <w:t>) below</w:t>
      </w:r>
      <w:r w:rsidRPr="00350910">
        <w:t>.</w:t>
      </w:r>
    </w:p>
    <w:p w14:paraId="2680E0FE" w14:textId="017313CD" w:rsidR="00870115" w:rsidRPr="00350910" w:rsidRDefault="00870115" w:rsidP="00870115">
      <w:pPr>
        <w:pStyle w:val="BodyTextNumbered"/>
      </w:pPr>
      <w:r>
        <w:t>(2)</w:t>
      </w:r>
      <w:r>
        <w:tab/>
      </w:r>
      <w:r w:rsidRPr="00350910">
        <w:t xml:space="preserve">Following the completion of </w:t>
      </w:r>
      <w:r>
        <w:t>its</w:t>
      </w:r>
      <w:r w:rsidRPr="00350910">
        <w:t xml:space="preserve"> </w:t>
      </w:r>
      <w:r>
        <w:t>i</w:t>
      </w:r>
      <w:r w:rsidRPr="00350910">
        <w:t xml:space="preserve">ndependent </w:t>
      </w:r>
      <w:r>
        <w:t>r</w:t>
      </w:r>
      <w:r w:rsidRPr="00350910">
        <w:t xml:space="preserve">eview, ERCOT shall present all Tier 1 projects </w:t>
      </w:r>
      <w:r w:rsidR="009A6D29">
        <w:t xml:space="preserve">for which it finds a need </w:t>
      </w:r>
      <w:r w:rsidRPr="00350910">
        <w:t>to the ERCOT Board</w:t>
      </w:r>
      <w:r w:rsidR="009A6D29" w:rsidRPr="009A6D29">
        <w:rPr>
          <w:iCs w:val="0"/>
        </w:rPr>
        <w:t xml:space="preserve"> </w:t>
      </w:r>
      <w:r w:rsidR="009A6D29" w:rsidRPr="00415110">
        <w:rPr>
          <w:iCs w:val="0"/>
        </w:rPr>
        <w:t>and shall provide a report to the ERCOT Board explaining the basis for its determination of need.</w:t>
      </w:r>
      <w:r w:rsidRPr="00350910">
        <w:t xml:space="preserve">  Prior to presenting the project to the ERCOT Board, ERCOT shall present the project to the Technical Advisory Committee (TAC) for review and comment.  Comments from TAC shall be included in the presentation to the ERCOT Board.  ERCOT will make a reasonable effort to make these presentations to TAC and the ERCOT Board at the next regularly scheduled meetings following completion of</w:t>
      </w:r>
      <w:r>
        <w:t xml:space="preserve"> its i</w:t>
      </w:r>
      <w:r w:rsidRPr="00350910">
        <w:t xml:space="preserve">ndependent </w:t>
      </w:r>
      <w:r>
        <w:t>r</w:t>
      </w:r>
      <w:r w:rsidRPr="00350910">
        <w:t>eview of the project.</w:t>
      </w:r>
    </w:p>
    <w:p w14:paraId="77B6BF35" w14:textId="42FABC0D" w:rsidR="009A6D29" w:rsidRPr="00415110" w:rsidRDefault="009A6D29" w:rsidP="009A6D29">
      <w:pPr>
        <w:spacing w:after="240"/>
        <w:ind w:left="720" w:hanging="720"/>
        <w:rPr>
          <w:iCs/>
          <w:color w:val="000000"/>
        </w:rPr>
      </w:pPr>
      <w:bookmarkStart w:id="1782" w:name="_Toc400526190"/>
      <w:bookmarkStart w:id="1783" w:name="_Toc405534508"/>
      <w:bookmarkStart w:id="1784" w:name="_Toc406570521"/>
      <w:bookmarkStart w:id="1785" w:name="_Toc410910673"/>
      <w:bookmarkStart w:id="1786" w:name="_Toc411841101"/>
      <w:bookmarkStart w:id="1787" w:name="_Toc422147063"/>
      <w:bookmarkStart w:id="1788" w:name="_Toc433020659"/>
      <w:bookmarkStart w:id="1789" w:name="_Toc437262100"/>
      <w:bookmarkStart w:id="1790" w:name="_Toc478375277"/>
      <w:r w:rsidRPr="00415110">
        <w:rPr>
          <w:iCs/>
          <w:color w:val="000000"/>
        </w:rPr>
        <w:t>(</w:t>
      </w:r>
      <w:r w:rsidR="000878E8">
        <w:rPr>
          <w:iCs/>
          <w:color w:val="000000"/>
        </w:rPr>
        <w:t>3</w:t>
      </w:r>
      <w:r w:rsidRPr="00415110">
        <w:rPr>
          <w:iCs/>
          <w:color w:val="000000"/>
        </w:rPr>
        <w:t>)</w:t>
      </w:r>
      <w:r w:rsidRPr="00415110">
        <w:rPr>
          <w:iCs/>
          <w:color w:val="000000"/>
        </w:rPr>
        <w:tab/>
        <w:t xml:space="preserve">If a TSP asserts a need for a proposed Tier 1 or Tier 2 project based in part or in whole on its own planning criteria, then </w:t>
      </w:r>
      <w:r w:rsidR="00BD6C05" w:rsidRPr="00415110">
        <w:rPr>
          <w:iCs/>
          <w:color w:val="000000"/>
        </w:rPr>
        <w:t>ERCOT</w:t>
      </w:r>
      <w:r w:rsidR="00BD6C05">
        <w:rPr>
          <w:iCs/>
          <w:color w:val="000000"/>
        </w:rPr>
        <w:t>’</w:t>
      </w:r>
      <w:r w:rsidR="00BD6C05" w:rsidRPr="00415110">
        <w:rPr>
          <w:iCs/>
          <w:color w:val="000000"/>
        </w:rPr>
        <w:t xml:space="preserve">s </w:t>
      </w:r>
      <w:r w:rsidRPr="00415110">
        <w:rPr>
          <w:iCs/>
          <w:color w:val="000000"/>
        </w:rPr>
        <w:t xml:space="preserve">independent review shall also consider whether a reliability need exists under the TSP’s criteria.  If ERCOT identifies a reliability need </w:t>
      </w:r>
      <w:r w:rsidRPr="00415110">
        <w:rPr>
          <w:iCs/>
          <w:color w:val="000000"/>
        </w:rPr>
        <w:lastRenderedPageBreak/>
        <w:t>under the TSP’s criteria, then ERCOT shall recommend a project that would address that need as well as any reliability need identified under NERC or ERCOT criteria, but shall explicitly state in the independent review report that ERCOT has assumed the TSP’s criteria are valid and that an assessment of the validity of the TSP’s criteria is beyond the scope of ERCOT’s responsibility.  ERCOT or the ERCOT Board may provide a qualified endorsement of such a project if ERCOT determines that it is justified in part under ERCOT or NERC criteria, as described in paragraph (1) above.  However, neither ERCOT nor the ERCOT Board shall endorse a project that is determined to be needed solely to meet a TSP’s criteria.</w:t>
      </w:r>
    </w:p>
    <w:p w14:paraId="39443DC0" w14:textId="77777777" w:rsidR="00870115" w:rsidRPr="00AE0E6D" w:rsidRDefault="00870115" w:rsidP="00870115">
      <w:pPr>
        <w:pStyle w:val="H4"/>
        <w:rPr>
          <w:b/>
          <w:bCs/>
        </w:rPr>
      </w:pPr>
      <w:bookmarkStart w:id="1791" w:name="_Toc230765347"/>
      <w:r w:rsidRPr="00AE0E6D">
        <w:rPr>
          <w:b/>
          <w:bCs/>
        </w:rPr>
        <w:t>3.11.4.10</w:t>
      </w:r>
      <w:r w:rsidRPr="00AE0E6D">
        <w:rPr>
          <w:b/>
          <w:bCs/>
        </w:rPr>
        <w:tab/>
        <w:t>Modifications to ERCOT Endorsed Projects</w:t>
      </w:r>
      <w:bookmarkEnd w:id="1782"/>
      <w:bookmarkEnd w:id="1783"/>
      <w:bookmarkEnd w:id="1784"/>
      <w:bookmarkEnd w:id="1785"/>
      <w:bookmarkEnd w:id="1786"/>
      <w:bookmarkEnd w:id="1787"/>
      <w:bookmarkEnd w:id="1788"/>
      <w:bookmarkEnd w:id="1789"/>
      <w:bookmarkEnd w:id="1790"/>
      <w:bookmarkEnd w:id="1791"/>
    </w:p>
    <w:p w14:paraId="0A01C18D" w14:textId="1B1652AD" w:rsidR="00B670DD" w:rsidRDefault="00685343" w:rsidP="006D5EC8">
      <w:pPr>
        <w:pStyle w:val="BodyTextNumbered"/>
      </w:pPr>
      <w:r>
        <w:t>(1)</w:t>
      </w:r>
      <w:r>
        <w:tab/>
      </w:r>
      <w:r w:rsidR="00870115" w:rsidRPr="00350910">
        <w:t>If the TSP for an ERCOT-</w:t>
      </w:r>
      <w:r w:rsidR="00870115">
        <w:t>e</w:t>
      </w:r>
      <w:r w:rsidR="00870115" w:rsidRPr="00350910">
        <w:t xml:space="preserve">ndorsed project determines a need to make a significant change to the facilities included in the project (such as the line endpoint(s), number of circuits, voltage level, decrease in rating or similar major aspect of the project), the TSP shall notify ERCOT </w:t>
      </w:r>
      <w:r w:rsidR="004F7133" w:rsidRPr="00415110">
        <w:rPr>
          <w:iCs w:val="0"/>
        </w:rPr>
        <w:t>of the details of that change</w:t>
      </w:r>
      <w:r w:rsidR="00870115" w:rsidRPr="00350910">
        <w:t xml:space="preserve"> </w:t>
      </w:r>
      <w:r w:rsidR="004F7133" w:rsidRPr="00415110">
        <w:rPr>
          <w:iCs w:val="0"/>
        </w:rPr>
        <w:t>prior to filing a CCN application, if required, or prior to beginning the final design of the project if no CCN</w:t>
      </w:r>
      <w:r w:rsidR="004F7133">
        <w:rPr>
          <w:iCs w:val="0"/>
        </w:rPr>
        <w:t xml:space="preserve"> application</w:t>
      </w:r>
      <w:r w:rsidR="004F7133" w:rsidRPr="00415110">
        <w:rPr>
          <w:iCs w:val="0"/>
        </w:rPr>
        <w:t xml:space="preserve"> is required. </w:t>
      </w:r>
      <w:r w:rsidR="00870115" w:rsidRPr="00350910">
        <w:t xml:space="preserve"> If ERCOT concurs that the proposed change is significant, the change shall be processed as a Tier 3 project</w:t>
      </w:r>
      <w:r w:rsidR="004F7133" w:rsidRPr="00415110">
        <w:rPr>
          <w:iCs w:val="0"/>
        </w:rPr>
        <w:t>, unless ERCOT determines the project should more appropriately be processed in another Tier</w:t>
      </w:r>
      <w:r w:rsidR="00870115" w:rsidRPr="00350910">
        <w:t>.</w:t>
      </w:r>
    </w:p>
    <w:p w14:paraId="21D459BB" w14:textId="77777777" w:rsidR="004F7133" w:rsidRPr="00415110" w:rsidRDefault="004F7133" w:rsidP="004F7133">
      <w:pPr>
        <w:spacing w:after="240"/>
        <w:ind w:left="720" w:hanging="720"/>
        <w:rPr>
          <w:iCs/>
        </w:rPr>
      </w:pPr>
      <w:bookmarkStart w:id="1792" w:name="_Toc114235795"/>
      <w:bookmarkStart w:id="1793" w:name="_Toc144691968"/>
      <w:bookmarkStart w:id="1794" w:name="_Toc204048578"/>
      <w:bookmarkStart w:id="1795" w:name="_Toc400526191"/>
      <w:bookmarkStart w:id="1796" w:name="_Toc405534509"/>
      <w:bookmarkStart w:id="1797" w:name="_Toc406570522"/>
      <w:bookmarkStart w:id="1798" w:name="_Toc410910674"/>
      <w:bookmarkStart w:id="1799" w:name="_Toc411841102"/>
      <w:bookmarkStart w:id="1800" w:name="_Toc422147064"/>
      <w:bookmarkStart w:id="1801" w:name="_Toc433020660"/>
      <w:bookmarkStart w:id="1802" w:name="_Toc437262101"/>
      <w:bookmarkStart w:id="1803" w:name="_Toc478375278"/>
      <w:r>
        <w:rPr>
          <w:iCs/>
        </w:rPr>
        <w:t xml:space="preserve">(2) </w:t>
      </w:r>
      <w:r>
        <w:rPr>
          <w:iCs/>
        </w:rPr>
        <w:tab/>
        <w:t>For economic-driven projects, if a TSP determines that the estimated project cost has increased by more than 10% over the cost described in ERCOT’s endorsement, the TSP shall notify RPG prior to filing a CCN application if required, or prior to beginning the final design of the project if no CCN application is required, and provide an explanation for the cost increase.  For comparison purposes, the cost of the route that best meets PUCT criteria will be used.</w:t>
      </w:r>
    </w:p>
    <w:p w14:paraId="581E1269" w14:textId="4CAAB80E" w:rsidR="00AF46BB" w:rsidRPr="00AF46BB" w:rsidRDefault="00AF46BB" w:rsidP="00AF46BB">
      <w:pPr>
        <w:pStyle w:val="H4"/>
        <w:rPr>
          <w:b/>
          <w:bCs/>
          <w:sz w:val="20"/>
        </w:rPr>
      </w:pPr>
      <w:bookmarkStart w:id="1804" w:name="_Toc230765348"/>
      <w:r w:rsidRPr="00AF46BB">
        <w:rPr>
          <w:b/>
          <w:bCs/>
        </w:rPr>
        <w:t>3.11.4.11</w:t>
      </w:r>
      <w:r w:rsidR="00EE6648">
        <w:rPr>
          <w:b/>
          <w:bCs/>
        </w:rPr>
        <w:tab/>
      </w:r>
      <w:r w:rsidRPr="00AF46BB">
        <w:rPr>
          <w:b/>
          <w:bCs/>
        </w:rPr>
        <w:t>Customer or Resource Entity Funded Transmission Projects</w:t>
      </w:r>
      <w:bookmarkEnd w:id="1804"/>
    </w:p>
    <w:p w14:paraId="14B51D5D" w14:textId="77777777" w:rsidR="00AF46BB" w:rsidRPr="00AF46BB" w:rsidRDefault="00AF46BB" w:rsidP="00AF46BB">
      <w:pPr>
        <w:spacing w:after="240"/>
        <w:ind w:left="720" w:hanging="720"/>
        <w:rPr>
          <w:szCs w:val="24"/>
        </w:rPr>
      </w:pPr>
      <w:r w:rsidRPr="00AF46BB">
        <w:rPr>
          <w:szCs w:val="24"/>
        </w:rPr>
        <w:t xml:space="preserve">(1)       If an affected TSP elects to pursue a Customer or Resource Entity funded transmission project that would have been classified as a Tier 1, Tier 2, or Tier 3 project for RPG Project Review, the TSP(s) shall conduct a reliability impact assessment of the proposed transmission project and shall submit a report summarizing the results of the reliability impact assessment for RPG Project Review.  Such projects shall be processed according to their Tier classification and shall be reclassified as a Tier 4, neutral project upon ERCOT’s determination that any concerns, questions or objections raised during the comment process have been resolved satisfactorily. </w:t>
      </w:r>
    </w:p>
    <w:p w14:paraId="03343CC0" w14:textId="0080E485" w:rsidR="00AF46BB" w:rsidRPr="00AF46BB" w:rsidRDefault="00AF46BB" w:rsidP="00AF46BB">
      <w:pPr>
        <w:spacing w:after="240"/>
        <w:ind w:left="720" w:hanging="720"/>
        <w:rPr>
          <w:szCs w:val="24"/>
        </w:rPr>
      </w:pPr>
      <w:r w:rsidRPr="00AF46BB">
        <w:rPr>
          <w:szCs w:val="24"/>
        </w:rPr>
        <w:t>(2)</w:t>
      </w:r>
      <w:r w:rsidRPr="00AF46BB">
        <w:rPr>
          <w:szCs w:val="24"/>
        </w:rPr>
        <w:tab/>
        <w:t xml:space="preserve">ERCOT’s independent review of a Tier 1 or Tier 2 Customer or Resource Entity funded transmission project will be limited to assessing the reliability and congestion impact of the proposed project and submitting a report summarizing the results and findings to RPG for review and discussion.  ERCOT will not endorse the project and will not present the project to the ERCOT Board.  However, ERCOT may recommend the project not be implemented or recommend changes to the project scope if, in ERCOT’s sole discretion, the project negatively impacts the reliability or congestion of the ERCOT </w:t>
      </w:r>
      <w:r w:rsidR="00722549">
        <w:rPr>
          <w:szCs w:val="24"/>
        </w:rPr>
        <w:t>S</w:t>
      </w:r>
      <w:r w:rsidRPr="00AF46BB">
        <w:rPr>
          <w:szCs w:val="24"/>
        </w:rPr>
        <w:t>ystem.</w:t>
      </w:r>
    </w:p>
    <w:p w14:paraId="060B3B90" w14:textId="77777777" w:rsidR="00AF46BB" w:rsidRPr="00AF46BB" w:rsidRDefault="00AF46BB" w:rsidP="00AF46BB">
      <w:pPr>
        <w:spacing w:after="240"/>
        <w:ind w:left="720" w:hanging="720"/>
        <w:rPr>
          <w:szCs w:val="24"/>
        </w:rPr>
      </w:pPr>
      <w:r w:rsidRPr="00AF46BB">
        <w:rPr>
          <w:szCs w:val="24"/>
        </w:rPr>
        <w:lastRenderedPageBreak/>
        <w:t>(3)</w:t>
      </w:r>
      <w:r w:rsidRPr="00AF46BB">
        <w:rPr>
          <w:szCs w:val="24"/>
        </w:rPr>
        <w:tab/>
        <w:t>Customer or Resource Entity funded Tier 4 projects do not need to go through this review process.</w:t>
      </w:r>
    </w:p>
    <w:p w14:paraId="006AE6B0" w14:textId="77777777" w:rsidR="00CB13B2" w:rsidRDefault="002D238A">
      <w:pPr>
        <w:pStyle w:val="H3"/>
      </w:pPr>
      <w:bookmarkStart w:id="1805" w:name="_Toc230765349"/>
      <w:r>
        <w:t>3.11.</w:t>
      </w:r>
      <w:r w:rsidR="00243C91">
        <w:t>5</w:t>
      </w:r>
      <w:r>
        <w:tab/>
      </w:r>
      <w:bookmarkEnd w:id="1792"/>
      <w:bookmarkEnd w:id="1793"/>
      <w:bookmarkEnd w:id="1794"/>
      <w:r w:rsidR="001C17B7" w:rsidRPr="004E3EDB">
        <w:t>Transmission Service Provider and Distribution Service Provider Access to Interval Data</w:t>
      </w:r>
      <w:bookmarkEnd w:id="1795"/>
      <w:bookmarkEnd w:id="1796"/>
      <w:bookmarkEnd w:id="1797"/>
      <w:bookmarkEnd w:id="1798"/>
      <w:bookmarkEnd w:id="1799"/>
      <w:bookmarkEnd w:id="1800"/>
      <w:bookmarkEnd w:id="1801"/>
      <w:bookmarkEnd w:id="1802"/>
      <w:bookmarkEnd w:id="1803"/>
      <w:bookmarkEnd w:id="1805"/>
    </w:p>
    <w:p w14:paraId="2020A4B6" w14:textId="24BEC641" w:rsidR="004C4788" w:rsidRDefault="00685343" w:rsidP="006D5EC8">
      <w:pPr>
        <w:pStyle w:val="BodyTextNumbered"/>
      </w:pPr>
      <w:r>
        <w:t>(1)</w:t>
      </w:r>
      <w:r>
        <w:tab/>
      </w:r>
      <w:r w:rsidR="00B0058D" w:rsidRPr="00803E1F">
        <w:t xml:space="preserve">ERCOT </w:t>
      </w:r>
      <w:r w:rsidR="00B0058D">
        <w:t>shall</w:t>
      </w:r>
      <w:r w:rsidR="00B0058D" w:rsidRPr="00803E1F">
        <w:t xml:space="preserve"> provide </w:t>
      </w:r>
      <w:r w:rsidR="00B0058D">
        <w:t xml:space="preserve">specific </w:t>
      </w:r>
      <w:r w:rsidR="00B0058D" w:rsidRPr="00803E1F">
        <w:t>i</w:t>
      </w:r>
      <w:r w:rsidR="00B0058D" w:rsidRPr="00EB1F42">
        <w:t>nterval data for Load and generation</w:t>
      </w:r>
      <w:r w:rsidR="00B0058D" w:rsidRPr="00803E1F">
        <w:t xml:space="preserve"> to TSP</w:t>
      </w:r>
      <w:r w:rsidR="00B0058D">
        <w:t>s</w:t>
      </w:r>
      <w:r w:rsidR="00B0058D" w:rsidRPr="00803E1F">
        <w:t xml:space="preserve"> and/or </w:t>
      </w:r>
      <w:r w:rsidR="001D6AE5">
        <w:t>Distribution Service Providers (</w:t>
      </w:r>
      <w:r w:rsidR="00B0058D" w:rsidRPr="00803E1F">
        <w:t>DSP</w:t>
      </w:r>
      <w:r w:rsidR="00B0058D">
        <w:t>s</w:t>
      </w:r>
      <w:r w:rsidR="001D6AE5">
        <w:t>)</w:t>
      </w:r>
      <w:r w:rsidR="00B0058D">
        <w:t>, upon request,</w:t>
      </w:r>
      <w:r w:rsidR="00B0058D" w:rsidRPr="00803E1F">
        <w:t xml:space="preserve"> in accordance with confidentiality as defined in Section 1.3, Confidentiality.</w:t>
      </w:r>
    </w:p>
    <w:p w14:paraId="1F5BAB7E" w14:textId="77777777" w:rsidR="00B0058D" w:rsidRDefault="00B0058D" w:rsidP="00B0058D">
      <w:pPr>
        <w:pStyle w:val="List"/>
      </w:pPr>
      <w:r>
        <w:t>(a)</w:t>
      </w:r>
      <w:r>
        <w:tab/>
      </w:r>
      <w:r w:rsidRPr="008C653E">
        <w:t>The TSP’s and/or DSP’s request for interval data shall identify the reason for requesting the information in regards to impact to the planning process (e.g. build power flow cases, conduct a specific study, etc.)</w:t>
      </w:r>
      <w:r>
        <w:t>.</w:t>
      </w:r>
    </w:p>
    <w:p w14:paraId="1ACEC9CB" w14:textId="77777777" w:rsidR="00B0058D" w:rsidRPr="008C653E" w:rsidRDefault="00B0058D" w:rsidP="00B0058D">
      <w:pPr>
        <w:pStyle w:val="List"/>
      </w:pPr>
      <w:r w:rsidRPr="008C653E">
        <w:t>(b)</w:t>
      </w:r>
      <w:r w:rsidRPr="008C653E">
        <w:tab/>
        <w:t>ERCOT shall evaluate the TSP and/or DSP request and validate reasons provided</w:t>
      </w:r>
      <w:r>
        <w:t xml:space="preserve">. </w:t>
      </w:r>
    </w:p>
    <w:p w14:paraId="0A2037BF" w14:textId="77777777" w:rsidR="00B0058D" w:rsidRDefault="00B0058D" w:rsidP="00B0058D">
      <w:pPr>
        <w:pStyle w:val="List"/>
      </w:pPr>
      <w:r w:rsidRPr="008C653E">
        <w:t>(c)</w:t>
      </w:r>
      <w:r w:rsidRPr="008C653E">
        <w:tab/>
        <w:t xml:space="preserve">Upon ERCOT validation of the TSP and/or DSP request, the data provided shall include meter data measured at points of injection and points of delivery which will measurably impact </w:t>
      </w:r>
      <w:r>
        <w:t xml:space="preserve">the </w:t>
      </w:r>
      <w:r w:rsidRPr="008C653E">
        <w:t xml:space="preserve">TSP’s and/or DSP’s planning and operations as determined by ERCOT (e.g., determination of </w:t>
      </w:r>
      <w:r>
        <w:t xml:space="preserve">the </w:t>
      </w:r>
      <w:r w:rsidRPr="008C653E">
        <w:t xml:space="preserve">TSP’s and/or DSP’s system Load or power flows). </w:t>
      </w:r>
    </w:p>
    <w:p w14:paraId="11073EB1" w14:textId="77777777" w:rsidR="00B0058D" w:rsidRDefault="00B0058D" w:rsidP="00B0058D">
      <w:pPr>
        <w:pStyle w:val="List"/>
      </w:pPr>
      <w:r w:rsidRPr="00FE341D">
        <w:t xml:space="preserve">(d) </w:t>
      </w:r>
      <w:r w:rsidRPr="00FE341D">
        <w:tab/>
        <w:t>If ERCOT determines that the request is invalid and denies it, ERCOT shall provide the reasoning for denying the request.</w:t>
      </w:r>
    </w:p>
    <w:p w14:paraId="5DFCD325" w14:textId="77777777" w:rsidR="005F41C3" w:rsidRPr="00350910" w:rsidRDefault="005F41C3" w:rsidP="005F41C3">
      <w:pPr>
        <w:pStyle w:val="H3"/>
      </w:pPr>
      <w:bookmarkStart w:id="1806" w:name="_Toc400526192"/>
      <w:bookmarkStart w:id="1807" w:name="_Toc405534510"/>
      <w:bookmarkStart w:id="1808" w:name="_Toc406570523"/>
      <w:bookmarkStart w:id="1809" w:name="_Toc410910675"/>
      <w:bookmarkStart w:id="1810" w:name="_Toc411841103"/>
      <w:bookmarkStart w:id="1811" w:name="_Toc422147065"/>
      <w:bookmarkStart w:id="1812" w:name="_Toc433020661"/>
      <w:bookmarkStart w:id="1813" w:name="_Toc437262102"/>
      <w:bookmarkStart w:id="1814" w:name="_Toc478375279"/>
      <w:bookmarkStart w:id="1815" w:name="_Toc230765350"/>
      <w:r w:rsidRPr="00350910">
        <w:t>3.11.</w:t>
      </w:r>
      <w:r>
        <w:t>6</w:t>
      </w:r>
      <w:r w:rsidRPr="00350910">
        <w:tab/>
        <w:t>Generation Interconnection Process</w:t>
      </w:r>
      <w:bookmarkEnd w:id="1806"/>
      <w:bookmarkEnd w:id="1807"/>
      <w:bookmarkEnd w:id="1808"/>
      <w:bookmarkEnd w:id="1809"/>
      <w:bookmarkEnd w:id="1810"/>
      <w:bookmarkEnd w:id="1811"/>
      <w:bookmarkEnd w:id="1812"/>
      <w:bookmarkEnd w:id="1813"/>
      <w:bookmarkEnd w:id="1814"/>
      <w:bookmarkEnd w:id="1815"/>
    </w:p>
    <w:p w14:paraId="473D1589" w14:textId="77777777" w:rsidR="0003698C" w:rsidRDefault="0003698C" w:rsidP="0003698C">
      <w:pPr>
        <w:pStyle w:val="BodyText"/>
        <w:ind w:left="720" w:hanging="720"/>
        <w:rPr>
          <w:iCs w:val="0"/>
        </w:rPr>
      </w:pPr>
      <w:r>
        <w:rPr>
          <w:iCs w:val="0"/>
        </w:rPr>
        <w:t>(1)</w:t>
      </w:r>
      <w:r>
        <w:rPr>
          <w:iCs w:val="0"/>
        </w:rPr>
        <w:tab/>
      </w:r>
      <w:r w:rsidRPr="00561821">
        <w:rPr>
          <w:iCs w:val="0"/>
        </w:rPr>
        <w:t xml:space="preserve">The generation interconnection process facilitates the interconnection of new generation units in the ERCOT Region by assessing the transmission upgrades necessary for new generating units to operate reliably.  The process to study interconnecting new generation or modifying an existing generation interconnection to the ERCOT Transmission Grid is covered in the Planning Guide.  The generation interconnection study process primarily addresses the direct connection of generation Facilities to the ERCOT Transmission Grid and directly-related projects.  Projects that are identified through this process and are regional in nature may be reviewed through the RPG Project Review process upon recommendation by the TSP or ERCOT, subject to the confidentiality provisions </w:t>
      </w:r>
      <w:r>
        <w:rPr>
          <w:iCs w:val="0"/>
        </w:rPr>
        <w:t>in Section 1.3, Confidentiality</w:t>
      </w:r>
      <w:r w:rsidRPr="00561821">
        <w:rPr>
          <w:iCs w:val="0"/>
        </w:rPr>
        <w:t>.</w:t>
      </w:r>
    </w:p>
    <w:p w14:paraId="0D6FF7E6" w14:textId="0051D9B5" w:rsidR="0003698C" w:rsidRDefault="0003698C" w:rsidP="0003698C">
      <w:pPr>
        <w:pStyle w:val="BodyText"/>
        <w:ind w:left="720" w:hanging="720"/>
        <w:rPr>
          <w:iCs w:val="0"/>
        </w:rPr>
      </w:pPr>
      <w:r>
        <w:rPr>
          <w:iCs w:val="0"/>
        </w:rPr>
        <w:t>(2)</w:t>
      </w:r>
      <w:r>
        <w:rPr>
          <w:iCs w:val="0"/>
        </w:rPr>
        <w:tab/>
      </w:r>
      <w:r w:rsidRPr="00561821">
        <w:rPr>
          <w:iCs w:val="0"/>
        </w:rPr>
        <w:t xml:space="preserve">ERCOT shall perform an independent economic analysis of the </w:t>
      </w:r>
      <w:r w:rsidR="00BD411C">
        <w:t>Transmission Facilities needed to connect a new Generation Resource, ESR, or SOG to a new or existing substation on the existing ERCOT Transmission Grid, including the substation,</w:t>
      </w:r>
      <w:r w:rsidRPr="00561821">
        <w:rPr>
          <w:iCs w:val="0"/>
        </w:rPr>
        <w:t xml:space="preserve"> that are identified through this process that are expected to cost more than $25,000,000.  This economic analysis is performed only for informational purposes; as such, no ERCOT endorsement will be provided.  The results of the economic analysis shall be included in the interconnection study posting</w:t>
      </w:r>
      <w:r>
        <w:rPr>
          <w:iCs w:val="0"/>
        </w:rPr>
        <w:t>.</w:t>
      </w:r>
    </w:p>
    <w:p w14:paraId="1B85DED7" w14:textId="77777777" w:rsidR="00B670DD" w:rsidRDefault="0003698C" w:rsidP="0003698C">
      <w:pPr>
        <w:pStyle w:val="BodyTextNumbered"/>
      </w:pPr>
      <w:r>
        <w:rPr>
          <w:iCs w:val="0"/>
        </w:rPr>
        <w:lastRenderedPageBreak/>
        <w:t>(3)</w:t>
      </w:r>
      <w:r>
        <w:rPr>
          <w:iCs w:val="0"/>
        </w:rPr>
        <w:tab/>
      </w:r>
      <w:r w:rsidRPr="00561821">
        <w:rPr>
          <w:iCs w:val="0"/>
        </w:rPr>
        <w:t>Additional upgrades to the ERCOT Transmission Grid that might be cost-effective as a result of new or modified generation may be initiated by any stakeholder through the RPG Project Review procedure described in Section 3.11.4, R</w:t>
      </w:r>
      <w:r>
        <w:rPr>
          <w:iCs w:val="0"/>
        </w:rPr>
        <w:t xml:space="preserve">egional </w:t>
      </w:r>
      <w:r w:rsidRPr="00561821">
        <w:rPr>
          <w:iCs w:val="0"/>
        </w:rPr>
        <w:t>P</w:t>
      </w:r>
      <w:r>
        <w:rPr>
          <w:iCs w:val="0"/>
        </w:rPr>
        <w:t xml:space="preserve">lanning </w:t>
      </w:r>
      <w:r w:rsidRPr="00561821">
        <w:rPr>
          <w:iCs w:val="0"/>
        </w:rPr>
        <w:t>G</w:t>
      </w:r>
      <w:r>
        <w:rPr>
          <w:iCs w:val="0"/>
        </w:rPr>
        <w:t>roup</w:t>
      </w:r>
      <w:r w:rsidRPr="00561821">
        <w:rPr>
          <w:iCs w:val="0"/>
        </w:rPr>
        <w:t xml:space="preserve"> Project Review Process, at the appropriate time, subject to the confidentiality provisions of the generation interconnection procedure.</w:t>
      </w:r>
    </w:p>
    <w:p w14:paraId="79C29EFD" w14:textId="77777777" w:rsidR="00CB13B2" w:rsidRDefault="002D238A" w:rsidP="00C96C39">
      <w:pPr>
        <w:pStyle w:val="H2"/>
        <w:ind w:left="907" w:hanging="907"/>
      </w:pPr>
      <w:bookmarkStart w:id="1816" w:name="_Toc204048579"/>
      <w:bookmarkStart w:id="1817" w:name="_Toc400526193"/>
      <w:bookmarkStart w:id="1818" w:name="_Toc405534511"/>
      <w:bookmarkStart w:id="1819" w:name="_Toc406570524"/>
      <w:bookmarkStart w:id="1820" w:name="_Toc410910676"/>
      <w:bookmarkStart w:id="1821" w:name="_Toc411841104"/>
      <w:bookmarkStart w:id="1822" w:name="_Toc422147066"/>
      <w:bookmarkStart w:id="1823" w:name="_Toc433020662"/>
      <w:bookmarkStart w:id="1824" w:name="_Toc437262103"/>
      <w:bookmarkStart w:id="1825" w:name="_Toc478375280"/>
      <w:bookmarkStart w:id="1826" w:name="_Toc230765351"/>
      <w:bookmarkStart w:id="1827" w:name="_Toc114235799"/>
      <w:bookmarkStart w:id="1828" w:name="_Toc144691972"/>
      <w:r>
        <w:t>3.12</w:t>
      </w:r>
      <w:r>
        <w:tab/>
        <w:t>Load Forecasting</w:t>
      </w:r>
      <w:bookmarkEnd w:id="1816"/>
      <w:bookmarkEnd w:id="1817"/>
      <w:bookmarkEnd w:id="1818"/>
      <w:bookmarkEnd w:id="1819"/>
      <w:bookmarkEnd w:id="1820"/>
      <w:bookmarkEnd w:id="1821"/>
      <w:bookmarkEnd w:id="1822"/>
      <w:bookmarkEnd w:id="1823"/>
      <w:bookmarkEnd w:id="1824"/>
      <w:bookmarkEnd w:id="1825"/>
      <w:bookmarkEnd w:id="1826"/>
    </w:p>
    <w:p w14:paraId="3A5A5BA7" w14:textId="77777777" w:rsidR="00CB13B2" w:rsidRDefault="00685343" w:rsidP="006D5EC8">
      <w:pPr>
        <w:pStyle w:val="BodyTextNumbered"/>
      </w:pPr>
      <w:r>
        <w:t>(1)</w:t>
      </w:r>
      <w:r>
        <w:tab/>
      </w:r>
      <w:r w:rsidR="002D238A">
        <w:t xml:space="preserve">ERCOT shall produce and use Load forecasts to serve operations and planning objectives.  </w:t>
      </w:r>
    </w:p>
    <w:p w14:paraId="377AE65E" w14:textId="45874654" w:rsidR="00CB13B2" w:rsidRPr="00461CE4" w:rsidRDefault="006D7115">
      <w:pPr>
        <w:pStyle w:val="List"/>
      </w:pPr>
      <w:r w:rsidRPr="006D7115">
        <w:t>(a)</w:t>
      </w:r>
      <w:r w:rsidRPr="006D7115">
        <w:tab/>
        <w:t xml:space="preserve">ERCOT shall update and post hourly on the </w:t>
      </w:r>
      <w:r w:rsidR="00012253">
        <w:t>ERCOT website</w:t>
      </w:r>
      <w:r w:rsidR="00944294">
        <w:t>,</w:t>
      </w:r>
      <w:r w:rsidRPr="006D7115">
        <w:t xml:space="preserve"> a “Seven-Day Load Forecast” as described in Section 3.12.1, Seven-Day Load Forecast, that provides forecasted hourly Load over the next 168 hours for each of the Weather Zones and for each of the Forecast Zones.  </w:t>
      </w:r>
    </w:p>
    <w:p w14:paraId="6B480C7A" w14:textId="3269E516" w:rsidR="007F7DC3" w:rsidRDefault="002D238A">
      <w:pPr>
        <w:pStyle w:val="List"/>
      </w:pPr>
      <w:r>
        <w:t>(b)</w:t>
      </w:r>
      <w:r>
        <w:tab/>
        <w:t xml:space="preserve">ERCOT shall </w:t>
      </w:r>
      <w:r w:rsidR="008637FB">
        <w:t xml:space="preserve">develop </w:t>
      </w:r>
      <w:r>
        <w:t xml:space="preserve">and post monthly on the </w:t>
      </w:r>
      <w:r w:rsidR="00012253">
        <w:t>Market Information System (</w:t>
      </w:r>
      <w:r>
        <w:t>MIS</w:t>
      </w:r>
      <w:r w:rsidR="00012253">
        <w:t>)</w:t>
      </w:r>
      <w:r>
        <w:t xml:space="preserve"> Secure Area a “36-Month Load Forecast”</w:t>
      </w:r>
      <w:r w:rsidR="008637FB">
        <w:t xml:space="preserve"> </w:t>
      </w:r>
      <w:r>
        <w:t xml:space="preserve">that provides a daily minimum and maximum </w:t>
      </w:r>
      <w:r w:rsidR="008637FB">
        <w:t xml:space="preserve">Load </w:t>
      </w:r>
      <w:r>
        <w:t>forecast for the next 36</w:t>
      </w:r>
      <w:r w:rsidR="00A178D3">
        <w:t xml:space="preserve"> </w:t>
      </w:r>
      <w:r>
        <w:t xml:space="preserve">months for </w:t>
      </w:r>
      <w:r w:rsidR="008637FB">
        <w:t xml:space="preserve">the ERCOT Region, for </w:t>
      </w:r>
      <w:r>
        <w:t>each of the Weather Zones</w:t>
      </w:r>
      <w:r w:rsidR="008637FB">
        <w:t>,</w:t>
      </w:r>
      <w:r>
        <w:t xml:space="preserve"> and for each of the Forecast Zones.  </w:t>
      </w:r>
      <w:r w:rsidR="008637FB">
        <w:t xml:space="preserve">The 36-Month Load Forecast is used in the Outage </w:t>
      </w:r>
      <w:r w:rsidR="008637FB" w:rsidRPr="009E5660">
        <w:t>c</w:t>
      </w:r>
      <w:r w:rsidR="008637FB">
        <w:t>oordination process and for Resource adequacy reporting.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34508A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613A57F" w14:textId="4AD3C92F" w:rsidR="007F7DC3" w:rsidRDefault="007F7DC3" w:rsidP="00444C95">
            <w:pPr>
              <w:spacing w:before="120" w:after="240"/>
              <w:rPr>
                <w:b/>
                <w:i/>
              </w:rPr>
            </w:pPr>
            <w:r>
              <w:rPr>
                <w:b/>
                <w:i/>
              </w:rPr>
              <w:t>[NPRR1240:  Replace paragraph (b) above with the following upon system implementation:]</w:t>
            </w:r>
          </w:p>
          <w:p w14:paraId="7AC0D8AB" w14:textId="2345CDED" w:rsidR="007F7DC3" w:rsidRPr="007F7DC3" w:rsidRDefault="007F7DC3" w:rsidP="007F7DC3">
            <w:pPr>
              <w:pStyle w:val="List"/>
            </w:pPr>
            <w:r>
              <w:t>(b)</w:t>
            </w:r>
            <w:r>
              <w:tab/>
              <w:t>ERCOT shall develop and post monthly on the ERCOT website a “36-Month Load Forecast” that provides a daily minimum and maximum Load forecast for the next 36</w:t>
            </w:r>
            <w:r w:rsidR="00A178D3">
              <w:t xml:space="preserve"> </w:t>
            </w:r>
            <w:r>
              <w:t xml:space="preserve">months for the ERCOT Region, for each of the Weather Zones, and for each of the Forecast Zones.  The 36-Month Load Forecast is used in the Outage </w:t>
            </w:r>
            <w:r w:rsidRPr="009E5660">
              <w:t>c</w:t>
            </w:r>
            <w:r>
              <w:t>oordination process and for Resource adequacy reporting.</w:t>
            </w:r>
          </w:p>
        </w:tc>
      </w:tr>
    </w:tbl>
    <w:p w14:paraId="65052639" w14:textId="77777777" w:rsidR="007F7DC3" w:rsidRDefault="007F7DC3" w:rsidP="007F7DC3">
      <w:pPr>
        <w:pStyle w:val="Lis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2F56" w14:paraId="05281FEF" w14:textId="77777777" w:rsidTr="00A26836">
        <w:tc>
          <w:tcPr>
            <w:tcW w:w="9350" w:type="dxa"/>
            <w:tcBorders>
              <w:top w:val="single" w:sz="4" w:space="0" w:color="auto"/>
              <w:left w:val="single" w:sz="4" w:space="0" w:color="auto"/>
              <w:bottom w:val="single" w:sz="4" w:space="0" w:color="auto"/>
              <w:right w:val="single" w:sz="4" w:space="0" w:color="auto"/>
            </w:tcBorders>
            <w:shd w:val="clear" w:color="auto" w:fill="D9D9D9"/>
          </w:tcPr>
          <w:p w14:paraId="1A0F5F9E" w14:textId="0323630D" w:rsidR="00CC2F56" w:rsidRDefault="00CC2F56" w:rsidP="00A26836">
            <w:pPr>
              <w:spacing w:before="120" w:after="240"/>
              <w:rPr>
                <w:b/>
                <w:i/>
              </w:rPr>
            </w:pPr>
            <w:r>
              <w:rPr>
                <w:b/>
                <w:i/>
              </w:rPr>
              <w:t>[NPRR1004</w:t>
            </w:r>
            <w:r w:rsidR="007F7DC3">
              <w:rPr>
                <w:b/>
                <w:i/>
              </w:rPr>
              <w:t xml:space="preserve"> and NPRR1240</w:t>
            </w:r>
            <w:r w:rsidRPr="004B0726">
              <w:rPr>
                <w:b/>
                <w:i/>
              </w:rPr>
              <w:t xml:space="preserve">: </w:t>
            </w:r>
            <w:r>
              <w:rPr>
                <w:b/>
                <w:i/>
              </w:rPr>
              <w:t xml:space="preserve"> Insert </w:t>
            </w:r>
            <w:r w:rsidR="007F7DC3">
              <w:rPr>
                <w:b/>
                <w:i/>
              </w:rPr>
              <w:t xml:space="preserve">applicable portions of </w:t>
            </w:r>
            <w:r>
              <w:rPr>
                <w:b/>
                <w:i/>
              </w:rPr>
              <w:t>paragraph (c) below upon system implementation:</w:t>
            </w:r>
            <w:r w:rsidRPr="004B0726">
              <w:rPr>
                <w:b/>
                <w:i/>
              </w:rPr>
              <w:t>]</w:t>
            </w:r>
          </w:p>
          <w:p w14:paraId="240594BF" w14:textId="32A7C883" w:rsidR="00CC2F56" w:rsidRPr="00CC2F56" w:rsidRDefault="00CC2F56" w:rsidP="00012253">
            <w:pPr>
              <w:pStyle w:val="List"/>
              <w:rPr>
                <w:iCs/>
              </w:rPr>
            </w:pPr>
            <w:r w:rsidRPr="00E64C1E">
              <w:t>(c)</w:t>
            </w:r>
            <w:r w:rsidRPr="00E64C1E">
              <w:tab/>
              <w:t xml:space="preserve">ERCOT shall generate and post daily on the </w:t>
            </w:r>
            <w:r w:rsidR="00012253">
              <w:t>ERCOT website</w:t>
            </w:r>
            <w:r w:rsidRPr="00E64C1E">
              <w:t xml:space="preserve"> Load </w:t>
            </w:r>
            <w:r>
              <w:t>d</w:t>
            </w:r>
            <w:r w:rsidRPr="00E64C1E">
              <w:t xml:space="preserve">istribution </w:t>
            </w:r>
            <w:r>
              <w:t>f</w:t>
            </w:r>
            <w:r w:rsidRPr="00E64C1E">
              <w:t xml:space="preserve">actors that provide hourly distribution for non-Private Use Network </w:t>
            </w:r>
            <w:r>
              <w:t>L</w:t>
            </w:r>
            <w:r w:rsidRPr="00E64C1E">
              <w:t xml:space="preserve">oads by means of the Mid-Term Load Forecast (MTLF). </w:t>
            </w:r>
            <w:r>
              <w:t xml:space="preserve"> </w:t>
            </w:r>
            <w:r w:rsidRPr="00E64C1E">
              <w:t>P</w:t>
            </w:r>
            <w:r>
              <w:t xml:space="preserve">rivate </w:t>
            </w:r>
            <w:r w:rsidRPr="00E64C1E">
              <w:t>U</w:t>
            </w:r>
            <w:r>
              <w:t xml:space="preserve">se </w:t>
            </w:r>
            <w:r w:rsidRPr="00E64C1E">
              <w:t>N</w:t>
            </w:r>
            <w:r>
              <w:t>etwork</w:t>
            </w:r>
            <w:r w:rsidRPr="00E64C1E">
              <w:t xml:space="preserve"> </w:t>
            </w:r>
            <w:r>
              <w:t>L</w:t>
            </w:r>
            <w:r w:rsidRPr="00E64C1E">
              <w:t xml:space="preserve">oads will be generated separately. </w:t>
            </w:r>
            <w:r>
              <w:t xml:space="preserve"> </w:t>
            </w:r>
            <w:r w:rsidRPr="00E64C1E">
              <w:t xml:space="preserve">If ERCOT decides, in its sole discretion, to change the Load distribution factors for reasons such as anticipated weather events or holidays, ERCOT shall select representative conditions as an input reasonably reflecting the anticipated Load in the Operating Day. </w:t>
            </w:r>
            <w:r>
              <w:t xml:space="preserve"> </w:t>
            </w:r>
            <w:r w:rsidRPr="00E64C1E">
              <w:t xml:space="preserve">ERCOT may also modify the Load distribution factors to account for predicted differences in network topology between the </w:t>
            </w:r>
            <w:r>
              <w:t>L</w:t>
            </w:r>
            <w:r w:rsidRPr="00E64C1E">
              <w:t xml:space="preserve">oad forecast and Operating Day. </w:t>
            </w:r>
            <w:r>
              <w:t xml:space="preserve"> </w:t>
            </w:r>
            <w:r w:rsidRPr="00E64C1E">
              <w:t xml:space="preserve">ERCOT may set auto error correction settings and apply Load forecast validation to better represent </w:t>
            </w:r>
            <w:r>
              <w:t>L</w:t>
            </w:r>
            <w:r w:rsidRPr="00E64C1E">
              <w:t xml:space="preserve">oad </w:t>
            </w:r>
            <w:r>
              <w:t>P</w:t>
            </w:r>
            <w:r w:rsidRPr="00E64C1E">
              <w:t>rofiles.</w:t>
            </w:r>
            <w:r w:rsidRPr="00E64C1E">
              <w:rPr>
                <w:iCs/>
              </w:rPr>
              <w:t xml:space="preserve"> </w:t>
            </w:r>
            <w:r>
              <w:rPr>
                <w:iCs/>
              </w:rPr>
              <w:t xml:space="preserve"> </w:t>
            </w:r>
            <w:r w:rsidRPr="00E64C1E">
              <w:rPr>
                <w:iCs/>
              </w:rPr>
              <w:t>P</w:t>
            </w:r>
            <w:r>
              <w:rPr>
                <w:iCs/>
              </w:rPr>
              <w:t xml:space="preserve">rivate </w:t>
            </w:r>
            <w:r w:rsidRPr="00E64C1E">
              <w:rPr>
                <w:iCs/>
              </w:rPr>
              <w:t>U</w:t>
            </w:r>
            <w:r>
              <w:rPr>
                <w:iCs/>
              </w:rPr>
              <w:t xml:space="preserve">se </w:t>
            </w:r>
            <w:r w:rsidRPr="00E64C1E">
              <w:rPr>
                <w:iCs/>
              </w:rPr>
              <w:t>N</w:t>
            </w:r>
            <w:r>
              <w:rPr>
                <w:iCs/>
              </w:rPr>
              <w:t>etwork</w:t>
            </w:r>
            <w:r w:rsidRPr="00E64C1E">
              <w:rPr>
                <w:iCs/>
              </w:rPr>
              <w:t xml:space="preserve"> </w:t>
            </w:r>
            <w:r>
              <w:rPr>
                <w:iCs/>
              </w:rPr>
              <w:t>L</w:t>
            </w:r>
            <w:r w:rsidRPr="00E64C1E">
              <w:rPr>
                <w:iCs/>
              </w:rPr>
              <w:t xml:space="preserve">oad </w:t>
            </w:r>
            <w:r>
              <w:rPr>
                <w:iCs/>
              </w:rPr>
              <w:t>distribution factor</w:t>
            </w:r>
            <w:r w:rsidRPr="00E64C1E">
              <w:rPr>
                <w:iCs/>
              </w:rPr>
              <w:t xml:space="preserve"> data is </w:t>
            </w:r>
            <w:r w:rsidRPr="00E64C1E">
              <w:rPr>
                <w:iCs/>
              </w:rPr>
              <w:lastRenderedPageBreak/>
              <w:t xml:space="preserve">redacted from the </w:t>
            </w:r>
            <w:r w:rsidR="007F7DC3">
              <w:rPr>
                <w:iCs/>
              </w:rPr>
              <w:t>ERCOT website</w:t>
            </w:r>
            <w:r w:rsidRPr="00E64C1E">
              <w:rPr>
                <w:iCs/>
              </w:rPr>
              <w:t xml:space="preserve"> postings and all self-serve </w:t>
            </w:r>
            <w:r>
              <w:rPr>
                <w:iCs/>
              </w:rPr>
              <w:t>L</w:t>
            </w:r>
            <w:r w:rsidRPr="00E64C1E">
              <w:rPr>
                <w:iCs/>
              </w:rPr>
              <w:t xml:space="preserve">oad’s </w:t>
            </w:r>
            <w:r>
              <w:rPr>
                <w:iCs/>
              </w:rPr>
              <w:t>distribution factor</w:t>
            </w:r>
            <w:r w:rsidRPr="00E64C1E">
              <w:rPr>
                <w:iCs/>
              </w:rPr>
              <w:t>s are set to zero when the data is used by the downstream applications.</w:t>
            </w:r>
          </w:p>
        </w:tc>
      </w:tr>
    </w:tbl>
    <w:p w14:paraId="644022F3" w14:textId="53F6F02B" w:rsidR="001777E4" w:rsidRDefault="001777E4" w:rsidP="0092452E">
      <w:pPr>
        <w:pStyle w:val="BodyTextNumbered"/>
        <w:spacing w:before="240"/>
      </w:pPr>
      <w:r>
        <w:lastRenderedPageBreak/>
        <w:t>(2)</w:t>
      </w:r>
      <w:r>
        <w:tab/>
        <w:t xml:space="preserve">ERCOT shall produce and post to the </w:t>
      </w:r>
      <w:r w:rsidR="00012253">
        <w:t>ERCOT website</w:t>
      </w:r>
      <w:r>
        <w:t xml:space="preserve"> an Intra-Hour Load Forecast (IHLF) that provides a rolling two hour five minute forecast of ERCOT-wide Load.</w:t>
      </w:r>
    </w:p>
    <w:p w14:paraId="569D1D48" w14:textId="77777777" w:rsidR="00CB13B2" w:rsidRDefault="002D238A" w:rsidP="00DF5C17">
      <w:pPr>
        <w:pStyle w:val="H3"/>
      </w:pPr>
      <w:bookmarkStart w:id="1829" w:name="_Toc204048580"/>
      <w:bookmarkStart w:id="1830" w:name="_Toc400526194"/>
      <w:bookmarkStart w:id="1831" w:name="_Toc405534512"/>
      <w:bookmarkStart w:id="1832" w:name="_Toc406570525"/>
      <w:bookmarkStart w:id="1833" w:name="_Toc410910677"/>
      <w:bookmarkStart w:id="1834" w:name="_Toc411841105"/>
      <w:bookmarkStart w:id="1835" w:name="_Toc422147067"/>
      <w:bookmarkStart w:id="1836" w:name="_Toc433020663"/>
      <w:bookmarkStart w:id="1837" w:name="_Toc437262104"/>
      <w:bookmarkStart w:id="1838" w:name="_Toc478375281"/>
      <w:bookmarkStart w:id="1839" w:name="_Toc230765352"/>
      <w:r>
        <w:t>3.12.1</w:t>
      </w:r>
      <w:r>
        <w:tab/>
        <w:t>Seven-Day Load Forecast</w:t>
      </w:r>
      <w:bookmarkEnd w:id="1829"/>
      <w:bookmarkEnd w:id="1830"/>
      <w:bookmarkEnd w:id="1831"/>
      <w:bookmarkEnd w:id="1832"/>
      <w:bookmarkEnd w:id="1833"/>
      <w:bookmarkEnd w:id="1834"/>
      <w:bookmarkEnd w:id="1835"/>
      <w:bookmarkEnd w:id="1836"/>
      <w:bookmarkEnd w:id="1837"/>
      <w:bookmarkEnd w:id="1838"/>
      <w:bookmarkEnd w:id="1839"/>
    </w:p>
    <w:p w14:paraId="64794067" w14:textId="77777777" w:rsidR="00CB13B2" w:rsidRDefault="002D238A">
      <w:pPr>
        <w:pStyle w:val="BodyTextNumbered"/>
      </w:pPr>
      <w:r>
        <w:t>(1)</w:t>
      </w:r>
      <w:r>
        <w:tab/>
        <w:t xml:space="preserve">ERCOT shall use the </w:t>
      </w:r>
      <w:r>
        <w:rPr>
          <w:rStyle w:val="DeltaViewInsertion"/>
          <w:color w:val="000000"/>
          <w:szCs w:val="24"/>
          <w:u w:val="none"/>
        </w:rPr>
        <w:t>Seven-Day Load Forecast</w:t>
      </w:r>
      <w:r>
        <w:t xml:space="preserve"> to predict hourly Loads for the next 168 hours based on current weather forecast parameters within each Weather Zone.  Preparation for Day-Ahead Operations requires an accurate forecast of the Loads for which generation capacity must be secured.  The Seven-Day Load Forecast must have a “self-training” mode that allows ERCOT to review historic Load data and provide the ability to retrain the Seven-Day Load Forecast algorithm.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115B" w14:paraId="549E6986" w14:textId="77777777" w:rsidTr="0056115B">
        <w:tc>
          <w:tcPr>
            <w:tcW w:w="9445" w:type="dxa"/>
            <w:tcBorders>
              <w:top w:val="single" w:sz="4" w:space="0" w:color="auto"/>
              <w:left w:val="single" w:sz="4" w:space="0" w:color="auto"/>
              <w:bottom w:val="single" w:sz="4" w:space="0" w:color="auto"/>
              <w:right w:val="single" w:sz="4" w:space="0" w:color="auto"/>
            </w:tcBorders>
            <w:shd w:val="clear" w:color="auto" w:fill="D9D9D9"/>
          </w:tcPr>
          <w:p w14:paraId="7775BCDE" w14:textId="6C15CFD1" w:rsidR="0056115B" w:rsidRDefault="0056115B" w:rsidP="0056115B">
            <w:pPr>
              <w:spacing w:before="120" w:after="240"/>
              <w:rPr>
                <w:b/>
                <w:i/>
              </w:rPr>
            </w:pPr>
            <w:r>
              <w:rPr>
                <w:b/>
                <w:i/>
              </w:rPr>
              <w:t>[NPRR975</w:t>
            </w:r>
            <w:r w:rsidRPr="004B0726">
              <w:rPr>
                <w:b/>
                <w:i/>
              </w:rPr>
              <w:t xml:space="preserve">: </w:t>
            </w:r>
            <w:r>
              <w:rPr>
                <w:b/>
                <w:i/>
              </w:rPr>
              <w:t xml:space="preserve"> Insert paragraphs (a) and (b) below upon system implementation:</w:t>
            </w:r>
            <w:r w:rsidRPr="004B0726">
              <w:rPr>
                <w:b/>
                <w:i/>
              </w:rPr>
              <w:t>]</w:t>
            </w:r>
          </w:p>
          <w:p w14:paraId="11520F17" w14:textId="77777777" w:rsidR="0056115B" w:rsidRDefault="0056115B" w:rsidP="0056115B">
            <w:pPr>
              <w:pStyle w:val="BodyTextNumbered"/>
              <w:ind w:left="1440"/>
            </w:pPr>
            <w:r>
              <w:t xml:space="preserve">(a) </w:t>
            </w:r>
            <w:r>
              <w:tab/>
            </w:r>
            <w:r w:rsidRPr="007C4891">
              <w:t xml:space="preserve">ERCOT will use a variety of Load forecast models and will select </w:t>
            </w:r>
            <w:r>
              <w:t xml:space="preserve">the </w:t>
            </w:r>
            <w:r w:rsidRPr="007C4891">
              <w:t xml:space="preserve">Load forecast model that best fits the expected conditions for each hour of the </w:t>
            </w:r>
            <w:r>
              <w:t>next 168 hours</w:t>
            </w:r>
            <w:r w:rsidRPr="007C4891">
              <w:t xml:space="preserve"> as the Seven-Day Load Forecast</w:t>
            </w:r>
            <w:r>
              <w:t xml:space="preserve"> for that hour and may update this selection as expected conditions change</w:t>
            </w:r>
            <w:r w:rsidRPr="007C4891">
              <w:t xml:space="preserve">.  </w:t>
            </w:r>
            <w:r>
              <w:t xml:space="preserve">  </w:t>
            </w:r>
          </w:p>
          <w:p w14:paraId="7ADB92DF" w14:textId="3EC94A6B" w:rsidR="0056115B" w:rsidRPr="0056115B" w:rsidRDefault="0056115B" w:rsidP="003E5325">
            <w:pPr>
              <w:pStyle w:val="BodyTextNumbered"/>
              <w:ind w:left="1440"/>
            </w:pPr>
            <w:r>
              <w:t>(b)</w:t>
            </w:r>
            <w:r>
              <w:tab/>
              <w:t xml:space="preserve">If the selected forecast used at the time of the Day-Ahead Reliability Unit Commitment (DRUC) for the peak Demand hour of any of the next seven days is above or below the average of the forecast models for that hour by the greater of 2000 MW or 4% of the average of the forecast models for that hour, </w:t>
            </w:r>
            <w:r w:rsidRPr="007C4891">
              <w:t xml:space="preserve">ERCOT shall produce and post to the </w:t>
            </w:r>
            <w:r w:rsidR="003E5325">
              <w:rPr>
                <w:color w:val="000000"/>
              </w:rPr>
              <w:t>ERCOT website</w:t>
            </w:r>
            <w:r w:rsidRPr="007C4891">
              <w:t xml:space="preserve"> an explanation of why </w:t>
            </w:r>
            <w:r>
              <w:t>the</w:t>
            </w:r>
            <w:r w:rsidRPr="007C4891">
              <w:t xml:space="preserve"> </w:t>
            </w:r>
            <w:r>
              <w:t xml:space="preserve">outlier </w:t>
            </w:r>
            <w:r w:rsidRPr="007C4891">
              <w:t>Load forecast model was selected</w:t>
            </w:r>
            <w:r>
              <w:t xml:space="preserve"> for that hour</w:t>
            </w:r>
            <w:r w:rsidRPr="007C4891">
              <w:t>.</w:t>
            </w:r>
          </w:p>
        </w:tc>
      </w:tr>
    </w:tbl>
    <w:p w14:paraId="1AA88E48" w14:textId="16EB88FD" w:rsidR="00CB13B2" w:rsidRDefault="002D238A" w:rsidP="00174F2B">
      <w:pPr>
        <w:pStyle w:val="BodyTextNumbered"/>
        <w:spacing w:before="240"/>
      </w:pPr>
      <w:r>
        <w:t>(2)</w:t>
      </w:r>
      <w:r>
        <w:tab/>
        <w:t>The inputs for the Seven-Day Load Forecast are as follows:</w:t>
      </w:r>
    </w:p>
    <w:p w14:paraId="4F6711FC" w14:textId="77777777" w:rsidR="00CB13B2" w:rsidRDefault="002D238A">
      <w:pPr>
        <w:pStyle w:val="List"/>
      </w:pPr>
      <w:r>
        <w:t>(a)</w:t>
      </w:r>
      <w:r>
        <w:tab/>
        <w:t>Hourly forecasted weather parameters for the weather stations within the Weather Zones, which are updated at least once per hour; and</w:t>
      </w:r>
    </w:p>
    <w:p w14:paraId="4029C25E" w14:textId="77777777" w:rsidR="00CB13B2" w:rsidRDefault="002D238A">
      <w:pPr>
        <w:pStyle w:val="List"/>
      </w:pPr>
      <w:r>
        <w:t>(b)</w:t>
      </w:r>
      <w:r>
        <w:tab/>
        <w:t>Training information based on historic hourly integrated Weather Zone Loads.</w:t>
      </w:r>
    </w:p>
    <w:p w14:paraId="1D12777A" w14:textId="35257901" w:rsidR="00CB13B2" w:rsidRDefault="002D238A">
      <w:pPr>
        <w:pStyle w:val="BodyTextNumbered"/>
      </w:pPr>
      <w:r>
        <w:t>(3)</w:t>
      </w:r>
      <w:r>
        <w:tab/>
        <w:t xml:space="preserve">ERCOT shall review the forecast suggested by Seven-Day Load Forecast and shall use its judgment, if necessary, to modify the result prior to implementation in the Ancillary Service </w:t>
      </w:r>
      <w:r w:rsidR="0056115B">
        <w:t>C</w:t>
      </w:r>
      <w:r>
        <w:t xml:space="preserve">apacity Monitor, </w:t>
      </w:r>
      <w:r w:rsidR="008637FB">
        <w:t>Day-Ahead Reliability Unit Commitment (</w:t>
      </w:r>
      <w:r>
        <w:t>DRUC</w:t>
      </w:r>
      <w:r w:rsidR="008637FB">
        <w:t>)</w:t>
      </w:r>
      <w:r>
        <w:t xml:space="preserve">, </w:t>
      </w:r>
      <w:r w:rsidR="008637FB">
        <w:t>Hour-Ahead Reliability Unit Commitment (</w:t>
      </w:r>
      <w:r>
        <w:t>HRUC</w:t>
      </w:r>
      <w:r w:rsidR="008637FB">
        <w:t>)</w:t>
      </w:r>
      <w:r>
        <w:t>, and Resource adequacy reporting.</w:t>
      </w:r>
    </w:p>
    <w:p w14:paraId="11E1F9CF" w14:textId="77777777" w:rsidR="005B75F5" w:rsidRPr="00F44198" w:rsidRDefault="005B75F5" w:rsidP="005B75F5">
      <w:pPr>
        <w:pStyle w:val="H3"/>
      </w:pPr>
      <w:bookmarkStart w:id="1840" w:name="_Toc230765353"/>
      <w:r w:rsidRPr="00B83665">
        <w:lastRenderedPageBreak/>
        <w:t>3.12.2</w:t>
      </w:r>
      <w:r w:rsidRPr="00B83665">
        <w:tab/>
        <w:t>Study Areas</w:t>
      </w:r>
      <w:bookmarkEnd w:id="1840"/>
    </w:p>
    <w:p w14:paraId="08913280" w14:textId="43688520" w:rsidR="005B75F5" w:rsidRDefault="005B75F5" w:rsidP="005B75F5">
      <w:pPr>
        <w:pStyle w:val="BodyTextNumbered"/>
      </w:pPr>
      <w:r w:rsidRPr="001A2816">
        <w:t>(1)</w:t>
      </w:r>
      <w:r w:rsidRPr="001A2816">
        <w:tab/>
        <w:t xml:space="preserve">ERCOT shall develop and use </w:t>
      </w:r>
      <w:r>
        <w:t>Study Areas</w:t>
      </w:r>
      <w:r w:rsidRPr="001A2816">
        <w:t xml:space="preserve"> for Load forecasting </w:t>
      </w:r>
      <w:r>
        <w:t xml:space="preserve">and study </w:t>
      </w:r>
      <w:r w:rsidRPr="001A2816">
        <w:t xml:space="preserve">purposes, </w:t>
      </w:r>
      <w:r w:rsidRPr="002A62C2">
        <w:t>and will provide the Load forecast data to the market.</w:t>
      </w:r>
      <w:r>
        <w:t xml:space="preserve">  </w:t>
      </w:r>
      <w:r w:rsidRPr="002A62C2">
        <w:t xml:space="preserve">A list of </w:t>
      </w:r>
      <w:r>
        <w:t>Study Areas</w:t>
      </w:r>
      <w:r w:rsidRPr="002A62C2">
        <w:t xml:space="preserve"> shall be available on the </w:t>
      </w:r>
      <w:r w:rsidR="00012253">
        <w:t>ERCOT website</w:t>
      </w:r>
      <w:r>
        <w:t>.</w:t>
      </w:r>
    </w:p>
    <w:p w14:paraId="5A7391BC" w14:textId="77777777" w:rsidR="005B75F5" w:rsidRDefault="005B75F5" w:rsidP="005B75F5">
      <w:pPr>
        <w:pStyle w:val="H3"/>
      </w:pPr>
      <w:bookmarkStart w:id="1841" w:name="_Toc230765354"/>
      <w:r>
        <w:t>3.12.3</w:t>
      </w:r>
      <w:r>
        <w:tab/>
        <w:t>Seven-Day Study Area Load Forecast</w:t>
      </w:r>
      <w:bookmarkEnd w:id="1841"/>
    </w:p>
    <w:p w14:paraId="1EAAB53C" w14:textId="1BC7FEDC" w:rsidR="005B75F5" w:rsidRDefault="005B75F5" w:rsidP="005B75F5">
      <w:pPr>
        <w:pStyle w:val="BodyTextNumbered"/>
      </w:pPr>
      <w:r>
        <w:t>(1)</w:t>
      </w:r>
      <w:r>
        <w:tab/>
        <w:t xml:space="preserve">ERCOT shall develop and post hourly on the </w:t>
      </w:r>
      <w:r w:rsidR="00012253">
        <w:t>ERCOT website</w:t>
      </w:r>
      <w:r>
        <w:t xml:space="preserve"> a “Seven-Day Study Area Load Forecast” to predict the hourly Loads for the next 168 hours based on current weather forecast parameters within each Study Area.  </w:t>
      </w:r>
    </w:p>
    <w:p w14:paraId="1D51495D" w14:textId="15F793C5" w:rsidR="005B75F5" w:rsidRDefault="005B75F5" w:rsidP="005B75F5">
      <w:pPr>
        <w:pStyle w:val="List"/>
      </w:pPr>
      <w:r>
        <w:t>(a)</w:t>
      </w:r>
      <w:r>
        <w:tab/>
        <w:t>The forecast referenced in paragraph (1) above will not affect the values within the “Seven-Day Load Forecast” by Weather Zone and/or Forecast Zone.</w:t>
      </w:r>
    </w:p>
    <w:p w14:paraId="3CB72065" w14:textId="77777777" w:rsidR="00CB13B2" w:rsidRDefault="002D238A" w:rsidP="00F57A3D">
      <w:pPr>
        <w:pStyle w:val="H2"/>
      </w:pPr>
      <w:bookmarkStart w:id="1842" w:name="_Toc204048582"/>
      <w:bookmarkStart w:id="1843" w:name="_Toc400526195"/>
      <w:bookmarkStart w:id="1844" w:name="_Toc405534513"/>
      <w:bookmarkStart w:id="1845" w:name="_Toc406570526"/>
      <w:bookmarkStart w:id="1846" w:name="_Toc410910678"/>
      <w:bookmarkStart w:id="1847" w:name="_Toc411841106"/>
      <w:bookmarkStart w:id="1848" w:name="_Toc422147068"/>
      <w:bookmarkStart w:id="1849" w:name="_Toc433020664"/>
      <w:bookmarkStart w:id="1850" w:name="_Toc437262105"/>
      <w:bookmarkStart w:id="1851" w:name="_Toc478375282"/>
      <w:bookmarkStart w:id="1852" w:name="_Toc230765355"/>
      <w:r>
        <w:t>3.13</w:t>
      </w:r>
      <w:r>
        <w:tab/>
        <w:t>Renewable Production Potential Forecasts</w:t>
      </w:r>
      <w:bookmarkEnd w:id="1827"/>
      <w:bookmarkEnd w:id="1828"/>
      <w:bookmarkEnd w:id="1842"/>
      <w:bookmarkEnd w:id="1843"/>
      <w:bookmarkEnd w:id="1844"/>
      <w:bookmarkEnd w:id="1845"/>
      <w:bookmarkEnd w:id="1846"/>
      <w:bookmarkEnd w:id="1847"/>
      <w:bookmarkEnd w:id="1848"/>
      <w:bookmarkEnd w:id="1849"/>
      <w:bookmarkEnd w:id="1850"/>
      <w:bookmarkEnd w:id="1851"/>
      <w:bookmarkEnd w:id="1852"/>
    </w:p>
    <w:p w14:paraId="58629B1B" w14:textId="77777777" w:rsidR="00CB13B2" w:rsidRDefault="002D238A">
      <w:pPr>
        <w:pStyle w:val="BodyTextNumbered"/>
      </w:pPr>
      <w:r>
        <w:t>(1)</w:t>
      </w:r>
      <w:r>
        <w:tab/>
        <w:t>ERCOT shall produce forecasts of Renewable Production Potential (RPP) for Wind-powered Generation Resources (WGR</w:t>
      </w:r>
      <w:r w:rsidR="008637FB">
        <w:t>s</w:t>
      </w:r>
      <w:r>
        <w:t>)</w:t>
      </w:r>
      <w:r w:rsidR="0041710A">
        <w:t xml:space="preserve"> and PhotoVoltaic Generation Resources (PVGRs)</w:t>
      </w:r>
      <w:r>
        <w:t xml:space="preserve"> to be used as an input into the Day-Ahead Reliability Unit Commitment (DRUC) and Hour-Ahead Reliability Unit Commitment (HRUC).  ERCOT shall produce the forecasts using information provided by WGR</w:t>
      </w:r>
      <w:r w:rsidR="0041710A">
        <w:t>/PVGR</w:t>
      </w:r>
      <w:r>
        <w:t xml:space="preserve"> Entities, meteorological information, and </w:t>
      </w:r>
      <w:r w:rsidR="008637FB">
        <w:t>Supervisory Control and Data Acquisition (</w:t>
      </w:r>
      <w:r>
        <w:t>SCADA</w:t>
      </w:r>
      <w:r w:rsidR="008637FB">
        <w:t>)</w:t>
      </w:r>
      <w:r>
        <w:t>.  WGR</w:t>
      </w:r>
      <w:r w:rsidR="0041710A">
        <w:t xml:space="preserve"> and PVGR</w:t>
      </w:r>
      <w:r>
        <w:t xml:space="preserve"> Entities shall install telemetry at their </w:t>
      </w:r>
      <w:r w:rsidR="0041710A">
        <w:t>respective Resources</w:t>
      </w:r>
      <w:r>
        <w:t xml:space="preserve"> and transmit the ERCOT-specified site-specific meteorological information to ERCOT.  WGR</w:t>
      </w:r>
      <w:r w:rsidR="0041710A">
        <w:t xml:space="preserve"> and PVGR</w:t>
      </w:r>
      <w:r>
        <w:t xml:space="preserve"> Entities shall also provide detailed equipment status at the WGR</w:t>
      </w:r>
      <w:r w:rsidR="0041710A">
        <w:t>/PVGR</w:t>
      </w:r>
      <w:r>
        <w:t xml:space="preserve"> facility as specified by ERCOT to support the RPP forecast.  ERCOT shall </w:t>
      </w:r>
      <w:r w:rsidR="00541745">
        <w:t xml:space="preserve">post </w:t>
      </w:r>
      <w:r>
        <w:t xml:space="preserve">forecasts for each WGR </w:t>
      </w:r>
      <w:r w:rsidR="0041710A">
        <w:t xml:space="preserve">and PVGR </w:t>
      </w:r>
      <w:r>
        <w:t xml:space="preserve">to the </w:t>
      </w:r>
      <w:r w:rsidR="00B4798D">
        <w:t>Qualif</w:t>
      </w:r>
      <w:r w:rsidR="00AC2F42">
        <w:t>i</w:t>
      </w:r>
      <w:r w:rsidR="00B4798D">
        <w:t>ed Scheduling Entities (</w:t>
      </w:r>
      <w:r>
        <w:t>QSEs</w:t>
      </w:r>
      <w:r w:rsidR="00B4798D">
        <w:t>)</w:t>
      </w:r>
      <w:r>
        <w:t xml:space="preserve"> representing WGRs</w:t>
      </w:r>
      <w:r w:rsidR="00541745">
        <w:t xml:space="preserve"> </w:t>
      </w:r>
      <w:r w:rsidR="0041710A">
        <w:t xml:space="preserve">and/or PVGRs </w:t>
      </w:r>
      <w:r w:rsidR="00541745">
        <w:t>on the Market Information System (MIS) Certified Area</w:t>
      </w:r>
      <w:r>
        <w:t>.  QSEs shall use the ERCOT-provided forecasts for WGRs</w:t>
      </w:r>
      <w:r w:rsidR="0041710A">
        <w:t>/PVGRs</w:t>
      </w:r>
      <w:r>
        <w:t xml:space="preserve"> throughout the Day-Ahead and Operating Day for applicable markets and </w:t>
      </w:r>
      <w:r w:rsidR="00B4798D">
        <w:t>Reliability Unit Commitments (</w:t>
      </w:r>
      <w:r>
        <w:t>RUCs</w:t>
      </w:r>
      <w:r w:rsidR="00B4798D">
        <w:t>)</w:t>
      </w:r>
      <w:r>
        <w:t xml:space="preserve">.  Similar requirements for run-of-the-river hydro must be developed as needed.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41498295"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1266436F" w14:textId="759E8A5F" w:rsidR="004D1650" w:rsidRDefault="004D1650" w:rsidP="00D604F8">
            <w:pPr>
              <w:spacing w:before="120" w:after="240"/>
              <w:rPr>
                <w:b/>
                <w:i/>
              </w:rPr>
            </w:pPr>
            <w:r>
              <w:rPr>
                <w:b/>
                <w:i/>
              </w:rPr>
              <w:t>[NPRR1029</w:t>
            </w:r>
            <w:r w:rsidRPr="004B0726">
              <w:rPr>
                <w:b/>
                <w:i/>
              </w:rPr>
              <w:t xml:space="preserve">: </w:t>
            </w:r>
            <w:r>
              <w:rPr>
                <w:b/>
                <w:i/>
              </w:rPr>
              <w:t xml:space="preserve"> Replace paragraph (1) above with the following upon system implementation:</w:t>
            </w:r>
            <w:r w:rsidRPr="004B0726">
              <w:rPr>
                <w:b/>
                <w:i/>
              </w:rPr>
              <w:t>]</w:t>
            </w:r>
          </w:p>
          <w:p w14:paraId="7835C167" w14:textId="60EC924A" w:rsidR="004D1650" w:rsidRPr="004D1650" w:rsidRDefault="004D1650" w:rsidP="004D1650">
            <w:pPr>
              <w:spacing w:after="240"/>
              <w:ind w:left="720" w:hanging="720"/>
              <w:rPr>
                <w:iCs/>
              </w:rPr>
            </w:pPr>
            <w:r w:rsidRPr="00950C1F">
              <w:rPr>
                <w:iCs/>
              </w:rPr>
              <w:t>(1)</w:t>
            </w:r>
            <w:r w:rsidRPr="00950C1F">
              <w:rPr>
                <w:iCs/>
              </w:rPr>
              <w:tab/>
              <w:t xml:space="preserve">ERCOT shall produce forecasts of Renewable Production Potential (RPP) for Wind-powered Generation Resources (WGRs), PhotoVoltaic Generation Resources (PVGRs), and the intermittent renewable generation component of </w:t>
            </w:r>
            <w:r>
              <w:rPr>
                <w:iCs/>
              </w:rPr>
              <w:t xml:space="preserve">each </w:t>
            </w:r>
            <w:r w:rsidRPr="00950C1F">
              <w:rPr>
                <w:iCs/>
              </w:rPr>
              <w:t>DC-Coupled Resource to be used as an input into the Day-Ahead Reliability Unit Commitment (DRUC) and Hour-Ahead Reliability Unit Commitment (HRUC).  ERCOT shall produce the forecasts using information provided by WGR</w:t>
            </w:r>
            <w:r>
              <w:rPr>
                <w:iCs/>
              </w:rPr>
              <w:t xml:space="preserve">s, </w:t>
            </w:r>
            <w:r w:rsidRPr="00950C1F">
              <w:rPr>
                <w:iCs/>
              </w:rPr>
              <w:t>PVGR</w:t>
            </w:r>
            <w:r>
              <w:rPr>
                <w:iCs/>
              </w:rPr>
              <w:t xml:space="preserve">s, and </w:t>
            </w:r>
            <w:r w:rsidRPr="00950C1F">
              <w:rPr>
                <w:iCs/>
              </w:rPr>
              <w:t>DC-Coupled Resource</w:t>
            </w:r>
            <w:r>
              <w:rPr>
                <w:iCs/>
              </w:rPr>
              <w:t>s;</w:t>
            </w:r>
            <w:r w:rsidRPr="00950C1F">
              <w:rPr>
                <w:iCs/>
              </w:rPr>
              <w:t xml:space="preserve"> meteorological information</w:t>
            </w:r>
            <w:r>
              <w:rPr>
                <w:iCs/>
              </w:rPr>
              <w:t>;</w:t>
            </w:r>
            <w:r w:rsidRPr="00950C1F">
              <w:rPr>
                <w:iCs/>
              </w:rPr>
              <w:t xml:space="preserve"> and Supervisory Control and Data Acquisition (SCADA).  </w:t>
            </w:r>
            <w:r>
              <w:rPr>
                <w:iCs/>
              </w:rPr>
              <w:t xml:space="preserve">A Resource Entity with a </w:t>
            </w:r>
            <w:r w:rsidRPr="00950C1F">
              <w:rPr>
                <w:iCs/>
              </w:rPr>
              <w:t>WGR, PVGR</w:t>
            </w:r>
            <w:r>
              <w:rPr>
                <w:iCs/>
              </w:rPr>
              <w:t>,</w:t>
            </w:r>
            <w:r w:rsidRPr="00950C1F">
              <w:rPr>
                <w:iCs/>
              </w:rPr>
              <w:t xml:space="preserve"> </w:t>
            </w:r>
            <w:r>
              <w:rPr>
                <w:iCs/>
              </w:rPr>
              <w:t>or</w:t>
            </w:r>
            <w:r w:rsidRPr="00950C1F">
              <w:rPr>
                <w:iCs/>
              </w:rPr>
              <w:t xml:space="preserve"> DC-Coupled Resource</w:t>
            </w:r>
            <w:r>
              <w:rPr>
                <w:iCs/>
              </w:rPr>
              <w:t xml:space="preserve"> </w:t>
            </w:r>
            <w:r w:rsidRPr="00950C1F">
              <w:rPr>
                <w:iCs/>
              </w:rPr>
              <w:t xml:space="preserve">shall </w:t>
            </w:r>
            <w:r>
              <w:rPr>
                <w:iCs/>
              </w:rPr>
              <w:t xml:space="preserve">install equipment to enable </w:t>
            </w:r>
            <w:r w:rsidRPr="00950C1F">
              <w:rPr>
                <w:iCs/>
              </w:rPr>
              <w:t>telemet</w:t>
            </w:r>
            <w:r>
              <w:rPr>
                <w:iCs/>
              </w:rPr>
              <w:t xml:space="preserve">ry of </w:t>
            </w:r>
            <w:r w:rsidRPr="00950C1F">
              <w:rPr>
                <w:iCs/>
              </w:rPr>
              <w:t>site-specific meteorological information</w:t>
            </w:r>
            <w:r>
              <w:rPr>
                <w:iCs/>
              </w:rPr>
              <w:t xml:space="preserve"> that </w:t>
            </w:r>
            <w:r>
              <w:rPr>
                <w:iCs/>
              </w:rPr>
              <w:lastRenderedPageBreak/>
              <w:t>ERCOT determines is necessary to produce the RPP forecast,</w:t>
            </w:r>
            <w:r w:rsidRPr="00950C1F">
              <w:rPr>
                <w:iCs/>
              </w:rPr>
              <w:t xml:space="preserve"> </w:t>
            </w:r>
            <w:r>
              <w:rPr>
                <w:iCs/>
              </w:rPr>
              <w:t>and</w:t>
            </w:r>
            <w:r w:rsidRPr="00950C1F">
              <w:rPr>
                <w:iCs/>
              </w:rPr>
              <w:t xml:space="preserve"> </w:t>
            </w:r>
            <w:r>
              <w:rPr>
                <w:iCs/>
              </w:rPr>
              <w:t xml:space="preserve">the Resource Entity’s QSE shall telemeter such information and </w:t>
            </w:r>
            <w:r w:rsidRPr="00950C1F">
              <w:rPr>
                <w:iCs/>
              </w:rPr>
              <w:t xml:space="preserve">Resource </w:t>
            </w:r>
            <w:r>
              <w:rPr>
                <w:iCs/>
              </w:rPr>
              <w:t>status information to ERCOT</w:t>
            </w:r>
            <w:r w:rsidRPr="00950C1F">
              <w:rPr>
                <w:iCs/>
              </w:rPr>
              <w:t>.  ERCOT shall post forecasts for each WGR</w:t>
            </w:r>
            <w:r>
              <w:rPr>
                <w:iCs/>
              </w:rPr>
              <w:t xml:space="preserve"> </w:t>
            </w:r>
            <w:r w:rsidRPr="00950C1F">
              <w:rPr>
                <w:iCs/>
              </w:rPr>
              <w:t xml:space="preserve">and PVGR and </w:t>
            </w:r>
            <w:r>
              <w:rPr>
                <w:iCs/>
              </w:rPr>
              <w:t xml:space="preserve">for </w:t>
            </w:r>
            <w:r w:rsidRPr="00950C1F">
              <w:rPr>
                <w:iCs/>
              </w:rPr>
              <w:t xml:space="preserve">the intermittent renewable generation component of each DC-Coupled Resource to the </w:t>
            </w:r>
            <w:r>
              <w:rPr>
                <w:iCs/>
              </w:rPr>
              <w:t xml:space="preserve">MIS Certified Area for the </w:t>
            </w:r>
            <w:r w:rsidRPr="00950C1F">
              <w:rPr>
                <w:iCs/>
              </w:rPr>
              <w:t>Qualified Scheduling Entit</w:t>
            </w:r>
            <w:r>
              <w:rPr>
                <w:iCs/>
              </w:rPr>
              <w:t>y</w:t>
            </w:r>
            <w:r w:rsidRPr="00950C1F">
              <w:rPr>
                <w:iCs/>
              </w:rPr>
              <w:t xml:space="preserve"> (QSE) representing </w:t>
            </w:r>
            <w:r>
              <w:rPr>
                <w:iCs/>
              </w:rPr>
              <w:t xml:space="preserve">that </w:t>
            </w:r>
            <w:r w:rsidRPr="00950C1F">
              <w:rPr>
                <w:iCs/>
              </w:rPr>
              <w:t>WGR</w:t>
            </w:r>
            <w:r>
              <w:rPr>
                <w:iCs/>
              </w:rPr>
              <w:t xml:space="preserve">, </w:t>
            </w:r>
            <w:r w:rsidRPr="00950C1F">
              <w:rPr>
                <w:iCs/>
              </w:rPr>
              <w:t>PVGR</w:t>
            </w:r>
            <w:r>
              <w:rPr>
                <w:iCs/>
              </w:rPr>
              <w:t>,</w:t>
            </w:r>
            <w:r w:rsidRPr="00950C1F">
              <w:rPr>
                <w:iCs/>
              </w:rPr>
              <w:t xml:space="preserve"> or DC-Coupled Resource.  QSEs shall use the ERCOT-provided forecasts for WGRs</w:t>
            </w:r>
            <w:r>
              <w:rPr>
                <w:iCs/>
              </w:rPr>
              <w:t xml:space="preserve">, </w:t>
            </w:r>
            <w:r w:rsidRPr="00950C1F">
              <w:rPr>
                <w:iCs/>
              </w:rPr>
              <w:t>PVGRs</w:t>
            </w:r>
            <w:r>
              <w:rPr>
                <w:iCs/>
              </w:rPr>
              <w:t xml:space="preserve">, and </w:t>
            </w:r>
            <w:r w:rsidRPr="00950C1F">
              <w:rPr>
                <w:iCs/>
              </w:rPr>
              <w:t xml:space="preserve">DC-Coupled Resources </w:t>
            </w:r>
            <w:r>
              <w:rPr>
                <w:iCs/>
              </w:rPr>
              <w:t>in</w:t>
            </w:r>
            <w:r w:rsidRPr="00950C1F">
              <w:rPr>
                <w:iCs/>
              </w:rPr>
              <w:t xml:space="preserve"> the Day-Ahead and </w:t>
            </w:r>
            <w:r>
              <w:rPr>
                <w:iCs/>
              </w:rPr>
              <w:t xml:space="preserve">throughout the </w:t>
            </w:r>
            <w:r w:rsidRPr="00950C1F">
              <w:rPr>
                <w:iCs/>
              </w:rPr>
              <w:t>Operating Day for applicable markets and Reliability Unit Commitments (RUCs).  Similar requirements for run-of-the-river hydr</w:t>
            </w:r>
            <w:r>
              <w:rPr>
                <w:iCs/>
              </w:rPr>
              <w:t>o must be developed as needed.</w:t>
            </w:r>
          </w:p>
        </w:tc>
      </w:tr>
    </w:tbl>
    <w:p w14:paraId="5506EB8F" w14:textId="0798F771" w:rsidR="004D1650" w:rsidRDefault="002D238A" w:rsidP="004D1650">
      <w:pPr>
        <w:pStyle w:val="BodyTextNumbered"/>
        <w:spacing w:before="240"/>
      </w:pPr>
      <w:r>
        <w:lastRenderedPageBreak/>
        <w:t>(</w:t>
      </w:r>
      <w:r w:rsidR="00B4798D">
        <w:t>2</w:t>
      </w:r>
      <w:r>
        <w:t>)</w:t>
      </w:r>
      <w:r>
        <w:tab/>
        <w:t xml:space="preserve">ERCOT shall develop cost-effective tools or services to forecast energy production from </w:t>
      </w:r>
      <w:r w:rsidR="00B4798D">
        <w:t>Intermittent Renewable Resources (</w:t>
      </w:r>
      <w:r>
        <w:t>IRRs</w:t>
      </w:r>
      <w:r w:rsidR="00B4798D">
        <w:t>)</w:t>
      </w:r>
      <w:r>
        <w:t xml:space="preserve"> with technical assistance from QSEs scheduling </w:t>
      </w:r>
      <w:r w:rsidR="00B4798D">
        <w:t>IRRs</w:t>
      </w:r>
      <w:r>
        <w:t xml:space="preserve">.  ERCOT shall use its best efforts to develop accurate and unbiased forecasts, as limited by the availability of relevant explanatory data.  ERCOT shall post on the </w:t>
      </w:r>
      <w:r w:rsidR="001816BE">
        <w:t>ERCOT website</w:t>
      </w:r>
      <w:r>
        <w:t xml:space="preserve"> objective criteria and thresholds for unbiased, accurate forecasts within five Business Days of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617C9A29"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0587A7B1" w14:textId="61B936FA" w:rsidR="004D1650" w:rsidRDefault="004D1650" w:rsidP="00D604F8">
            <w:pPr>
              <w:spacing w:before="120" w:after="240"/>
              <w:rPr>
                <w:b/>
                <w:i/>
              </w:rPr>
            </w:pPr>
            <w:r>
              <w:rPr>
                <w:b/>
                <w:i/>
              </w:rPr>
              <w:t>[NPRR1029</w:t>
            </w:r>
            <w:r w:rsidRPr="004B0726">
              <w:rPr>
                <w:b/>
                <w:i/>
              </w:rPr>
              <w:t xml:space="preserve">: </w:t>
            </w:r>
            <w:r>
              <w:rPr>
                <w:b/>
                <w:i/>
              </w:rPr>
              <w:t xml:space="preserve"> Replace paragraph (2) above with the following upon system implementation:</w:t>
            </w:r>
            <w:r w:rsidRPr="004B0726">
              <w:rPr>
                <w:b/>
                <w:i/>
              </w:rPr>
              <w:t>]</w:t>
            </w:r>
          </w:p>
          <w:p w14:paraId="4038E381" w14:textId="0FD04C5F" w:rsidR="004D1650" w:rsidRPr="004D1650" w:rsidRDefault="004D1650" w:rsidP="004D1650">
            <w:pPr>
              <w:spacing w:after="240"/>
              <w:ind w:left="720" w:hanging="720"/>
              <w:rPr>
                <w:iCs/>
              </w:rPr>
            </w:pPr>
            <w:r w:rsidRPr="00950C1F">
              <w:rPr>
                <w:iCs/>
              </w:rPr>
              <w:t>(2)</w:t>
            </w:r>
            <w:r w:rsidRPr="00950C1F">
              <w:rPr>
                <w:iCs/>
              </w:rPr>
              <w:tab/>
              <w:t xml:space="preserve">ERCOT shall develop cost-effective tools or services to forecast energy production from Intermittent Renewable Resources (IRRs) and from the intermittent renewable generation component of </w:t>
            </w:r>
            <w:r>
              <w:rPr>
                <w:iCs/>
              </w:rPr>
              <w:t xml:space="preserve">each </w:t>
            </w:r>
            <w:r w:rsidRPr="00950C1F">
              <w:rPr>
                <w:iCs/>
              </w:rPr>
              <w:t xml:space="preserve">DC-Coupled Resource with technical assistance from QSEs </w:t>
            </w:r>
            <w:r>
              <w:rPr>
                <w:iCs/>
              </w:rPr>
              <w:t>representing such Resources</w:t>
            </w:r>
            <w:r w:rsidRPr="00950C1F">
              <w:rPr>
                <w:iCs/>
              </w:rPr>
              <w:t xml:space="preserve">.  ERCOT shall use its best efforts to develop accurate and unbiased forecasts, as limited by the availability of relevant explanatory data.  ERCOT shall post on the </w:t>
            </w:r>
            <w:r w:rsidR="00146949">
              <w:rPr>
                <w:iCs/>
              </w:rPr>
              <w:t>ERCOT website</w:t>
            </w:r>
            <w:r w:rsidRPr="00950C1F">
              <w:rPr>
                <w:iCs/>
              </w:rPr>
              <w:t xml:space="preserve"> objective criteria and thresholds for unbiased, accurate forecasts withi</w:t>
            </w:r>
            <w:r>
              <w:rPr>
                <w:iCs/>
              </w:rPr>
              <w:t>n five Business Days of change.</w:t>
            </w:r>
          </w:p>
        </w:tc>
      </w:tr>
    </w:tbl>
    <w:p w14:paraId="4B0FFFBB" w14:textId="77777777" w:rsidR="00F51682" w:rsidRDefault="00F51682" w:rsidP="00080344">
      <w:pPr>
        <w:pStyle w:val="H2"/>
        <w:spacing w:before="480"/>
      </w:pPr>
      <w:bookmarkStart w:id="1853" w:name="_Toc400526196"/>
      <w:bookmarkStart w:id="1854" w:name="_Toc405534514"/>
      <w:bookmarkStart w:id="1855" w:name="_Toc406570527"/>
      <w:bookmarkStart w:id="1856" w:name="_Toc410910679"/>
      <w:bookmarkStart w:id="1857" w:name="_Toc411841107"/>
      <w:bookmarkStart w:id="1858" w:name="_Toc422147069"/>
      <w:bookmarkStart w:id="1859" w:name="_Toc433020665"/>
      <w:bookmarkStart w:id="1860" w:name="_Toc437262106"/>
      <w:bookmarkStart w:id="1861" w:name="_Toc478375283"/>
      <w:bookmarkStart w:id="1862" w:name="_Toc230765356"/>
      <w:bookmarkStart w:id="1863" w:name="_Toc114235800"/>
      <w:bookmarkStart w:id="1864" w:name="_Toc144691973"/>
      <w:bookmarkStart w:id="1865" w:name="_Toc204048583"/>
      <w:r>
        <w:t>3.14</w:t>
      </w:r>
      <w:r>
        <w:tab/>
        <w:t>Contracts for Reliability Resources and Emergency Response Service Resources</w:t>
      </w:r>
      <w:bookmarkEnd w:id="1853"/>
      <w:bookmarkEnd w:id="1854"/>
      <w:bookmarkEnd w:id="1855"/>
      <w:bookmarkEnd w:id="1856"/>
      <w:bookmarkEnd w:id="1857"/>
      <w:bookmarkEnd w:id="1858"/>
      <w:bookmarkEnd w:id="1859"/>
      <w:bookmarkEnd w:id="1860"/>
      <w:bookmarkEnd w:id="1861"/>
      <w:bookmarkEnd w:id="1862"/>
    </w:p>
    <w:p w14:paraId="3FD29667" w14:textId="77777777" w:rsidR="0058085E" w:rsidRPr="00AE0E6D" w:rsidRDefault="0041108D" w:rsidP="006D5EC8">
      <w:pPr>
        <w:pStyle w:val="BodyTextNumbered"/>
      </w:pPr>
      <w:r>
        <w:t>(1)</w:t>
      </w:r>
      <w:r>
        <w:tab/>
      </w:r>
      <w:r w:rsidR="00F51682" w:rsidRPr="00AE0E6D">
        <w:t>ERCOT shall procure Reliability Must-Run (RMR) Service, Black Start Service (BSS) or Emergency Response Service (ERS) through Agreements.</w:t>
      </w:r>
      <w:bookmarkEnd w:id="1863"/>
      <w:bookmarkEnd w:id="1864"/>
      <w:bookmarkEnd w:id="1865"/>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5D38" w14:paraId="4D57CA4C"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62D7BC6" w14:textId="715193B7" w:rsidR="00DA5D38" w:rsidRDefault="00DA5D38" w:rsidP="00E222EB">
            <w:pPr>
              <w:spacing w:before="120" w:after="240"/>
              <w:rPr>
                <w:b/>
                <w:i/>
              </w:rPr>
            </w:pPr>
            <w:bookmarkStart w:id="1866" w:name="_Toc114235801"/>
            <w:bookmarkStart w:id="1867" w:name="_Toc144691974"/>
            <w:bookmarkStart w:id="1868" w:name="_Toc204048584"/>
            <w:bookmarkStart w:id="1869" w:name="_Toc400526197"/>
            <w:bookmarkStart w:id="1870" w:name="_Toc405534515"/>
            <w:bookmarkStart w:id="1871" w:name="_Toc406570528"/>
            <w:bookmarkStart w:id="1872" w:name="_Toc410910680"/>
            <w:bookmarkStart w:id="1873" w:name="_Toc411841108"/>
            <w:bookmarkStart w:id="1874" w:name="_Toc422147070"/>
            <w:bookmarkStart w:id="1875" w:name="_Toc433020666"/>
            <w:bookmarkStart w:id="1876" w:name="_Toc437262107"/>
            <w:bookmarkStart w:id="1877" w:name="_Toc478375284"/>
            <w:r>
              <w:rPr>
                <w:b/>
                <w:i/>
              </w:rPr>
              <w:t>[NPRR885</w:t>
            </w:r>
            <w:r w:rsidRPr="004B0726">
              <w:rPr>
                <w:b/>
                <w:i/>
              </w:rPr>
              <w:t xml:space="preserve">: </w:t>
            </w:r>
            <w:r>
              <w:rPr>
                <w:b/>
                <w:i/>
              </w:rPr>
              <w:t xml:space="preserve"> Replace paragraph (1) above with the following upon system implementation:</w:t>
            </w:r>
            <w:r w:rsidRPr="004B0726">
              <w:rPr>
                <w:b/>
                <w:i/>
              </w:rPr>
              <w:t>]</w:t>
            </w:r>
          </w:p>
          <w:p w14:paraId="29F23E96" w14:textId="2B452B93" w:rsidR="00DA5D38" w:rsidRPr="00DF7080" w:rsidRDefault="00DA5D38" w:rsidP="00DA5D38">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or Emergency Response Service (ERS) through Agreements.</w:t>
            </w:r>
          </w:p>
        </w:tc>
      </w:tr>
    </w:tbl>
    <w:p w14:paraId="0CE0D5B9" w14:textId="77777777" w:rsidR="00CB13B2" w:rsidRDefault="002D238A" w:rsidP="0095275F">
      <w:pPr>
        <w:pStyle w:val="H3"/>
        <w:spacing w:before="480"/>
      </w:pPr>
      <w:bookmarkStart w:id="1878" w:name="_Toc230765357"/>
      <w:r>
        <w:lastRenderedPageBreak/>
        <w:t>3.14.1</w:t>
      </w:r>
      <w:r>
        <w:tab/>
        <w:t>Reliability Must Run</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2873C7B1" w14:textId="22A749B1" w:rsidR="00CB13B2" w:rsidRDefault="002D238A">
      <w:pPr>
        <w:pStyle w:val="BodyTextNumbered"/>
      </w:pPr>
      <w:r>
        <w:t>(1)</w:t>
      </w:r>
      <w:r>
        <w:tab/>
        <w:t xml:space="preserve">RMR Service is the use by ERCOT, under contracts with </w:t>
      </w:r>
      <w:r w:rsidR="00912581">
        <w:t xml:space="preserve">Resource </w:t>
      </w:r>
      <w:r>
        <w:t xml:space="preserve">Entities, of capacity and energy from Generation Resources that otherwise would not operate and that are necessary to provide voltage support, stability or management of localized transmission constraints under </w:t>
      </w:r>
      <w:r w:rsidR="004B1258">
        <w:t>applicable reliability criteria</w:t>
      </w:r>
      <w:r>
        <w:t>, where market solutions do not exist.</w:t>
      </w:r>
    </w:p>
    <w:p w14:paraId="7CC08E97" w14:textId="712CD252" w:rsidR="00CB13B2" w:rsidRDefault="002D238A">
      <w:pPr>
        <w:pStyle w:val="List"/>
      </w:pPr>
      <w:r>
        <w:t>(a)</w:t>
      </w:r>
      <w:r>
        <w:tab/>
        <w:t xml:space="preserve">Upon receiving </w:t>
      </w:r>
      <w:r w:rsidR="00F7543E">
        <w:t>a Notification of Suspension of Operations (NSO)</w:t>
      </w:r>
      <w:r>
        <w:t xml:space="preserve"> from a </w:t>
      </w:r>
      <w:r w:rsidR="00912581">
        <w:t xml:space="preserve">Resource </w:t>
      </w:r>
      <w:r>
        <w:t xml:space="preserve">Entity as described in Section 3.14.1.1, Notification of Suspension of Operations, ERCOT may begin procurement of RMR Service under this Section.  </w:t>
      </w:r>
    </w:p>
    <w:p w14:paraId="022B2707" w14:textId="2DE89027" w:rsidR="00CB13B2" w:rsidRDefault="002D238A">
      <w:pPr>
        <w:pStyle w:val="List"/>
      </w:pPr>
      <w:r>
        <w:t>(b)</w:t>
      </w:r>
      <w:r>
        <w:tab/>
        <w:t xml:space="preserve">Before entering into an RMR Agreement, ERCOT shall assess alternatives to the proposed RMR Agreement.  </w:t>
      </w:r>
      <w:r w:rsidR="00912581">
        <w:t>ERCOT shall evaluate and present in a written report posted on the Market Information System (MIS) Secure Area the information in items (i) through (</w:t>
      </w:r>
      <w:r w:rsidR="006360D2">
        <w:t>i</w:t>
      </w:r>
      <w:r w:rsidR="00912581">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w:t>
      </w:r>
      <w:r w:rsidR="00F7543E">
        <w:t>5</w:t>
      </w:r>
      <w:r w:rsidR="00912581">
        <w:t>) of Section 3.14.1.2, ERCOT Evaluation</w:t>
      </w:r>
      <w:r w:rsidR="006360D2">
        <w:t xml:space="preserve"> Process</w:t>
      </w:r>
      <w:r w:rsidR="00912581">
        <w:t xml:space="preserve">.  </w:t>
      </w:r>
      <w:r>
        <w:t>The list of alternatives ERCOT must consider includes (as reasonable for each type of reliability concern identified):</w:t>
      </w:r>
    </w:p>
    <w:p w14:paraId="4C84E7DF" w14:textId="3556454E" w:rsidR="00CB13B2" w:rsidRDefault="002D238A">
      <w:pPr>
        <w:pStyle w:val="List2"/>
      </w:pPr>
      <w:r>
        <w:t>(i)</w:t>
      </w:r>
      <w:r>
        <w:tab/>
        <w:t>Re</w:t>
      </w:r>
      <w:r w:rsidR="00DF5C17">
        <w:t>-</w:t>
      </w:r>
      <w:r>
        <w:t>dispatch/reconfiguration through operator instruction;</w:t>
      </w:r>
    </w:p>
    <w:p w14:paraId="21C035ED" w14:textId="51293A6C" w:rsidR="006E44DA" w:rsidRDefault="006E44DA" w:rsidP="006E44DA">
      <w:pPr>
        <w:spacing w:after="240"/>
        <w:ind w:left="2160" w:hanging="720"/>
      </w:pPr>
      <w:r>
        <w:t>(ii)</w:t>
      </w:r>
      <w:r>
        <w:tab/>
        <w:t>Automatic Mitigation Plans (AMPs) and Remedial Action Plans (RAPs);</w:t>
      </w:r>
    </w:p>
    <w:p w14:paraId="65E17C65" w14:textId="210BAA51" w:rsidR="00CB13B2" w:rsidRDefault="006E44DA">
      <w:pPr>
        <w:pStyle w:val="List2"/>
      </w:pPr>
      <w:r>
        <w:t>(iii)</w:t>
      </w:r>
      <w:r>
        <w:tab/>
        <w:t>Remedial Action Schemes (RASs) initiated on unit trips or Transmission Facilities’ Outages;</w:t>
      </w:r>
      <w:r w:rsidR="006360D2">
        <w:t xml:space="preserve"> and</w:t>
      </w:r>
    </w:p>
    <w:p w14:paraId="1694D7B8" w14:textId="52181023" w:rsidR="00CB13B2" w:rsidRDefault="002D238A" w:rsidP="006360D2">
      <w:pPr>
        <w:pStyle w:val="List2"/>
      </w:pPr>
      <w:r>
        <w:t>(iv)</w:t>
      </w:r>
      <w:r>
        <w:tab/>
      </w:r>
      <w:r w:rsidR="006360D2">
        <w:t>Any other operational alternative</w:t>
      </w:r>
      <w:r w:rsidR="006360D2" w:rsidRPr="00B7143C">
        <w:t>s deemed viable by ERCOT</w:t>
      </w:r>
      <w:r w:rsidR="00912581">
        <w:t>.</w:t>
      </w:r>
    </w:p>
    <w:p w14:paraId="672468CF" w14:textId="77777777" w:rsidR="00CB13B2" w:rsidRDefault="002D238A">
      <w:pPr>
        <w:pStyle w:val="List"/>
      </w:pPr>
      <w:r>
        <w:t>(c)</w:t>
      </w:r>
      <w:r>
        <w:tab/>
        <w:t xml:space="preserve">ERCOT shall minimize the use of RMR Units as much as practicable subject to the other provisions of these Protocols.  ERCOT may Dispatch an RMR Unit at any time for ERCOT System security.    </w:t>
      </w:r>
    </w:p>
    <w:p w14:paraId="7AD5CB86" w14:textId="77777777" w:rsidR="00CB13B2" w:rsidRDefault="002D238A">
      <w:pPr>
        <w:pStyle w:val="List"/>
      </w:pPr>
      <w:r>
        <w:t>(d)</w:t>
      </w:r>
      <w:r>
        <w:tab/>
        <w:t>Each RMR Unit must meet technical requirements specified in Section 8.1.1.1, Ancillary Service</w:t>
      </w:r>
      <w:r w:rsidR="00E72456">
        <w:t xml:space="preserve"> </w:t>
      </w:r>
      <w:r>
        <w:t>Qualification and Testing.</w:t>
      </w:r>
    </w:p>
    <w:p w14:paraId="76EDDD52" w14:textId="77777777" w:rsidR="00CB13B2" w:rsidRDefault="002D238A">
      <w:pPr>
        <w:pStyle w:val="List"/>
      </w:pPr>
      <w:r>
        <w:t>(e)</w:t>
      </w:r>
      <w:r>
        <w:tab/>
        <w:t xml:space="preserve">ERCOT may execute RMR Agreements for </w:t>
      </w:r>
      <w:r w:rsidR="00386025">
        <w:t xml:space="preserve">no less than one month and no more than one year, </w:t>
      </w:r>
      <w:r>
        <w:t xml:space="preserve">with one exception.  ERCOT may execute an RMR Agreement for a term longer than 12 months if the </w:t>
      </w:r>
      <w:r w:rsidR="00386025">
        <w:t xml:space="preserve">Resource </w:t>
      </w:r>
      <w:r>
        <w:t xml:space="preserve">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w:t>
      </w:r>
      <w:r w:rsidR="00386025">
        <w:t xml:space="preserve">In the event ERCOT chooses to contract for an RMR Unit for longer than one year, ERCOT shall annually re-evaluate the need for the RMR Unit under the criteria set forth in </w:t>
      </w:r>
      <w:r w:rsidR="00386025">
        <w:lastRenderedPageBreak/>
        <w:t xml:space="preserve">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w:t>
      </w:r>
      <w:r>
        <w:t>The RMR standard Agreement is included in Section 22, Attachment B, Standard Form Reliability Must</w:t>
      </w:r>
      <w:r w:rsidR="00386025">
        <w:t>-</w:t>
      </w:r>
      <w:r>
        <w:t>Run Agreement.</w:t>
      </w:r>
      <w:r w:rsidR="00386025">
        <w:t xml:space="preserve">  ERCOT shall post each RMR Agreement in its entirety, including amendments or modifications thereto, within five Business Days of execution</w:t>
      </w:r>
      <w:r w:rsidR="00386025" w:rsidRPr="00826327">
        <w:t xml:space="preserve"> </w:t>
      </w:r>
      <w:r w:rsidR="00386025" w:rsidRPr="00BF4E0D">
        <w:t>on the MIS Secure Area</w:t>
      </w:r>
      <w:r w:rsidR="00386025">
        <w:t>.</w:t>
      </w:r>
    </w:p>
    <w:p w14:paraId="1E50868E" w14:textId="3A6D4A57" w:rsidR="00CB13B2" w:rsidRDefault="002D238A">
      <w:pPr>
        <w:pStyle w:val="List"/>
      </w:pPr>
      <w:r>
        <w:t>(f)</w:t>
      </w:r>
      <w:r>
        <w:tab/>
        <w:t xml:space="preserve">A Generation Resource is eligible for RMR status based on criteria established by ERCOT indicating its operation is necessary to support ERCOT System reliability according to the Operating Guides.  A combined-cycle generation </w:t>
      </w:r>
      <w:r w:rsidR="004B1258">
        <w:t>F</w:t>
      </w:r>
      <w:r>
        <w:t>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w:t>
      </w:r>
      <w:r w:rsidR="00386025">
        <w:t xml:space="preserve"> (FIP)</w:t>
      </w:r>
      <w:r>
        <w:t>, except when the steam turbine is Off-Line.</w:t>
      </w:r>
    </w:p>
    <w:p w14:paraId="31012B04" w14:textId="04B9E4C7" w:rsidR="00CB13B2" w:rsidRDefault="002D238A" w:rsidP="00A64E44">
      <w:pPr>
        <w:pStyle w:val="List"/>
      </w:pPr>
      <w:r>
        <w:t>(g)</w:t>
      </w:r>
      <w:r>
        <w:tab/>
        <w:t xml:space="preserve">A </w:t>
      </w:r>
      <w:r w:rsidR="00386025">
        <w:t xml:space="preserve">Resource </w:t>
      </w:r>
      <w:r>
        <w:t xml:space="preserve">Entity cannot be compelled to enter into an RMR Agreement.  A </w:t>
      </w:r>
      <w:r w:rsidR="00386025">
        <w:t xml:space="preserve">Resource </w:t>
      </w:r>
      <w:r>
        <w:t>Entity that owns</w:t>
      </w:r>
      <w:r w:rsidR="00F7543E">
        <w:t xml:space="preserve"> or controls</w:t>
      </w:r>
      <w: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4DC070E" w14:textId="77777777" w:rsidR="00CB13B2" w:rsidRDefault="002D238A">
      <w:pPr>
        <w:pStyle w:val="List"/>
      </w:pPr>
      <w:r>
        <w:t>(h)</w:t>
      </w:r>
      <w:r>
        <w:tab/>
        <w:t>ERCOT must contract for the entire capacity of each RMR Unit.</w:t>
      </w:r>
    </w:p>
    <w:p w14:paraId="58076C51" w14:textId="77777777" w:rsidR="00CB13B2" w:rsidRDefault="002D238A">
      <w:pPr>
        <w:pStyle w:val="List"/>
      </w:pPr>
      <w:r>
        <w:t>(i)</w:t>
      </w:r>
      <w: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0B15A92E"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C5A26FE" w14:textId="15A8F851" w:rsidR="007F7DC3" w:rsidRDefault="007F7DC3" w:rsidP="00444C95">
            <w:pPr>
              <w:spacing w:before="120" w:after="240"/>
              <w:rPr>
                <w:b/>
                <w:i/>
              </w:rPr>
            </w:pPr>
            <w:r>
              <w:rPr>
                <w:b/>
                <w:i/>
              </w:rPr>
              <w:t>[NPRR1240:  Replace paragraph (i) above with the following upon system implementation:]</w:t>
            </w:r>
          </w:p>
          <w:p w14:paraId="5996D928" w14:textId="73681A4C" w:rsidR="007F7DC3" w:rsidRPr="007F7DC3" w:rsidRDefault="007F7DC3" w:rsidP="007F7DC3">
            <w:pPr>
              <w:pStyle w:val="List"/>
            </w:pPr>
            <w:r>
              <w:t>(i)</w:t>
            </w:r>
            <w:r>
              <w:tab/>
              <w:t>ERCOT shall post on the ERCOT website all information relative to the use of RMR Units including energy deployed monthly.</w:t>
            </w:r>
          </w:p>
        </w:tc>
      </w:tr>
    </w:tbl>
    <w:p w14:paraId="2FD33D2A" w14:textId="7BF64C43" w:rsidR="00CB13B2" w:rsidRDefault="002D238A" w:rsidP="006E0CB7">
      <w:pPr>
        <w:pStyle w:val="List"/>
        <w:spacing w:before="240"/>
      </w:pPr>
      <w:r>
        <w:t>(j)</w:t>
      </w:r>
      <w:r>
        <w:tab/>
        <w:t xml:space="preserve">The </w:t>
      </w:r>
      <w:r w:rsidR="00386025">
        <w:t xml:space="preserve">Resource </w:t>
      </w:r>
      <w:r>
        <w:t xml:space="preserve">Entity that owns </w:t>
      </w:r>
      <w:r w:rsidR="00F7543E">
        <w:t xml:space="preserve">or controls </w:t>
      </w:r>
      <w:r>
        <w:t>the RMR Unit may not use the RMR Unit for:</w:t>
      </w:r>
    </w:p>
    <w:p w14:paraId="55DE30A6" w14:textId="77777777" w:rsidR="00CB13B2" w:rsidRDefault="002D238A">
      <w:pPr>
        <w:pStyle w:val="List2"/>
      </w:pPr>
      <w:r>
        <w:t>(i)</w:t>
      </w:r>
      <w:r>
        <w:tab/>
        <w:t>Participating in the bilateral energy market;</w:t>
      </w:r>
    </w:p>
    <w:p w14:paraId="47FD3994" w14:textId="77777777" w:rsidR="00CB13B2" w:rsidRDefault="002D238A">
      <w:pPr>
        <w:pStyle w:val="List2"/>
      </w:pPr>
      <w:r>
        <w:lastRenderedPageBreak/>
        <w:t>(ii)</w:t>
      </w:r>
      <w:r>
        <w:tab/>
        <w:t>Self-providing of energy except for plant auxiliary Load obligations under the RMR Agreement; and</w:t>
      </w:r>
    </w:p>
    <w:p w14:paraId="5896C479" w14:textId="77777777" w:rsidR="00CB13B2" w:rsidRDefault="002D238A">
      <w:pPr>
        <w:pStyle w:val="List2"/>
      </w:pPr>
      <w:r>
        <w:t>(iii)</w:t>
      </w:r>
      <w:r>
        <w:tab/>
        <w:t>Providing of Ancillary Service to any Entity.</w:t>
      </w:r>
    </w:p>
    <w:p w14:paraId="2AFC2A67" w14:textId="35B322F1" w:rsidR="00386025" w:rsidRDefault="00386025" w:rsidP="00386025">
      <w:pPr>
        <w:pStyle w:val="List"/>
      </w:pPr>
      <w:r>
        <w:t>(k)</w:t>
      </w:r>
      <w:r>
        <w:tab/>
        <w:t xml:space="preserve">ERCOT shall issue a Market Notice on the need for an RMR Unit prior to entering negotiations for the RMR Unit.  Such Market Notice shall include the link to the ERCOT final RMR evaluation, the Resource name and </w:t>
      </w:r>
      <w:r w:rsidR="00F7543E">
        <w:t>unit code</w:t>
      </w:r>
      <w:r>
        <w:t xml:space="preserve">, the name of the Resource Entity, the name of the </w:t>
      </w:r>
      <w:r w:rsidR="004B1258">
        <w:t>Qualified Scheduling Entity (</w:t>
      </w:r>
      <w:r>
        <w:t>QSE</w:t>
      </w:r>
      <w:r w:rsidR="004B1258">
        <w:t>)</w:t>
      </w:r>
      <w:r>
        <w:t xml:space="preserve"> for the Resource, the Resource MW rating by Season, and potential duration of the RMR Agreement, including anticipated start and end dates.</w:t>
      </w:r>
    </w:p>
    <w:p w14:paraId="26F38018" w14:textId="77777777" w:rsidR="00E008FD" w:rsidRDefault="00386025">
      <w:pPr>
        <w:pStyle w:val="List2"/>
        <w:ind w:left="1440"/>
      </w:pPr>
      <w:r>
        <w:t>(l)</w:t>
      </w:r>
      <w:r>
        <w:tab/>
        <w:t>ERCOT shall, through the issuance of Market Notices, provide the same information, contemporaneously, about the need for, or elimination of an RMR Unit to all registered Market Participants, including QSEs and Resource Entities with RMR Units.</w:t>
      </w:r>
    </w:p>
    <w:p w14:paraId="6685E7EA" w14:textId="77777777" w:rsidR="00CB13B2" w:rsidRPr="00AE0E6D" w:rsidRDefault="002D238A">
      <w:pPr>
        <w:pStyle w:val="H4"/>
        <w:rPr>
          <w:b/>
        </w:rPr>
      </w:pPr>
      <w:bookmarkStart w:id="1879" w:name="_Toc144691975"/>
      <w:bookmarkStart w:id="1880" w:name="_Toc204048585"/>
      <w:bookmarkStart w:id="1881" w:name="_Toc400526198"/>
      <w:bookmarkStart w:id="1882" w:name="_Toc405534516"/>
      <w:bookmarkStart w:id="1883" w:name="_Toc406570529"/>
      <w:bookmarkStart w:id="1884" w:name="_Toc410910681"/>
      <w:bookmarkStart w:id="1885" w:name="_Toc411841109"/>
      <w:bookmarkStart w:id="1886" w:name="_Toc422147071"/>
      <w:bookmarkStart w:id="1887" w:name="_Toc433020667"/>
      <w:bookmarkStart w:id="1888" w:name="_Toc437262108"/>
      <w:bookmarkStart w:id="1889" w:name="_Toc478375285"/>
      <w:bookmarkStart w:id="1890" w:name="_Toc230765358"/>
      <w:bookmarkStart w:id="1891" w:name="_Hlk130901987"/>
      <w:r w:rsidRPr="00AE0E6D">
        <w:rPr>
          <w:b/>
        </w:rPr>
        <w:t>3.14.1.1</w:t>
      </w:r>
      <w:r w:rsidRPr="00AE0E6D">
        <w:rPr>
          <w:b/>
        </w:rPr>
        <w:tab/>
        <w:t>Notification of Suspension of Operations</w:t>
      </w:r>
      <w:bookmarkEnd w:id="1879"/>
      <w:bookmarkEnd w:id="1880"/>
      <w:bookmarkEnd w:id="1881"/>
      <w:bookmarkEnd w:id="1882"/>
      <w:bookmarkEnd w:id="1883"/>
      <w:bookmarkEnd w:id="1884"/>
      <w:bookmarkEnd w:id="1885"/>
      <w:bookmarkEnd w:id="1886"/>
      <w:bookmarkEnd w:id="1887"/>
      <w:bookmarkEnd w:id="1888"/>
      <w:bookmarkEnd w:id="1889"/>
      <w:bookmarkEnd w:id="1890"/>
    </w:p>
    <w:p w14:paraId="3A1EFBFC" w14:textId="734A63F4" w:rsidR="004D74A6" w:rsidRDefault="000629D5">
      <w:pPr>
        <w:pStyle w:val="BodyTextNumbered"/>
      </w:pPr>
      <w:r>
        <w:t>(1)</w:t>
      </w:r>
      <w:r>
        <w:tab/>
      </w:r>
      <w:r w:rsidR="002D238A">
        <w:t xml:space="preserve">Except for the occurrence of a Forced Outage, a </w:t>
      </w:r>
      <w:r>
        <w:t xml:space="preserve">Resource </w:t>
      </w:r>
      <w:r w:rsidR="002D238A">
        <w:t xml:space="preserve">Entity must notify ERCOT in writing no less than </w:t>
      </w:r>
      <w:r w:rsidR="00F7543E">
        <w:t>150</w:t>
      </w:r>
      <w:r w:rsidR="002D238A">
        <w:t xml:space="preserve"> days </w:t>
      </w:r>
      <w:r w:rsidR="004D74A6">
        <w:t xml:space="preserve">prior to </w:t>
      </w:r>
      <w:r w:rsidR="002D238A">
        <w:t xml:space="preserve">the date on which the </w:t>
      </w:r>
      <w:r>
        <w:t xml:space="preserve">Resource </w:t>
      </w:r>
      <w:r w:rsidR="002D238A">
        <w:t>Entity intends to cease or suspend operation of a Generation Resource for a period of greater than 180 days</w:t>
      </w:r>
      <w:r w:rsidR="00F7543E">
        <w:t>.  If a Generation Resource is to be mothballed on a seasonal basis, the Resource Entity must notify ERCOT in writing no less than 90 days prior to the suspension date</w:t>
      </w:r>
      <w:r w:rsidR="004D74A6">
        <w:t xml:space="preserve"> and identify its Seasonal Operation Period.  </w:t>
      </w:r>
    </w:p>
    <w:p w14:paraId="51B5D5AD" w14:textId="4C56A41D" w:rsidR="00E008FD" w:rsidRDefault="004D74A6">
      <w:pPr>
        <w:pStyle w:val="BodyTextNumbered"/>
      </w:pPr>
      <w:r>
        <w:t>(2)</w:t>
      </w:r>
      <w:r>
        <w:tab/>
        <w:t xml:space="preserve">The Resource Entity shall submit </w:t>
      </w:r>
      <w:r w:rsidR="002D238A">
        <w:t xml:space="preserve">a completed Part I </w:t>
      </w:r>
      <w:r>
        <w:t xml:space="preserve">and Part II </w:t>
      </w:r>
      <w:r w:rsidR="002D238A">
        <w:t xml:space="preserve">of the </w:t>
      </w:r>
      <w:r w:rsidR="00F7543E">
        <w:t>NSO</w:t>
      </w:r>
      <w:r w:rsidR="002D238A">
        <w:t xml:space="preserve"> (found in Section 22, Attachment E, Notification of Suspension of Operations).  The </w:t>
      </w:r>
      <w:r w:rsidR="000629D5">
        <w:t xml:space="preserve">Resource </w:t>
      </w:r>
      <w:r w:rsidR="002D238A">
        <w:t>Entity may also complete Part II</w:t>
      </w:r>
      <w:r>
        <w:t>I</w:t>
      </w:r>
      <w:r w:rsidR="002D238A">
        <w:t xml:space="preserve"> of the N</w:t>
      </w:r>
      <w:r w:rsidR="00F7543E">
        <w:t>SO</w:t>
      </w:r>
      <w:r w:rsidR="002D238A">
        <w:t xml:space="preserve"> and submit it along with Part</w:t>
      </w:r>
      <w:r>
        <w:t>s</w:t>
      </w:r>
      <w:r w:rsidR="002D238A">
        <w:t xml:space="preserve"> I</w:t>
      </w:r>
      <w:r>
        <w:t xml:space="preserve"> and II</w:t>
      </w:r>
      <w:r w:rsidR="002D238A">
        <w:t>, or may wait to submit Part II</w:t>
      </w:r>
      <w:r>
        <w:t>I</w:t>
      </w:r>
      <w:r w:rsidR="002D238A">
        <w:t xml:space="preserve"> </w:t>
      </w:r>
      <w:r w:rsidR="00F7543E">
        <w:t>up to ten days after</w:t>
      </w:r>
      <w:r w:rsidR="002D238A">
        <w:t xml:space="preserve"> ERCOT makes a determination </w:t>
      </w:r>
      <w:r w:rsidR="00F7543E" w:rsidRPr="00A26308">
        <w:rPr>
          <w:iCs w:val="0"/>
        </w:rPr>
        <w:t>that the proposed suspension of the Generation Resource would result in a performance deficiency for which the Generation Resource has a material impact</w:t>
      </w:r>
      <w:r w:rsidR="002D238A">
        <w:t xml:space="preserve">.  Part I </w:t>
      </w:r>
      <w:r w:rsidR="00F7543E">
        <w:t xml:space="preserve">of the </w:t>
      </w:r>
      <w:r w:rsidR="002D238A">
        <w:t>N</w:t>
      </w:r>
      <w:r w:rsidR="00F7543E">
        <w:t>SO</w:t>
      </w:r>
      <w:r w:rsidR="002D238A">
        <w:t xml:space="preserve"> must include the attestation of an officer of the </w:t>
      </w:r>
      <w:r w:rsidR="000629D5">
        <w:t xml:space="preserve">Resource </w:t>
      </w:r>
      <w:r w:rsidR="002D238A">
        <w:t xml:space="preserve">Entity that the Generation Resource is uneconomic to remain in service </w:t>
      </w:r>
      <w:r>
        <w:t xml:space="preserve">as currently designated </w:t>
      </w:r>
      <w:r w:rsidR="002D238A">
        <w:t>and will be unavailable for Dispatch by ERCOT for a period specified in the N</w:t>
      </w:r>
      <w:r w:rsidR="00F7543E">
        <w:t>SO</w:t>
      </w:r>
      <w:r w:rsidR="002D238A">
        <w:t xml:space="preserve">.  </w:t>
      </w:r>
    </w:p>
    <w:p w14:paraId="4062DD9C" w14:textId="2BCA316C" w:rsidR="00941FA3" w:rsidRDefault="000629D5">
      <w:pPr>
        <w:pStyle w:val="BodyTextNumbered"/>
      </w:pPr>
      <w:r>
        <w:t>(</w:t>
      </w:r>
      <w:r w:rsidR="004D74A6">
        <w:t>3</w:t>
      </w:r>
      <w:r>
        <w:t>)</w:t>
      </w:r>
      <w:r>
        <w:tab/>
        <w:t>A Resource Entity ceasing or suspending operations as a result of a Forced Outage lasting greater than 180 days shall notify ERCOT as soon as practicable</w:t>
      </w:r>
      <w:r w:rsidR="00DE29AB">
        <w:t xml:space="preserve"> by submitting an NSO</w:t>
      </w:r>
      <w:r>
        <w:t xml:space="preserve">.  </w:t>
      </w:r>
      <w:r w:rsidR="00DE29AB">
        <w:t>If a</w:t>
      </w:r>
      <w:r w:rsidR="00F7543E">
        <w:t>n</w:t>
      </w:r>
      <w:r>
        <w:t xml:space="preserve"> N</w:t>
      </w:r>
      <w:r w:rsidR="00F7543E">
        <w:t>SO</w:t>
      </w:r>
      <w:r>
        <w:t xml:space="preserve"> </w:t>
      </w:r>
      <w:r w:rsidR="00DE29AB">
        <w:t xml:space="preserve">is </w:t>
      </w:r>
      <w:r>
        <w:t xml:space="preserve">submitted </w:t>
      </w:r>
      <w:r w:rsidR="00DE29AB">
        <w:t xml:space="preserve">for a Generation Resource that is suspending operations for greater than 180 days </w:t>
      </w:r>
      <w:r>
        <w:t>due to a Forced Outage</w:t>
      </w:r>
      <w:r w:rsidR="00DE29AB" w:rsidRPr="00DE29AB">
        <w:t xml:space="preserve"> </w:t>
      </w:r>
      <w:r w:rsidR="00DE29AB">
        <w:t>but is not indefinitely or permanently ceasing operations, then</w:t>
      </w:r>
      <w:r w:rsidR="00941FA3">
        <w:t>:</w:t>
      </w:r>
    </w:p>
    <w:p w14:paraId="0B1BC07B" w14:textId="6306A123" w:rsidR="00941FA3" w:rsidRDefault="00941FA3" w:rsidP="00941FA3">
      <w:pPr>
        <w:pStyle w:val="BodyTextNumbered"/>
        <w:ind w:left="1440"/>
      </w:pPr>
      <w:r>
        <w:t>(a)</w:t>
      </w:r>
      <w:r>
        <w:tab/>
      </w:r>
      <w:r w:rsidR="00DE29AB">
        <w:t>The Generation Resource w</w:t>
      </w:r>
      <w:r w:rsidR="000629D5">
        <w:t>ill not be evaluated for RMR status</w:t>
      </w:r>
      <w:r>
        <w:t>;</w:t>
      </w:r>
      <w:r w:rsidR="000629D5">
        <w:t xml:space="preserve">  </w:t>
      </w:r>
    </w:p>
    <w:p w14:paraId="545EAB73" w14:textId="4648E410" w:rsidR="00DE29AB" w:rsidRDefault="00941FA3" w:rsidP="00941FA3">
      <w:pPr>
        <w:pStyle w:val="BodyTextNumbered"/>
        <w:ind w:left="1440"/>
      </w:pPr>
      <w:r>
        <w:t>(b)</w:t>
      </w:r>
      <w:r>
        <w:tab/>
      </w:r>
      <w:r w:rsidR="00DE29AB">
        <w:t>The NSO w</w:t>
      </w:r>
      <w:r w:rsidR="000629D5">
        <w:t xml:space="preserve">ill not be posted on the </w:t>
      </w:r>
      <w:r w:rsidR="00E568B1">
        <w:t>ERCOT website</w:t>
      </w:r>
      <w:r>
        <w:t>, except that information contained in the NSO may be included in reports in accordance with Section 3.2.6.2.2, Total Capacity Estimate</w:t>
      </w:r>
      <w:r w:rsidR="00DE29AB">
        <w:t>; and</w:t>
      </w:r>
    </w:p>
    <w:p w14:paraId="47D3339A" w14:textId="42141B1F" w:rsidR="00E008FD" w:rsidRDefault="00DE29AB" w:rsidP="00A64E44">
      <w:pPr>
        <w:pStyle w:val="BodyTextNumbered"/>
        <w:ind w:left="1440"/>
      </w:pPr>
      <w:r>
        <w:lastRenderedPageBreak/>
        <w:t>(c)</w:t>
      </w:r>
      <w:r>
        <w:tab/>
        <w:t>ERCOT will not issue a Market Notice</w:t>
      </w:r>
      <w:r w:rsidR="000629D5">
        <w:t>.</w:t>
      </w:r>
    </w:p>
    <w:p w14:paraId="0C6F680D" w14:textId="11A6F087" w:rsidR="00E008FD" w:rsidRDefault="000629D5">
      <w:pPr>
        <w:pStyle w:val="BodyTextNumbered"/>
      </w:pPr>
      <w:r>
        <w:t>(</w:t>
      </w:r>
      <w:r w:rsidR="004D74A6">
        <w:t>4</w:t>
      </w:r>
      <w:r>
        <w:t>)</w:t>
      </w:r>
      <w:r>
        <w:tab/>
      </w:r>
      <w:r w:rsidR="002D238A">
        <w:t xml:space="preserve">At least 60 days before the expiration of an existing RMR Agreement, the </w:t>
      </w:r>
      <w:r>
        <w:t xml:space="preserve">Resource </w:t>
      </w:r>
      <w:r w:rsidR="002D238A">
        <w:t>Entity may apply to renew the RMR Agreement by submitting a new N</w:t>
      </w:r>
      <w:r w:rsidR="00F7543E">
        <w:t>SO</w:t>
      </w:r>
      <w:r w:rsidR="002D238A">
        <w:t xml:space="preserve"> (including both Part I and Part II).</w:t>
      </w:r>
      <w:r>
        <w:t xml:space="preserve">  Upon receipt of such a renewal request, ERCOT shall update and post to the MIS Secure Area studies as set forth in Section 3.14.1, Reliability Must Run, within 15 Business Days.</w:t>
      </w:r>
      <w:r w:rsidR="002D238A">
        <w:t xml:space="preserve"> </w:t>
      </w:r>
    </w:p>
    <w:p w14:paraId="28F76AAE" w14:textId="48636AD5" w:rsidR="00CB13B2" w:rsidRPr="00AE0E6D" w:rsidRDefault="002D238A">
      <w:pPr>
        <w:pStyle w:val="H4"/>
        <w:rPr>
          <w:b/>
        </w:rPr>
      </w:pPr>
      <w:bookmarkStart w:id="1892" w:name="_Toc144691976"/>
      <w:bookmarkStart w:id="1893" w:name="_Toc204048586"/>
      <w:bookmarkStart w:id="1894" w:name="_Toc400526199"/>
      <w:bookmarkStart w:id="1895" w:name="_Toc405534517"/>
      <w:bookmarkStart w:id="1896" w:name="_Toc406570530"/>
      <w:bookmarkStart w:id="1897" w:name="_Toc410910682"/>
      <w:bookmarkStart w:id="1898" w:name="_Toc411841110"/>
      <w:bookmarkStart w:id="1899" w:name="_Toc422147072"/>
      <w:bookmarkStart w:id="1900" w:name="_Toc433020668"/>
      <w:bookmarkStart w:id="1901" w:name="_Toc437262109"/>
      <w:bookmarkStart w:id="1902" w:name="_Toc478375286"/>
      <w:bookmarkStart w:id="1903" w:name="_Toc230765359"/>
      <w:r w:rsidRPr="00AE0E6D">
        <w:rPr>
          <w:b/>
        </w:rPr>
        <w:t>3.14.1.2</w:t>
      </w:r>
      <w:r w:rsidRPr="00AE0E6D">
        <w:rPr>
          <w:b/>
        </w:rPr>
        <w:tab/>
        <w:t>ERCOT Evaluation</w:t>
      </w:r>
      <w:bookmarkEnd w:id="1892"/>
      <w:bookmarkEnd w:id="1893"/>
      <w:bookmarkEnd w:id="1894"/>
      <w:bookmarkEnd w:id="1895"/>
      <w:bookmarkEnd w:id="1896"/>
      <w:bookmarkEnd w:id="1897"/>
      <w:bookmarkEnd w:id="1898"/>
      <w:bookmarkEnd w:id="1899"/>
      <w:bookmarkEnd w:id="1900"/>
      <w:bookmarkEnd w:id="1901"/>
      <w:bookmarkEnd w:id="1902"/>
      <w:r w:rsidR="006360D2">
        <w:rPr>
          <w:b/>
        </w:rPr>
        <w:t xml:space="preserve"> Process</w:t>
      </w:r>
      <w:bookmarkEnd w:id="1903"/>
    </w:p>
    <w:p w14:paraId="36C45247" w14:textId="22543476" w:rsidR="00CB13B2" w:rsidRDefault="002D238A">
      <w:pPr>
        <w:pStyle w:val="List"/>
        <w:ind w:left="720"/>
      </w:pPr>
      <w:r>
        <w:t>(1)</w:t>
      </w:r>
      <w:r>
        <w:tab/>
      </w:r>
      <w:r w:rsidR="00DE29AB">
        <w:t xml:space="preserve">Except as provided in paragraph (3) of Section 3.14.1.1, </w:t>
      </w:r>
      <w:r w:rsidR="00DE29AB" w:rsidRPr="00AE0E6D">
        <w:t>Notification of Suspension of Operations</w:t>
      </w:r>
      <w:r w:rsidR="00DE29AB">
        <w:t>, u</w:t>
      </w:r>
      <w:r w:rsidR="006D2F5C">
        <w:t xml:space="preserve">pon receipt of an NSO under Section 3.14.1.1 ERCOT shall post the NSO on the </w:t>
      </w:r>
      <w:r w:rsidR="00E568B1">
        <w:t>ERCOT website</w:t>
      </w:r>
      <w:r w:rsidR="006D2F5C">
        <w:t xml:space="preserve"> and shall post </w:t>
      </w:r>
      <w:r w:rsidR="00E568B1">
        <w:t xml:space="preserve">on the MIS Secure Area </w:t>
      </w:r>
      <w:r w:rsidR="006D2F5C">
        <w:t>all existing relevant studies and data and provide a Market Notice of the NSO and posting of the studies and data.</w:t>
      </w:r>
    </w:p>
    <w:p w14:paraId="2495490F" w14:textId="06D85A52" w:rsidR="00CB13B2" w:rsidRDefault="002D238A" w:rsidP="00A64E44">
      <w:pPr>
        <w:pStyle w:val="List"/>
        <w:ind w:left="720"/>
      </w:pPr>
      <w:r>
        <w:t>(2)</w:t>
      </w:r>
      <w:r>
        <w:tab/>
        <w:t xml:space="preserve">Within </w:t>
      </w:r>
      <w:r w:rsidR="00F7543E">
        <w:t>21</w:t>
      </w:r>
      <w:r>
        <w:t xml:space="preserve"> days after receiving the </w:t>
      </w:r>
      <w:r w:rsidR="00DE49C1">
        <w:t>N</w:t>
      </w:r>
      <w:r w:rsidR="00F7543E">
        <w:t>SO</w:t>
      </w:r>
      <w:r w:rsidR="00DE49C1">
        <w:t xml:space="preserve"> </w:t>
      </w:r>
      <w:r>
        <w:t xml:space="preserve">described in paragraph (1) above, unless otherwise notified by ERCOT that a shorter comment period is required, Market Participants may submit comments to ERCOT on whether the </w:t>
      </w:r>
      <w:r w:rsidR="00F7543E">
        <w:t>Generation Resource(s) referenced in the NSO</w:t>
      </w:r>
      <w:r>
        <w:t xml:space="preserve"> </w:t>
      </w:r>
      <w:r w:rsidR="00F7543E">
        <w:t xml:space="preserve">is necessary </w:t>
      </w:r>
      <w:r>
        <w:t>to support ERCOT System reliability or should qualify for a multi-year RMR Agreement.  ERCOT shall consider and post all submitted comments on the MIS Secure Area.</w:t>
      </w:r>
    </w:p>
    <w:p w14:paraId="0E208112" w14:textId="4F8DE7D6" w:rsidR="00D60B8E" w:rsidRDefault="002D238A">
      <w:pPr>
        <w:pStyle w:val="List"/>
        <w:ind w:left="720"/>
      </w:pPr>
      <w:r>
        <w:t>(3)</w:t>
      </w:r>
      <w:r>
        <w:tab/>
      </w:r>
      <w:r w:rsidR="00F7543E" w:rsidRPr="00CD33AE">
        <w:t xml:space="preserve">ERCOT shall conduct a reliability </w:t>
      </w:r>
      <w:r w:rsidR="00F7543E">
        <w:t>analysis</w:t>
      </w:r>
      <w:r w:rsidR="00F7543E" w:rsidRPr="00CD33AE">
        <w:t xml:space="preserve"> of the need </w:t>
      </w:r>
      <w:r w:rsidR="00F7543E">
        <w:t>for</w:t>
      </w:r>
      <w:r w:rsidR="00F7543E" w:rsidRPr="00CD33AE">
        <w:t xml:space="preserve"> </w:t>
      </w:r>
      <w:r w:rsidR="00DE29AB">
        <w:t>any</w:t>
      </w:r>
      <w:r w:rsidR="00F7543E" w:rsidRPr="00CD33AE">
        <w:t xml:space="preserve"> </w:t>
      </w:r>
      <w:r w:rsidR="00F7543E">
        <w:t>Generation Resource(s)</w:t>
      </w:r>
      <w:r w:rsidR="00F7543E" w:rsidRPr="00CD33AE">
        <w:t xml:space="preserve"> </w:t>
      </w:r>
      <w:r w:rsidR="00DE29AB">
        <w:t xml:space="preserve">with a </w:t>
      </w:r>
      <w:r w:rsidR="00DE29AB" w:rsidRPr="00CD7014">
        <w:t xml:space="preserve">summer </w:t>
      </w:r>
      <w:r w:rsidR="00DE29AB" w:rsidRPr="007B3DE9">
        <w:t xml:space="preserve">Seasonal </w:t>
      </w:r>
      <w:r w:rsidR="00C73765">
        <w:t>n</w:t>
      </w:r>
      <w:r w:rsidR="00DE29AB" w:rsidRPr="007B3DE9">
        <w:t xml:space="preserve">et </w:t>
      </w:r>
      <w:r w:rsidR="00C73765">
        <w:t>m</w:t>
      </w:r>
      <w:r w:rsidR="00DE29AB" w:rsidRPr="007B3DE9">
        <w:t xml:space="preserve">ax </w:t>
      </w:r>
      <w:r w:rsidR="00C73765">
        <w:t>s</w:t>
      </w:r>
      <w:r w:rsidR="00DE29AB" w:rsidRPr="007B3DE9">
        <w:t xml:space="preserve">ustainable </w:t>
      </w:r>
      <w:r w:rsidR="00C73765">
        <w:t>r</w:t>
      </w:r>
      <w:r w:rsidR="00DE29AB" w:rsidRPr="007B3DE9">
        <w:t>ating</w:t>
      </w:r>
      <w:r w:rsidR="00DE29AB">
        <w:t xml:space="preserve"> greater than or equal to 20 MW</w:t>
      </w:r>
      <w:r w:rsidR="00DE29AB" w:rsidRPr="00CD33AE">
        <w:t xml:space="preserve"> </w:t>
      </w:r>
      <w:r w:rsidR="00F7543E" w:rsidRPr="00CD33AE">
        <w:t>to support ERCOT System reliability</w:t>
      </w:r>
      <w:r>
        <w:t xml:space="preserve">.  </w:t>
      </w:r>
      <w:r w:rsidR="00DE29AB">
        <w:t xml:space="preserve">For Generation Resource(s) </w:t>
      </w:r>
      <w:r w:rsidR="00DE29AB" w:rsidRPr="005357AF">
        <w:t xml:space="preserve">with a summer Seasonal </w:t>
      </w:r>
      <w:r w:rsidR="00C73765">
        <w:t>n</w:t>
      </w:r>
      <w:r w:rsidR="00DE29AB" w:rsidRPr="005357AF">
        <w:t xml:space="preserve">et </w:t>
      </w:r>
      <w:r w:rsidR="00C73765">
        <w:t>m</w:t>
      </w:r>
      <w:r w:rsidR="00DE29AB" w:rsidRPr="005357AF">
        <w:t xml:space="preserve">ax </w:t>
      </w:r>
      <w:r w:rsidR="00C73765">
        <w:t>s</w:t>
      </w:r>
      <w:r w:rsidR="00DE29AB" w:rsidRPr="005357AF">
        <w:t xml:space="preserve">ustainable </w:t>
      </w:r>
      <w:r w:rsidR="00C73765">
        <w:t>r</w:t>
      </w:r>
      <w:r w:rsidR="00DE29AB" w:rsidRPr="005357AF">
        <w:t>ating</w:t>
      </w:r>
      <w:r w:rsidR="00DE29AB">
        <w:t xml:space="preserve"> less than 20 MW, </w:t>
      </w:r>
      <w:r w:rsidR="00DE29AB" w:rsidRPr="005529F7">
        <w:t>ERCOT</w:t>
      </w:r>
      <w:r w:rsidR="00DE29AB" w:rsidRPr="007730C7">
        <w:t xml:space="preserve"> </w:t>
      </w:r>
      <w:r w:rsidR="00DE29AB" w:rsidRPr="005529F7">
        <w:t xml:space="preserve">may </w:t>
      </w:r>
      <w:r w:rsidR="00DE29AB">
        <w:t xml:space="preserve">conduct a reliability analysis if deemed appropriate by ERCOT following </w:t>
      </w:r>
      <w:r w:rsidR="00DE29AB" w:rsidRPr="005529F7">
        <w:t>consultation with affected Transmission Service Provider(s) (TSP(s))</w:t>
      </w:r>
      <w:r w:rsidR="00DE29AB">
        <w:t>.</w:t>
      </w:r>
    </w:p>
    <w:p w14:paraId="100440FF" w14:textId="552B073A" w:rsidR="00D60B8E" w:rsidRDefault="00D60B8E" w:rsidP="00B8294D">
      <w:pPr>
        <w:pStyle w:val="List"/>
      </w:pPr>
      <w:r>
        <w:t>(a)</w:t>
      </w:r>
      <w:r>
        <w:tab/>
      </w:r>
      <w:r w:rsidR="00E61FEE">
        <w:t>ERCOT shall use a Load forecast consistent with current Regional Transmission Plan assumptions and methodologies for the appropriate season(s).</w:t>
      </w:r>
      <w:r w:rsidR="00E61FEE" w:rsidRPr="008A4123">
        <w:t xml:space="preserve"> </w:t>
      </w:r>
      <w:r w:rsidR="00E61FEE">
        <w:t xml:space="preserve"> If additional new Generation Resources meet the criteria in Planning Guide Section 6.9, Addition of Proposed Generation to the Planning Models, ERCOT shall include those additional Generation Resources with the appropriate seasonal ratings</w:t>
      </w:r>
      <w:r w:rsidR="00DE49C1">
        <w:t xml:space="preserve">.  </w:t>
      </w:r>
    </w:p>
    <w:p w14:paraId="0E3E259F" w14:textId="0F765D10" w:rsidR="00D60B8E" w:rsidRPr="00FD70AE" w:rsidRDefault="00D60B8E" w:rsidP="00D60B8E">
      <w:pPr>
        <w:spacing w:after="240"/>
        <w:ind w:left="1440" w:hanging="720"/>
      </w:pPr>
      <w:r w:rsidRPr="00AC6224">
        <w:t>(</w:t>
      </w:r>
      <w:r>
        <w:t>b</w:t>
      </w:r>
      <w:r w:rsidRPr="00AC6224">
        <w:t>)</w:t>
      </w:r>
      <w:r w:rsidRPr="00AC6224">
        <w:tab/>
      </w:r>
      <w:r>
        <w:t>If the N</w:t>
      </w:r>
      <w:r w:rsidR="001F4762">
        <w:t>SO</w:t>
      </w:r>
      <w:r>
        <w:t xml:space="preserve"> indicates that the </w:t>
      </w:r>
      <w:r w:rsidRPr="00184018">
        <w:t>Generation Resource(s)</w:t>
      </w:r>
      <w:r>
        <w:t xml:space="preserve"> will decommission </w:t>
      </w:r>
      <w:r w:rsidR="00E61FEE">
        <w:t xml:space="preserve">or </w:t>
      </w:r>
      <w:r>
        <w:t>suspend</w:t>
      </w:r>
      <w:r w:rsidRPr="00D83B44">
        <w:t xml:space="preserve"> operation,</w:t>
      </w:r>
      <w:r>
        <w:t xml:space="preserve"> </w:t>
      </w:r>
      <w:r w:rsidR="00DE29AB">
        <w:t xml:space="preserve">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0135F3F9" w14:textId="6FD566A8" w:rsidR="00E61FEE" w:rsidRDefault="00E61FEE" w:rsidP="00E61FEE">
      <w:pPr>
        <w:spacing w:after="240"/>
        <w:ind w:left="1440" w:hanging="720"/>
      </w:pPr>
      <w:r>
        <w:t>(c)</w:t>
      </w:r>
      <w:r>
        <w:tab/>
        <w:t xml:space="preserve">For purposes of </w:t>
      </w:r>
      <w:r w:rsidR="001F4762">
        <w:t>the reliability analysis</w:t>
      </w:r>
      <w:r>
        <w:t>, ERCOT shall use the following criteria to identify a performance deficiency that is materially impacted by the Generation Resource:</w:t>
      </w:r>
    </w:p>
    <w:p w14:paraId="0DDD3535" w14:textId="77777777" w:rsidR="00E61FEE" w:rsidRDefault="00E61FEE" w:rsidP="00E61FEE">
      <w:pPr>
        <w:spacing w:after="240"/>
        <w:ind w:left="2160" w:hanging="720"/>
      </w:pPr>
      <w:r>
        <w:lastRenderedPageBreak/>
        <w:t>(i)</w:t>
      </w:r>
      <w:r>
        <w:tab/>
        <w:t>Without the Generation Resource, there are one or more Transmission Facilities loaded above their Normal Rating under pre-contingency conditions.</w:t>
      </w:r>
    </w:p>
    <w:p w14:paraId="7A4EEA00" w14:textId="77777777" w:rsidR="00E61FEE" w:rsidRDefault="00E61FEE" w:rsidP="00E61FEE">
      <w:pPr>
        <w:spacing w:after="240"/>
        <w:ind w:left="2160" w:hanging="720"/>
      </w:pPr>
      <w:r>
        <w:t>(ii)</w:t>
      </w:r>
      <w:r>
        <w:tab/>
        <w:t>Without the Generation Resource, there is any instability or cascading for any of the following conditions:</w:t>
      </w:r>
    </w:p>
    <w:p w14:paraId="4073ECBC" w14:textId="77777777" w:rsidR="00E61FEE" w:rsidRDefault="00E61FEE" w:rsidP="00E61FEE">
      <w:pPr>
        <w:spacing w:after="240"/>
        <w:ind w:left="2880" w:hanging="720"/>
      </w:pPr>
      <w:r>
        <w:t>(A)</w:t>
      </w:r>
      <w:r>
        <w:tab/>
        <w:t>Pre-contingency;</w:t>
      </w:r>
    </w:p>
    <w:p w14:paraId="3A4DCBBA" w14:textId="77777777" w:rsidR="00E61FEE" w:rsidRDefault="00E61FEE" w:rsidP="00E61FE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558D79D5" w14:textId="77777777" w:rsidR="00E61FEE" w:rsidRDefault="00E61FEE" w:rsidP="00E61FE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2F87C35C" w14:textId="77777777" w:rsidR="00E61FEE" w:rsidRDefault="00E61FEE" w:rsidP="00E61FE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065E783E" w14:textId="77777777" w:rsidR="00E61FEE" w:rsidRDefault="00E61FEE" w:rsidP="00E61FE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71379180" w14:textId="39B4556D" w:rsidR="00E61FEE" w:rsidRDefault="00E61FEE" w:rsidP="00E61FEE">
      <w:pPr>
        <w:spacing w:after="240"/>
        <w:ind w:left="2160" w:hanging="720"/>
      </w:pPr>
      <w:r>
        <w:t>(iv)</w:t>
      </w:r>
      <w:r>
        <w:tab/>
        <w:t>For paragraphs (i) through (iii) above</w:t>
      </w:r>
      <w:r w:rsidR="00651C98">
        <w:t>,</w:t>
      </w:r>
      <w:r>
        <w:t xml:space="preser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7BD5D76E" w14:textId="71E6015F" w:rsidR="00E61FEE" w:rsidRPr="00FD70AE" w:rsidRDefault="00E61FEE" w:rsidP="00E61FEE">
      <w:pPr>
        <w:spacing w:after="240"/>
        <w:ind w:left="2160" w:hanging="720"/>
      </w:pPr>
      <w:r>
        <w:t>(v)</w:t>
      </w:r>
      <w:r>
        <w:tab/>
        <w:t xml:space="preserve">ERCOT may, in its sole discretion, deviate from the above criteria in order to maintain ERCOT </w:t>
      </w:r>
      <w:r w:rsidR="001F4762">
        <w:t>S</w:t>
      </w:r>
      <w:r>
        <w:t xml:space="preserve">ystem reliability.  However, ERCOT shall present its reasons for deviating from the above criteria </w:t>
      </w:r>
      <w:r w:rsidR="001F4762">
        <w:t>to the</w:t>
      </w:r>
      <w:r>
        <w:t xml:space="preserve"> Technical Advisory Committee (TAC) and ERCOT Board.</w:t>
      </w:r>
    </w:p>
    <w:p w14:paraId="21E8E736" w14:textId="37BFB498" w:rsidR="00AC5906" w:rsidRDefault="00AC5906" w:rsidP="00AC5906">
      <w:pPr>
        <w:spacing w:after="240"/>
        <w:ind w:left="1440" w:hanging="720"/>
      </w:pPr>
      <w:r>
        <w:t>(d)</w:t>
      </w:r>
      <w:r>
        <w:tab/>
      </w:r>
      <w:r w:rsidRPr="00222DAD">
        <w:t>ERCOT</w:t>
      </w:r>
      <w:r>
        <w:t>,</w:t>
      </w:r>
      <w:r w:rsidRPr="00222DAD">
        <w:t xml:space="preserve"> </w:t>
      </w:r>
      <w:r>
        <w:t xml:space="preserve">in consultation with </w:t>
      </w:r>
      <w:r w:rsidR="00AF2CAF">
        <w:t xml:space="preserve">affected TSP(s), </w:t>
      </w:r>
      <w:r w:rsidRPr="00222DAD">
        <w:t xml:space="preserve">may </w:t>
      </w:r>
      <w:r>
        <w:t>rely upon</w:t>
      </w:r>
      <w:r w:rsidRPr="00222DAD">
        <w:t xml:space="preserve"> the results of past planning studies</w:t>
      </w:r>
      <w:r>
        <w:t xml:space="preserve"> to determine </w:t>
      </w:r>
      <w:r w:rsidRPr="00222DAD">
        <w:t xml:space="preserve">if </w:t>
      </w:r>
      <w:r>
        <w:t xml:space="preserve">the Generation Resource is necessary to support ERCOT System reliability.  The past planning studies must have used the same or </w:t>
      </w:r>
      <w:r>
        <w:lastRenderedPageBreak/>
        <w:t>more restrictive reliability criteria than the criteria described in paragraph (c) above.</w:t>
      </w:r>
    </w:p>
    <w:p w14:paraId="4A8D3126" w14:textId="6EC111C9" w:rsidR="00CB13B2" w:rsidRDefault="00D60B8E" w:rsidP="00AC5906">
      <w:pPr>
        <w:pStyle w:val="List"/>
      </w:pPr>
      <w:r>
        <w:t>(</w:t>
      </w:r>
      <w:r w:rsidR="00AC5906">
        <w:t>e</w:t>
      </w:r>
      <w:r>
        <w:t>)</w:t>
      </w:r>
      <w:r>
        <w:tab/>
      </w:r>
      <w:r w:rsidR="00DE49C1">
        <w:t>Additionally, ERCOT shall conduct any other analysis</w:t>
      </w:r>
      <w:r>
        <w:t xml:space="preserve"> (e.g., operations studies)</w:t>
      </w:r>
      <w:r w:rsidR="00DE49C1">
        <w:t xml:space="preserve"> as required and </w:t>
      </w:r>
      <w:r w:rsidR="002D238A">
        <w:t>shall post</w:t>
      </w:r>
      <w:r w:rsidR="00DE49C1">
        <w:t xml:space="preserve"> all study data and results and all analyses and its </w:t>
      </w:r>
      <w:r w:rsidR="002D238A">
        <w:t xml:space="preserve">determination on the MIS Secure Area and </w:t>
      </w:r>
      <w:r w:rsidR="00AD07E2">
        <w:t>issue a Market Notice of its</w:t>
      </w:r>
      <w:r w:rsidR="002D238A">
        <w:t xml:space="preserve"> determination.</w:t>
      </w:r>
    </w:p>
    <w:p w14:paraId="15499C00" w14:textId="6EF410D4" w:rsidR="001F4762" w:rsidRDefault="002D238A" w:rsidP="001F4762">
      <w:pPr>
        <w:spacing w:after="240"/>
        <w:ind w:left="720" w:hanging="720"/>
      </w:pPr>
      <w:r>
        <w:t>(4)</w:t>
      </w:r>
      <w:r>
        <w:tab/>
      </w:r>
      <w:r w:rsidR="001F4762" w:rsidRPr="00550327">
        <w:t xml:space="preserve">Within </w:t>
      </w:r>
      <w:r w:rsidR="001F4762">
        <w:t>30</w:t>
      </w:r>
      <w:r w:rsidR="001F4762" w:rsidRPr="00550327">
        <w:t xml:space="preserve"> days after receiving the N</w:t>
      </w:r>
      <w:r w:rsidR="001F4762">
        <w:t>SO</w:t>
      </w:r>
      <w:r w:rsidR="001F4762" w:rsidRPr="00550327">
        <w:t xml:space="preserve">, ERCOT shall </w:t>
      </w:r>
      <w:r w:rsidR="001F4762">
        <w:t>issue a Market Notice indicating the status of the reliability analysis referenced in paragraph (3) above.  The Market Notice will indicate one of the following:</w:t>
      </w:r>
    </w:p>
    <w:p w14:paraId="43F25AD5" w14:textId="77777777" w:rsidR="001F4762" w:rsidRDefault="001F4762" w:rsidP="001F4762">
      <w:pPr>
        <w:spacing w:after="240"/>
        <w:ind w:left="1440" w:hanging="720"/>
      </w:pPr>
      <w:r>
        <w:t>(a)</w:t>
      </w:r>
      <w:r>
        <w:tab/>
        <w:t>ERCOT has completed its reliability analysis and the Generation Resource is not required to support ERCOT System reliability;</w:t>
      </w:r>
    </w:p>
    <w:p w14:paraId="43937083" w14:textId="77777777" w:rsidR="001F4762" w:rsidRDefault="001F4762" w:rsidP="001F4762">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5A34B88" w14:textId="6E150CA4" w:rsidR="00CB13B2" w:rsidRDefault="001F4762" w:rsidP="001F4762">
      <w:pPr>
        <w:spacing w:after="240"/>
        <w:ind w:left="1440" w:hanging="720"/>
      </w:pPr>
      <w:r>
        <w:t>(c)</w:t>
      </w:r>
      <w:r>
        <w:tab/>
        <w:t>ERCOT has not completed its reliability analysis and will need additional time to complete the assessment.</w:t>
      </w:r>
      <w:r w:rsidR="002D238A">
        <w:t xml:space="preserve"> </w:t>
      </w:r>
    </w:p>
    <w:p w14:paraId="04957A40" w14:textId="1595B0F8" w:rsidR="00CB13B2" w:rsidRDefault="002D238A">
      <w:pPr>
        <w:pStyle w:val="List"/>
        <w:ind w:left="720"/>
      </w:pPr>
      <w:r>
        <w:t>(5)</w:t>
      </w:r>
      <w:r>
        <w:tab/>
        <w:t>Within 60 days after receiving Part I</w:t>
      </w:r>
      <w:r w:rsidR="000F080F">
        <w:t xml:space="preserve"> and Part II of the</w:t>
      </w:r>
      <w:r>
        <w:t xml:space="preserve"> N</w:t>
      </w:r>
      <w:r w:rsidR="001F4762">
        <w:t>SO</w:t>
      </w:r>
      <w:r>
        <w:t xml:space="preserve">, ERCOT shall </w:t>
      </w:r>
      <w:r w:rsidR="001F4762" w:rsidRPr="00E63339">
        <w:t>complete its reliability analysis</w:t>
      </w:r>
      <w:r w:rsidR="001F4762">
        <w:t xml:space="preserve"> described in paragraph (3) above</w:t>
      </w:r>
      <w:r w:rsidR="006360D2">
        <w:t xml:space="preserve"> and</w:t>
      </w:r>
      <w:r w:rsidR="00AD07E2">
        <w:t xml:space="preserve"> shall issue a Market Notice </w:t>
      </w:r>
      <w:r w:rsidR="001F4762">
        <w:t>describing the results of its reliability analysis</w:t>
      </w:r>
      <w:r w:rsidR="00DE29AB">
        <w:t xml:space="preserve"> if the results were not provided in the Market Notice issued under paragraph (4) above</w:t>
      </w:r>
      <w:r w:rsidR="006360D2">
        <w:t>.</w:t>
      </w:r>
      <w:r w:rsidR="00AD07E2">
        <w:t xml:space="preserve">  </w:t>
      </w:r>
      <w:r>
        <w:t>If ERCOT determines that the Generation Resource is not needed to support ERCOT System reliability, then the Generation Resource may cease or suspend operations according to the schedule in its N</w:t>
      </w:r>
      <w:r w:rsidR="001F4762">
        <w:t>SO</w:t>
      </w:r>
      <w:r w:rsidR="00AD07E2">
        <w:t xml:space="preserve">, </w:t>
      </w:r>
      <w:r w:rsidR="001F4762">
        <w:t xml:space="preserve">unless ERCOT in its sole discretion permits the Generation Resource to suspend operations at an earlier date, </w:t>
      </w:r>
      <w:r w:rsidR="00AD07E2">
        <w:t xml:space="preserve">and ERCOT shall </w:t>
      </w:r>
      <w:r w:rsidR="001F4762">
        <w:t>note this in the</w:t>
      </w:r>
      <w:r w:rsidR="00AD07E2">
        <w:t xml:space="preserve"> Market Notice</w:t>
      </w:r>
      <w:r>
        <w:t>.</w:t>
      </w:r>
    </w:p>
    <w:p w14:paraId="0F9C8C99" w14:textId="59CA4CEE" w:rsidR="006360D2" w:rsidRPr="004C4F37" w:rsidRDefault="006360D2" w:rsidP="006360D2">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w:t>
      </w:r>
      <w:r w:rsidR="00583318">
        <w:t>“</w:t>
      </w:r>
      <w:r>
        <w:t>Request for Proposal</w:t>
      </w:r>
      <w:r w:rsidR="00583318">
        <w:t>”</w:t>
      </w:r>
      <w:r>
        <w:t xml:space="preserve">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18DD835C" w14:textId="389D86CC" w:rsidR="001F4762" w:rsidRPr="00550327" w:rsidRDefault="001F4762" w:rsidP="006360D2">
      <w:pPr>
        <w:spacing w:after="240"/>
        <w:ind w:left="720" w:hanging="720"/>
      </w:pPr>
      <w:r w:rsidRPr="00550327">
        <w:t>(</w:t>
      </w:r>
      <w:r w:rsidR="006360D2">
        <w:t>7</w:t>
      </w:r>
      <w:r w:rsidRPr="00550327">
        <w:t>)</w:t>
      </w:r>
      <w:r w:rsidRPr="00550327">
        <w:tab/>
      </w:r>
      <w:r w:rsidR="006D2F5C"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it has not already done so, complete and submit to ERCOT Part III of the NSO (Section </w:t>
      </w:r>
      <w:r w:rsidR="006D2F5C" w:rsidRPr="00447F75">
        <w:lastRenderedPageBreak/>
        <w:t xml:space="preserve">22, Attachment E, Notification of Suspension of Operations).  ERCOT shall post the Part III information on the </w:t>
      </w:r>
      <w:r w:rsidR="00E568B1">
        <w:t>ERCOT website</w:t>
      </w:r>
      <w:r w:rsidR="006D2F5C" w:rsidRPr="00447F75">
        <w:t xml:space="preserve">.  </w:t>
      </w:r>
      <w:r w:rsidR="006D2F5C">
        <w:t>Concurrently, the Generation Resource shall submit an</w:t>
      </w:r>
      <w:r w:rsidR="006D2F5C" w:rsidRPr="000D5111">
        <w:t xml:space="preserve"> initial </w:t>
      </w:r>
      <w:r w:rsidR="006D2F5C">
        <w:t xml:space="preserve">estimated </w:t>
      </w:r>
      <w:r w:rsidR="006D2F5C" w:rsidRPr="000D5111">
        <w:t>budget used in the calculation of the proposed Standby Cost and RMR fuel adder, prepared in accordance with Section 3.14.1.11, Budgeting Eligi</w:t>
      </w:r>
      <w:r w:rsidR="006D2F5C">
        <w:t>ble Costs, and Section 3.14.1.20</w:t>
      </w:r>
      <w:r w:rsidR="006D2F5C" w:rsidRPr="000D5111">
        <w:t>, Budgeting Fuel Costs</w:t>
      </w:r>
      <w:r w:rsidR="006D2F5C">
        <w:t xml:space="preserve">, to ERCOT.  </w:t>
      </w:r>
      <w:r w:rsidR="006D2F5C" w:rsidRPr="00447F75">
        <w:t xml:space="preserve">On </w:t>
      </w:r>
      <w:r w:rsidR="006D2F5C">
        <w:t xml:space="preserve">or before </w:t>
      </w:r>
      <w:r w:rsidR="006D2F5C" w:rsidRPr="00447F75">
        <w:t xml:space="preserve">the 11th day after the determination or </w:t>
      </w:r>
      <w:r w:rsidR="006D2F5C">
        <w:t>the</w:t>
      </w:r>
      <w:r w:rsidR="006D2F5C"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rsidR="006D2F5C">
        <w:t xml:space="preserve"> and Section 3.14.1.20.</w:t>
      </w:r>
    </w:p>
    <w:p w14:paraId="757F948E" w14:textId="462559BD" w:rsidR="00AD07E2" w:rsidRDefault="007737B8" w:rsidP="00A64E44">
      <w:pPr>
        <w:pStyle w:val="List"/>
        <w:ind w:left="720"/>
      </w:pPr>
      <w:r>
        <w:t>(</w:t>
      </w:r>
      <w:r w:rsidR="006360D2">
        <w:t>8</w:t>
      </w:r>
      <w:r>
        <w:t>)</w:t>
      </w:r>
      <w:r>
        <w:tab/>
      </w:r>
      <w:r w:rsidR="006D2F5C">
        <w:t xml:space="preserve">ERCOT shall issue a Market Notice on the status of the RMR Unit or MRA, including the start date, duration of the RMR or MRA Agreement, the Standby Cost </w:t>
      </w:r>
      <w:r w:rsidR="006D2F5C" w:rsidRPr="00AF0BBA">
        <w:t>($/Hour)</w:t>
      </w:r>
      <w:r w:rsidR="006D2F5C">
        <w:t xml:space="preserve"> as applicable, and the amount of MW under contract, within 24 hours of signing an RMR or MRA Agreement with a Resource Entity.</w:t>
      </w:r>
    </w:p>
    <w:p w14:paraId="3A730B57" w14:textId="63EEC253" w:rsidR="00CB13B2" w:rsidRDefault="002D238A" w:rsidP="0098314F">
      <w:pPr>
        <w:pStyle w:val="List"/>
        <w:ind w:left="720"/>
      </w:pPr>
      <w:r>
        <w:t>(</w:t>
      </w:r>
      <w:r w:rsidR="006360D2">
        <w:t>9</w:t>
      </w:r>
      <w:r>
        <w:t>)</w:t>
      </w:r>
      <w:r>
        <w:tab/>
      </w:r>
      <w:r w:rsidR="00F54D92">
        <w:t>Except in cases where the Generation Resource is to be mothballed on a seasonal basis, i</w:t>
      </w:r>
      <w:r>
        <w:t xml:space="preserve">f, after </w:t>
      </w:r>
      <w:r w:rsidR="00F54D92">
        <w:t>150</w:t>
      </w:r>
      <w:r>
        <w:t xml:space="preserve"> days following ERCOT’s receipt of Part I</w:t>
      </w:r>
      <w:r w:rsidR="000F080F">
        <w:t xml:space="preserve"> and Part II of the</w:t>
      </w:r>
      <w:r>
        <w:t xml:space="preserve"> N</w:t>
      </w:r>
      <w:r w:rsidR="00F54D92">
        <w:t>SO</w:t>
      </w:r>
      <w:r>
        <w:t xml:space="preserve">, </w:t>
      </w:r>
      <w:r w:rsidR="00F54D92">
        <w:t xml:space="preserve">ERCOT has neither notified the Resource Entity that the continued operation of the Generation Resource is not required nor obtained </w:t>
      </w:r>
      <w:r w:rsidR="00DF5C17">
        <w:t xml:space="preserve">ERCOT </w:t>
      </w:r>
      <w:r w:rsidR="00F54D92">
        <w:t>Board approval to enter into an RMR or MRA Agreement</w:t>
      </w:r>
      <w:r>
        <w:t xml:space="preserve">, then the </w:t>
      </w:r>
      <w:r w:rsidR="007737B8">
        <w:t>Resource</w:t>
      </w:r>
      <w:r>
        <w:t xml:space="preserve"> Entity may file a complaint with the </w:t>
      </w:r>
      <w:r w:rsidR="00DE49C1">
        <w:t>Public Utility Commission of Texas (</w:t>
      </w:r>
      <w:r>
        <w:t>PUCT</w:t>
      </w:r>
      <w:r w:rsidR="00DE49C1">
        <w:t>)</w:t>
      </w:r>
      <w:r>
        <w:t xml:space="preserve"> under subsection (</w:t>
      </w:r>
      <w:r w:rsidR="00875EC2">
        <w:t>e</w:t>
      </w:r>
      <w:r>
        <w:t xml:space="preserve">)(1) of P.U.C. </w:t>
      </w:r>
      <w:r>
        <w:rPr>
          <w:smallCaps/>
          <w:szCs w:val="24"/>
        </w:rPr>
        <w:t>Subst.</w:t>
      </w:r>
      <w:r>
        <w:t xml:space="preserve"> R. 25.502, Pricing Safeguards in Markets Operated by the Electric Reliability Council of Texas.</w:t>
      </w:r>
      <w:r w:rsidR="00F54D92">
        <w:t xml:space="preserve">  If the Generation Resource is to be mothballed on a seasonal basis, </w:t>
      </w:r>
      <w:r w:rsidR="00F54D92" w:rsidRPr="002F54E0">
        <w:t>the</w:t>
      </w:r>
      <w:r w:rsidR="00F54D92">
        <w:t>n the</w:t>
      </w:r>
      <w:r w:rsidR="00F54D92" w:rsidRPr="002F54E0">
        <w:t xml:space="preserve"> Resource Entity may file </w:t>
      </w:r>
      <w:r w:rsidR="00F54D92">
        <w:t xml:space="preserve">such </w:t>
      </w:r>
      <w:r w:rsidR="00F54D92" w:rsidRPr="002F54E0">
        <w:t>a complaint with the PUCT under subsection (e)(1) of P.U.C. S</w:t>
      </w:r>
      <w:r w:rsidR="00F54D92" w:rsidRPr="0020493C">
        <w:rPr>
          <w:smallCaps/>
        </w:rPr>
        <w:t>ubst</w:t>
      </w:r>
      <w:r w:rsidR="00F54D92" w:rsidRPr="002F54E0">
        <w:t>. R. 25.502</w:t>
      </w:r>
      <w:r w:rsidR="00F54D92">
        <w:t xml:space="preserve"> if ERCOT has neither notified the Resource Entity that the continued operation of the Generation Resource is not required nor obtained </w:t>
      </w:r>
      <w:r w:rsidR="00DF5C17">
        <w:t xml:space="preserve">ERCOT </w:t>
      </w:r>
      <w:r w:rsidR="00F54D92">
        <w:t xml:space="preserve">Board approval to enter into an RMR Agreement within 90 days following ERCOT’s receipt of Part I and Part II of </w:t>
      </w:r>
      <w:r w:rsidR="00F54D92" w:rsidRPr="003550C8">
        <w:t>the NSO.</w:t>
      </w:r>
    </w:p>
    <w:p w14:paraId="6A86D6E7" w14:textId="55160B72" w:rsidR="00CB13B2" w:rsidRDefault="002D238A">
      <w:pPr>
        <w:pStyle w:val="List"/>
        <w:ind w:left="720"/>
      </w:pPr>
      <w:r>
        <w:t>(</w:t>
      </w:r>
      <w:r w:rsidR="006360D2">
        <w:t>10</w:t>
      </w:r>
      <w:r>
        <w:t>)</w:t>
      </w:r>
      <w:r>
        <w:tab/>
        <w:t>If</w:t>
      </w:r>
      <w:r w:rsidR="00F54D92" w:rsidRPr="00F54D92">
        <w:t xml:space="preserve"> </w:t>
      </w:r>
      <w:r w:rsidR="00F54D92" w:rsidRPr="00E03889">
        <w:t>the ERCOT Board approve</w:t>
      </w:r>
      <w:r w:rsidR="00F54D92">
        <w:t>s</w:t>
      </w:r>
      <w:r w:rsidR="00F54D92" w:rsidRPr="003550C8">
        <w:t xml:space="preserve"> entering into an RMR Agreement but</w:t>
      </w:r>
      <w:r>
        <w:t xml:space="preserve"> ERCOT and the </w:t>
      </w:r>
      <w:r w:rsidR="007737B8">
        <w:t xml:space="preserve">Resource </w:t>
      </w:r>
      <w:r>
        <w:t xml:space="preserve">Entity have not </w:t>
      </w:r>
      <w:r w:rsidR="00F54D92">
        <w:t>both executed</w:t>
      </w:r>
      <w:r>
        <w:t xml:space="preserve"> </w:t>
      </w:r>
      <w:r w:rsidR="00F54D92">
        <w:t>the</w:t>
      </w:r>
      <w:r>
        <w:t xml:space="preserve"> RMR Agreement </w:t>
      </w:r>
      <w:r w:rsidR="00F54D92">
        <w:t xml:space="preserve">by </w:t>
      </w:r>
      <w:r w:rsidR="00F54D92" w:rsidRPr="00E03889">
        <w:t xml:space="preserve">the date on which the Resource Entity intends to cease or suspend operation of </w:t>
      </w:r>
      <w:r w:rsidR="00F54D92">
        <w:t>the</w:t>
      </w:r>
      <w:r w:rsidR="00F54D92" w:rsidRPr="00E03889">
        <w:t xml:space="preserve"> Generation Resource</w:t>
      </w:r>
      <w:r>
        <w:t xml:space="preserve">, then the </w:t>
      </w:r>
      <w:r w:rsidR="007737B8">
        <w:t xml:space="preserve">Resource </w:t>
      </w:r>
      <w:r>
        <w:t xml:space="preserve">Entity shall maintain that Generation Resource(s) so that it is available for </w:t>
      </w:r>
      <w:r w:rsidR="004759EC">
        <w:t>Reliability Unit Commitment (</w:t>
      </w:r>
      <w:r>
        <w:t>RUC</w:t>
      </w:r>
      <w:r w:rsidR="004759EC">
        <w:t>)</w:t>
      </w:r>
      <w:r>
        <w:t xml:space="preserve"> commitment until no longer required to do so under </w:t>
      </w:r>
      <w:r w:rsidR="00D60B8E">
        <w:t xml:space="preserve">subsection (e)(2) of </w:t>
      </w:r>
      <w:r>
        <w:rPr>
          <w:smallCaps/>
        </w:rPr>
        <w:t>P.U.C. Subst. R.</w:t>
      </w:r>
      <w:r>
        <w:t xml:space="preserve"> 25.502.</w:t>
      </w:r>
      <w:r w:rsidR="00DE29AB">
        <w:t xml:space="preserve">  This paragraph does not apply to a Generation Resource that suspended operations due to a Forced Outage.</w:t>
      </w:r>
    </w:p>
    <w:p w14:paraId="51EF5500" w14:textId="77777777" w:rsidR="004D74A6" w:rsidRPr="004D74A6" w:rsidRDefault="004D74A6" w:rsidP="00277AC2">
      <w:pPr>
        <w:spacing w:before="240" w:after="240"/>
        <w:ind w:left="720" w:hanging="720"/>
        <w:outlineLvl w:val="4"/>
        <w:rPr>
          <w:iCs/>
        </w:rPr>
      </w:pPr>
      <w:bookmarkStart w:id="1904" w:name="_Toc400526200"/>
      <w:bookmarkStart w:id="1905" w:name="_Toc405534518"/>
      <w:bookmarkStart w:id="1906" w:name="_Toc406570531"/>
      <w:bookmarkStart w:id="1907" w:name="_Toc410910683"/>
      <w:bookmarkStart w:id="1908" w:name="_Toc411841111"/>
      <w:bookmarkStart w:id="1909" w:name="_Toc422147073"/>
      <w:bookmarkStart w:id="1910" w:name="_Toc433020669"/>
      <w:bookmarkStart w:id="1911" w:name="_Toc437262110"/>
      <w:bookmarkStart w:id="1912" w:name="_Toc478375287"/>
      <w:bookmarkStart w:id="1913" w:name="_Toc230765360"/>
      <w:bookmarkEnd w:id="1891"/>
      <w:r w:rsidRPr="004D74A6">
        <w:rPr>
          <w:b/>
          <w:iCs/>
        </w:rPr>
        <w:t>3.14.1.2.1</w:t>
      </w:r>
      <w:r w:rsidRPr="004D74A6">
        <w:rPr>
          <w:b/>
          <w:iCs/>
        </w:rPr>
        <w:tab/>
      </w:r>
      <w:r w:rsidRPr="004D74A6">
        <w:rPr>
          <w:b/>
          <w:snapToGrid w:val="0"/>
        </w:rPr>
        <w:t>ERCOT Evaluation of Seasonal Mothball Status</w:t>
      </w:r>
      <w:bookmarkEnd w:id="1904"/>
      <w:bookmarkEnd w:id="1905"/>
      <w:bookmarkEnd w:id="1906"/>
      <w:bookmarkEnd w:id="1907"/>
      <w:bookmarkEnd w:id="1908"/>
      <w:bookmarkEnd w:id="1909"/>
      <w:bookmarkEnd w:id="1910"/>
      <w:bookmarkEnd w:id="1911"/>
      <w:bookmarkEnd w:id="1912"/>
      <w:bookmarkEnd w:id="1913"/>
    </w:p>
    <w:p w14:paraId="659CCF38" w14:textId="2906554E" w:rsidR="004D74A6" w:rsidRPr="004D74A6" w:rsidRDefault="004D74A6" w:rsidP="004D74A6">
      <w:pPr>
        <w:spacing w:after="240"/>
        <w:ind w:left="720" w:hanging="720"/>
      </w:pPr>
      <w:r w:rsidRPr="004D74A6">
        <w:t>(1)</w:t>
      </w:r>
      <w:r w:rsidRPr="004D74A6">
        <w:tab/>
        <w:t>ERCOT shall evaluate requests to place Generation Resources on a seasonal mothball status pursuant to the guidelines provided in Section 3.14.1.2, ERCOT Evaluation</w:t>
      </w:r>
      <w:r w:rsidR="006360D2">
        <w:t xml:space="preserve"> Process</w:t>
      </w:r>
      <w:r w:rsidRPr="004D74A6">
        <w:t>, except as stated below.</w:t>
      </w:r>
    </w:p>
    <w:p w14:paraId="484DCBA6" w14:textId="1716E022" w:rsidR="006B0548" w:rsidRPr="007F126D" w:rsidRDefault="004D74A6" w:rsidP="006B0548">
      <w:pPr>
        <w:spacing w:after="240"/>
        <w:ind w:left="720" w:hanging="720"/>
      </w:pPr>
      <w:r w:rsidRPr="004D74A6">
        <w:t>(2)</w:t>
      </w:r>
      <w:r w:rsidRPr="004D74A6">
        <w:tab/>
      </w:r>
      <w:r w:rsidR="006B0548" w:rsidRPr="007F126D">
        <w:t xml:space="preserve">Within 30 days after receiving the NSO described in Section 3.14.1.1, Notification of Suspension of Operations, ERCOT shall </w:t>
      </w:r>
      <w:r w:rsidR="006B0548">
        <w:t xml:space="preserve">issue a Market Notice indicating the status of the </w:t>
      </w:r>
      <w:r w:rsidR="006B0548">
        <w:lastRenderedPageBreak/>
        <w:t>reliability analysis described in paragraph (3) of Section 3.14.1.2.  The Market Notice will indicate one of the following:</w:t>
      </w:r>
      <w:r w:rsidR="006B0548" w:rsidRPr="007F126D">
        <w:t xml:space="preserve">  </w:t>
      </w:r>
    </w:p>
    <w:p w14:paraId="6B8A8594" w14:textId="77777777" w:rsidR="006B0548" w:rsidRDefault="006B0548" w:rsidP="006B0548">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3C337CA5" w14:textId="77777777" w:rsidR="006B0548" w:rsidRDefault="006B0548" w:rsidP="006B0548">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4BC6789A" w14:textId="1E41A5C7" w:rsidR="004D74A6" w:rsidRPr="004D74A6" w:rsidRDefault="006B0548" w:rsidP="006B0548">
      <w:pPr>
        <w:spacing w:after="240"/>
        <w:ind w:left="1440" w:hanging="720"/>
      </w:pPr>
      <w:r>
        <w:t>(c)</w:t>
      </w:r>
      <w:r>
        <w:tab/>
        <w:t xml:space="preserve">ERCOT has not completed its reliability analysis and will need additional time to complete the assessment. </w:t>
      </w:r>
      <w:r w:rsidR="004D74A6" w:rsidRPr="004D74A6">
        <w:t xml:space="preserve">  </w:t>
      </w:r>
    </w:p>
    <w:p w14:paraId="180D7CF2" w14:textId="2F230D6F" w:rsidR="004D74A6" w:rsidRDefault="004D74A6" w:rsidP="00EB29B5">
      <w:pPr>
        <w:pStyle w:val="List"/>
        <w:ind w:left="720"/>
      </w:pPr>
      <w:r w:rsidRPr="004D74A6">
        <w:t>(3)</w:t>
      </w:r>
      <w:r w:rsidRPr="004D74A6">
        <w:tab/>
      </w:r>
      <w:r w:rsidR="006B0548" w:rsidRPr="007F126D">
        <w:t xml:space="preserve">Within 60 days after receiving the NSO ERCOT shall </w:t>
      </w:r>
      <w:r w:rsidR="006B0548" w:rsidRPr="00E63339">
        <w:t>complete its reliability analysis</w:t>
      </w:r>
      <w:r w:rsidR="006B0548">
        <w:t xml:space="preserve"> described in paragraph (3) of Section 3.14.1.2 and, if it has not already done so, ERCOT shall issue a Market Notice</w:t>
      </w:r>
      <w:r w:rsidR="006B0548" w:rsidRPr="007F126D">
        <w:t xml:space="preserve"> </w:t>
      </w:r>
      <w:r w:rsidR="006B0548">
        <w:t>stating</w:t>
      </w:r>
      <w:r w:rsidR="006B0548" w:rsidRPr="007F126D">
        <w:t xml:space="preserve"> whether the Generation Resource is required to support ERCOT System reliability during the portion of the year when the Generation Resource would be unavailable.</w:t>
      </w:r>
    </w:p>
    <w:p w14:paraId="587F10F3" w14:textId="77777777" w:rsidR="00CB13B2" w:rsidRPr="00AE0E6D" w:rsidRDefault="002D238A" w:rsidP="00EB29B5">
      <w:pPr>
        <w:pStyle w:val="H4"/>
        <w:rPr>
          <w:b/>
        </w:rPr>
      </w:pPr>
      <w:bookmarkStart w:id="1914" w:name="_Toc204048587"/>
      <w:bookmarkStart w:id="1915" w:name="_Toc400526201"/>
      <w:bookmarkStart w:id="1916" w:name="_Toc405534519"/>
      <w:bookmarkStart w:id="1917" w:name="_Toc406570532"/>
      <w:bookmarkStart w:id="1918" w:name="_Toc410910684"/>
      <w:bookmarkStart w:id="1919" w:name="_Toc411841112"/>
      <w:bookmarkStart w:id="1920" w:name="_Toc422147074"/>
      <w:bookmarkStart w:id="1921" w:name="_Toc433020670"/>
      <w:bookmarkStart w:id="1922" w:name="_Toc437262111"/>
      <w:bookmarkStart w:id="1923" w:name="_Toc478375288"/>
      <w:bookmarkStart w:id="1924" w:name="_Toc230765361"/>
      <w:r w:rsidRPr="00AE0E6D">
        <w:rPr>
          <w:b/>
        </w:rPr>
        <w:t>3.14.1.3</w:t>
      </w:r>
      <w:r w:rsidRPr="00AE0E6D">
        <w:rPr>
          <w:b/>
        </w:rPr>
        <w:tab/>
        <w:t xml:space="preserve">ERCOT Board </w:t>
      </w:r>
      <w:r w:rsidR="00BD4CAF">
        <w:rPr>
          <w:b/>
        </w:rPr>
        <w:t>Approval of</w:t>
      </w:r>
      <w:r w:rsidRPr="00AE0E6D">
        <w:rPr>
          <w:b/>
        </w:rPr>
        <w:t xml:space="preserve"> RMR</w:t>
      </w:r>
      <w:r w:rsidR="00BD4CAF">
        <w:rPr>
          <w:b/>
        </w:rPr>
        <w:t xml:space="preserve"> and MRA</w:t>
      </w:r>
      <w:r w:rsidRPr="00AE0E6D">
        <w:rPr>
          <w:b/>
        </w:rPr>
        <w:t xml:space="preserve"> Agreements</w:t>
      </w:r>
      <w:bookmarkEnd w:id="1914"/>
      <w:bookmarkEnd w:id="1915"/>
      <w:bookmarkEnd w:id="1916"/>
      <w:bookmarkEnd w:id="1917"/>
      <w:bookmarkEnd w:id="1918"/>
      <w:bookmarkEnd w:id="1919"/>
      <w:bookmarkEnd w:id="1920"/>
      <w:bookmarkEnd w:id="1921"/>
      <w:bookmarkEnd w:id="1922"/>
      <w:bookmarkEnd w:id="1923"/>
      <w:bookmarkEnd w:id="1924"/>
    </w:p>
    <w:p w14:paraId="1DBA2D98" w14:textId="3503718B" w:rsidR="00CB13B2" w:rsidRDefault="002D238A">
      <w:pPr>
        <w:pStyle w:val="List"/>
        <w:keepNext/>
        <w:ind w:left="720"/>
      </w:pPr>
      <w:r>
        <w:t>(1)</w:t>
      </w:r>
      <w:r>
        <w:tab/>
      </w:r>
      <w:r w:rsidR="00BD4CAF">
        <w:t>If ERCOT determines that an RMR or MRA Agreement is a cost-effective solution to remedy a performance deficiency for which</w:t>
      </w:r>
      <w:r w:rsidR="00BD4CAF" w:rsidRPr="007D23BC">
        <w:t xml:space="preserve"> the</w:t>
      </w:r>
      <w:r w:rsidR="00BD4CAF">
        <w:t xml:space="preserve"> suspending</w:t>
      </w:r>
      <w:r w:rsidR="00BD4CAF" w:rsidRPr="007D23BC">
        <w:t xml:space="preserve"> Generation Resource has a material impact</w:t>
      </w:r>
      <w:r w:rsidR="00BD4CAF" w:rsidRPr="0020493C">
        <w:t xml:space="preserve"> as described in </w:t>
      </w:r>
      <w:r w:rsidR="00BD4CAF">
        <w:t xml:space="preserve">paragraph (3) of </w:t>
      </w:r>
      <w:r w:rsidR="00BD4CAF" w:rsidRPr="0020493C">
        <w:t>Section 3.14.1.2</w:t>
      </w:r>
      <w:r w:rsidR="00BD4CAF">
        <w:t xml:space="preserve">, </w:t>
      </w:r>
      <w:r w:rsidR="00BD4CAF" w:rsidRPr="0020493C">
        <w:t>ERCOT Evaluation</w:t>
      </w:r>
      <w:r w:rsidR="006360D2">
        <w:t xml:space="preserve"> Process</w:t>
      </w:r>
      <w:r w:rsidR="00BD4CAF" w:rsidRPr="007D23BC">
        <w:t>,</w:t>
      </w:r>
      <w:r w:rsidR="00BD4CAF">
        <w:t xml:space="preserve"> or if ERCOT has identified such a performance deficiency but has determined that entering into an RMR or MRA Agreement is not a cost-effective solution to that performance deficiency, then</w:t>
      </w:r>
      <w:r>
        <w:t xml:space="preserve"> ERCOT shall </w:t>
      </w:r>
      <w:r w:rsidR="00BD4CAF">
        <w:t>present this finding to the ERCOT Board for approval.  In seeking such approval, ERCOT shall stipulate to the ERCOT Board that</w:t>
      </w:r>
      <w:r>
        <w:t>:</w:t>
      </w:r>
    </w:p>
    <w:p w14:paraId="0A73E89A" w14:textId="7C322FEE" w:rsidR="00CB13B2" w:rsidRDefault="002D238A">
      <w:pPr>
        <w:pStyle w:val="List2"/>
        <w:ind w:left="1440"/>
      </w:pPr>
      <w:r>
        <w:t>(a)</w:t>
      </w:r>
      <w:r>
        <w:tab/>
        <w:t xml:space="preserve">The </w:t>
      </w:r>
      <w:r w:rsidR="00D93C29">
        <w:t xml:space="preserve">Resource </w:t>
      </w:r>
      <w:r>
        <w:t>Entity provided a complete and timely N</w:t>
      </w:r>
      <w:r w:rsidR="00BD4CAF">
        <w:t>SO</w:t>
      </w:r>
      <w:r>
        <w:t xml:space="preserve"> including a sworn attestation supporting its claim of pending </w:t>
      </w:r>
      <w:r w:rsidR="00D93C29">
        <w:t xml:space="preserve">Generation Resource </w:t>
      </w:r>
      <w:r>
        <w:t>closure;</w:t>
      </w:r>
    </w:p>
    <w:p w14:paraId="1BAF2142" w14:textId="542D2B78" w:rsidR="00CB13B2" w:rsidRDefault="002D238A">
      <w:pPr>
        <w:pStyle w:val="List2"/>
        <w:ind w:left="1440"/>
      </w:pPr>
      <w:r>
        <w:t>(b)</w:t>
      </w:r>
      <w:r>
        <w:tab/>
        <w:t xml:space="preserve">ERCOT received all </w:t>
      </w:r>
      <w:r w:rsidR="00BD4CAF">
        <w:t xml:space="preserve">of </w:t>
      </w:r>
      <w:r>
        <w:t xml:space="preserve">the data necessary to evaluate the need for and provisions of the RMR </w:t>
      </w:r>
      <w:r w:rsidR="00BD4CAF">
        <w:t xml:space="preserve">or MRA </w:t>
      </w:r>
      <w:r>
        <w:t xml:space="preserve">Agreement, </w:t>
      </w:r>
      <w:r w:rsidR="00BD4CAF">
        <w:t xml:space="preserve">and </w:t>
      </w:r>
      <w:r>
        <w:t>that information was posted on the MIS Secure Area by ERCOT as it became available to ERCOT;</w:t>
      </w:r>
    </w:p>
    <w:p w14:paraId="289B9521" w14:textId="3A574495" w:rsidR="00CB13B2" w:rsidRDefault="002D238A">
      <w:pPr>
        <w:pStyle w:val="List2"/>
        <w:ind w:left="1440"/>
      </w:pPr>
      <w:r>
        <w:t>(c)</w:t>
      </w:r>
      <w:r>
        <w:tab/>
      </w:r>
      <w:r w:rsidR="00BD4CAF">
        <w:t>When executed, t</w:t>
      </w:r>
      <w:r>
        <w:t xml:space="preserve">he signed RMR </w:t>
      </w:r>
      <w:r w:rsidR="00BD4CAF">
        <w:t xml:space="preserve">or MRA </w:t>
      </w:r>
      <w:r>
        <w:t xml:space="preserve">Agreement </w:t>
      </w:r>
      <w:r w:rsidR="00BD4CAF">
        <w:t xml:space="preserve">will </w:t>
      </w:r>
      <w:r>
        <w:t>compl</w:t>
      </w:r>
      <w:r w:rsidR="00BD4CAF">
        <w:t>y</w:t>
      </w:r>
      <w:r>
        <w:t xml:space="preserve"> with the ERCOT Protocols</w:t>
      </w:r>
      <w:r w:rsidR="00D93C29">
        <w:t xml:space="preserve"> and </w:t>
      </w:r>
      <w:r w:rsidR="00BD4CAF">
        <w:t>be</w:t>
      </w:r>
      <w:r w:rsidR="00D93C29">
        <w:t xml:space="preserve"> posted on the MIS Secure Area</w:t>
      </w:r>
      <w:r>
        <w:t>;</w:t>
      </w:r>
    </w:p>
    <w:p w14:paraId="73B4D6A5" w14:textId="77777777" w:rsidR="00CB13B2" w:rsidRDefault="002D238A">
      <w:pPr>
        <w:pStyle w:val="List2"/>
        <w:ind w:left="1440"/>
      </w:pPr>
      <w:r>
        <w:t>(d)</w:t>
      </w:r>
      <w:r>
        <w:tab/>
        <w:t>ERCOT evaluated:</w:t>
      </w:r>
    </w:p>
    <w:p w14:paraId="7B9B78F7" w14:textId="77777777" w:rsidR="00CB13B2" w:rsidRDefault="002D238A">
      <w:pPr>
        <w:pStyle w:val="List2"/>
      </w:pPr>
      <w:r>
        <w:t>(i)</w:t>
      </w:r>
      <w:r>
        <w:tab/>
        <w:t xml:space="preserve">The reasonable alternatives to a specific RMR Agreement </w:t>
      </w:r>
      <w:r w:rsidR="00D93C29">
        <w:t xml:space="preserve">as set forth in Section 3.14.1, Reliability Must Run, </w:t>
      </w:r>
      <w:r>
        <w:t>and compared the alternatives against the feasibility, cost and reliability impacts of the signed RMR Agreement;</w:t>
      </w:r>
    </w:p>
    <w:p w14:paraId="167C93D8" w14:textId="77777777" w:rsidR="00CB13B2" w:rsidRDefault="002D238A">
      <w:pPr>
        <w:pStyle w:val="List2"/>
      </w:pPr>
      <w:r>
        <w:lastRenderedPageBreak/>
        <w:t>(ii)</w:t>
      </w:r>
      <w:r>
        <w:tab/>
        <w:t>The timeframe in which ERCOT expects each unit to be needed for reliability; and</w:t>
      </w:r>
    </w:p>
    <w:p w14:paraId="44407F8A" w14:textId="74CB027F" w:rsidR="00CB13B2" w:rsidRDefault="002D238A">
      <w:pPr>
        <w:pStyle w:val="List2"/>
      </w:pPr>
      <w:r>
        <w:t>(iii)</w:t>
      </w:r>
      <w:r>
        <w:tab/>
        <w:t>The specific type and scope of reliability concerns identified for each RMR Unit</w:t>
      </w:r>
      <w:r w:rsidR="00BD4CAF">
        <w:t xml:space="preserve"> or MRA as applicable</w:t>
      </w:r>
      <w:r>
        <w:t>.</w:t>
      </w:r>
    </w:p>
    <w:p w14:paraId="5FB28656" w14:textId="77777777" w:rsidR="00BD4CAF" w:rsidRDefault="00BD4CAF">
      <w:pPr>
        <w:pStyle w:val="List"/>
        <w:ind w:left="720"/>
      </w:pPr>
      <w:r>
        <w:t>(2)</w:t>
      </w:r>
      <w:r>
        <w:tab/>
        <w:t>ERCOT shall execute the RMR or MRA Agreement as soon as feasible after receiving ERCOT Board approval to do so.</w:t>
      </w:r>
    </w:p>
    <w:p w14:paraId="7969A234" w14:textId="40EECFB0" w:rsidR="00CB13B2" w:rsidRDefault="002D238A">
      <w:pPr>
        <w:pStyle w:val="List"/>
        <w:ind w:left="720"/>
      </w:pPr>
      <w:r>
        <w:t>(</w:t>
      </w:r>
      <w:r w:rsidR="00BD4CAF">
        <w:t>3</w:t>
      </w:r>
      <w:r>
        <w:t>)</w:t>
      </w:r>
      <w:r>
        <w:tab/>
        <w:t xml:space="preserve">ERCOT shall post on the MIS Secure Area, as they become available, unit-specific studies, reports, and data, by which ERCOT justified entering into the RMR </w:t>
      </w:r>
      <w:r w:rsidR="00BD4CAF">
        <w:t xml:space="preserve">or MRA </w:t>
      </w:r>
      <w:r>
        <w:t>Agreement.</w:t>
      </w:r>
    </w:p>
    <w:p w14:paraId="64809342" w14:textId="77777777" w:rsidR="00CB13B2" w:rsidRPr="00AE0E6D" w:rsidRDefault="002D238A">
      <w:pPr>
        <w:pStyle w:val="H4"/>
        <w:tabs>
          <w:tab w:val="clear" w:pos="1260"/>
          <w:tab w:val="left" w:pos="720"/>
        </w:tabs>
        <w:rPr>
          <w:b/>
        </w:rPr>
      </w:pPr>
      <w:bookmarkStart w:id="1925" w:name="_Toc144691977"/>
      <w:bookmarkStart w:id="1926" w:name="_Toc204048588"/>
      <w:bookmarkStart w:id="1927" w:name="_Toc400526202"/>
      <w:bookmarkStart w:id="1928" w:name="_Toc405534520"/>
      <w:bookmarkStart w:id="1929" w:name="_Toc406570533"/>
      <w:bookmarkStart w:id="1930" w:name="_Toc410910685"/>
      <w:bookmarkStart w:id="1931" w:name="_Toc411841113"/>
      <w:bookmarkStart w:id="1932" w:name="_Toc422147075"/>
      <w:bookmarkStart w:id="1933" w:name="_Toc433020671"/>
      <w:bookmarkStart w:id="1934" w:name="_Toc437262112"/>
      <w:bookmarkStart w:id="1935" w:name="_Toc478375289"/>
      <w:bookmarkStart w:id="1936" w:name="_Toc230765362"/>
      <w:r w:rsidRPr="00AE0E6D">
        <w:rPr>
          <w:b/>
        </w:rPr>
        <w:t>3.14.1.4</w:t>
      </w:r>
      <w:r w:rsidRPr="00AE0E6D">
        <w:rPr>
          <w:b/>
        </w:rPr>
        <w:tab/>
        <w:t>Exit Strategy from an RMR Agreement</w:t>
      </w:r>
      <w:bookmarkEnd w:id="1925"/>
      <w:bookmarkEnd w:id="1926"/>
      <w:bookmarkEnd w:id="1927"/>
      <w:bookmarkEnd w:id="1928"/>
      <w:bookmarkEnd w:id="1929"/>
      <w:bookmarkEnd w:id="1930"/>
      <w:bookmarkEnd w:id="1931"/>
      <w:bookmarkEnd w:id="1932"/>
      <w:bookmarkEnd w:id="1933"/>
      <w:bookmarkEnd w:id="1934"/>
      <w:bookmarkEnd w:id="1935"/>
      <w:bookmarkEnd w:id="1936"/>
    </w:p>
    <w:p w14:paraId="339E3A3F" w14:textId="77777777" w:rsidR="00CB13B2" w:rsidRDefault="0041108D" w:rsidP="006D5EC8">
      <w:pPr>
        <w:autoSpaceDE w:val="0"/>
        <w:autoSpaceDN w:val="0"/>
        <w:adjustRightInd w:val="0"/>
        <w:spacing w:after="240"/>
        <w:ind w:left="720" w:hanging="720"/>
      </w:pPr>
      <w:r>
        <w:t>(1)</w:t>
      </w:r>
      <w:r>
        <w:tab/>
      </w:r>
      <w:r w:rsidR="002D238A">
        <w:t>No later than 90 days after the execution of an RMR Agreement, ERCOT shall report to the Board and post on the MIS Secure Area a list of feasible alternatives that may, at a future time, be more cost-effective than the continued renewal of the existing RMR Agreement.  Through the ERCOT System planning process, ERCOT shall develop a list of potential alternatives to the service provided by the RMR Unit.  At a minimum, the list of potential alternatives that ERCOT must consider include, building new or expanding existing Transmission Facilities, installing voltage control devices, soliciting or buying by auction interruptible Load from Retail Electric Providers (REPs), or extending the existing RMR Agreement on an annual basis.  If a cost-effective alternative to the service provided by the RMR Unit is identified, ERCOT shall provide a proposed timeline to study and/or implement the alternative.</w:t>
      </w:r>
    </w:p>
    <w:p w14:paraId="582D529C" w14:textId="25DF31B3" w:rsidR="00CB13B2" w:rsidRPr="00AE0E6D" w:rsidRDefault="002D238A">
      <w:pPr>
        <w:pStyle w:val="H4"/>
        <w:rPr>
          <w:b/>
        </w:rPr>
      </w:pPr>
      <w:bookmarkStart w:id="1937" w:name="_Toc144691978"/>
      <w:bookmarkStart w:id="1938" w:name="_Toc204048589"/>
      <w:bookmarkStart w:id="1939" w:name="_Toc400526203"/>
      <w:bookmarkStart w:id="1940" w:name="_Toc405534521"/>
      <w:bookmarkStart w:id="1941" w:name="_Toc406570534"/>
      <w:bookmarkStart w:id="1942" w:name="_Toc410910686"/>
      <w:bookmarkStart w:id="1943" w:name="_Toc411841114"/>
      <w:bookmarkStart w:id="1944" w:name="_Toc422147076"/>
      <w:bookmarkStart w:id="1945" w:name="_Toc433020672"/>
      <w:bookmarkStart w:id="1946" w:name="_Toc437262113"/>
      <w:bookmarkStart w:id="1947" w:name="_Toc478375290"/>
      <w:bookmarkStart w:id="1948" w:name="_Toc230765363"/>
      <w:bookmarkStart w:id="1949" w:name="_Hlk130902018"/>
      <w:r w:rsidRPr="00AE0E6D">
        <w:rPr>
          <w:b/>
        </w:rPr>
        <w:t>3.14.1.5</w:t>
      </w:r>
      <w:r w:rsidRPr="00AE0E6D">
        <w:rPr>
          <w:b/>
        </w:rPr>
        <w:tab/>
      </w:r>
      <w:r w:rsidR="006360D2">
        <w:rPr>
          <w:b/>
        </w:rPr>
        <w:t>Evaluation of</w:t>
      </w:r>
      <w:r w:rsidRPr="00AE0E6D">
        <w:rPr>
          <w:b/>
        </w:rPr>
        <w:t xml:space="preserve"> Alternatives</w:t>
      </w:r>
      <w:bookmarkEnd w:id="1937"/>
      <w:bookmarkEnd w:id="1938"/>
      <w:bookmarkEnd w:id="1939"/>
      <w:bookmarkEnd w:id="1940"/>
      <w:bookmarkEnd w:id="1941"/>
      <w:bookmarkEnd w:id="1942"/>
      <w:bookmarkEnd w:id="1943"/>
      <w:bookmarkEnd w:id="1944"/>
      <w:bookmarkEnd w:id="1945"/>
      <w:bookmarkEnd w:id="1946"/>
      <w:bookmarkEnd w:id="1947"/>
      <w:bookmarkEnd w:id="1948"/>
    </w:p>
    <w:p w14:paraId="60636B73" w14:textId="77777777" w:rsidR="006360D2" w:rsidRDefault="006360D2" w:rsidP="006360D2">
      <w:pPr>
        <w:autoSpaceDE w:val="0"/>
        <w:autoSpaceDN w:val="0"/>
        <w:adjustRightInd w:val="0"/>
        <w:spacing w:after="240"/>
        <w:ind w:left="720" w:hanging="720"/>
      </w:pPr>
      <w:r>
        <w:t>(1)</w:t>
      </w:r>
      <w:r>
        <w:tab/>
        <w:t xml:space="preserve">In evaluating responses to the RFP for MRAs, ERCOT shall not consider any response that, in ERCOT’s sole opinion, does not facially demonstrate that the proposed MRA meets the </w:t>
      </w:r>
      <w:r w:rsidRPr="00DD357C">
        <w:t>eligibility requirements specified in Section 3.14.4.1, Overview and Description of MRAs</w:t>
      </w:r>
      <w:r>
        <w:t>, and the availability criteria and other conditions specified in the RFP for MRAs.</w:t>
      </w:r>
    </w:p>
    <w:p w14:paraId="611DF66A" w14:textId="77777777" w:rsidR="006360D2" w:rsidRDefault="006360D2" w:rsidP="006360D2">
      <w:pPr>
        <w:autoSpaceDE w:val="0"/>
        <w:autoSpaceDN w:val="0"/>
        <w:adjustRightInd w:val="0"/>
        <w:spacing w:after="240"/>
        <w:ind w:left="720" w:hanging="720"/>
      </w:pPr>
      <w:r>
        <w:t>(2)</w:t>
      </w:r>
      <w:r>
        <w:tab/>
        <w:t>ERCOT shall consider any of the following options to resolve an identified performance deficiency:</w:t>
      </w:r>
    </w:p>
    <w:p w14:paraId="55831FF7" w14:textId="1B71CA97" w:rsidR="006360D2" w:rsidRDefault="006360D2" w:rsidP="006360D2">
      <w:pPr>
        <w:autoSpaceDE w:val="0"/>
        <w:autoSpaceDN w:val="0"/>
        <w:adjustRightInd w:val="0"/>
        <w:spacing w:after="240"/>
        <w:ind w:left="1440" w:hanging="720"/>
      </w:pPr>
      <w:r>
        <w:t>(a)</w:t>
      </w:r>
      <w:r>
        <w:tab/>
        <w:t>The Generation Resource proposed for suspension of operations;</w:t>
      </w:r>
    </w:p>
    <w:p w14:paraId="226E304E" w14:textId="77777777" w:rsidR="006360D2" w:rsidRDefault="006360D2" w:rsidP="006360D2">
      <w:pPr>
        <w:autoSpaceDE w:val="0"/>
        <w:autoSpaceDN w:val="0"/>
        <w:adjustRightInd w:val="0"/>
        <w:spacing w:after="240"/>
        <w:ind w:left="1440" w:hanging="720"/>
      </w:pPr>
      <w:r>
        <w:t>(b)</w:t>
      </w:r>
      <w:r>
        <w:tab/>
        <w:t>All acceptable MRA proposals; and</w:t>
      </w:r>
    </w:p>
    <w:p w14:paraId="783FF78D" w14:textId="77777777" w:rsidR="006360D2" w:rsidRDefault="006360D2" w:rsidP="006360D2">
      <w:pPr>
        <w:autoSpaceDE w:val="0"/>
        <w:autoSpaceDN w:val="0"/>
        <w:adjustRightInd w:val="0"/>
        <w:spacing w:after="240"/>
        <w:ind w:left="1440" w:hanging="720"/>
      </w:pPr>
      <w:r>
        <w:t>(c)</w:t>
      </w:r>
      <w:r>
        <w:tab/>
        <w:t>Any t</w:t>
      </w:r>
      <w:r w:rsidRPr="00AC6224">
        <w:t xml:space="preserve">ransmission upgrades that can be implemented prior to the time period </w:t>
      </w:r>
      <w:r>
        <w:t xml:space="preserve">for which </w:t>
      </w:r>
      <w:r w:rsidRPr="00AC6224">
        <w:t xml:space="preserve">the </w:t>
      </w:r>
      <w:r>
        <w:t>performance</w:t>
      </w:r>
      <w:r w:rsidRPr="00AC6224">
        <w:t xml:space="preserve"> deficiency has been identified</w:t>
      </w:r>
      <w:r>
        <w:t>.</w:t>
      </w:r>
    </w:p>
    <w:p w14:paraId="4908C68C" w14:textId="77777777" w:rsidR="006360D2" w:rsidRDefault="006360D2" w:rsidP="006360D2">
      <w:pPr>
        <w:autoSpaceDE w:val="0"/>
        <w:autoSpaceDN w:val="0"/>
        <w:adjustRightInd w:val="0"/>
        <w:spacing w:after="240"/>
        <w:ind w:left="720" w:hanging="720"/>
      </w:pPr>
      <w:r>
        <w:lastRenderedPageBreak/>
        <w:t>(3)</w:t>
      </w:r>
      <w:r>
        <w:tab/>
        <w:t>ERCOT staff shall select the option or combination of options, if any, that most cost-effectively address the performance deficiency, as long as the cost of the selected options is justified given the possible impact to Customers due to the performance deficiency.  If ERCOT determines that no option cost-effectively resolves the performance deficiency, then ERCOT shall not select any option.  In selecting the most cost-effective option, ERCOT will consider the following factors:</w:t>
      </w:r>
    </w:p>
    <w:p w14:paraId="70B5B91B" w14:textId="145387AA" w:rsidR="006360D2" w:rsidRDefault="006360D2" w:rsidP="006360D2">
      <w:pPr>
        <w:widowControl w:val="0"/>
        <w:spacing w:after="240"/>
        <w:ind w:left="1440" w:hanging="720"/>
      </w:pPr>
      <w:r>
        <w:t>(a)</w:t>
      </w:r>
      <w:r>
        <w:tab/>
        <w:t>The degree to which the option addresses the identified performance deficiency;</w:t>
      </w:r>
    </w:p>
    <w:p w14:paraId="068B2F42" w14:textId="638837C8" w:rsidR="006360D2" w:rsidRDefault="006360D2" w:rsidP="006360D2">
      <w:pPr>
        <w:widowControl w:val="0"/>
        <w:spacing w:after="240"/>
        <w:ind w:left="1440" w:hanging="720"/>
      </w:pPr>
      <w:r>
        <w:t>(b)</w:t>
      </w:r>
      <w:r>
        <w:tab/>
        <w:t xml:space="preserve">The total expected cost of each option; </w:t>
      </w:r>
    </w:p>
    <w:p w14:paraId="24A0A090" w14:textId="40875F46" w:rsidR="006360D2" w:rsidRDefault="006360D2" w:rsidP="006360D2">
      <w:pPr>
        <w:widowControl w:val="0"/>
        <w:spacing w:after="240"/>
        <w:ind w:left="1440" w:hanging="720"/>
      </w:pPr>
      <w:r>
        <w:t>(c)</w:t>
      </w:r>
      <w:r>
        <w:tab/>
        <w:t>Expected unit performance of the Generation Resource proposed for suspension of operations, including start-up time, minimum run-time, minimum down-time, and historical unit outage data;</w:t>
      </w:r>
    </w:p>
    <w:p w14:paraId="413C86E2" w14:textId="245EE669" w:rsidR="006360D2" w:rsidRDefault="006360D2" w:rsidP="006360D2">
      <w:pPr>
        <w:widowControl w:val="0"/>
        <w:spacing w:after="240"/>
        <w:ind w:left="1440" w:hanging="720"/>
      </w:pPr>
      <w:r>
        <w:t>(d)</w:t>
      </w:r>
      <w:r>
        <w:tab/>
        <w:t>Operational limitations of proposed MRAs, including start-up times, minimum run-times, ramp periods,</w:t>
      </w:r>
      <w:r w:rsidRPr="009C0FBF">
        <w:t xml:space="preserve"> </w:t>
      </w:r>
      <w:r>
        <w:t>and return-to-service times;</w:t>
      </w:r>
    </w:p>
    <w:p w14:paraId="4A0F6C62" w14:textId="0F690202" w:rsidR="006360D2" w:rsidRDefault="006360D2" w:rsidP="006360D2">
      <w:pPr>
        <w:widowControl w:val="0"/>
        <w:spacing w:after="240"/>
        <w:ind w:left="1440" w:hanging="720"/>
      </w:pPr>
      <w:r>
        <w:t>(e)</w:t>
      </w:r>
      <w:r>
        <w:tab/>
        <w:t>Other operational constraints or operational benefits of the proposed option; and</w:t>
      </w:r>
    </w:p>
    <w:p w14:paraId="4CBDD51A" w14:textId="77777777" w:rsidR="006360D2" w:rsidRDefault="006360D2" w:rsidP="006360D2">
      <w:pPr>
        <w:widowControl w:val="0"/>
        <w:spacing w:after="240"/>
        <w:ind w:left="1440" w:hanging="720"/>
      </w:pPr>
      <w:r>
        <w:t>(f)</w:t>
      </w:r>
      <w:r>
        <w:tab/>
        <w:t xml:space="preserve">Any other factors which ERCOT determines are relevant to the evaluation, and for which ERCOT can develop quantifiable criteria with which to evaluate all proposed options. </w:t>
      </w:r>
    </w:p>
    <w:p w14:paraId="29A516B2" w14:textId="77777777" w:rsidR="006360D2" w:rsidRDefault="006360D2" w:rsidP="006360D2">
      <w:pPr>
        <w:autoSpaceDE w:val="0"/>
        <w:autoSpaceDN w:val="0"/>
        <w:adjustRightInd w:val="0"/>
        <w:spacing w:after="240"/>
        <w:ind w:left="720" w:hanging="720"/>
      </w:pPr>
      <w:r>
        <w:t>(4)</w:t>
      </w:r>
      <w:r>
        <w:tab/>
        <w:t>In evaluating the expected impact to Customers due to the performance deficiency, ERCOT shall consider the following factors:</w:t>
      </w:r>
    </w:p>
    <w:p w14:paraId="3D6472BF" w14:textId="77777777" w:rsidR="006360D2" w:rsidRDefault="006360D2" w:rsidP="006360D2">
      <w:pPr>
        <w:autoSpaceDE w:val="0"/>
        <w:autoSpaceDN w:val="0"/>
        <w:adjustRightInd w:val="0"/>
        <w:spacing w:after="240"/>
        <w:ind w:firstLine="720"/>
      </w:pPr>
      <w:r>
        <w:t>(a)</w:t>
      </w:r>
      <w:r>
        <w:tab/>
        <w:t>Expected amount of Customer Demand affected (MWh);</w:t>
      </w:r>
    </w:p>
    <w:p w14:paraId="5192D92F" w14:textId="77777777" w:rsidR="006360D2" w:rsidRDefault="006360D2" w:rsidP="006360D2">
      <w:pPr>
        <w:autoSpaceDE w:val="0"/>
        <w:autoSpaceDN w:val="0"/>
        <w:adjustRightInd w:val="0"/>
        <w:spacing w:after="240"/>
        <w:ind w:left="720"/>
      </w:pPr>
      <w:r>
        <w:t>(b)</w:t>
      </w:r>
      <w:r>
        <w:tab/>
        <w:t>Expected number of hours during which Customers will be affected;</w:t>
      </w:r>
    </w:p>
    <w:p w14:paraId="09A2CB13" w14:textId="77777777" w:rsidR="006360D2" w:rsidRDefault="006360D2" w:rsidP="006360D2">
      <w:pPr>
        <w:autoSpaceDE w:val="0"/>
        <w:autoSpaceDN w:val="0"/>
        <w:adjustRightInd w:val="0"/>
        <w:spacing w:after="240"/>
        <w:ind w:left="1440" w:hanging="720"/>
      </w:pPr>
      <w:r>
        <w:t>(c)</w:t>
      </w:r>
      <w:r>
        <w:tab/>
        <w:t>Number of Customers affected;</w:t>
      </w:r>
    </w:p>
    <w:p w14:paraId="45555A10" w14:textId="77777777" w:rsidR="006360D2" w:rsidRDefault="006360D2" w:rsidP="006360D2">
      <w:pPr>
        <w:autoSpaceDE w:val="0"/>
        <w:autoSpaceDN w:val="0"/>
        <w:adjustRightInd w:val="0"/>
        <w:spacing w:after="240"/>
        <w:ind w:left="1440" w:hanging="720"/>
      </w:pPr>
      <w:r>
        <w:t>(d)</w:t>
      </w:r>
      <w:r>
        <w:tab/>
        <w:t>Possible additional Customer impacts due to unforeseen conditions, such as Generation Resource unavailability, transmission circuit Outages, or Load variation due to extreme weather; and</w:t>
      </w:r>
    </w:p>
    <w:p w14:paraId="766D008F" w14:textId="77777777" w:rsidR="006360D2" w:rsidRDefault="006360D2" w:rsidP="006360D2">
      <w:pPr>
        <w:autoSpaceDE w:val="0"/>
        <w:autoSpaceDN w:val="0"/>
        <w:adjustRightInd w:val="0"/>
        <w:spacing w:after="240"/>
        <w:ind w:left="1440" w:hanging="720"/>
      </w:pPr>
      <w:r>
        <w:t>(e)</w:t>
      </w:r>
      <w:r>
        <w:tab/>
        <w:t>Potential economic impact to Customers.</w:t>
      </w:r>
    </w:p>
    <w:p w14:paraId="4EBB6B9A" w14:textId="77777777" w:rsidR="006360D2" w:rsidRDefault="006360D2" w:rsidP="006360D2">
      <w:pPr>
        <w:autoSpaceDE w:val="0"/>
        <w:autoSpaceDN w:val="0"/>
        <w:adjustRightInd w:val="0"/>
        <w:spacing w:after="240"/>
        <w:ind w:left="720" w:hanging="720"/>
      </w:pPr>
      <w:r>
        <w:t>(5)</w:t>
      </w:r>
      <w:r>
        <w:tab/>
        <w:t>ERCOT staff shall recommend the selected option or options to the ERCOT Board of Directors for approval, or shall recommend that the ERCOT Board of Directors decline to accept any option, if no eligible, cost-effective option has been identified.  ERCOT staff shall provide sufficient information to justify its recommendation.</w:t>
      </w:r>
      <w:r w:rsidRPr="00B7143C">
        <w:t xml:space="preserve"> </w:t>
      </w:r>
      <w:r>
        <w:t xml:space="preserve"> The ERCOT Board of Directors may approve or reject the proposed recommendation, or may direct ERCOT staff to pursue an agreement to procure one or more options not proposed by ERCOT staff.</w:t>
      </w:r>
    </w:p>
    <w:p w14:paraId="33E83751" w14:textId="77777777" w:rsidR="00CB13B2" w:rsidRPr="00AE0E6D" w:rsidRDefault="002D238A">
      <w:pPr>
        <w:pStyle w:val="H4"/>
        <w:rPr>
          <w:b/>
        </w:rPr>
      </w:pPr>
      <w:bookmarkStart w:id="1950" w:name="_Toc144691979"/>
      <w:bookmarkStart w:id="1951" w:name="_Toc204048590"/>
      <w:bookmarkStart w:id="1952" w:name="_Toc400526204"/>
      <w:bookmarkStart w:id="1953" w:name="_Toc405534522"/>
      <w:bookmarkStart w:id="1954" w:name="_Toc406570535"/>
      <w:bookmarkStart w:id="1955" w:name="_Toc410910687"/>
      <w:bookmarkStart w:id="1956" w:name="_Toc411841115"/>
      <w:bookmarkStart w:id="1957" w:name="_Toc422147077"/>
      <w:bookmarkStart w:id="1958" w:name="_Toc433020673"/>
      <w:bookmarkStart w:id="1959" w:name="_Toc437262114"/>
      <w:bookmarkStart w:id="1960" w:name="_Toc478375291"/>
      <w:bookmarkStart w:id="1961" w:name="_Toc230765364"/>
      <w:bookmarkEnd w:id="1949"/>
      <w:r w:rsidRPr="00AE0E6D">
        <w:rPr>
          <w:b/>
        </w:rPr>
        <w:lastRenderedPageBreak/>
        <w:t>3.14.1.6</w:t>
      </w:r>
      <w:r w:rsidRPr="00AE0E6D">
        <w:rPr>
          <w:b/>
        </w:rPr>
        <w:tab/>
        <w:t>Transmission System Upgrades Associated with an RMR and/or MRA Exit Strategy</w:t>
      </w:r>
      <w:bookmarkEnd w:id="1950"/>
      <w:bookmarkEnd w:id="1951"/>
      <w:bookmarkEnd w:id="1952"/>
      <w:bookmarkEnd w:id="1953"/>
      <w:bookmarkEnd w:id="1954"/>
      <w:bookmarkEnd w:id="1955"/>
      <w:bookmarkEnd w:id="1956"/>
      <w:bookmarkEnd w:id="1957"/>
      <w:bookmarkEnd w:id="1958"/>
      <w:bookmarkEnd w:id="1959"/>
      <w:bookmarkEnd w:id="1960"/>
      <w:bookmarkEnd w:id="1961"/>
    </w:p>
    <w:p w14:paraId="6E9EF14B" w14:textId="511EE88B" w:rsidR="00CB13B2" w:rsidRDefault="0041108D" w:rsidP="006D5EC8">
      <w:pPr>
        <w:autoSpaceDE w:val="0"/>
        <w:autoSpaceDN w:val="0"/>
        <w:adjustRightInd w:val="0"/>
        <w:spacing w:after="240"/>
        <w:ind w:left="720" w:hanging="720"/>
      </w:pPr>
      <w:r>
        <w:t>(1)</w:t>
      </w:r>
      <w:r>
        <w:tab/>
      </w:r>
      <w:r w:rsidR="002D238A">
        <w:t xml:space="preserve">This </w:t>
      </w:r>
      <w:r w:rsidR="00C73765">
        <w:t>S</w:t>
      </w:r>
      <w:r w:rsidR="002D238A">
        <w:t>ection applies only to RMR exit strategies corresponding to specific RMR or MRA Agreements that have not been terminated.</w:t>
      </w:r>
    </w:p>
    <w:p w14:paraId="629BC667" w14:textId="1EB955F2" w:rsidR="00CB13B2" w:rsidRDefault="002D238A">
      <w:pPr>
        <w:pStyle w:val="List"/>
      </w:pPr>
      <w:r>
        <w:t>(a)</w:t>
      </w:r>
      <w:r>
        <w:tab/>
        <w:t xml:space="preserve">ERCOT and the TSP(s) responsible for constructing </w:t>
      </w:r>
      <w:r w:rsidR="00D93C29">
        <w:t xml:space="preserve">any </w:t>
      </w:r>
      <w:r>
        <w:t>upgrades to the Transmission Facilities that are part of an RMR or MRA exit strategy shall coordinate construction clearances necessary to allow timely completion of all planned Transmission Facilities upgrades.</w:t>
      </w:r>
    </w:p>
    <w:p w14:paraId="0D173683" w14:textId="77777777" w:rsidR="00CB13B2" w:rsidRDefault="002D238A">
      <w:pPr>
        <w:pStyle w:val="List"/>
      </w:pPr>
      <w:r>
        <w:t>(b)</w:t>
      </w:r>
      <w:r>
        <w:tab/>
        <w:t xml:space="preserve">The TSP(s) responsible for constructing upgrades to the Transmission Facilities that are part of an RMR or MRA exit strategy shall establish and send to ERCOT estimated Outage information, including completion dates and associated model information to ERCOT per Section 3.1.4, Communications Regarding Resource and Transmission Facilities Outages.  For purposes of this Section, a Transmission Facility upgrade will be considered initiated upon the TSP authorizing any expenditures on the upgrade including, but not limited to, material procurement, right-of-way acquisition, and regulatory approvals. </w:t>
      </w:r>
    </w:p>
    <w:p w14:paraId="4E92F1F1" w14:textId="77777777" w:rsidR="00CB13B2" w:rsidRDefault="002D238A">
      <w:pPr>
        <w:pStyle w:val="List"/>
      </w:pPr>
      <w:r>
        <w:t>(c)</w:t>
      </w:r>
      <w:r>
        <w:tab/>
        <w:t xml:space="preserve">Upon initiation of the project, the TSP(s) responsible for constructing upgrades relating to the Transmission Facilities that are part of an RMR or MRA exit strategy shall provide to ERCOT monthly updates of the project’s status, noting any acceleration or delay in planned completion date. ERCOT shall report this data through the MIS as described in Section 12.2, ERCOT Responsibilities. Within 60 days of the completion date shown in the Notice provided per Section 3.1.4, for the Transmission Facilities upgrades, the TSP </w:t>
      </w:r>
      <w:r w:rsidR="00D93C29">
        <w:t>shall</w:t>
      </w:r>
      <w:r>
        <w:t xml:space="preserve"> coordinate more timely updates if the timeline changes significantly.  </w:t>
      </w:r>
    </w:p>
    <w:p w14:paraId="765886C9" w14:textId="77777777" w:rsidR="00CB13B2" w:rsidRDefault="002D238A">
      <w:pPr>
        <w:pStyle w:val="List"/>
      </w:pPr>
      <w:r>
        <w:t>(d)</w:t>
      </w:r>
      <w:r>
        <w:tab/>
        <w:t>Within ten Business Days after completion of the Transmission Facilities upgrades that are part of an RMR or MRA exit strategy, ERCOT shall publish a Market Notice of such completion and the effective date of termination of the associated RMR or MRA Agreement.</w:t>
      </w:r>
    </w:p>
    <w:p w14:paraId="3D37BDDD" w14:textId="77777777" w:rsidR="00CB13B2" w:rsidRPr="00AE0E6D" w:rsidRDefault="002D238A">
      <w:pPr>
        <w:pStyle w:val="H4"/>
        <w:rPr>
          <w:b/>
        </w:rPr>
      </w:pPr>
      <w:bookmarkStart w:id="1962" w:name="_Toc144691980"/>
      <w:bookmarkStart w:id="1963" w:name="_Toc204048591"/>
      <w:bookmarkStart w:id="1964" w:name="_Toc400526205"/>
      <w:bookmarkStart w:id="1965" w:name="_Toc405534523"/>
      <w:bookmarkStart w:id="1966" w:name="_Toc406570536"/>
      <w:bookmarkStart w:id="1967" w:name="_Toc410910688"/>
      <w:bookmarkStart w:id="1968" w:name="_Toc411841116"/>
      <w:bookmarkStart w:id="1969" w:name="_Toc422147078"/>
      <w:bookmarkStart w:id="1970" w:name="_Toc433020674"/>
      <w:bookmarkStart w:id="1971" w:name="_Toc437262115"/>
      <w:bookmarkStart w:id="1972" w:name="_Toc478375292"/>
      <w:bookmarkStart w:id="1973" w:name="_Toc230765365"/>
      <w:r w:rsidRPr="00AE0E6D">
        <w:rPr>
          <w:b/>
        </w:rPr>
        <w:t>3.14.1.7</w:t>
      </w:r>
      <w:r w:rsidRPr="00AE0E6D">
        <w:rPr>
          <w:b/>
        </w:rPr>
        <w:tab/>
        <w:t>RMR or MRA Contract Termination</w:t>
      </w:r>
      <w:bookmarkEnd w:id="1962"/>
      <w:bookmarkEnd w:id="1963"/>
      <w:bookmarkEnd w:id="1964"/>
      <w:bookmarkEnd w:id="1965"/>
      <w:bookmarkEnd w:id="1966"/>
      <w:bookmarkEnd w:id="1967"/>
      <w:bookmarkEnd w:id="1968"/>
      <w:bookmarkEnd w:id="1969"/>
      <w:bookmarkEnd w:id="1970"/>
      <w:bookmarkEnd w:id="1971"/>
      <w:bookmarkEnd w:id="1972"/>
      <w:bookmarkEnd w:id="1973"/>
    </w:p>
    <w:p w14:paraId="1E7B900B" w14:textId="4477B88A" w:rsidR="00CB13B2" w:rsidRDefault="002D238A">
      <w:pPr>
        <w:pStyle w:val="BodyText"/>
        <w:ind w:left="720" w:hanging="720"/>
      </w:pPr>
      <w:r>
        <w:t>(1)</w:t>
      </w:r>
      <w:r>
        <w:tab/>
        <w:t xml:space="preserve">This </w:t>
      </w:r>
      <w:r w:rsidR="00C73765">
        <w:t>S</w:t>
      </w:r>
      <w:r>
        <w:t>ection applies only to RMR exit strategies corresponding to specific RMR or MRA Agreements that have not been terminated.</w:t>
      </w:r>
    </w:p>
    <w:p w14:paraId="0551B7C9" w14:textId="77777777" w:rsidR="00CB13B2" w:rsidRDefault="002D238A">
      <w:pPr>
        <w:pStyle w:val="List"/>
        <w:ind w:left="720"/>
      </w:pPr>
      <w:r>
        <w:t>(2)</w:t>
      </w:r>
      <w:r>
        <w:tab/>
        <w:t>Once a suitable RMR or MRA exit strategy has been developed as defined in Section 3.14.1.4, Exit Strategy from an RMR Agreement, and the strategy has been approved by the ERCOT Board and the affected TSP(s), the TSP(s) responsible for the Transmission Facilities upgrades, when requested by ERCOT, shall submit to ERCOT:</w:t>
      </w:r>
    </w:p>
    <w:p w14:paraId="2B045FEE" w14:textId="77777777" w:rsidR="00CB13B2" w:rsidRDefault="002D238A">
      <w:pPr>
        <w:pStyle w:val="List"/>
      </w:pPr>
      <w:r>
        <w:t>(a)</w:t>
      </w:r>
      <w:r>
        <w:tab/>
        <w:t xml:space="preserve">A preliminary construction outage schedule necessary to complete the Transmission Facilities upgrades. </w:t>
      </w:r>
      <w:r w:rsidR="004349AF">
        <w:t xml:space="preserve"> </w:t>
      </w:r>
      <w:r>
        <w:t xml:space="preserve">Submissions, changes, approvals, rejections, and withdrawals regarding the preliminary construction outage schedule shall be </w:t>
      </w:r>
      <w:r>
        <w:lastRenderedPageBreak/>
        <w:t>processed through the ERCOT Outage Scheduler on the ERCOT MIS.  Such construction outage schedule shall be updated monthly; or</w:t>
      </w:r>
    </w:p>
    <w:p w14:paraId="61E0F2FE" w14:textId="2FCFE521" w:rsidR="00CB13B2" w:rsidRDefault="002D238A">
      <w:pPr>
        <w:pStyle w:val="List"/>
      </w:pPr>
      <w:r>
        <w:t>(b)</w:t>
      </w:r>
      <w:r>
        <w:tab/>
        <w:t xml:space="preserve">A </w:t>
      </w:r>
      <w:r w:rsidR="00C42DDA">
        <w:t>Certificate of Convenience and Necessity (</w:t>
      </w:r>
      <w:r>
        <w:t>CCN</w:t>
      </w:r>
      <w:r w:rsidR="00C42DDA">
        <w:t>)</w:t>
      </w:r>
      <w:r>
        <w:t xml:space="preserve"> application timeline for projects requiring such PUCT certification.  Once a CCN has been granted by the PUCT, the TSP(s) shall be required to meet the requirements in item (a) above.</w:t>
      </w:r>
    </w:p>
    <w:p w14:paraId="0DD6E9B2" w14:textId="77777777" w:rsidR="00CB13B2" w:rsidRDefault="002D238A">
      <w:pPr>
        <w:pStyle w:val="List"/>
        <w:ind w:left="720"/>
      </w:pPr>
      <w:r>
        <w:t>(3)</w:t>
      </w:r>
      <w:r>
        <w:tab/>
        <w:t xml:space="preserve">ERCOT </w:t>
      </w:r>
      <w:r w:rsidR="00D93C29">
        <w:t xml:space="preserve">shall </w:t>
      </w:r>
      <w:r>
        <w:t xml:space="preserve">review and approve or reject each construction outage schedule as provided in accordance with procedures developed by ERCOT in compliance with Section 3.1, Outage Coordination. </w:t>
      </w:r>
    </w:p>
    <w:p w14:paraId="08D008F7" w14:textId="77777777" w:rsidR="00CB13B2" w:rsidRDefault="002D238A">
      <w:pPr>
        <w:pStyle w:val="List2"/>
        <w:ind w:left="720"/>
      </w:pPr>
      <w:r>
        <w:t>(4)</w:t>
      </w:r>
      <w:r>
        <w:tab/>
        <w:t xml:space="preserve">The TSP(s) responsible for the Transmission Facilities upgrades that are part of an RMR or MRA exit strategy shall provide to ERCOT a project status and an estimated project completion date within five Business Days of ERCOT’s request. </w:t>
      </w:r>
    </w:p>
    <w:p w14:paraId="2FF4A128" w14:textId="77777777" w:rsidR="00CB13B2" w:rsidRDefault="002D238A">
      <w:pPr>
        <w:pStyle w:val="List"/>
        <w:ind w:left="720"/>
      </w:pPr>
      <w:r>
        <w:t>(5)</w:t>
      </w:r>
      <w:r>
        <w:tab/>
        <w:t xml:space="preserve">If ERCOT determines that a mutually agreeable preliminary construction outage schedule can be accommodated during the fall, winter, or spring, ERCOT and the TSP shall collaborate to determine if the 90 day termination notice for the RMR and/or MRA can be issued as soon after the summer load </w:t>
      </w:r>
      <w:r w:rsidR="00CF7C2B">
        <w:t>S</w:t>
      </w:r>
      <w:r>
        <w:t xml:space="preserve">eason of the preceding year as possible and publish a Market Notice of these terminations.  ERCOT and the TSP may give consideration to the risk of the decision to terminate the RMR and/or MRA Agreement and any options, such as </w:t>
      </w:r>
      <w:r w:rsidR="00D93C29">
        <w:t>RAPs</w:t>
      </w:r>
      <w:r>
        <w:t xml:space="preserve"> and/or Mitigation Plans that could be used to mitigate transmission construction delays.</w:t>
      </w:r>
    </w:p>
    <w:p w14:paraId="56D74290" w14:textId="77777777" w:rsidR="00CB13B2" w:rsidRPr="00AE0E6D" w:rsidRDefault="002D238A">
      <w:pPr>
        <w:pStyle w:val="H4"/>
        <w:rPr>
          <w:b/>
        </w:rPr>
      </w:pPr>
      <w:bookmarkStart w:id="1974" w:name="_Toc144691981"/>
      <w:bookmarkStart w:id="1975" w:name="_Toc204048592"/>
      <w:bookmarkStart w:id="1976" w:name="_Toc400526206"/>
      <w:bookmarkStart w:id="1977" w:name="_Toc405534524"/>
      <w:bookmarkStart w:id="1978" w:name="_Toc406570537"/>
      <w:bookmarkStart w:id="1979" w:name="_Toc410910689"/>
      <w:bookmarkStart w:id="1980" w:name="_Toc411841117"/>
      <w:bookmarkStart w:id="1981" w:name="_Toc422147079"/>
      <w:bookmarkStart w:id="1982" w:name="_Toc433020675"/>
      <w:bookmarkStart w:id="1983" w:name="_Toc437262116"/>
      <w:bookmarkStart w:id="1984" w:name="_Toc478375293"/>
      <w:bookmarkStart w:id="1985" w:name="_Toc230765366"/>
      <w:r w:rsidRPr="00AE0E6D">
        <w:rPr>
          <w:b/>
        </w:rPr>
        <w:t>3.14.1.8</w:t>
      </w:r>
      <w:r w:rsidRPr="00AE0E6D">
        <w:rPr>
          <w:b/>
        </w:rPr>
        <w:tab/>
        <w:t>RMR and/or MRA Contract Extension</w:t>
      </w:r>
      <w:bookmarkEnd w:id="1974"/>
      <w:bookmarkEnd w:id="1975"/>
      <w:bookmarkEnd w:id="1976"/>
      <w:bookmarkEnd w:id="1977"/>
      <w:bookmarkEnd w:id="1978"/>
      <w:bookmarkEnd w:id="1979"/>
      <w:bookmarkEnd w:id="1980"/>
      <w:bookmarkEnd w:id="1981"/>
      <w:bookmarkEnd w:id="1982"/>
      <w:bookmarkEnd w:id="1983"/>
      <w:bookmarkEnd w:id="1984"/>
      <w:bookmarkEnd w:id="1985"/>
    </w:p>
    <w:p w14:paraId="1B216FA6" w14:textId="2C6E7C53" w:rsidR="00CB13B2" w:rsidRDefault="0041108D" w:rsidP="006D5EC8">
      <w:pPr>
        <w:pStyle w:val="List"/>
        <w:ind w:left="720"/>
      </w:pPr>
      <w:r>
        <w:t>(1)</w:t>
      </w:r>
      <w:r>
        <w:tab/>
      </w:r>
      <w:r w:rsidR="002D238A">
        <w:t xml:space="preserve">This </w:t>
      </w:r>
      <w:r w:rsidR="00C73765">
        <w:t>S</w:t>
      </w:r>
      <w:r w:rsidR="002D238A">
        <w:t>ection applies only to RMR exit strategies corresponding to specific RMR or MRA Agreements that have not been terminated.</w:t>
      </w:r>
    </w:p>
    <w:p w14:paraId="6CC4E4E8" w14:textId="5DD946DB" w:rsidR="00CB13B2" w:rsidRDefault="002D238A">
      <w:pPr>
        <w:pStyle w:val="List"/>
      </w:pPr>
      <w:r>
        <w:t>(a)</w:t>
      </w:r>
      <w: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w:t>
      </w:r>
      <w:r w:rsidR="00D93C29">
        <w:t xml:space="preserve">or other exit strategies </w:t>
      </w:r>
      <w:r>
        <w:t xml:space="preserve">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termination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 xml:space="preserve">MRA, ERCOT shall issue a Market Notice on its intent to execute an extension to the existing RMR or MRA Agreement.  The Market Notice must contain the name and seasonal MW ratings of the RMR Unit or MRA and the expected duration of the contract extension, including the expected </w:t>
      </w:r>
      <w:r w:rsidR="00D93C29">
        <w:lastRenderedPageBreak/>
        <w:t>termination date.</w:t>
      </w:r>
      <w:r w:rsidR="00072657" w:rsidRPr="00700FE2">
        <w:t xml:space="preserve">  ERCOT shall notify the </w:t>
      </w:r>
      <w:r w:rsidR="00DF5C17">
        <w:t xml:space="preserve">ERCOT </w:t>
      </w:r>
      <w:r w:rsidR="00072657" w:rsidRPr="00700FE2">
        <w:t>Board of the extension at the</w:t>
      </w:r>
      <w:r w:rsidR="00DF5C17">
        <w:t xml:space="preserve"> ERCOT </w:t>
      </w:r>
      <w:r w:rsidR="00072657" w:rsidRPr="00700FE2">
        <w:t>Board’s next regularly scheduled meeting.</w:t>
      </w:r>
    </w:p>
    <w:p w14:paraId="588E7B8F" w14:textId="61E2BA94" w:rsidR="00CB13B2" w:rsidRDefault="002D238A">
      <w:pPr>
        <w:pStyle w:val="List"/>
      </w:pPr>
      <w:r>
        <w:t>(b)</w:t>
      </w:r>
      <w:r>
        <w:tab/>
        <w:t xml:space="preserve">Forty-five days prior to the expiration date of an existing RMR or MRA Agreement for which the </w:t>
      </w:r>
      <w:r w:rsidR="00D93C29">
        <w:t xml:space="preserve">Resource </w:t>
      </w:r>
      <w:r>
        <w:t>Entity</w:t>
      </w:r>
      <w:r w:rsidR="00072657">
        <w:t xml:space="preserve"> that owns or controls the RMR Unit or the QSE that represents the MRA</w:t>
      </w:r>
      <w:r>
        <w:t xml:space="preserve">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w:t>
      </w:r>
      <w:r w:rsidR="00D93C29">
        <w:t>N</w:t>
      </w:r>
      <w:r>
        <w:t xml:space="preserve">otice to the Resource Entity that owns </w:t>
      </w:r>
      <w:r w:rsidR="00072657">
        <w:t xml:space="preserve">or controls </w:t>
      </w:r>
      <w:r>
        <w:t xml:space="preserve">the RMR Unit or </w:t>
      </w:r>
      <w:r w:rsidR="00072657">
        <w:t xml:space="preserve">the QSE that represents the </w:t>
      </w:r>
      <w:r>
        <w:t>MRA of its intent to execute an extension to the existing RMR or MRA Agreement no later than 30 days prior to the planned expiration date.</w:t>
      </w:r>
      <w:r w:rsidR="00D93C29">
        <w:t xml:space="preserve">  Within </w:t>
      </w:r>
      <w:r w:rsidR="00B06DCE">
        <w:t>24</w:t>
      </w:r>
      <w:r w:rsidR="00D93C29">
        <w:t xml:space="preserve"> hours of ERCOT providing this Notice to the Resource Entity that owns</w:t>
      </w:r>
      <w:r w:rsidR="00072657">
        <w:t xml:space="preserve"> or controls</w:t>
      </w:r>
      <w:r w:rsidR="00D93C29">
        <w:t xml:space="preserve"> the RMR Unit or </w:t>
      </w:r>
      <w:r w:rsidR="00072657">
        <w:t xml:space="preserve">the QSE that represents the </w:t>
      </w:r>
      <w:r w:rsidR="00D93C29">
        <w:t>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w:t>
      </w:r>
      <w:r w:rsidR="00072657" w:rsidRPr="00700FE2">
        <w:t xml:space="preserve"> </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6D2710B6" w14:textId="77777777" w:rsidR="00CB13B2" w:rsidRDefault="002D238A">
      <w:pPr>
        <w:pStyle w:val="List"/>
      </w:pPr>
      <w:r>
        <w:t>(c)</w:t>
      </w:r>
      <w: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EB90850" w14:textId="212F79CE" w:rsidR="00CB13B2" w:rsidRDefault="002D238A">
      <w:pPr>
        <w:pStyle w:val="List"/>
      </w:pPr>
      <w:r>
        <w:t>(d)</w:t>
      </w:r>
      <w: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w:t>
      </w:r>
      <w:r w:rsidR="00072657">
        <w:t xml:space="preserve"> or controls</w:t>
      </w:r>
      <w:r>
        <w:t xml:space="preserve"> the RMR </w:t>
      </w:r>
      <w:r w:rsidR="00072657">
        <w:t xml:space="preserve">Unit </w:t>
      </w:r>
      <w:r>
        <w:t xml:space="preserve">or </w:t>
      </w:r>
      <w:r w:rsidR="00072657">
        <w:t xml:space="preserve">the QSE that represents the </w:t>
      </w:r>
      <w:r>
        <w:t>MRA to negotiate a new RMR or MRA Agreement to allow completion of the planned transmission upgrades.</w:t>
      </w:r>
      <w:r w:rsidR="00D93C29">
        <w:t xml:space="preserve">  ERCOT shall issue a Market Notice on or before the date that extension negotiations begin with the Resource Entity that owns</w:t>
      </w:r>
      <w:r w:rsidR="00072657">
        <w:t xml:space="preserve"> or controls</w:t>
      </w:r>
      <w:r w:rsidR="00D93C29">
        <w:t xml:space="preserve"> the RMR </w:t>
      </w:r>
      <w:r w:rsidR="00072657">
        <w:t xml:space="preserve">Unit </w:t>
      </w:r>
      <w:r w:rsidR="00D93C29">
        <w:t xml:space="preserve">or </w:t>
      </w:r>
      <w:r w:rsidR="00072657">
        <w:t xml:space="preserve">the QSE that represents the </w:t>
      </w:r>
      <w:r w:rsidR="00D93C29">
        <w:t>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w:t>
      </w:r>
      <w:r w:rsidR="00072657">
        <w:t xml:space="preserve">  </w:t>
      </w:r>
      <w:r w:rsidR="00072657" w:rsidRPr="00700FE2">
        <w:t xml:space="preserve">ERCOT shall notify the </w:t>
      </w:r>
      <w:r w:rsidR="00DF5C17">
        <w:t xml:space="preserve">ERCOT </w:t>
      </w:r>
      <w:r w:rsidR="00072657" w:rsidRPr="00700FE2">
        <w:t xml:space="preserve">Board of the extension at the </w:t>
      </w:r>
      <w:r w:rsidR="00DF5C17">
        <w:t xml:space="preserve">ERCOT </w:t>
      </w:r>
      <w:r w:rsidR="00072657" w:rsidRPr="00700FE2">
        <w:t>Board’s next regularly scheduled meeting.</w:t>
      </w:r>
    </w:p>
    <w:p w14:paraId="246DB71C" w14:textId="2CD05BC1" w:rsidR="00C74291" w:rsidRDefault="002D238A" w:rsidP="00F21712">
      <w:pPr>
        <w:pStyle w:val="H4"/>
      </w:pPr>
      <w:bookmarkStart w:id="1986" w:name="_Toc204048593"/>
      <w:bookmarkStart w:id="1987" w:name="_Toc400526207"/>
      <w:bookmarkStart w:id="1988" w:name="_Toc405534525"/>
      <w:bookmarkStart w:id="1989" w:name="_Toc406570538"/>
      <w:bookmarkStart w:id="1990" w:name="_Toc410910690"/>
      <w:bookmarkStart w:id="1991" w:name="_Toc411841118"/>
      <w:bookmarkStart w:id="1992" w:name="_Toc422147080"/>
      <w:bookmarkStart w:id="1993" w:name="_Toc433020676"/>
      <w:bookmarkStart w:id="1994" w:name="_Toc437262117"/>
      <w:bookmarkStart w:id="1995" w:name="_Toc478375294"/>
      <w:bookmarkStart w:id="1996" w:name="_Toc230765367"/>
      <w:bookmarkStart w:id="1997" w:name="_Hlk193960991"/>
      <w:bookmarkStart w:id="1998" w:name="_Hlk130902041"/>
      <w:r w:rsidRPr="00AE0E6D">
        <w:rPr>
          <w:b/>
        </w:rPr>
        <w:lastRenderedPageBreak/>
        <w:t>3.14.1.9</w:t>
      </w:r>
      <w:r w:rsidRPr="00AE0E6D">
        <w:rPr>
          <w:b/>
        </w:rPr>
        <w:tab/>
        <w:t>Generation Resource</w:t>
      </w:r>
      <w:r w:rsidR="00991E0C">
        <w:rPr>
          <w:b/>
        </w:rPr>
        <w:t>/Energy Storage Resource</w:t>
      </w:r>
      <w:r w:rsidRPr="00AE0E6D">
        <w:rPr>
          <w:b/>
        </w:rPr>
        <w:t xml:space="preserve"> </w:t>
      </w:r>
      <w:r w:rsidR="000C3BEE">
        <w:rPr>
          <w:b/>
        </w:rPr>
        <w:t>Status</w:t>
      </w:r>
      <w:r w:rsidRPr="00AE0E6D">
        <w:rPr>
          <w:b/>
        </w:rPr>
        <w:t xml:space="preserve"> Updates</w:t>
      </w:r>
      <w:bookmarkEnd w:id="1986"/>
      <w:bookmarkEnd w:id="1987"/>
      <w:bookmarkEnd w:id="1988"/>
      <w:bookmarkEnd w:id="1989"/>
      <w:bookmarkEnd w:id="1990"/>
      <w:bookmarkEnd w:id="1991"/>
      <w:bookmarkEnd w:id="1992"/>
      <w:bookmarkEnd w:id="1993"/>
      <w:bookmarkEnd w:id="1994"/>
      <w:bookmarkEnd w:id="1995"/>
      <w:bookmarkEnd w:id="1996"/>
    </w:p>
    <w:p w14:paraId="2CAE7A3C" w14:textId="77777777" w:rsidR="00991E0C" w:rsidRPr="00BD2069" w:rsidRDefault="00991E0C" w:rsidP="00991E0C">
      <w:pPr>
        <w:spacing w:after="240"/>
        <w:ind w:left="720" w:hanging="720"/>
      </w:pPr>
      <w:bookmarkStart w:id="1999"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3C9414F5" w14:textId="77777777" w:rsidR="00991E0C" w:rsidRPr="00BD2069" w:rsidRDefault="00991E0C" w:rsidP="00991E0C">
      <w:pPr>
        <w:spacing w:after="240"/>
        <w:ind w:left="720" w:hanging="720"/>
      </w:pPr>
      <w:r w:rsidRPr="00BD2069">
        <w:t>(2)</w:t>
      </w:r>
      <w:r w:rsidRPr="00BD2069">
        <w:tab/>
        <w:t>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17F4C795" w14:textId="77777777" w:rsidR="00991E0C" w:rsidRPr="00BD2069" w:rsidRDefault="00991E0C" w:rsidP="00991E0C">
      <w:pPr>
        <w:spacing w:after="240"/>
        <w:ind w:left="720" w:hanging="720"/>
      </w:pPr>
      <w:r w:rsidRPr="00BD2069">
        <w:t>(3)</w:t>
      </w:r>
      <w:r w:rsidRPr="00BD2069">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24996B09" w14:textId="77777777" w:rsidR="00991E0C" w:rsidRPr="00BD2069" w:rsidRDefault="00991E0C" w:rsidP="00991E0C">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2CABEBD2" w14:textId="77777777" w:rsidR="00991E0C" w:rsidRPr="00BD2069" w:rsidRDefault="00991E0C" w:rsidP="00991E0C">
      <w:pPr>
        <w:spacing w:after="240"/>
        <w:ind w:left="720" w:hanging="720"/>
      </w:pPr>
      <w:r w:rsidRPr="00BD2069">
        <w:t>(5)</w:t>
      </w:r>
      <w:r w:rsidRPr="00BD2069">
        <w:tab/>
        <w:t>A Resource Entity must submit a Notification of Change of Resource Designation no later than 60 days prior to the conclusion of an RMR Agreement.</w:t>
      </w:r>
    </w:p>
    <w:p w14:paraId="5A82AFEE" w14:textId="77777777" w:rsidR="00991E0C" w:rsidRPr="00BD2069" w:rsidRDefault="00991E0C" w:rsidP="00991E0C">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62A412BA" w14:textId="77777777" w:rsidR="00991E0C" w:rsidRPr="00BD2069" w:rsidRDefault="00991E0C" w:rsidP="00991E0C">
      <w:pPr>
        <w:spacing w:after="240"/>
        <w:ind w:left="720" w:hanging="720"/>
        <w:rPr>
          <w:iCs/>
        </w:rPr>
      </w:pPr>
      <w:r w:rsidRPr="00BD2069">
        <w:rPr>
          <w:iCs/>
        </w:rPr>
        <w:lastRenderedPageBreak/>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4B6F5E88" w14:textId="77777777" w:rsidR="00991E0C" w:rsidRPr="00BD2069" w:rsidRDefault="00991E0C" w:rsidP="00991E0C">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w:t>
      </w:r>
      <w:r w:rsidRPr="00BD2069">
        <w:rPr>
          <w:iCs/>
          <w:szCs w:val="24"/>
        </w:rPr>
        <w:t xml:space="preserve">return the </w:t>
      </w:r>
      <w:r w:rsidRPr="00BD2069">
        <w:rPr>
          <w:iCs/>
        </w:rPr>
        <w:t xml:space="preserve">Mothballed </w:t>
      </w:r>
      <w:r w:rsidRPr="00BD2069">
        <w:rPr>
          <w:iCs/>
          <w:szCs w:val="24"/>
        </w:rPr>
        <w:t xml:space="preserve">Generation Resource </w:t>
      </w:r>
      <w:r w:rsidRPr="00BD2069">
        <w:rPr>
          <w:iCs/>
        </w:rPr>
        <w:t xml:space="preserve">or </w:t>
      </w:r>
      <w:r w:rsidRPr="00BD2069">
        <w:t>Mothballed ESR</w:t>
      </w:r>
      <w:r w:rsidRPr="00BD2069">
        <w:rPr>
          <w:iCs/>
          <w:szCs w:val="24"/>
        </w:rPr>
        <w:t xml:space="preserve"> to year-round operation</w:t>
      </w:r>
      <w:r w:rsidRPr="00BD2069">
        <w:rPr>
          <w:iCs/>
        </w:rPr>
        <w:t xml:space="preserve"> by completing a Notification of Change of Resource Designation form (Section 22, Attachment H).  </w:t>
      </w:r>
    </w:p>
    <w:p w14:paraId="0A8A7601" w14:textId="77777777" w:rsidR="00991E0C" w:rsidRPr="00BD2069" w:rsidRDefault="00991E0C" w:rsidP="00991E0C">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7CDDBBBB" w14:textId="77777777" w:rsidR="00991E0C" w:rsidRPr="00BD2069" w:rsidRDefault="00991E0C" w:rsidP="00991E0C">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 earlier than June 1</w:t>
      </w:r>
      <w:r w:rsidRPr="00BD2069">
        <w:rPr>
          <w:bCs/>
          <w:vertAlign w:val="superscript"/>
        </w:rPr>
        <w:t>st</w:t>
      </w:r>
      <w:r w:rsidRPr="00BD2069">
        <w:rPr>
          <w:iCs/>
        </w:rPr>
        <w:t xml:space="preserve"> or later than September 30</w:t>
      </w:r>
      <w:r w:rsidRPr="00BD2069">
        <w:rPr>
          <w:bCs/>
          <w:vertAlign w:val="superscript"/>
        </w:rPr>
        <w:t>th</w:t>
      </w:r>
      <w:r w:rsidRPr="00BD2069">
        <w:rPr>
          <w:iCs/>
        </w:rPr>
        <w:t>, the Resource Entity shall complete, within two Business Days, a Notification of Change of Resource Designation form (Section 22, Attachment H).</w:t>
      </w:r>
    </w:p>
    <w:p w14:paraId="6177FE0D" w14:textId="77777777" w:rsidR="00991E0C" w:rsidRPr="00BD2069" w:rsidRDefault="00991E0C" w:rsidP="00991E0C">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Mothballed ESR operating under a Seasonal Operation Period available earlier than June 1</w:t>
      </w:r>
      <w:r w:rsidRPr="00BD2069">
        <w:rPr>
          <w:bCs/>
          <w:vertAlign w:val="superscript"/>
        </w:rPr>
        <w:t>st</w:t>
      </w:r>
      <w:r w:rsidRPr="00BD2069">
        <w:t xml:space="preserve"> or later than September 30</w:t>
      </w:r>
      <w:r w:rsidRPr="00BD2069">
        <w:rPr>
          <w:bCs/>
          <w:vertAlign w:val="superscript"/>
        </w:rPr>
        <w:t>th</w:t>
      </w:r>
      <w:r w:rsidRPr="00BD2069">
        <w:t xml:space="preserve"> of any given calendar year, then ERCOT may exercise its ability to bring the Mothballed Generation Resource </w:t>
      </w:r>
      <w:r w:rsidRPr="00BD2069">
        <w:rPr>
          <w:iCs/>
        </w:rPr>
        <w:t xml:space="preserve">or </w:t>
      </w:r>
      <w:r w:rsidRPr="00BD2069">
        <w:t>Mothballed ESR operating under a Seasonal Operating Period into the market under an RMR Agreement pursuant to paragraph (4) of Section 6.5.1.1, ERCOT Control Area Authority.</w:t>
      </w:r>
    </w:p>
    <w:p w14:paraId="535A2225" w14:textId="77777777" w:rsidR="00991E0C" w:rsidRPr="00BD2069" w:rsidRDefault="00991E0C" w:rsidP="00991E0C">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3DCD516" w14:textId="77777777" w:rsidR="00991E0C" w:rsidRPr="00BD2069" w:rsidRDefault="00991E0C" w:rsidP="00991E0C">
      <w:pPr>
        <w:spacing w:after="240"/>
        <w:ind w:left="720" w:hanging="720"/>
      </w:pPr>
      <w:r w:rsidRPr="00BD2069">
        <w:t>(13)</w:t>
      </w:r>
      <w:r w:rsidRPr="00BD2069">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9E77933" w14:textId="77777777" w:rsidR="00991E0C" w:rsidRPr="00BD2069" w:rsidRDefault="00991E0C" w:rsidP="00991E0C">
      <w:pPr>
        <w:spacing w:after="240"/>
        <w:ind w:left="720" w:hanging="720"/>
      </w:pPr>
      <w:r w:rsidRPr="00BD2069">
        <w:lastRenderedPageBreak/>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0214297" w14:textId="77777777" w:rsidR="00991E0C" w:rsidRPr="00BD2069" w:rsidRDefault="00991E0C" w:rsidP="00991E0C">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67046302" w14:textId="77777777" w:rsidR="00991E0C" w:rsidRPr="00BD2069" w:rsidRDefault="00991E0C" w:rsidP="00991E0C">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2E5740DC" w14:textId="77777777" w:rsidR="00991E0C" w:rsidRPr="00BD2069" w:rsidRDefault="00991E0C" w:rsidP="00991E0C">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45FF86F" w14:textId="77777777" w:rsidR="00991E0C" w:rsidRPr="00BD2069" w:rsidRDefault="00991E0C" w:rsidP="00991E0C">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w:t>
      </w:r>
      <w:r w:rsidRPr="00BD2069">
        <w:lastRenderedPageBreak/>
        <w:t xml:space="preserve">the date of synchronization, subject to any extension authorized by ERCOT for good cause.  </w:t>
      </w:r>
    </w:p>
    <w:p w14:paraId="26C88DAE" w14:textId="50CAA339" w:rsidR="00991E0C" w:rsidRDefault="00991E0C" w:rsidP="00991E0C">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p>
    <w:p w14:paraId="70867A6F" w14:textId="6A184955" w:rsidR="00965A05" w:rsidRPr="00AE0E6D" w:rsidRDefault="002D238A" w:rsidP="00A26D9F">
      <w:pPr>
        <w:pStyle w:val="H4"/>
        <w:ind w:left="1267" w:hanging="1267"/>
        <w:rPr>
          <w:b/>
        </w:rPr>
      </w:pPr>
      <w:bookmarkStart w:id="2000" w:name="_Toc144691983"/>
      <w:bookmarkStart w:id="2001" w:name="_Toc204048594"/>
      <w:bookmarkStart w:id="2002" w:name="_Toc400526208"/>
      <w:bookmarkStart w:id="2003" w:name="_Toc405534526"/>
      <w:bookmarkStart w:id="2004" w:name="_Toc406570539"/>
      <w:bookmarkStart w:id="2005" w:name="_Toc410910691"/>
      <w:bookmarkStart w:id="2006" w:name="_Toc411841119"/>
      <w:bookmarkStart w:id="2007" w:name="_Toc422147081"/>
      <w:bookmarkStart w:id="2008" w:name="_Toc433020677"/>
      <w:bookmarkStart w:id="2009" w:name="_Toc437262118"/>
      <w:bookmarkStart w:id="2010" w:name="_Toc478375295"/>
      <w:bookmarkStart w:id="2011" w:name="_Toc230765368"/>
      <w:bookmarkEnd w:id="1997"/>
      <w:bookmarkEnd w:id="1999"/>
      <w:r w:rsidRPr="00AE0E6D">
        <w:rPr>
          <w:b/>
        </w:rPr>
        <w:t>3.14.1.10</w:t>
      </w:r>
      <w:r w:rsidRPr="00AE0E6D">
        <w:rPr>
          <w:b/>
        </w:rPr>
        <w:tab/>
        <w:t>Eligible Costs</w:t>
      </w:r>
      <w:bookmarkEnd w:id="2000"/>
      <w:bookmarkEnd w:id="2001"/>
      <w:bookmarkEnd w:id="2002"/>
      <w:bookmarkEnd w:id="2003"/>
      <w:bookmarkEnd w:id="2004"/>
      <w:bookmarkEnd w:id="2005"/>
      <w:bookmarkEnd w:id="2006"/>
      <w:bookmarkEnd w:id="2007"/>
      <w:bookmarkEnd w:id="2008"/>
      <w:bookmarkEnd w:id="2009"/>
      <w:bookmarkEnd w:id="2010"/>
      <w:bookmarkEnd w:id="2011"/>
    </w:p>
    <w:p w14:paraId="7213EEAE" w14:textId="77777777" w:rsidR="00CB13B2" w:rsidRDefault="0041108D" w:rsidP="006D5EC8">
      <w:pPr>
        <w:pStyle w:val="List"/>
        <w:ind w:left="720"/>
      </w:pPr>
      <w:r>
        <w:t>(1)</w:t>
      </w:r>
      <w:r>
        <w:tab/>
      </w:r>
      <w:r w:rsidR="002D238A">
        <w:t xml:space="preserve">“Eligible Costs” are costs that would be incurred by the RMR Unit owner to provide the RMR Service, excluding fuel costs </w:t>
      </w:r>
      <w:r w:rsidR="00FA14B2">
        <w:t xml:space="preserve">or other costs </w:t>
      </w:r>
      <w:r w:rsidR="002D238A">
        <w:t xml:space="preserve">the RMR Unit would have incurred anyway had it been mothballed or shut down.  </w:t>
      </w:r>
    </w:p>
    <w:p w14:paraId="01B87AE2" w14:textId="77777777" w:rsidR="00CB13B2" w:rsidRDefault="002D238A">
      <w:pPr>
        <w:pStyle w:val="List"/>
      </w:pPr>
      <w:r>
        <w:t>(a)</w:t>
      </w:r>
      <w:r>
        <w:tab/>
        <w:t>Examples of Eligible Costs include the following to the extent they each meet the standard for eligibility:</w:t>
      </w:r>
    </w:p>
    <w:p w14:paraId="1D4ED259" w14:textId="77777777" w:rsidR="00CB13B2" w:rsidRDefault="002D238A">
      <w:pPr>
        <w:pStyle w:val="List2"/>
      </w:pPr>
      <w:r>
        <w:t>(i)</w:t>
      </w:r>
      <w:r>
        <w:tab/>
      </w:r>
      <w:r w:rsidR="00FA14B2">
        <w:t>Direct l</w:t>
      </w:r>
      <w:r>
        <w:t>abor to operate the RMR Unit during the term of the RMR Agreement;</w:t>
      </w:r>
    </w:p>
    <w:p w14:paraId="73E8542F" w14:textId="77777777" w:rsidR="00CB13B2" w:rsidRDefault="002D238A">
      <w:pPr>
        <w:pStyle w:val="List2"/>
      </w:pPr>
      <w:r>
        <w:t>(ii)</w:t>
      </w:r>
      <w:r>
        <w:tab/>
        <w:t xml:space="preserve">Materials and supplies </w:t>
      </w:r>
      <w:r w:rsidR="00FA14B2">
        <w:t xml:space="preserve">directly </w:t>
      </w:r>
      <w:r>
        <w:t>consumed or used in operation of the RMR Unit during the term of the RMR Agreement;</w:t>
      </w:r>
    </w:p>
    <w:p w14:paraId="32F2743B" w14:textId="77777777" w:rsidR="00CB13B2" w:rsidRDefault="002D238A">
      <w:pPr>
        <w:pStyle w:val="List2"/>
      </w:pPr>
      <w:r>
        <w:t>(iii)</w:t>
      </w:r>
      <w:r>
        <w:tab/>
        <w:t>Services necessary to operate the RMR Unit during the term of the RMR Agreement;</w:t>
      </w:r>
    </w:p>
    <w:p w14:paraId="1A61B74E" w14:textId="77777777" w:rsidR="00CB13B2" w:rsidRDefault="002D238A">
      <w:pPr>
        <w:pStyle w:val="List2"/>
      </w:pPr>
      <w:r>
        <w:t>(iv)</w:t>
      </w:r>
      <w:r>
        <w:tab/>
        <w:t>Costs associated with emissions credits used as a direct result of operation of the RMR Unit under direction from ERCOT, or emissions reduction equipment as may be required according to terms of the RMR Agreement;</w:t>
      </w:r>
    </w:p>
    <w:p w14:paraId="31C1E3D5" w14:textId="77777777" w:rsidR="00CB13B2" w:rsidRDefault="002D238A">
      <w:pPr>
        <w:pStyle w:val="List2"/>
      </w:pPr>
      <w:r>
        <w:t>(v)</w:t>
      </w:r>
      <w:r>
        <w:tab/>
        <w:t>Costs associated with maintenance:</w:t>
      </w:r>
    </w:p>
    <w:p w14:paraId="764E3A91" w14:textId="77777777" w:rsidR="00CB13B2" w:rsidRDefault="002D238A">
      <w:pPr>
        <w:pStyle w:val="List3"/>
      </w:pPr>
      <w:r>
        <w:t>(A)</w:t>
      </w:r>
      <w:r>
        <w:tab/>
        <w:t xml:space="preserve">Due to required equipment maintenance;  </w:t>
      </w:r>
    </w:p>
    <w:p w14:paraId="3229C4DD" w14:textId="77777777" w:rsidR="00CB13B2" w:rsidRDefault="002D238A">
      <w:pPr>
        <w:pStyle w:val="List3"/>
      </w:pPr>
      <w:r>
        <w:t>(B)</w:t>
      </w:r>
      <w:r>
        <w:tab/>
        <w:t xml:space="preserve">Due to replacement to alleviate unsafe operating conditions; </w:t>
      </w:r>
    </w:p>
    <w:p w14:paraId="07721340" w14:textId="77777777" w:rsidR="00CB13B2" w:rsidRDefault="002D238A">
      <w:pPr>
        <w:pStyle w:val="List3"/>
      </w:pPr>
      <w:r>
        <w:t>(C)</w:t>
      </w:r>
      <w:r>
        <w:tab/>
        <w:t xml:space="preserve">Due to regulatory requirements, with compliance dates during the term of the RMR Agreement (any such compliance dates and requirements shall be explicitly defined in the RMR Agreement); or </w:t>
      </w:r>
    </w:p>
    <w:p w14:paraId="3E59443C" w14:textId="77777777" w:rsidR="00CB13B2" w:rsidRDefault="002D238A">
      <w:pPr>
        <w:pStyle w:val="List3"/>
      </w:pPr>
      <w:r>
        <w:t>(D)</w:t>
      </w:r>
      <w:r>
        <w:tab/>
        <w:t>To ensure the ability to operate the RMR Unit consistent with Good Utility Practice;</w:t>
      </w:r>
    </w:p>
    <w:p w14:paraId="019B7E4E" w14:textId="77777777" w:rsidR="00CB13B2" w:rsidRDefault="002D238A">
      <w:pPr>
        <w:pStyle w:val="List2"/>
      </w:pPr>
      <w:r>
        <w:t>(vi)</w:t>
      </w:r>
      <w:r>
        <w:tab/>
        <w:t>Reservation and transportation costs associated with firm fuel supplies not recovered under Section 6.6.6.2, RMR Payment for Energy;</w:t>
      </w:r>
    </w:p>
    <w:p w14:paraId="454914E8" w14:textId="77777777" w:rsidR="00CB13B2" w:rsidRDefault="002D238A">
      <w:pPr>
        <w:pStyle w:val="List2"/>
      </w:pPr>
      <w:r>
        <w:lastRenderedPageBreak/>
        <w:t>(vii)</w:t>
      </w:r>
      <w:r>
        <w:tab/>
        <w:t>Property taxes and other taxes attributable to continuing to operate the RMR Unit during the term of the RMR Agreement</w:t>
      </w:r>
      <w:r w:rsidR="00FA14B2">
        <w:t>;</w:t>
      </w:r>
    </w:p>
    <w:p w14:paraId="1FB3E652" w14:textId="77777777" w:rsidR="00FA14B2" w:rsidRPr="0089588F" w:rsidRDefault="00FA14B2" w:rsidP="00FA14B2">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3979528" w14:textId="614BFEA0" w:rsidR="00FA14B2" w:rsidRPr="0089588F" w:rsidRDefault="00FA14B2" w:rsidP="00FA14B2">
      <w:pPr>
        <w:spacing w:after="240"/>
        <w:ind w:left="2160" w:hanging="720"/>
      </w:pPr>
      <w:r w:rsidRPr="0089588F">
        <w:t>(ix)</w:t>
      </w:r>
      <w:r w:rsidRPr="0089588F">
        <w:tab/>
        <w:t>Costs based on a long-term service agreement, provided that:</w:t>
      </w:r>
    </w:p>
    <w:p w14:paraId="7941F04D" w14:textId="77777777" w:rsidR="00FA14B2" w:rsidRPr="0089588F" w:rsidRDefault="00FA14B2" w:rsidP="00FA14B2">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71ACB2D4" w14:textId="737EC316" w:rsidR="00FA14B2" w:rsidRPr="0089588F" w:rsidRDefault="00FA14B2" w:rsidP="00FA14B2">
      <w:pPr>
        <w:spacing w:after="240"/>
        <w:ind w:left="2880" w:hanging="720"/>
      </w:pPr>
      <w:r w:rsidRPr="0089588F">
        <w:t>(B)</w:t>
      </w:r>
      <w:r w:rsidRPr="0089588F">
        <w:tab/>
        <w:t xml:space="preserve">The cost of each component is specifically set by the </w:t>
      </w:r>
      <w:r w:rsidR="00C009F8">
        <w:t>long-term service agreement</w:t>
      </w:r>
      <w:r w:rsidRPr="0089588F">
        <w:t>;</w:t>
      </w:r>
    </w:p>
    <w:p w14:paraId="09556EC6" w14:textId="6E9365F3" w:rsidR="00FA14B2" w:rsidRPr="0089588F" w:rsidRDefault="00FA14B2" w:rsidP="00FA14B2">
      <w:pPr>
        <w:spacing w:after="240"/>
        <w:ind w:left="2880" w:hanging="720"/>
      </w:pPr>
      <w:r w:rsidRPr="0089588F">
        <w:t>(C)</w:t>
      </w:r>
      <w:r w:rsidRPr="0089588F">
        <w:tab/>
        <w:t xml:space="preserve">ERCOT must be able to verify the incremental or variable maintenance costs ($/MWh) or ($/start) described in the </w:t>
      </w:r>
      <w:r w:rsidR="00C009F8">
        <w:t>long-term service agreement</w:t>
      </w:r>
      <w:r w:rsidRPr="0089588F">
        <w:t>; and</w:t>
      </w:r>
    </w:p>
    <w:p w14:paraId="2D8749DE" w14:textId="6AF80FA5" w:rsidR="00FA14B2" w:rsidRPr="0089588F" w:rsidRDefault="00FA14B2" w:rsidP="00FA14B2">
      <w:pPr>
        <w:spacing w:after="240"/>
        <w:ind w:left="2880" w:hanging="720"/>
      </w:pPr>
      <w:r w:rsidRPr="0089588F">
        <w:t>(D)</w:t>
      </w:r>
      <w:r w:rsidRPr="0089588F">
        <w:tab/>
        <w:t xml:space="preserve">The </w:t>
      </w:r>
      <w:r w:rsidR="00C009F8">
        <w:t>long-term service agreement</w:t>
      </w:r>
      <w:r w:rsidRPr="0089588F">
        <w:t xml:space="preserve"> is in effect during the term of the RMR Agreement and available to ERCOT for review; and</w:t>
      </w:r>
    </w:p>
    <w:p w14:paraId="3A299C5F" w14:textId="67C4D6F8" w:rsidR="00FA14B2" w:rsidRPr="0089588F" w:rsidRDefault="00FA14B2" w:rsidP="00FA14B2">
      <w:pPr>
        <w:spacing w:after="240"/>
        <w:ind w:left="2160" w:hanging="720"/>
      </w:pPr>
      <w:r w:rsidRPr="0089588F">
        <w:t>(x)</w:t>
      </w:r>
      <w:r w:rsidRPr="0089588F">
        <w:tab/>
        <w:t>Non-fuel costs to return a mothballed RMR Unit</w:t>
      </w:r>
      <w:r w:rsidR="00DE29AB">
        <w:t xml:space="preserve">, or an RMR </w:t>
      </w:r>
      <w:r w:rsidR="0094588A">
        <w:t>U</w:t>
      </w:r>
      <w:r w:rsidR="00DE29AB">
        <w:t>nit that had ceased operations permanently due to a Forced Outage,</w:t>
      </w:r>
      <w:r w:rsidRPr="0089588F">
        <w:t xml:space="preserve"> to service provided that: </w:t>
      </w:r>
    </w:p>
    <w:p w14:paraId="6960B05E" w14:textId="77777777" w:rsidR="00FA14B2" w:rsidRPr="0089588F" w:rsidRDefault="00FA14B2" w:rsidP="00FA14B2">
      <w:pPr>
        <w:spacing w:after="240"/>
        <w:ind w:left="2880" w:hanging="720"/>
      </w:pPr>
      <w:r w:rsidRPr="0089588F">
        <w:t>(A)</w:t>
      </w:r>
      <w:r w:rsidRPr="0089588F">
        <w:tab/>
        <w:t xml:space="preserve">The costs were incurred between the effective date of the RMR Agreement and the termination date of the RMR Agreement; and </w:t>
      </w:r>
    </w:p>
    <w:p w14:paraId="3D5AE768" w14:textId="3576FDBA" w:rsidR="00FA14B2" w:rsidRDefault="00FA14B2" w:rsidP="00FA14B2">
      <w:pPr>
        <w:spacing w:after="240"/>
        <w:ind w:left="2880" w:hanging="720"/>
      </w:pPr>
      <w:r>
        <w:t>(</w:t>
      </w:r>
      <w:r w:rsidRPr="0089588F">
        <w:t>B)</w:t>
      </w:r>
      <w:r w:rsidRPr="0089588F">
        <w:tab/>
        <w:t xml:space="preserve">The costs do not include costs the RMR Unit </w:t>
      </w:r>
      <w:r w:rsidR="00DE29AB">
        <w:t xml:space="preserve">owner </w:t>
      </w:r>
      <w:r w:rsidRPr="0089588F">
        <w:t xml:space="preserve">would have incurred had </w:t>
      </w:r>
      <w:r w:rsidR="00DE29AB">
        <w:t>the RMR Unit</w:t>
      </w:r>
      <w:r w:rsidRPr="0089588F">
        <w:t xml:space="preserve"> remained mothballed</w:t>
      </w:r>
      <w:r w:rsidR="00DE29AB" w:rsidRPr="00DE29AB">
        <w:t xml:space="preserve"> </w:t>
      </w:r>
      <w:r w:rsidR="00DE29AB">
        <w:t>or under Forced Outage</w:t>
      </w:r>
      <w:r w:rsidRPr="0089588F">
        <w:t>.</w:t>
      </w:r>
    </w:p>
    <w:p w14:paraId="636C51C7" w14:textId="77777777" w:rsidR="00CB13B2" w:rsidRDefault="002D238A" w:rsidP="00FA14B2">
      <w:pPr>
        <w:pStyle w:val="List"/>
      </w:pPr>
      <w:r>
        <w:t>(b)</w:t>
      </w:r>
      <w:r>
        <w:tab/>
        <w:t>Examples of costs not included as Eligible Costs are:</w:t>
      </w:r>
    </w:p>
    <w:p w14:paraId="4D8A26B2" w14:textId="77777777" w:rsidR="00CB13B2" w:rsidRDefault="002D238A">
      <w:pPr>
        <w:pStyle w:val="List2"/>
      </w:pPr>
      <w:r>
        <w:t>(i)</w:t>
      </w:r>
      <w:r>
        <w:tab/>
        <w:t>Depreciation expense, return on equity, and debt and interest costs;</w:t>
      </w:r>
    </w:p>
    <w:p w14:paraId="47FB479E" w14:textId="77777777" w:rsidR="00CB13B2" w:rsidRDefault="002D238A">
      <w:pPr>
        <w:pStyle w:val="List2"/>
      </w:pPr>
      <w:r>
        <w:t>(ii)</w:t>
      </w:r>
      <w:r>
        <w:tab/>
        <w:t>Property taxes and other taxes not attributable to continuing to operate the RMR Unit;</w:t>
      </w:r>
    </w:p>
    <w:p w14:paraId="0DF740C8" w14:textId="77777777" w:rsidR="00CB13B2" w:rsidRDefault="002D238A">
      <w:pPr>
        <w:pStyle w:val="List2"/>
      </w:pPr>
      <w:r>
        <w:t>(iii)</w:t>
      </w:r>
      <w:r>
        <w:tab/>
        <w:t xml:space="preserve">Income taxes of the RMR Unit owner or operator; </w:t>
      </w:r>
    </w:p>
    <w:p w14:paraId="617CFDF7" w14:textId="77777777" w:rsidR="00CB13B2" w:rsidRDefault="002D238A">
      <w:pPr>
        <w:pStyle w:val="List2"/>
      </w:pPr>
      <w:r>
        <w:t>(iv)</w:t>
      </w:r>
      <w:r>
        <w:tab/>
        <w:t xml:space="preserve">Labor </w:t>
      </w:r>
      <w:r w:rsidR="00FA14B2">
        <w:t xml:space="preserve">and material </w:t>
      </w:r>
      <w:r>
        <w:t>costs associated with other, non-RMR Generation Resources at the same facility;</w:t>
      </w:r>
    </w:p>
    <w:p w14:paraId="1327C73F" w14:textId="77777777" w:rsidR="00FA14B2" w:rsidRPr="0089588F" w:rsidRDefault="00FA14B2" w:rsidP="00FA14B2">
      <w:pPr>
        <w:spacing w:after="240"/>
        <w:ind w:left="2160" w:hanging="720"/>
      </w:pPr>
      <w:r w:rsidRPr="0089588F">
        <w:lastRenderedPageBreak/>
        <w:t>(v)</w:t>
      </w:r>
      <w:r w:rsidRPr="0089588F">
        <w:tab/>
        <w:t>Cost of parts inventory not used by the RMR Unit during the term of the Agreement;</w:t>
      </w:r>
    </w:p>
    <w:p w14:paraId="78137F8B" w14:textId="77777777" w:rsidR="00FA14B2" w:rsidRPr="0089588F" w:rsidRDefault="00FA14B2" w:rsidP="00FA14B2">
      <w:pPr>
        <w:spacing w:after="240"/>
        <w:ind w:left="2160" w:hanging="720"/>
      </w:pPr>
      <w:r w:rsidRPr="0089588F">
        <w:t>(vi)</w:t>
      </w:r>
      <w:r w:rsidRPr="0089588F">
        <w:tab/>
        <w:t>Costs attributed to other Resources in the power generation station; and</w:t>
      </w:r>
    </w:p>
    <w:p w14:paraId="1F10F886" w14:textId="77777777" w:rsidR="00CB13B2" w:rsidRDefault="002D238A" w:rsidP="00FA14B2">
      <w:pPr>
        <w:pStyle w:val="List2"/>
      </w:pPr>
      <w:r>
        <w:t>(v</w:t>
      </w:r>
      <w:r w:rsidR="00FA14B2">
        <w:t>ii</w:t>
      </w:r>
      <w:r>
        <w:t>)</w:t>
      </w:r>
      <w:r>
        <w:tab/>
        <w:t xml:space="preserve">Any other costs the </w:t>
      </w:r>
      <w:r w:rsidR="009266B1">
        <w:t xml:space="preserve">Resource </w:t>
      </w:r>
      <w:r>
        <w:t>Entity that owns the RMR Unit would have incurred even if the RMR Unit had been mothballed or shutdown.</w:t>
      </w:r>
    </w:p>
    <w:p w14:paraId="691AFE6D" w14:textId="77777777" w:rsidR="00CB13B2" w:rsidRPr="00AE0E6D" w:rsidRDefault="002D238A">
      <w:pPr>
        <w:pStyle w:val="H4"/>
        <w:rPr>
          <w:b/>
        </w:rPr>
      </w:pPr>
      <w:bookmarkStart w:id="2012" w:name="_Toc144691984"/>
      <w:bookmarkStart w:id="2013" w:name="_Toc204048595"/>
      <w:bookmarkStart w:id="2014" w:name="_Toc400526209"/>
      <w:bookmarkStart w:id="2015" w:name="_Toc405534527"/>
      <w:bookmarkStart w:id="2016" w:name="_Toc406570540"/>
      <w:bookmarkStart w:id="2017" w:name="_Toc410910692"/>
      <w:bookmarkStart w:id="2018" w:name="_Toc411841120"/>
      <w:bookmarkStart w:id="2019" w:name="_Toc422147082"/>
      <w:bookmarkStart w:id="2020" w:name="_Toc433020678"/>
      <w:bookmarkStart w:id="2021" w:name="_Toc437262119"/>
      <w:bookmarkStart w:id="2022" w:name="_Toc478375296"/>
      <w:bookmarkStart w:id="2023" w:name="_Toc230765369"/>
      <w:bookmarkEnd w:id="1998"/>
      <w:r w:rsidRPr="00AE0E6D">
        <w:rPr>
          <w:b/>
        </w:rPr>
        <w:t>3.14.1.11</w:t>
      </w:r>
      <w:r w:rsidRPr="00AE0E6D">
        <w:rPr>
          <w:b/>
        </w:rPr>
        <w:tab/>
        <w:t>Budgeting Eligible Costs</w:t>
      </w:r>
      <w:bookmarkEnd w:id="2012"/>
      <w:bookmarkEnd w:id="2013"/>
      <w:bookmarkEnd w:id="2014"/>
      <w:bookmarkEnd w:id="2015"/>
      <w:bookmarkEnd w:id="2016"/>
      <w:bookmarkEnd w:id="2017"/>
      <w:bookmarkEnd w:id="2018"/>
      <w:bookmarkEnd w:id="2019"/>
      <w:bookmarkEnd w:id="2020"/>
      <w:bookmarkEnd w:id="2021"/>
      <w:bookmarkEnd w:id="2022"/>
      <w:bookmarkEnd w:id="2023"/>
    </w:p>
    <w:p w14:paraId="76EF7A57" w14:textId="1D7F2166" w:rsidR="006D2F5C" w:rsidRPr="00AF0BBA" w:rsidRDefault="006D2F5C" w:rsidP="006D2F5C">
      <w:pPr>
        <w:spacing w:after="240"/>
        <w:ind w:left="720" w:hanging="720"/>
        <w:rPr>
          <w:iCs/>
        </w:rPr>
      </w:pPr>
      <w:r w:rsidRPr="00AF0BBA">
        <w:rPr>
          <w:iCs/>
        </w:rPr>
        <w:t>(1)</w:t>
      </w:r>
      <w:r w:rsidRPr="00AF0BBA">
        <w:rPr>
          <w:iCs/>
        </w:rPr>
        <w:tab/>
        <w:t xml:space="preserve">The owner of </w:t>
      </w:r>
      <w:r>
        <w:rPr>
          <w:iCs/>
        </w:rPr>
        <w:t>an</w:t>
      </w:r>
      <w:r w:rsidRPr="00AF0BBA">
        <w:rPr>
          <w:iCs/>
        </w:rPr>
        <w:t xml:space="preserve"> RMR Unit shall provide a good faith </w:t>
      </w:r>
      <w:r w:rsidRPr="00AF0BBA">
        <w:t>preliminary budget, including</w:t>
      </w:r>
      <w:r w:rsidRPr="00AF0BBA">
        <w:rPr>
          <w:iCs/>
        </w:rPr>
        <w:t xml:space="preserve"> detailed monthly estimates of its Eligible Costs to ERCOT, to support its calculation of the initial Standby Cost in Part III of the Notification of Suspension of Operations</w:t>
      </w:r>
      <w:r w:rsidRPr="00AF0BBA">
        <w:rPr>
          <w:iCs/>
          <w:sz w:val="23"/>
          <w:szCs w:val="23"/>
        </w:rPr>
        <w:t xml:space="preserve"> </w:t>
      </w:r>
      <w:r w:rsidRPr="00AF0BBA">
        <w:rPr>
          <w:iCs/>
        </w:rPr>
        <w:t>submitted to ERCOT pursuant to paragraph (4) of Section 3.14.1.2, ERCOT Evaluation</w:t>
      </w:r>
      <w:r w:rsidR="006360D2">
        <w:rPr>
          <w:iCs/>
        </w:rPr>
        <w:t xml:space="preserve"> Process</w:t>
      </w:r>
      <w:r w:rsidRPr="00AF0BBA">
        <w:rPr>
          <w:iCs/>
        </w:rPr>
        <w:t>, in a format acceptable to ERCOT.  ERCOT shall review the budget and may reject any item it determines to be unreasonable</w:t>
      </w:r>
      <w:r>
        <w:rPr>
          <w:iCs/>
        </w:rPr>
        <w:t>.  The owner of the RMR Unit and ERCOT may mutually agree to modify the expected contract capacity and Target Availability of the RMR Unit as necessary to account for any budget item that is rejected</w:t>
      </w:r>
      <w:r w:rsidRPr="00AF0BBA">
        <w:rPr>
          <w:iCs/>
        </w:rPr>
        <w:t>.</w:t>
      </w:r>
    </w:p>
    <w:p w14:paraId="5C355211" w14:textId="77777777" w:rsidR="006D2F5C" w:rsidRPr="001A41CE" w:rsidRDefault="006D2F5C" w:rsidP="006D2F5C">
      <w:pPr>
        <w:spacing w:after="240"/>
        <w:ind w:left="720" w:hanging="720"/>
        <w:rPr>
          <w:iCs/>
        </w:rPr>
      </w:pPr>
      <w:r w:rsidRPr="001A41CE">
        <w:rPr>
          <w:iCs/>
        </w:rPr>
        <w:t>(</w:t>
      </w:r>
      <w:r>
        <w:rPr>
          <w:iCs/>
        </w:rPr>
        <w:t>2)</w:t>
      </w:r>
      <w:r>
        <w:rPr>
          <w:iCs/>
        </w:rPr>
        <w:tab/>
      </w:r>
      <w:r w:rsidRPr="00DD29DF">
        <w:rPr>
          <w:iCs/>
        </w:rPr>
        <w:t xml:space="preserve">As part of the MRA evaluation process, </w:t>
      </w:r>
      <w:r>
        <w:rPr>
          <w:iCs/>
        </w:rPr>
        <w:t>the</w:t>
      </w:r>
      <w:r>
        <w:t xml:space="preserve"> QSE that represents the </w:t>
      </w:r>
      <w:r w:rsidRPr="00DD29DF">
        <w:rPr>
          <w:iCs/>
        </w:rPr>
        <w:t xml:space="preserve">MRA must notify ERCOT if any contributed capital expenditures are required under the proposed MRA Agreement.  The </w:t>
      </w:r>
      <w:r>
        <w:rPr>
          <w:iCs/>
        </w:rPr>
        <w:t>QSE that represents</w:t>
      </w:r>
      <w:r>
        <w:t xml:space="preserve"> the</w:t>
      </w:r>
      <w:r w:rsidRPr="00DD29DF">
        <w:rPr>
          <w:iCs/>
        </w:rPr>
        <w:t xml:space="preserve"> </w:t>
      </w:r>
      <w:r>
        <w:rPr>
          <w:iCs/>
        </w:rPr>
        <w:t xml:space="preserve">MRA </w:t>
      </w:r>
      <w:r w:rsidRPr="00DD29DF">
        <w:rPr>
          <w:iCs/>
        </w:rPr>
        <w:t xml:space="preserve">shall provide an explanation and a good faith preliminary budget for the contributed capital expenditures in a format acceptable to ERCOT. </w:t>
      </w:r>
      <w:r>
        <w:rPr>
          <w:iCs/>
        </w:rPr>
        <w:t xml:space="preserve"> </w:t>
      </w:r>
      <w:r w:rsidRPr="00DD29DF">
        <w:rPr>
          <w:iCs/>
        </w:rPr>
        <w:t>ERCOT shall review and may approve the budget to determine which costs would be considered contributed capital expenditures in accordance</w:t>
      </w:r>
      <w:r>
        <w:rPr>
          <w:iCs/>
        </w:rPr>
        <w:t xml:space="preserve"> with Section 3.14.1.19, </w:t>
      </w:r>
      <w:r w:rsidRPr="000B6FD1">
        <w:rPr>
          <w:iCs/>
        </w:rPr>
        <w:t>Charge for Contributed Capital Expenditures</w:t>
      </w:r>
      <w:r w:rsidRPr="00DD29DF">
        <w:rPr>
          <w:iCs/>
        </w:rPr>
        <w:t>.</w:t>
      </w:r>
    </w:p>
    <w:p w14:paraId="049A36C3" w14:textId="78F55F80" w:rsidR="006D2F5C" w:rsidRPr="00AF0BBA" w:rsidRDefault="006D2F5C" w:rsidP="006D2F5C">
      <w:pPr>
        <w:spacing w:after="240"/>
        <w:ind w:left="720" w:hanging="720"/>
        <w:rPr>
          <w:iCs/>
        </w:rPr>
      </w:pPr>
      <w:r w:rsidRPr="00AF0BBA">
        <w:rPr>
          <w:iCs/>
        </w:rPr>
        <w:t>(</w:t>
      </w:r>
      <w:r>
        <w:rPr>
          <w:iCs/>
        </w:rPr>
        <w:t>3</w:t>
      </w:r>
      <w:r w:rsidRPr="00AF0BBA">
        <w:rPr>
          <w:iCs/>
        </w:rPr>
        <w:t>)</w:t>
      </w:r>
      <w:r w:rsidRPr="00AF0BBA">
        <w:rPr>
          <w:iCs/>
        </w:rPr>
        <w:tab/>
        <w:t xml:space="preserve">ERCOT may retain a third party </w:t>
      </w:r>
      <w:r w:rsidRPr="000D5111">
        <w:rPr>
          <w:iCs/>
        </w:rPr>
        <w:t xml:space="preserve">mutually agreeable </w:t>
      </w:r>
      <w:r>
        <w:rPr>
          <w:iCs/>
        </w:rPr>
        <w:t>to ERCOT and the owner of the RMR Unit</w:t>
      </w:r>
      <w:r w:rsidRPr="00AF0BBA">
        <w:rPr>
          <w:iCs/>
        </w:rPr>
        <w:t xml:space="preserve"> to assist in the evaluation of a submitted budget, whether for initial or updated costs.  The cost of such a third party will be allocated pursuant to paragraph (2) of Section 6.6.6.6, Method for Reconciling RMR Actual Eligible Costs, RMR</w:t>
      </w:r>
      <w:r w:rsidR="003B5952" w:rsidRPr="00AF0BBA">
        <w:rPr>
          <w:iCs/>
        </w:rPr>
        <w:t xml:space="preserve"> </w:t>
      </w:r>
      <w:r w:rsidR="003B5952">
        <w:rPr>
          <w:iCs/>
        </w:rPr>
        <w:t xml:space="preserve">and MRA </w:t>
      </w:r>
      <w:r w:rsidRPr="00AF0BBA">
        <w:rPr>
          <w:iCs/>
        </w:rPr>
        <w:t xml:space="preserve">Contributed Capital Expenditures, and Miscellaneous RMR Incurred Expenses. </w:t>
      </w:r>
    </w:p>
    <w:p w14:paraId="2B338F7D" w14:textId="77777777" w:rsidR="006D2F5C" w:rsidRPr="00AF0BBA" w:rsidRDefault="006D2F5C" w:rsidP="006D2F5C">
      <w:pPr>
        <w:spacing w:after="240"/>
        <w:ind w:left="720" w:hanging="720"/>
        <w:rPr>
          <w:iCs/>
        </w:rPr>
      </w:pPr>
      <w:r w:rsidRPr="00AF0BBA">
        <w:rPr>
          <w:iCs/>
        </w:rPr>
        <w:t>(</w:t>
      </w:r>
      <w:r>
        <w:rPr>
          <w:iCs/>
        </w:rPr>
        <w:t>4</w:t>
      </w:r>
      <w:r w:rsidRPr="00AF0BBA">
        <w:rPr>
          <w:iCs/>
        </w:rPr>
        <w:t>)</w:t>
      </w:r>
      <w:r w:rsidRPr="00AF0BBA">
        <w:rPr>
          <w:iCs/>
        </w:rPr>
        <w:tab/>
        <w:t>The Eligible Cost budgeting process is as follows:</w:t>
      </w:r>
    </w:p>
    <w:p w14:paraId="74146E2C" w14:textId="77777777" w:rsidR="006D2F5C" w:rsidRDefault="006D2F5C" w:rsidP="006D2F5C">
      <w:pPr>
        <w:spacing w:after="240"/>
        <w:ind w:left="1440" w:hanging="720"/>
      </w:pPr>
      <w:r w:rsidRPr="00AF0BBA">
        <w:t>(a)</w:t>
      </w:r>
      <w:r w:rsidRPr="00AF0BBA">
        <w:tab/>
        <w:t>The RMR Unit owner shall supply ERCOT a preliminary Eligible Cost budget for the</w:t>
      </w:r>
      <w:r>
        <w:t xml:space="preserve"> expected RMR Agreement</w:t>
      </w:r>
      <w:r w:rsidRPr="00AF0BBA">
        <w:t xml:space="preserve"> </w:t>
      </w:r>
      <w:r>
        <w:t xml:space="preserve">period </w:t>
      </w:r>
      <w:r w:rsidRPr="00AF0BBA">
        <w:t xml:space="preserve">starting with the anticipated </w:t>
      </w:r>
      <w:r>
        <w:t xml:space="preserve">effective date </w:t>
      </w:r>
      <w:r w:rsidRPr="00AF0BBA">
        <w:t xml:space="preserve">of the RMR Agreement.  </w:t>
      </w:r>
    </w:p>
    <w:p w14:paraId="4ED37DED" w14:textId="0D822AFC" w:rsidR="006D2F5C" w:rsidRDefault="006D2F5C" w:rsidP="006D2F5C">
      <w:pPr>
        <w:spacing w:after="240"/>
        <w:ind w:left="1440" w:hanging="720"/>
      </w:pPr>
      <w:r>
        <w:t>(b)</w:t>
      </w:r>
      <w:r>
        <w:tab/>
        <w:t>The preliminary Eligible Cost budget should be submitted in conjunction with Part III of the NSO, as specified in paragraph (2) of Section 3.14.1.1,</w:t>
      </w:r>
      <w:r w:rsidRPr="00C03971">
        <w:t xml:space="preserve"> Notification of Suspension of Operations</w:t>
      </w:r>
      <w:r>
        <w:t xml:space="preserve">, and paragraph (6) of Section 3.14.1.2.  </w:t>
      </w:r>
    </w:p>
    <w:p w14:paraId="2292D553" w14:textId="77777777" w:rsidR="006D2F5C" w:rsidRPr="00AF0BBA" w:rsidRDefault="006D2F5C" w:rsidP="006D2F5C">
      <w:pPr>
        <w:spacing w:after="240"/>
        <w:ind w:left="1440" w:hanging="720"/>
      </w:pPr>
      <w:r>
        <w:t>(c)</w:t>
      </w:r>
      <w:r>
        <w:tab/>
      </w:r>
      <w:r w:rsidRPr="00AF0BBA">
        <w:t>The budget will include Eligible Costs categorized in terms of:</w:t>
      </w:r>
    </w:p>
    <w:p w14:paraId="760E9E07" w14:textId="77777777" w:rsidR="006D2F5C" w:rsidRPr="00AF0BBA" w:rsidRDefault="006D2F5C" w:rsidP="006D2F5C">
      <w:pPr>
        <w:spacing w:after="240"/>
        <w:ind w:left="2160" w:hanging="720"/>
      </w:pPr>
      <w:r w:rsidRPr="00AF0BBA">
        <w:lastRenderedPageBreak/>
        <w:t>(i)</w:t>
      </w:r>
      <w:r w:rsidRPr="00AF0BBA">
        <w:tab/>
        <w:t xml:space="preserve">Base Cost of Operations, by month, which includes Eligible Costs that are independent of the levels of operation, Outages and non-Outage maintenance; </w:t>
      </w:r>
    </w:p>
    <w:p w14:paraId="29D15A52" w14:textId="77777777" w:rsidR="006D2F5C" w:rsidRPr="00AF0BBA" w:rsidRDefault="006D2F5C" w:rsidP="006D2F5C">
      <w:pPr>
        <w:spacing w:after="240"/>
        <w:ind w:left="2160" w:hanging="720"/>
      </w:pPr>
      <w:r w:rsidRPr="00AF0BBA">
        <w:t>(ii)</w:t>
      </w:r>
      <w:r w:rsidRPr="00AF0BBA">
        <w:tab/>
        <w:t xml:space="preserve">Outage Maintenance Cost, which includes Eligible Costs attributable to Planned or Maintenance Outages and/or inspections occurring during the term of the RMR Agreement, by month.  Maintenance alternatives available during any Planned or Maintenance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the RMR Unit owner shall provide an affirmation to that effect; </w:t>
      </w:r>
    </w:p>
    <w:p w14:paraId="5F82C54B" w14:textId="77777777" w:rsidR="006D2F5C" w:rsidRPr="00AF0BBA" w:rsidRDefault="006D2F5C" w:rsidP="006D2F5C">
      <w:pPr>
        <w:spacing w:after="240"/>
        <w:ind w:left="2160" w:hanging="720"/>
      </w:pPr>
      <w:r w:rsidRPr="00AF0BBA">
        <w:t>(iii)</w:t>
      </w:r>
      <w:r w:rsidRPr="00AF0BBA">
        <w:tab/>
        <w:t xml:space="preserve">Non-Outage Maintenance Cost, by month, which includes non-recurring Eligible Costs that are independent of a particular scheduled Outage.  Non-Outage maintenance alternatives available during any scheduled Outage must be presented to ERCOT for determination of the alternative to be performed and paid for under the RMR Agreement.  The RMR Unit owner must present ERCOT with a budget for each option, benefits of each alternative, unit availability impact associated with not performing each alternative, and a recommendation to facilitate ERCOT’s selection process.  If no reasonable alternatives are available then an affirmation by the RMR Unit owner to that effect must be included in the RMR Agreement; </w:t>
      </w:r>
    </w:p>
    <w:p w14:paraId="36D7AF5B" w14:textId="77777777" w:rsidR="006D2F5C" w:rsidRPr="004E1919" w:rsidRDefault="006D2F5C" w:rsidP="006D2F5C">
      <w:pPr>
        <w:spacing w:after="240"/>
        <w:ind w:left="2160" w:hanging="720"/>
      </w:pPr>
      <w:r w:rsidRPr="00AF0BBA">
        <w:t>(iv)</w:t>
      </w:r>
      <w:r w:rsidRPr="00AF0BBA">
        <w:tab/>
      </w:r>
      <w:r w:rsidRPr="004E1919">
        <w:t>For Resources without approved verifiable costs, the following data is required:</w:t>
      </w:r>
    </w:p>
    <w:p w14:paraId="0B6EF91F" w14:textId="77777777" w:rsidR="006D2F5C" w:rsidRPr="004E1919" w:rsidRDefault="006D2F5C" w:rsidP="006D2F5C">
      <w:pPr>
        <w:spacing w:after="240"/>
        <w:ind w:left="2880" w:hanging="720"/>
      </w:pPr>
      <w:r>
        <w:t>(A)</w:t>
      </w:r>
      <w:r>
        <w:tab/>
      </w:r>
      <w:r w:rsidRPr="004E1919">
        <w:t>Variable Operations &amp; Maintenance (O&amp;M) costs ($/start), from start to</w:t>
      </w:r>
      <w:r>
        <w:t xml:space="preserve"> Low Sustained Limit (</w:t>
      </w:r>
      <w:r w:rsidRPr="004E1919">
        <w:t>LSL</w:t>
      </w:r>
      <w:r>
        <w:t>)</w:t>
      </w:r>
      <w:r w:rsidRPr="004E1919">
        <w:t>, for each start type:</w:t>
      </w:r>
    </w:p>
    <w:p w14:paraId="3B57E38B" w14:textId="77777777" w:rsidR="006D2F5C" w:rsidRPr="004E1919" w:rsidRDefault="006D2F5C" w:rsidP="006D2F5C">
      <w:pPr>
        <w:spacing w:after="240"/>
        <w:ind w:left="3600" w:hanging="720"/>
      </w:pPr>
      <w:r>
        <w:t>(1)</w:t>
      </w:r>
      <w:r w:rsidRPr="004E1919">
        <w:tab/>
        <w:t>Cold</w:t>
      </w:r>
      <w:r>
        <w:t>;</w:t>
      </w:r>
      <w:r w:rsidRPr="004E1919">
        <w:t xml:space="preserve"> </w:t>
      </w:r>
    </w:p>
    <w:p w14:paraId="35C117B3" w14:textId="77777777" w:rsidR="006D2F5C" w:rsidRPr="004E1919" w:rsidRDefault="006D2F5C" w:rsidP="006D2F5C">
      <w:pPr>
        <w:spacing w:after="240"/>
        <w:ind w:left="3600" w:hanging="720"/>
      </w:pPr>
      <w:r>
        <w:t>(2)</w:t>
      </w:r>
      <w:r w:rsidRPr="004E1919">
        <w:tab/>
        <w:t>Hot</w:t>
      </w:r>
      <w:r>
        <w:t>; and</w:t>
      </w:r>
    </w:p>
    <w:p w14:paraId="4BB6FD73" w14:textId="77777777" w:rsidR="006D2F5C" w:rsidRPr="004E1919" w:rsidRDefault="006D2F5C" w:rsidP="006D2F5C">
      <w:pPr>
        <w:spacing w:after="240"/>
        <w:ind w:left="3600" w:hanging="720"/>
      </w:pPr>
      <w:r>
        <w:t>(3)</w:t>
      </w:r>
      <w:r>
        <w:tab/>
      </w:r>
      <w:r w:rsidRPr="004E1919">
        <w:t>Intermediate</w:t>
      </w:r>
      <w:r>
        <w:t>;</w:t>
      </w:r>
    </w:p>
    <w:p w14:paraId="4626134C" w14:textId="77777777" w:rsidR="006D2F5C" w:rsidRPr="004E1919" w:rsidRDefault="006D2F5C" w:rsidP="006D2F5C">
      <w:pPr>
        <w:spacing w:after="240"/>
        <w:ind w:left="2880" w:hanging="720"/>
      </w:pPr>
      <w:r>
        <w:t>(B)</w:t>
      </w:r>
      <w:r>
        <w:tab/>
      </w:r>
      <w:r w:rsidRPr="004E1919">
        <w:t>Operating variable O&amp;M costs ($/MWh):</w:t>
      </w:r>
    </w:p>
    <w:p w14:paraId="3DBF2160" w14:textId="77777777" w:rsidR="006D2F5C" w:rsidRPr="004E1919" w:rsidRDefault="006D2F5C" w:rsidP="006D2F5C">
      <w:pPr>
        <w:spacing w:after="240"/>
        <w:ind w:left="3600" w:hanging="720"/>
      </w:pPr>
      <w:r>
        <w:t>(1)</w:t>
      </w:r>
      <w:r w:rsidRPr="004E1919">
        <w:tab/>
        <w:t>At LSL</w:t>
      </w:r>
      <w:r>
        <w:t>; and</w:t>
      </w:r>
    </w:p>
    <w:p w14:paraId="687046C0" w14:textId="77777777" w:rsidR="006D2F5C" w:rsidRPr="004E1919" w:rsidRDefault="006D2F5C" w:rsidP="006D2F5C">
      <w:pPr>
        <w:spacing w:after="240"/>
        <w:ind w:left="3600" w:hanging="720"/>
      </w:pPr>
      <w:r>
        <w:t>(2)</w:t>
      </w:r>
      <w:r w:rsidRPr="004E1919">
        <w:tab/>
        <w:t>Above LSL</w:t>
      </w:r>
      <w:r>
        <w:t>;</w:t>
      </w:r>
    </w:p>
    <w:p w14:paraId="36571CA7" w14:textId="77777777" w:rsidR="006D2F5C" w:rsidRPr="004E1919" w:rsidRDefault="006D2F5C" w:rsidP="006D2F5C">
      <w:pPr>
        <w:spacing w:after="240"/>
        <w:ind w:left="2880" w:hanging="720"/>
      </w:pPr>
      <w:r>
        <w:t>(C)</w:t>
      </w:r>
      <w:r w:rsidRPr="004E1919">
        <w:tab/>
        <w:t>Average generation from breaker close to LSL (MWh), for each start type:</w:t>
      </w:r>
    </w:p>
    <w:p w14:paraId="46F2F188" w14:textId="77777777" w:rsidR="006D2F5C" w:rsidRPr="004E1919" w:rsidRDefault="006D2F5C" w:rsidP="006D2F5C">
      <w:pPr>
        <w:spacing w:after="240"/>
        <w:ind w:left="3600" w:hanging="720"/>
      </w:pPr>
      <w:r>
        <w:lastRenderedPageBreak/>
        <w:t>(1)</w:t>
      </w:r>
      <w:r w:rsidRPr="004E1919">
        <w:tab/>
        <w:t>Cold</w:t>
      </w:r>
      <w:r>
        <w:t>;</w:t>
      </w:r>
      <w:r w:rsidRPr="004E1919">
        <w:t xml:space="preserve"> </w:t>
      </w:r>
    </w:p>
    <w:p w14:paraId="7128D774" w14:textId="77777777" w:rsidR="006D2F5C" w:rsidRPr="004E1919" w:rsidRDefault="006D2F5C" w:rsidP="006D2F5C">
      <w:pPr>
        <w:spacing w:after="240"/>
        <w:ind w:left="3600" w:hanging="720"/>
      </w:pPr>
      <w:r>
        <w:t>(2)</w:t>
      </w:r>
      <w:r w:rsidRPr="004E1919">
        <w:tab/>
        <w:t>Hot</w:t>
      </w:r>
      <w:r>
        <w:t>; and</w:t>
      </w:r>
    </w:p>
    <w:p w14:paraId="46DE704E" w14:textId="77777777" w:rsidR="006D2F5C" w:rsidRPr="004E1919" w:rsidRDefault="006D2F5C" w:rsidP="006D2F5C">
      <w:pPr>
        <w:spacing w:after="240"/>
        <w:ind w:left="3600" w:hanging="720"/>
      </w:pPr>
      <w:r>
        <w:t>(3)</w:t>
      </w:r>
      <w:r w:rsidRPr="004E1919">
        <w:tab/>
        <w:t>Intermediate</w:t>
      </w:r>
      <w:r>
        <w:t>;</w:t>
      </w:r>
    </w:p>
    <w:p w14:paraId="5E874137" w14:textId="77777777" w:rsidR="006D2F5C" w:rsidRDefault="006D2F5C" w:rsidP="006D2F5C">
      <w:pPr>
        <w:spacing w:after="240"/>
        <w:ind w:left="2880" w:hanging="720"/>
      </w:pPr>
      <w:r>
        <w:t>(D)</w:t>
      </w:r>
      <w:r w:rsidRPr="004E1919">
        <w:tab/>
      </w:r>
      <w:r>
        <w:t xml:space="preserve">Fuel </w:t>
      </w:r>
      <w:r w:rsidRPr="001B70CA">
        <w:t>consumption</w:t>
      </w:r>
      <w:r>
        <w:t xml:space="preserve"> (MMBtu/start), for each start type:</w:t>
      </w:r>
    </w:p>
    <w:p w14:paraId="05DDD5DE" w14:textId="77777777" w:rsidR="006D2F5C" w:rsidRPr="004E1919" w:rsidRDefault="006D2F5C" w:rsidP="006D2F5C">
      <w:pPr>
        <w:spacing w:after="240"/>
        <w:ind w:left="3600" w:hanging="720"/>
      </w:pPr>
      <w:r>
        <w:t>(1)</w:t>
      </w:r>
      <w:r w:rsidRPr="004E1919">
        <w:tab/>
        <w:t>Cold</w:t>
      </w:r>
      <w:r>
        <w:t>;</w:t>
      </w:r>
      <w:r w:rsidRPr="004E1919">
        <w:t xml:space="preserve"> </w:t>
      </w:r>
    </w:p>
    <w:p w14:paraId="2A6254EE" w14:textId="77777777" w:rsidR="006D2F5C" w:rsidRPr="004E1919" w:rsidRDefault="006D2F5C" w:rsidP="006D2F5C">
      <w:pPr>
        <w:spacing w:after="240"/>
        <w:ind w:left="3600" w:hanging="720"/>
      </w:pPr>
      <w:r>
        <w:t>(2)</w:t>
      </w:r>
      <w:r w:rsidRPr="004E1919">
        <w:tab/>
        <w:t>Hot</w:t>
      </w:r>
      <w:r>
        <w:t>; and</w:t>
      </w:r>
    </w:p>
    <w:p w14:paraId="1960F98B" w14:textId="77777777" w:rsidR="006D2F5C" w:rsidRPr="004E1919" w:rsidRDefault="006D2F5C" w:rsidP="006D2F5C">
      <w:pPr>
        <w:spacing w:after="240"/>
        <w:ind w:left="3600" w:hanging="720"/>
      </w:pPr>
      <w:r>
        <w:t>(3)</w:t>
      </w:r>
      <w:r w:rsidRPr="004E1919">
        <w:tab/>
        <w:t>Intermediate</w:t>
      </w:r>
      <w:r>
        <w:t>;</w:t>
      </w:r>
    </w:p>
    <w:p w14:paraId="3851FD1F" w14:textId="77777777" w:rsidR="006D2F5C" w:rsidRDefault="006D2F5C" w:rsidP="006D2F5C">
      <w:pPr>
        <w:pStyle w:val="List"/>
        <w:ind w:left="2880"/>
      </w:pPr>
      <w:r>
        <w:t>(E)</w:t>
      </w:r>
      <w:r w:rsidRPr="004E1919">
        <w:tab/>
      </w:r>
      <w:r>
        <w:t>Startup Fuel Percentage from start to LSL, for each start type:</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30"/>
        <w:gridCol w:w="1890"/>
        <w:gridCol w:w="1530"/>
      </w:tblGrid>
      <w:tr w:rsidR="006D2F5C" w14:paraId="72148956" w14:textId="77777777" w:rsidTr="00147E43">
        <w:trPr>
          <w:trHeight w:val="368"/>
        </w:trPr>
        <w:tc>
          <w:tcPr>
            <w:tcW w:w="1350" w:type="dxa"/>
          </w:tcPr>
          <w:p w14:paraId="3C686DDF" w14:textId="77777777" w:rsidR="006D2F5C" w:rsidRDefault="006D2F5C" w:rsidP="00147E43">
            <w:pPr>
              <w:tabs>
                <w:tab w:val="num" w:pos="2880"/>
              </w:tabs>
              <w:spacing w:after="120"/>
              <w:jc w:val="center"/>
            </w:pPr>
            <w:r>
              <w:t>Fuel Type</w:t>
            </w:r>
          </w:p>
        </w:tc>
        <w:tc>
          <w:tcPr>
            <w:tcW w:w="1530" w:type="dxa"/>
          </w:tcPr>
          <w:p w14:paraId="0D4BD52A" w14:textId="77777777" w:rsidR="006D2F5C" w:rsidRDefault="006D2F5C" w:rsidP="00147E43">
            <w:pPr>
              <w:tabs>
                <w:tab w:val="num" w:pos="2880"/>
              </w:tabs>
              <w:spacing w:after="120"/>
              <w:jc w:val="center"/>
            </w:pPr>
            <w:r>
              <w:t>Hot (%)</w:t>
            </w:r>
          </w:p>
        </w:tc>
        <w:tc>
          <w:tcPr>
            <w:tcW w:w="1890" w:type="dxa"/>
          </w:tcPr>
          <w:p w14:paraId="313D54DF" w14:textId="77777777" w:rsidR="006D2F5C" w:rsidRDefault="006D2F5C" w:rsidP="00147E43">
            <w:pPr>
              <w:tabs>
                <w:tab w:val="num" w:pos="2880"/>
              </w:tabs>
              <w:spacing w:after="120"/>
              <w:jc w:val="center"/>
            </w:pPr>
            <w:r>
              <w:t>Intermediate (%)</w:t>
            </w:r>
          </w:p>
        </w:tc>
        <w:tc>
          <w:tcPr>
            <w:tcW w:w="1530" w:type="dxa"/>
          </w:tcPr>
          <w:p w14:paraId="18EDB3B9" w14:textId="77777777" w:rsidR="006D2F5C" w:rsidRDefault="006D2F5C" w:rsidP="00147E43">
            <w:pPr>
              <w:tabs>
                <w:tab w:val="num" w:pos="2880"/>
              </w:tabs>
              <w:spacing w:after="120"/>
              <w:jc w:val="center"/>
            </w:pPr>
            <w:r>
              <w:t>Cold (%)</w:t>
            </w:r>
          </w:p>
        </w:tc>
      </w:tr>
      <w:tr w:rsidR="006D2F5C" w14:paraId="4DEF6A2E" w14:textId="77777777" w:rsidTr="00147E43">
        <w:tc>
          <w:tcPr>
            <w:tcW w:w="1350" w:type="dxa"/>
          </w:tcPr>
          <w:p w14:paraId="18E58CE0" w14:textId="77777777" w:rsidR="006D2F5C" w:rsidRDefault="006D2F5C" w:rsidP="00147E43">
            <w:pPr>
              <w:tabs>
                <w:tab w:val="num" w:pos="2880"/>
              </w:tabs>
              <w:spacing w:after="120"/>
              <w:jc w:val="center"/>
            </w:pPr>
            <w:r>
              <w:t>Gas</w:t>
            </w:r>
          </w:p>
        </w:tc>
        <w:tc>
          <w:tcPr>
            <w:tcW w:w="1530" w:type="dxa"/>
          </w:tcPr>
          <w:p w14:paraId="395A1EC1" w14:textId="77777777" w:rsidR="006D2F5C" w:rsidRDefault="006D2F5C" w:rsidP="00147E43">
            <w:pPr>
              <w:tabs>
                <w:tab w:val="num" w:pos="2880"/>
              </w:tabs>
              <w:spacing w:after="120"/>
              <w:jc w:val="both"/>
            </w:pPr>
          </w:p>
        </w:tc>
        <w:tc>
          <w:tcPr>
            <w:tcW w:w="1890" w:type="dxa"/>
          </w:tcPr>
          <w:p w14:paraId="515AA07D" w14:textId="77777777" w:rsidR="006D2F5C" w:rsidRDefault="006D2F5C" w:rsidP="00147E43">
            <w:pPr>
              <w:tabs>
                <w:tab w:val="num" w:pos="2880"/>
              </w:tabs>
              <w:spacing w:after="120"/>
              <w:jc w:val="both"/>
            </w:pPr>
          </w:p>
        </w:tc>
        <w:tc>
          <w:tcPr>
            <w:tcW w:w="1530" w:type="dxa"/>
          </w:tcPr>
          <w:p w14:paraId="1CCBB51A" w14:textId="77777777" w:rsidR="006D2F5C" w:rsidRDefault="006D2F5C" w:rsidP="00147E43">
            <w:pPr>
              <w:tabs>
                <w:tab w:val="num" w:pos="2880"/>
              </w:tabs>
              <w:spacing w:after="120"/>
              <w:jc w:val="both"/>
            </w:pPr>
          </w:p>
        </w:tc>
      </w:tr>
      <w:tr w:rsidR="006D2F5C" w14:paraId="0F9F0EF9" w14:textId="77777777" w:rsidTr="00147E43">
        <w:tc>
          <w:tcPr>
            <w:tcW w:w="1350" w:type="dxa"/>
          </w:tcPr>
          <w:p w14:paraId="74C94857" w14:textId="77777777" w:rsidR="006D2F5C" w:rsidRDefault="006D2F5C" w:rsidP="00147E43">
            <w:pPr>
              <w:tabs>
                <w:tab w:val="num" w:pos="2880"/>
              </w:tabs>
              <w:spacing w:after="120"/>
              <w:jc w:val="center"/>
            </w:pPr>
            <w:r>
              <w:t>Fuel Oil</w:t>
            </w:r>
          </w:p>
        </w:tc>
        <w:tc>
          <w:tcPr>
            <w:tcW w:w="1530" w:type="dxa"/>
          </w:tcPr>
          <w:p w14:paraId="68E92571" w14:textId="77777777" w:rsidR="006D2F5C" w:rsidRDefault="006D2F5C" w:rsidP="00147E43">
            <w:pPr>
              <w:tabs>
                <w:tab w:val="num" w:pos="2880"/>
              </w:tabs>
              <w:spacing w:after="120"/>
              <w:jc w:val="both"/>
            </w:pPr>
          </w:p>
        </w:tc>
        <w:tc>
          <w:tcPr>
            <w:tcW w:w="1890" w:type="dxa"/>
          </w:tcPr>
          <w:p w14:paraId="534E595C" w14:textId="77777777" w:rsidR="006D2F5C" w:rsidRDefault="006D2F5C" w:rsidP="00147E43">
            <w:pPr>
              <w:tabs>
                <w:tab w:val="num" w:pos="2880"/>
              </w:tabs>
              <w:spacing w:after="120"/>
              <w:jc w:val="both"/>
            </w:pPr>
          </w:p>
        </w:tc>
        <w:tc>
          <w:tcPr>
            <w:tcW w:w="1530" w:type="dxa"/>
          </w:tcPr>
          <w:p w14:paraId="7FC6FB2E" w14:textId="77777777" w:rsidR="006D2F5C" w:rsidRDefault="006D2F5C" w:rsidP="00147E43">
            <w:pPr>
              <w:tabs>
                <w:tab w:val="num" w:pos="2880"/>
              </w:tabs>
              <w:spacing w:after="120"/>
              <w:jc w:val="both"/>
            </w:pPr>
          </w:p>
        </w:tc>
      </w:tr>
      <w:tr w:rsidR="006D2F5C" w14:paraId="7590D42E" w14:textId="77777777" w:rsidTr="00147E43">
        <w:tc>
          <w:tcPr>
            <w:tcW w:w="1350" w:type="dxa"/>
          </w:tcPr>
          <w:p w14:paraId="640E124A" w14:textId="77777777" w:rsidR="006D2F5C" w:rsidRDefault="006D2F5C" w:rsidP="00147E43">
            <w:pPr>
              <w:tabs>
                <w:tab w:val="num" w:pos="2880"/>
              </w:tabs>
              <w:spacing w:after="120"/>
              <w:jc w:val="center"/>
            </w:pPr>
            <w:r>
              <w:t>Solid Fuel</w:t>
            </w:r>
          </w:p>
        </w:tc>
        <w:tc>
          <w:tcPr>
            <w:tcW w:w="1530" w:type="dxa"/>
          </w:tcPr>
          <w:p w14:paraId="0AE084B1" w14:textId="77777777" w:rsidR="006D2F5C" w:rsidRDefault="006D2F5C" w:rsidP="00147E43">
            <w:pPr>
              <w:tabs>
                <w:tab w:val="num" w:pos="2880"/>
              </w:tabs>
              <w:spacing w:after="120"/>
              <w:jc w:val="both"/>
            </w:pPr>
          </w:p>
        </w:tc>
        <w:tc>
          <w:tcPr>
            <w:tcW w:w="1890" w:type="dxa"/>
          </w:tcPr>
          <w:p w14:paraId="624F2BAD" w14:textId="77777777" w:rsidR="006D2F5C" w:rsidRDefault="006D2F5C" w:rsidP="00147E43">
            <w:pPr>
              <w:tabs>
                <w:tab w:val="num" w:pos="2880"/>
              </w:tabs>
              <w:spacing w:after="120"/>
              <w:jc w:val="both"/>
            </w:pPr>
          </w:p>
        </w:tc>
        <w:tc>
          <w:tcPr>
            <w:tcW w:w="1530" w:type="dxa"/>
          </w:tcPr>
          <w:p w14:paraId="124B8097" w14:textId="77777777" w:rsidR="006D2F5C" w:rsidRDefault="006D2F5C" w:rsidP="00147E43">
            <w:pPr>
              <w:tabs>
                <w:tab w:val="num" w:pos="2880"/>
              </w:tabs>
              <w:spacing w:after="120"/>
              <w:jc w:val="both"/>
            </w:pPr>
          </w:p>
        </w:tc>
      </w:tr>
    </w:tbl>
    <w:p w14:paraId="5028D2CF" w14:textId="77777777" w:rsidR="006D2F5C" w:rsidRDefault="006D2F5C" w:rsidP="006D2F5C">
      <w:pPr>
        <w:pStyle w:val="List"/>
        <w:spacing w:before="240"/>
        <w:ind w:left="2880"/>
      </w:pPr>
      <w:r>
        <w:t xml:space="preserve">(F) </w:t>
      </w:r>
      <w:r>
        <w:tab/>
        <w:t>Operating Fuel Percentage:</w:t>
      </w:r>
    </w:p>
    <w:tbl>
      <w:tblPr>
        <w:tblW w:w="0" w:type="auto"/>
        <w:tblInd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440"/>
        <w:gridCol w:w="1710"/>
      </w:tblGrid>
      <w:tr w:rsidR="006D2F5C" w14:paraId="66586DE2" w14:textId="77777777" w:rsidTr="00147E43">
        <w:tc>
          <w:tcPr>
            <w:tcW w:w="1283" w:type="dxa"/>
          </w:tcPr>
          <w:p w14:paraId="492C30D5" w14:textId="77777777" w:rsidR="006D2F5C" w:rsidRDefault="006D2F5C" w:rsidP="00147E43">
            <w:pPr>
              <w:tabs>
                <w:tab w:val="num" w:pos="2880"/>
              </w:tabs>
              <w:spacing w:after="120"/>
              <w:jc w:val="center"/>
            </w:pPr>
            <w:r>
              <w:t>Fuel Type</w:t>
            </w:r>
          </w:p>
        </w:tc>
        <w:tc>
          <w:tcPr>
            <w:tcW w:w="1440" w:type="dxa"/>
          </w:tcPr>
          <w:p w14:paraId="3F5A28DB" w14:textId="77777777" w:rsidR="006D2F5C" w:rsidRDefault="006D2F5C" w:rsidP="00147E43">
            <w:pPr>
              <w:tabs>
                <w:tab w:val="num" w:pos="2880"/>
              </w:tabs>
              <w:spacing w:after="120"/>
              <w:jc w:val="center"/>
            </w:pPr>
            <w:r>
              <w:t>At LSL</w:t>
            </w:r>
          </w:p>
        </w:tc>
        <w:tc>
          <w:tcPr>
            <w:tcW w:w="1710" w:type="dxa"/>
          </w:tcPr>
          <w:p w14:paraId="00DE2C5C" w14:textId="77777777" w:rsidR="006D2F5C" w:rsidRDefault="006D2F5C" w:rsidP="00147E43">
            <w:pPr>
              <w:tabs>
                <w:tab w:val="num" w:pos="2880"/>
              </w:tabs>
              <w:spacing w:after="120"/>
              <w:jc w:val="center"/>
            </w:pPr>
            <w:r>
              <w:t>Above LSL</w:t>
            </w:r>
          </w:p>
        </w:tc>
      </w:tr>
      <w:tr w:rsidR="006D2F5C" w14:paraId="00AD2A81" w14:textId="77777777" w:rsidTr="00147E43">
        <w:tc>
          <w:tcPr>
            <w:tcW w:w="1283" w:type="dxa"/>
          </w:tcPr>
          <w:p w14:paraId="697C543D" w14:textId="77777777" w:rsidR="006D2F5C" w:rsidRDefault="006D2F5C" w:rsidP="00147E43">
            <w:pPr>
              <w:tabs>
                <w:tab w:val="num" w:pos="2880"/>
              </w:tabs>
              <w:spacing w:after="120"/>
              <w:jc w:val="center"/>
            </w:pPr>
            <w:r>
              <w:t>Gas</w:t>
            </w:r>
          </w:p>
        </w:tc>
        <w:tc>
          <w:tcPr>
            <w:tcW w:w="1440" w:type="dxa"/>
          </w:tcPr>
          <w:p w14:paraId="61B884FF" w14:textId="77777777" w:rsidR="006D2F5C" w:rsidRDefault="006D2F5C" w:rsidP="00147E43">
            <w:pPr>
              <w:tabs>
                <w:tab w:val="num" w:pos="2880"/>
              </w:tabs>
              <w:spacing w:after="120"/>
              <w:jc w:val="both"/>
            </w:pPr>
          </w:p>
        </w:tc>
        <w:tc>
          <w:tcPr>
            <w:tcW w:w="1710" w:type="dxa"/>
          </w:tcPr>
          <w:p w14:paraId="7ED3067F" w14:textId="77777777" w:rsidR="006D2F5C" w:rsidRDefault="006D2F5C" w:rsidP="00147E43">
            <w:pPr>
              <w:tabs>
                <w:tab w:val="num" w:pos="2880"/>
              </w:tabs>
              <w:spacing w:after="120"/>
              <w:jc w:val="both"/>
            </w:pPr>
          </w:p>
        </w:tc>
      </w:tr>
      <w:tr w:rsidR="006D2F5C" w14:paraId="6ABB4CE3" w14:textId="77777777" w:rsidTr="00147E43">
        <w:tc>
          <w:tcPr>
            <w:tcW w:w="1283" w:type="dxa"/>
          </w:tcPr>
          <w:p w14:paraId="0E444DCA" w14:textId="77777777" w:rsidR="006D2F5C" w:rsidRDefault="006D2F5C" w:rsidP="00147E43">
            <w:pPr>
              <w:tabs>
                <w:tab w:val="num" w:pos="2880"/>
              </w:tabs>
              <w:spacing w:after="120"/>
              <w:jc w:val="center"/>
            </w:pPr>
            <w:r>
              <w:t>Fuel Oil</w:t>
            </w:r>
          </w:p>
        </w:tc>
        <w:tc>
          <w:tcPr>
            <w:tcW w:w="1440" w:type="dxa"/>
          </w:tcPr>
          <w:p w14:paraId="6D68F754" w14:textId="77777777" w:rsidR="006D2F5C" w:rsidRDefault="006D2F5C" w:rsidP="00147E43">
            <w:pPr>
              <w:tabs>
                <w:tab w:val="num" w:pos="2880"/>
              </w:tabs>
              <w:spacing w:after="120"/>
              <w:jc w:val="both"/>
            </w:pPr>
          </w:p>
        </w:tc>
        <w:tc>
          <w:tcPr>
            <w:tcW w:w="1710" w:type="dxa"/>
          </w:tcPr>
          <w:p w14:paraId="6EE538A7" w14:textId="77777777" w:rsidR="006D2F5C" w:rsidRDefault="006D2F5C" w:rsidP="00147E43">
            <w:pPr>
              <w:tabs>
                <w:tab w:val="num" w:pos="2880"/>
              </w:tabs>
              <w:spacing w:after="120"/>
              <w:jc w:val="both"/>
            </w:pPr>
          </w:p>
        </w:tc>
      </w:tr>
      <w:tr w:rsidR="006D2F5C" w14:paraId="265AE367" w14:textId="77777777" w:rsidTr="00147E43">
        <w:tc>
          <w:tcPr>
            <w:tcW w:w="1283" w:type="dxa"/>
          </w:tcPr>
          <w:p w14:paraId="2E8181CC" w14:textId="77777777" w:rsidR="006D2F5C" w:rsidRDefault="006D2F5C" w:rsidP="00147E43">
            <w:pPr>
              <w:tabs>
                <w:tab w:val="num" w:pos="2880"/>
              </w:tabs>
              <w:spacing w:after="120"/>
              <w:jc w:val="center"/>
            </w:pPr>
            <w:r>
              <w:t>Solid Fuel</w:t>
            </w:r>
          </w:p>
        </w:tc>
        <w:tc>
          <w:tcPr>
            <w:tcW w:w="1440" w:type="dxa"/>
          </w:tcPr>
          <w:p w14:paraId="395D4713" w14:textId="77777777" w:rsidR="006D2F5C" w:rsidRDefault="006D2F5C" w:rsidP="00147E43">
            <w:pPr>
              <w:tabs>
                <w:tab w:val="num" w:pos="2880"/>
              </w:tabs>
              <w:spacing w:after="120"/>
              <w:jc w:val="both"/>
            </w:pPr>
          </w:p>
        </w:tc>
        <w:tc>
          <w:tcPr>
            <w:tcW w:w="1710" w:type="dxa"/>
          </w:tcPr>
          <w:p w14:paraId="4A7C872F" w14:textId="77777777" w:rsidR="006D2F5C" w:rsidRDefault="006D2F5C" w:rsidP="00147E43">
            <w:pPr>
              <w:tabs>
                <w:tab w:val="num" w:pos="2880"/>
              </w:tabs>
              <w:spacing w:after="120"/>
              <w:jc w:val="both"/>
            </w:pPr>
          </w:p>
        </w:tc>
      </w:tr>
    </w:tbl>
    <w:p w14:paraId="07D2AB48" w14:textId="77777777" w:rsidR="006D2F5C" w:rsidRPr="00AF0BBA" w:rsidRDefault="006D2F5C" w:rsidP="006D2F5C">
      <w:pPr>
        <w:spacing w:before="240" w:after="240"/>
        <w:ind w:left="2880" w:hanging="720"/>
      </w:pPr>
      <w:r>
        <w:t>(G)</w:t>
      </w:r>
      <w:r>
        <w:tab/>
        <w:t>Input/o</w:t>
      </w:r>
      <w:r w:rsidRPr="004E1919">
        <w:t xml:space="preserve">utput </w:t>
      </w:r>
      <w:r>
        <w:t>curve c</w:t>
      </w:r>
      <w:r w:rsidRPr="004E1919">
        <w:t>oefficients</w:t>
      </w:r>
      <w:r w:rsidRPr="00AF0BBA">
        <w:t xml:space="preserve">; </w:t>
      </w:r>
    </w:p>
    <w:p w14:paraId="380199DC" w14:textId="77777777" w:rsidR="006D2F5C" w:rsidRPr="00AF0BBA" w:rsidRDefault="006D2F5C" w:rsidP="006D2F5C">
      <w:pPr>
        <w:spacing w:after="240"/>
        <w:ind w:left="2160" w:hanging="720"/>
      </w:pPr>
      <w:r w:rsidRPr="00AF0BBA">
        <w:t>(v)</w:t>
      </w:r>
      <w:r w:rsidRPr="00AF0BBA">
        <w:tab/>
        <w:t>Other budget items means Eligible Costs not clearly identifiable in the previous three categories including:</w:t>
      </w:r>
    </w:p>
    <w:p w14:paraId="3078694F" w14:textId="77777777" w:rsidR="006D2F5C" w:rsidRPr="00AF0BBA" w:rsidRDefault="006D2F5C" w:rsidP="006D2F5C">
      <w:pPr>
        <w:spacing w:after="240"/>
        <w:ind w:left="2880" w:hanging="720"/>
      </w:pPr>
      <w:r w:rsidRPr="00AF0BBA">
        <w:t>(A)</w:t>
      </w:r>
      <w:r w:rsidRPr="00AF0BBA">
        <w:tab/>
        <w:t xml:space="preserve">Environmental emission credit consumption (or purchase as explicitly defined under the RMR Agreement, to operate the unit) includes the opportunity cost for using emission credits through the combustion of fuel feedstock by the RMR Unit.  Costs must be based on verifiable market data as supplied by the RMR Unit owner; and </w:t>
      </w:r>
    </w:p>
    <w:p w14:paraId="166CD41E" w14:textId="77777777" w:rsidR="006D2F5C" w:rsidRPr="00AF0BBA" w:rsidRDefault="006D2F5C" w:rsidP="006D2F5C">
      <w:pPr>
        <w:spacing w:after="240"/>
        <w:ind w:left="2880" w:hanging="720"/>
      </w:pPr>
      <w:r w:rsidRPr="00AF0BBA">
        <w:t>(B)</w:t>
      </w:r>
      <w:r w:rsidRPr="00AF0BBA">
        <w:tab/>
        <w:t>“Compliance Costs,” which includes foreseeable costs to comply with regulations, Federal or state that have a compliance deadline that occurs during the term of the RMR Agreement.</w:t>
      </w:r>
    </w:p>
    <w:p w14:paraId="68124342" w14:textId="77777777" w:rsidR="006D2F5C" w:rsidRPr="00AF0BBA" w:rsidRDefault="006D2F5C" w:rsidP="006D2F5C">
      <w:pPr>
        <w:spacing w:after="240"/>
        <w:ind w:left="1440" w:hanging="720"/>
      </w:pPr>
      <w:r w:rsidRPr="00AF0BBA">
        <w:lastRenderedPageBreak/>
        <w:t>(</w:t>
      </w:r>
      <w:r>
        <w:t>d</w:t>
      </w:r>
      <w:r w:rsidRPr="00AF0BBA">
        <w:t>)</w:t>
      </w:r>
      <w:r w:rsidRPr="00AF0BBA">
        <w:tab/>
        <w:t xml:space="preserve">Thirty days after receipt of the preliminary Eligible Costs budget, ERCOT shall notify the RMR Unit owner of its selections under the alternatives provided in the preliminary budget.  The RMR Unit owner and ERCOT shall set the Target Availability monthly values consistent with the options presented to and selected by during the budgeting process.  The Target Availability shall be </w:t>
      </w:r>
      <w:r>
        <w:t>mutually agreed</w:t>
      </w:r>
      <w:r w:rsidRPr="00AF0BBA">
        <w:t xml:space="preserve"> </w:t>
      </w:r>
      <w:r>
        <w:t xml:space="preserve">by ERCOT and the RMR Unit owner </w:t>
      </w:r>
      <w:r w:rsidRPr="00AF0BBA">
        <w:t>by taking into account a negotiated amount of predicted Forced Outages</w:t>
      </w:r>
      <w:r>
        <w:t>,</w:t>
      </w:r>
      <w:r w:rsidRPr="00AF0BBA">
        <w:t xml:space="preserve"> Planned Outages identified during the budgeting process</w:t>
      </w:r>
      <w:r>
        <w:t>, and any budget items rejected by ERCOT</w:t>
      </w:r>
      <w:r w:rsidRPr="00AF0BBA">
        <w:t>.</w:t>
      </w:r>
    </w:p>
    <w:p w14:paraId="1FAB3C4E" w14:textId="77777777" w:rsidR="006D2F5C" w:rsidRPr="00AF0BBA" w:rsidRDefault="006D2F5C" w:rsidP="006D2F5C">
      <w:pPr>
        <w:spacing w:after="240"/>
        <w:ind w:left="1440" w:hanging="720"/>
        <w:rPr>
          <w:iCs/>
        </w:rPr>
      </w:pPr>
      <w:r w:rsidRPr="00AF0BBA">
        <w:rPr>
          <w:iCs/>
        </w:rPr>
        <w:t>(</w:t>
      </w:r>
      <w:r>
        <w:rPr>
          <w:iCs/>
        </w:rPr>
        <w:t>e</w:t>
      </w:r>
      <w:r w:rsidRPr="00AF0BBA">
        <w:rPr>
          <w:iCs/>
        </w:rPr>
        <w:t>)</w:t>
      </w:r>
      <w:r w:rsidRPr="00AF0BBA">
        <w:rPr>
          <w:iCs/>
        </w:rPr>
        <w:tab/>
        <w:t xml:space="preserve">If applicable, the RMR Unit owner should provide a written description of the type of work needed </w:t>
      </w:r>
      <w:r>
        <w:rPr>
          <w:iCs/>
        </w:rPr>
        <w:t>for</w:t>
      </w:r>
      <w:r w:rsidRPr="00AF0BBA">
        <w:rPr>
          <w:iCs/>
        </w:rPr>
        <w:t xml:space="preserve"> the Resource to </w:t>
      </w:r>
      <w:r>
        <w:rPr>
          <w:iCs/>
        </w:rPr>
        <w:t xml:space="preserve">achieve the </w:t>
      </w:r>
      <w:r w:rsidRPr="00AF0BBA">
        <w:rPr>
          <w:iCs/>
        </w:rPr>
        <w:t>operational conditions for the RMR Service</w:t>
      </w:r>
      <w:r>
        <w:rPr>
          <w:iCs/>
        </w:rPr>
        <w:t>, in</w:t>
      </w:r>
      <w:r w:rsidRPr="00FA2928">
        <w:rPr>
          <w:iCs/>
        </w:rPr>
        <w:t xml:space="preserve"> </w:t>
      </w:r>
      <w:r>
        <w:rPr>
          <w:iCs/>
        </w:rPr>
        <w:t>accordance with the capacity and Target Availability requirements</w:t>
      </w:r>
      <w:r w:rsidRPr="00AF0BBA">
        <w:rPr>
          <w:iCs/>
        </w:rPr>
        <w:t>.  This should include:</w:t>
      </w:r>
    </w:p>
    <w:p w14:paraId="07354372" w14:textId="77777777" w:rsidR="006D2F5C" w:rsidRPr="00AF0BBA" w:rsidRDefault="006D2F5C" w:rsidP="006D2F5C">
      <w:pPr>
        <w:spacing w:after="240"/>
        <w:ind w:left="2160" w:hanging="720"/>
      </w:pPr>
      <w:r w:rsidRPr="00AF0BBA">
        <w:t>(i)</w:t>
      </w:r>
      <w:r w:rsidRPr="00AF0BBA">
        <w:tab/>
        <w:t>A description of the equipment needed;</w:t>
      </w:r>
    </w:p>
    <w:p w14:paraId="21692E5A" w14:textId="77777777" w:rsidR="006D2F5C" w:rsidRPr="00AF0BBA" w:rsidRDefault="006D2F5C" w:rsidP="006D2F5C">
      <w:pPr>
        <w:spacing w:after="240"/>
        <w:ind w:left="2160" w:hanging="720"/>
      </w:pPr>
      <w:r w:rsidRPr="00AF0BBA">
        <w:t>(ii)</w:t>
      </w:r>
      <w:r w:rsidRPr="00AF0BBA">
        <w:tab/>
        <w:t xml:space="preserve">An indication if the equipment is </w:t>
      </w:r>
      <w:r>
        <w:t xml:space="preserve">anticipated </w:t>
      </w:r>
      <w:r w:rsidRPr="00AF0BBA">
        <w:t>to be expensed or capitalized;</w:t>
      </w:r>
    </w:p>
    <w:p w14:paraId="5B24068A" w14:textId="77777777" w:rsidR="006D2F5C" w:rsidRPr="00AF0BBA" w:rsidRDefault="006D2F5C" w:rsidP="006D2F5C">
      <w:pPr>
        <w:spacing w:after="240"/>
        <w:ind w:left="2160" w:hanging="720"/>
      </w:pPr>
      <w:r w:rsidRPr="00AF0BBA">
        <w:t>(iii)</w:t>
      </w:r>
      <w:r w:rsidRPr="00AF0BBA">
        <w:tab/>
        <w:t>The estimated life and depreciation schedule of each capitalized component;</w:t>
      </w:r>
    </w:p>
    <w:p w14:paraId="101BBFCA" w14:textId="77777777" w:rsidR="006D2F5C" w:rsidRPr="00AF0BBA" w:rsidRDefault="006D2F5C" w:rsidP="006D2F5C">
      <w:pPr>
        <w:spacing w:after="240"/>
        <w:ind w:left="2160" w:hanging="720"/>
      </w:pPr>
      <w:r w:rsidRPr="00AF0BBA">
        <w:t>(iv)</w:t>
      </w:r>
      <w:r w:rsidRPr="00AF0BBA">
        <w:tab/>
        <w:t xml:space="preserve">The estimated salvage value of the capitalized components;  </w:t>
      </w:r>
    </w:p>
    <w:p w14:paraId="13997231" w14:textId="77777777" w:rsidR="006D2F5C" w:rsidRPr="00AF0BBA" w:rsidRDefault="006D2F5C" w:rsidP="006D2F5C">
      <w:pPr>
        <w:spacing w:after="240"/>
        <w:ind w:left="2160" w:hanging="720"/>
      </w:pPr>
      <w:r w:rsidRPr="00AF0BBA">
        <w:t>(v)</w:t>
      </w:r>
      <w:r w:rsidRPr="00AF0BBA">
        <w:tab/>
        <w:t>The estimated time to install each piece of equipment; and</w:t>
      </w:r>
    </w:p>
    <w:p w14:paraId="7FA052EB" w14:textId="01FE0C8F" w:rsidR="00A85DCB" w:rsidRDefault="006D2F5C" w:rsidP="006D2F5C">
      <w:pPr>
        <w:pStyle w:val="BodyTextNumbered"/>
        <w:ind w:left="2160"/>
      </w:pPr>
      <w:r w:rsidRPr="00AF0BBA">
        <w:t>(vi)</w:t>
      </w:r>
      <w:r w:rsidRPr="00AF0BBA">
        <w:tab/>
        <w:t xml:space="preserve">The </w:t>
      </w:r>
      <w:r w:rsidRPr="006D2F5C">
        <w:t>expected</w:t>
      </w:r>
      <w:r w:rsidRPr="00AF0BBA">
        <w:t xml:space="preserve"> </w:t>
      </w:r>
      <w:r w:rsidRPr="006D2F5C">
        <w:t>time</w:t>
      </w:r>
      <w:r w:rsidRPr="00AF0BBA">
        <w:t xml:space="preserve"> of completion of work needed to restore the </w:t>
      </w:r>
      <w:r>
        <w:t>Resource to operational status.</w:t>
      </w:r>
      <w:bookmarkStart w:id="2024" w:name="_Toc144691985"/>
    </w:p>
    <w:p w14:paraId="30043D80" w14:textId="77777777" w:rsidR="006D2F5C" w:rsidRPr="00AF0BBA" w:rsidRDefault="006D2F5C" w:rsidP="003B5952">
      <w:pPr>
        <w:keepNext/>
        <w:widowControl w:val="0"/>
        <w:spacing w:before="240" w:after="240"/>
        <w:ind w:left="720" w:hanging="720"/>
        <w:outlineLvl w:val="3"/>
        <w:rPr>
          <w:b/>
          <w:bCs/>
          <w:snapToGrid w:val="0"/>
        </w:rPr>
      </w:pPr>
      <w:bookmarkStart w:id="2025" w:name="_Toc230765370"/>
      <w:bookmarkStart w:id="2026" w:name="_Toc204048596"/>
      <w:bookmarkStart w:id="2027" w:name="_Toc400526210"/>
      <w:bookmarkStart w:id="2028" w:name="_Toc405534528"/>
      <w:bookmarkStart w:id="2029" w:name="_Toc406570541"/>
      <w:bookmarkStart w:id="2030" w:name="_Toc410910693"/>
      <w:bookmarkStart w:id="2031" w:name="_Toc411841121"/>
      <w:bookmarkStart w:id="2032" w:name="_Toc422147083"/>
      <w:bookmarkStart w:id="2033" w:name="_Toc433020679"/>
      <w:bookmarkStart w:id="2034" w:name="_Toc437262120"/>
      <w:bookmarkStart w:id="2035" w:name="_Toc478375297"/>
      <w:r w:rsidRPr="00AF0BBA">
        <w:rPr>
          <w:b/>
          <w:bCs/>
          <w:snapToGrid w:val="0"/>
        </w:rPr>
        <w:t>3.14.1.12</w:t>
      </w:r>
      <w:r w:rsidRPr="00AF0BBA">
        <w:rPr>
          <w:b/>
          <w:bCs/>
          <w:snapToGrid w:val="0"/>
        </w:rPr>
        <w:tab/>
        <w:t>Calculation of the Initial Standby Cost</w:t>
      </w:r>
      <w:bookmarkEnd w:id="2025"/>
      <w:r w:rsidRPr="00AF0BBA">
        <w:rPr>
          <w:b/>
          <w:bCs/>
          <w:snapToGrid w:val="0"/>
        </w:rPr>
        <w:t xml:space="preserve"> </w:t>
      </w:r>
    </w:p>
    <w:p w14:paraId="32801A7F" w14:textId="51A66E96" w:rsidR="00732BE3" w:rsidRDefault="006D2F5C" w:rsidP="00D84E73">
      <w:pPr>
        <w:spacing w:after="240"/>
        <w:ind w:left="720" w:hanging="720"/>
        <w:rPr>
          <w:b/>
        </w:rPr>
      </w:pPr>
      <w:r w:rsidRPr="00AF0BBA">
        <w:rPr>
          <w:iCs/>
        </w:rPr>
        <w:t>(1)</w:t>
      </w:r>
      <w:r w:rsidRPr="00AF0BBA">
        <w:rPr>
          <w:iCs/>
        </w:rPr>
        <w:tab/>
        <w:t xml:space="preserve">The initial Standby Cost </w:t>
      </w:r>
      <w:r w:rsidR="0037682F">
        <w:t xml:space="preserve">for each month during the term of the RMR Agreement </w:t>
      </w:r>
      <w:r w:rsidRPr="00AF0BBA">
        <w:rPr>
          <w:iCs/>
        </w:rPr>
        <w:t>shall be calculated by dividing the monthly approved budget cost by the total hours</w:t>
      </w:r>
      <w:r w:rsidR="0037682F">
        <w:rPr>
          <w:iCs/>
        </w:rPr>
        <w:t xml:space="preserve"> of that month</w:t>
      </w:r>
      <w:r w:rsidRPr="00AF0BBA">
        <w:rPr>
          <w:iCs/>
        </w:rPr>
        <w:t>.</w:t>
      </w:r>
    </w:p>
    <w:p w14:paraId="2BB87DA5" w14:textId="77777777" w:rsidR="006D2F5C" w:rsidRPr="00AF0BBA" w:rsidRDefault="006D2F5C" w:rsidP="003B5952">
      <w:pPr>
        <w:keepNext/>
        <w:widowControl w:val="0"/>
        <w:spacing w:before="240" w:after="240"/>
        <w:ind w:left="720" w:hanging="720"/>
        <w:outlineLvl w:val="3"/>
        <w:rPr>
          <w:b/>
          <w:iCs/>
        </w:rPr>
      </w:pPr>
      <w:bookmarkStart w:id="2036" w:name="_Toc230765371"/>
      <w:r w:rsidRPr="00AF0BBA">
        <w:rPr>
          <w:b/>
          <w:iCs/>
        </w:rPr>
        <w:t>3.14.1.13</w:t>
      </w:r>
      <w:r w:rsidRPr="00AF0BBA">
        <w:rPr>
          <w:iCs/>
        </w:rPr>
        <w:tab/>
      </w:r>
      <w:r w:rsidRPr="00AF0BBA">
        <w:rPr>
          <w:b/>
          <w:iCs/>
        </w:rPr>
        <w:t>Updated Budgets During the Term of an RMR Agreement</w:t>
      </w:r>
      <w:bookmarkEnd w:id="2036"/>
    </w:p>
    <w:p w14:paraId="5FB8FB6E" w14:textId="77777777" w:rsidR="006D2F5C" w:rsidRPr="00AF0BBA" w:rsidRDefault="006D2F5C" w:rsidP="006D2F5C">
      <w:pPr>
        <w:spacing w:after="240"/>
        <w:ind w:left="720" w:hanging="720"/>
        <w:rPr>
          <w:iCs/>
        </w:rPr>
      </w:pPr>
      <w:r>
        <w:rPr>
          <w:iCs/>
        </w:rPr>
        <w:t>(</w:t>
      </w:r>
      <w:r w:rsidRPr="00AF0BBA">
        <w:rPr>
          <w:iCs/>
        </w:rPr>
        <w:t>1)</w:t>
      </w:r>
      <w:r w:rsidRPr="00AF0BBA">
        <w:rPr>
          <w:iCs/>
        </w:rPr>
        <w:tab/>
        <w:t xml:space="preserve">Upon commencement of the RMR Agreement, </w:t>
      </w:r>
      <w:r>
        <w:rPr>
          <w:iCs/>
        </w:rPr>
        <w:t xml:space="preserve">based on the Agreement term, </w:t>
      </w:r>
      <w:r w:rsidRPr="00AF0BBA">
        <w:rPr>
          <w:iCs/>
        </w:rPr>
        <w:t xml:space="preserve">the RMR Unit owner shall </w:t>
      </w:r>
      <w:r>
        <w:t xml:space="preserve">identify planned equipment installations as anticipated to be </w:t>
      </w:r>
      <w:r w:rsidRPr="000D5111">
        <w:t>expensed or capitalized</w:t>
      </w:r>
      <w:r>
        <w:t xml:space="preserve"> and shall update the estimated salvage value of capitalized components.  The RMR Unit owner shall </w:t>
      </w:r>
      <w:r w:rsidRPr="00AF0BBA">
        <w:rPr>
          <w:iCs/>
        </w:rPr>
        <w:t>submit to ERCOT updated budget information every three months, in a format consistent with the preliminary budget, for the remainder of the term of the RMR Agreement.  ERCOT shall review updated budget information for reasonableness and may reject any item it determines to be unreasonable</w:t>
      </w:r>
      <w:r>
        <w:rPr>
          <w:iCs/>
        </w:rPr>
        <w:t>.  The owner of the RMR Unit and ERCOT may mutually agree to modify the contract capacity and Target Availability of the RMR Unit to account for any such budget item rejection</w:t>
      </w:r>
      <w:r w:rsidRPr="00AF0BBA">
        <w:rPr>
          <w:iCs/>
        </w:rPr>
        <w:t xml:space="preserve">.  </w:t>
      </w:r>
    </w:p>
    <w:p w14:paraId="569298A8" w14:textId="77777777" w:rsidR="006D2F5C" w:rsidRPr="00D84E73" w:rsidRDefault="006D2F5C" w:rsidP="006D2F5C">
      <w:pPr>
        <w:spacing w:after="240"/>
        <w:ind w:left="720" w:hanging="720"/>
      </w:pPr>
      <w:r w:rsidRPr="00AF0BBA">
        <w:rPr>
          <w:iCs/>
        </w:rPr>
        <w:lastRenderedPageBreak/>
        <w:t>(2)</w:t>
      </w:r>
      <w:r w:rsidRPr="00AF0BBA">
        <w:rPr>
          <w:iCs/>
        </w:rPr>
        <w:tab/>
      </w:r>
      <w:r w:rsidRPr="00D84E73">
        <w:t>ERCOT will use approved updated budget information to update the total RMR costs expected to be incurred over the remaining term of the RMR Agreement.  If the total costs over the remaining term of the RMR Agreement change by more than 10% with respect to those costs anticipated for the same period in the most recently approved budget, the RMR Standby Cost will be recalculated.  The revised Standby Cost will be recalculated by dividing the remaining budgeted costs over the number of remaining hours for which the RMR Unit is under an RMR Agreement.</w:t>
      </w:r>
    </w:p>
    <w:p w14:paraId="3C127F48" w14:textId="50F73BDF" w:rsidR="00732BE3" w:rsidRPr="00D84E73" w:rsidRDefault="006D2F5C" w:rsidP="00D84E73">
      <w:pPr>
        <w:spacing w:after="240"/>
        <w:ind w:left="720" w:hanging="720"/>
      </w:pPr>
      <w:r w:rsidRPr="00D84E73">
        <w:t>(3)</w:t>
      </w:r>
      <w:r w:rsidRPr="00D84E73">
        <w:tab/>
        <w:t>ERCOT shall issue a Market Notice describing the revised Standby Cost at least ten calendar days prior to the effective date of a change to the Standby Cost.  The effective date of a revised Standby Cost will always be on the first day of a calendar month.</w:t>
      </w:r>
    </w:p>
    <w:p w14:paraId="449A0159" w14:textId="0A348452" w:rsidR="00CB13B2" w:rsidRPr="00AE0E6D" w:rsidRDefault="002D238A" w:rsidP="0098314F">
      <w:pPr>
        <w:pStyle w:val="H4"/>
        <w:tabs>
          <w:tab w:val="clear" w:pos="1260"/>
        </w:tabs>
        <w:ind w:left="720" w:hanging="720"/>
        <w:rPr>
          <w:b/>
        </w:rPr>
      </w:pPr>
      <w:bookmarkStart w:id="2037" w:name="_Toc230765372"/>
      <w:r w:rsidRPr="00AE0E6D">
        <w:rPr>
          <w:b/>
        </w:rPr>
        <w:t>3.14.1.1</w:t>
      </w:r>
      <w:r w:rsidR="006D2F5C">
        <w:rPr>
          <w:b/>
        </w:rPr>
        <w:t>4</w:t>
      </w:r>
      <w:r w:rsidRPr="00AE0E6D">
        <w:rPr>
          <w:b/>
        </w:rPr>
        <w:tab/>
        <w:t xml:space="preserve">Reporting Actual </w:t>
      </w:r>
      <w:r w:rsidR="00072657">
        <w:rPr>
          <w:b/>
        </w:rPr>
        <w:t xml:space="preserve">RMR </w:t>
      </w:r>
      <w:r w:rsidRPr="00AE0E6D">
        <w:rPr>
          <w:b/>
        </w:rPr>
        <w:t>Eligible Cost</w:t>
      </w:r>
      <w:bookmarkEnd w:id="2024"/>
      <w:bookmarkEnd w:id="2026"/>
      <w:bookmarkEnd w:id="2027"/>
      <w:bookmarkEnd w:id="2028"/>
      <w:bookmarkEnd w:id="2029"/>
      <w:bookmarkEnd w:id="2030"/>
      <w:bookmarkEnd w:id="2031"/>
      <w:bookmarkEnd w:id="2032"/>
      <w:bookmarkEnd w:id="2033"/>
      <w:bookmarkEnd w:id="2034"/>
      <w:bookmarkEnd w:id="2035"/>
      <w:r w:rsidR="00072657">
        <w:rPr>
          <w:b/>
        </w:rPr>
        <w:t>s</w:t>
      </w:r>
      <w:bookmarkEnd w:id="2037"/>
      <w:r w:rsidRPr="00AE0E6D">
        <w:rPr>
          <w:b/>
        </w:rPr>
        <w:t xml:space="preserve"> </w:t>
      </w:r>
    </w:p>
    <w:p w14:paraId="203EB4B8" w14:textId="77777777" w:rsidR="006D2F5C" w:rsidRPr="00AF0BBA" w:rsidRDefault="006D2F5C" w:rsidP="006D2F5C">
      <w:pPr>
        <w:spacing w:after="240"/>
        <w:ind w:left="720" w:hanging="720"/>
        <w:rPr>
          <w:iCs/>
        </w:rPr>
      </w:pPr>
      <w:r w:rsidRPr="00AF0BBA">
        <w:rPr>
          <w:iCs/>
        </w:rPr>
        <w:t xml:space="preserve">(1) </w:t>
      </w:r>
      <w:r w:rsidRPr="00AF0BBA">
        <w:rPr>
          <w:iCs/>
        </w:rPr>
        <w:tab/>
        <w:t xml:space="preserve">The RMR Unit owner shall provide ERCOT with documentation supporting actual Eligible Costs on a monthly basis in a form and a level of detail acceptable to ERCOT for ERCOT to verify that all Eligible Costs are actual and appropriate.  Submitted actual Eligible Costs must be categorized consistently with budgeted Eligible Costs.  Actual cost data must be submitted on time by the Resource Entity for the RMR Unit and then verified by ERCOT so the actual cost data can be reflected in the Final or True-Up Settlement Statement. </w:t>
      </w:r>
    </w:p>
    <w:p w14:paraId="63329676" w14:textId="35427B3E" w:rsidR="00CB13B2" w:rsidRDefault="006D2F5C" w:rsidP="006D2F5C">
      <w:pPr>
        <w:pStyle w:val="BodyTextNumbered"/>
      </w:pPr>
      <w:r w:rsidRPr="00AF0BBA">
        <w:rPr>
          <w:iCs w:val="0"/>
        </w:rPr>
        <w:t xml:space="preserve">(2) </w:t>
      </w:r>
      <w:r w:rsidRPr="00AF0BBA">
        <w:rPr>
          <w:iCs w:val="0"/>
        </w:rPr>
        <w:tab/>
        <w:t>To be considered timely for the final, actual cost data for month ‘x’ must be submitted by the 16</w:t>
      </w:r>
      <w:r w:rsidRPr="00AF0BBA">
        <w:rPr>
          <w:iCs w:val="0"/>
          <w:vertAlign w:val="superscript"/>
        </w:rPr>
        <w:t>th</w:t>
      </w:r>
      <w:r w:rsidRPr="00AF0BBA">
        <w:rPr>
          <w:iCs w:val="0"/>
        </w:rPr>
        <w: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calendar or approved deviation for the true-up, then the cost for the portion of eligible cost that has not been </w:t>
      </w:r>
      <w:r>
        <w:rPr>
          <w:iCs w:val="0"/>
        </w:rPr>
        <w:t>submitted is deemed to be zero.</w:t>
      </w:r>
      <w:r w:rsidDel="006D2F5C">
        <w:t xml:space="preserve"> </w:t>
      </w:r>
    </w:p>
    <w:p w14:paraId="1CEA6821" w14:textId="527EBF35" w:rsidR="00072657" w:rsidRPr="001A41CE" w:rsidRDefault="00072657" w:rsidP="0098314F">
      <w:pPr>
        <w:keepNext/>
        <w:widowControl w:val="0"/>
        <w:spacing w:before="240" w:after="240"/>
        <w:ind w:left="720" w:hanging="720"/>
        <w:outlineLvl w:val="3"/>
        <w:rPr>
          <w:b/>
          <w:snapToGrid w:val="0"/>
        </w:rPr>
      </w:pPr>
      <w:bookmarkStart w:id="2038" w:name="_Toc230765373"/>
      <w:bookmarkStart w:id="2039" w:name="_Toc478375710"/>
      <w:bookmarkStart w:id="2040" w:name="_Toc144691986"/>
      <w:bookmarkStart w:id="2041" w:name="_Toc204048597"/>
      <w:bookmarkStart w:id="2042" w:name="_Toc400526211"/>
      <w:bookmarkStart w:id="2043" w:name="_Toc405534529"/>
      <w:bookmarkStart w:id="2044" w:name="_Toc406570542"/>
      <w:bookmarkStart w:id="2045" w:name="_Toc410910694"/>
      <w:bookmarkStart w:id="2046" w:name="_Toc411841123"/>
      <w:bookmarkStart w:id="2047" w:name="_Toc422147085"/>
      <w:bookmarkStart w:id="2048" w:name="_Toc433020681"/>
      <w:bookmarkStart w:id="2049" w:name="_Toc437262122"/>
      <w:bookmarkStart w:id="2050" w:name="_Toc478375299"/>
      <w:r w:rsidRPr="001A41CE">
        <w:rPr>
          <w:b/>
          <w:snapToGrid w:val="0"/>
        </w:rPr>
        <w:t>3.14.1.1</w:t>
      </w:r>
      <w:r w:rsidR="00E60378">
        <w:rPr>
          <w:b/>
          <w:snapToGrid w:val="0"/>
        </w:rPr>
        <w:t>5</w:t>
      </w:r>
      <w:r w:rsidRPr="001A41CE">
        <w:rPr>
          <w:b/>
          <w:snapToGrid w:val="0"/>
        </w:rPr>
        <w:tab/>
        <w:t xml:space="preserve">Reporting Actual </w:t>
      </w:r>
      <w:r>
        <w:rPr>
          <w:b/>
          <w:snapToGrid w:val="0"/>
        </w:rPr>
        <w:t xml:space="preserve">MRA </w:t>
      </w:r>
      <w:r w:rsidRPr="001A41CE">
        <w:rPr>
          <w:b/>
          <w:snapToGrid w:val="0"/>
        </w:rPr>
        <w:t>Eligible Cost</w:t>
      </w:r>
      <w:r>
        <w:rPr>
          <w:b/>
          <w:snapToGrid w:val="0"/>
        </w:rPr>
        <w:t>s</w:t>
      </w:r>
      <w:bookmarkEnd w:id="2038"/>
      <w:r w:rsidRPr="001A41CE">
        <w:rPr>
          <w:b/>
          <w:snapToGrid w:val="0"/>
        </w:rPr>
        <w:t xml:space="preserve"> </w:t>
      </w:r>
    </w:p>
    <w:p w14:paraId="67A98464" w14:textId="1E9FECDA" w:rsidR="00072657" w:rsidRDefault="00072657" w:rsidP="00072657">
      <w:pPr>
        <w:spacing w:after="240"/>
        <w:ind w:left="720" w:hanging="720"/>
        <w:rPr>
          <w:iCs/>
        </w:rPr>
      </w:pPr>
      <w:r>
        <w:rPr>
          <w:iCs/>
        </w:rPr>
        <w:t>(1)</w:t>
      </w:r>
      <w:r>
        <w:rPr>
          <w:iCs/>
        </w:rPr>
        <w:tab/>
        <w:t>T</w:t>
      </w:r>
      <w:r>
        <w:t xml:space="preserve">he QSE that represents the </w:t>
      </w:r>
      <w:r w:rsidRPr="001A41CE">
        <w:rPr>
          <w:iCs/>
        </w:rPr>
        <w:t>MR</w:t>
      </w:r>
      <w:r>
        <w:rPr>
          <w:iCs/>
        </w:rPr>
        <w:t>A</w:t>
      </w:r>
      <w:r w:rsidRPr="001A41CE">
        <w:rPr>
          <w:iCs/>
        </w:rPr>
        <w:t xml:space="preserve"> </w:t>
      </w:r>
      <w:r>
        <w:rPr>
          <w:iCs/>
        </w:rPr>
        <w:t xml:space="preserve">that has received contributed capital expenditures </w:t>
      </w:r>
      <w:r w:rsidRPr="001A41CE">
        <w:rPr>
          <w:iCs/>
        </w:rPr>
        <w:t xml:space="preserve">shall provide ERCOT with </w:t>
      </w:r>
      <w:r>
        <w:rPr>
          <w:iCs/>
        </w:rPr>
        <w:t xml:space="preserve">evidence of the </w:t>
      </w:r>
      <w:r w:rsidRPr="001A41CE">
        <w:rPr>
          <w:iCs/>
        </w:rPr>
        <w:t xml:space="preserve">actual </w:t>
      </w:r>
      <w:r>
        <w:rPr>
          <w:iCs/>
        </w:rPr>
        <w:t xml:space="preserve">costs associated with the capital expenditures </w:t>
      </w:r>
      <w:r w:rsidRPr="001A41CE">
        <w:rPr>
          <w:iCs/>
        </w:rPr>
        <w:t xml:space="preserve">on a monthly basis in a level of detail sufficient for ERCOT to verify that all </w:t>
      </w:r>
      <w:r>
        <w:rPr>
          <w:iCs/>
        </w:rPr>
        <w:t>capital contributions costs are actual and appropriate.</w:t>
      </w:r>
    </w:p>
    <w:p w14:paraId="54D75408" w14:textId="77777777" w:rsidR="002C24D3" w:rsidRPr="00AF0BBA" w:rsidRDefault="002C24D3" w:rsidP="0098314F">
      <w:pPr>
        <w:keepNext/>
        <w:widowControl w:val="0"/>
        <w:spacing w:before="240" w:after="240"/>
        <w:ind w:left="720" w:hanging="720"/>
        <w:outlineLvl w:val="3"/>
        <w:rPr>
          <w:b/>
          <w:bCs/>
          <w:snapToGrid w:val="0"/>
        </w:rPr>
      </w:pPr>
      <w:bookmarkStart w:id="2051" w:name="_Toc230765374"/>
      <w:r w:rsidRPr="00AF0BBA">
        <w:rPr>
          <w:b/>
          <w:bCs/>
          <w:snapToGrid w:val="0"/>
        </w:rPr>
        <w:lastRenderedPageBreak/>
        <w:t>3.14.1.1</w:t>
      </w:r>
      <w:r>
        <w:rPr>
          <w:b/>
          <w:bCs/>
          <w:snapToGrid w:val="0"/>
        </w:rPr>
        <w:t>6</w:t>
      </w:r>
      <w:r w:rsidRPr="00AF0BBA">
        <w:rPr>
          <w:b/>
          <w:bCs/>
          <w:snapToGrid w:val="0"/>
        </w:rPr>
        <w:tab/>
        <w:t>Reconciliation of Actual Eligible Costs</w:t>
      </w:r>
      <w:bookmarkEnd w:id="2051"/>
    </w:p>
    <w:p w14:paraId="15A3CAAE" w14:textId="439410E5" w:rsidR="002C24D3" w:rsidRDefault="002C24D3" w:rsidP="002C24D3">
      <w:pPr>
        <w:spacing w:after="240"/>
        <w:ind w:left="720" w:hanging="720"/>
        <w:rPr>
          <w:b/>
          <w:snapToGrid w:val="0"/>
        </w:rPr>
      </w:pPr>
      <w:r w:rsidRPr="00AF0BBA">
        <w:rPr>
          <w:bCs/>
        </w:rPr>
        <w:t>(1)</w:t>
      </w:r>
      <w:r w:rsidRPr="00AF0BBA">
        <w:rPr>
          <w:bCs/>
        </w:rPr>
        <w:tab/>
        <w:t>ERCOT shall issue a miscellaneous Invoice to charge the QSE representing the RMR Unit for any identified over-payments for actual Eligible Costs.  Funds collected will be distributed in accordance with Section 6.6.6.6, Method for Reconciling RMR Actual Eligible Costs, RMR</w:t>
      </w:r>
      <w:r w:rsidR="003B5952" w:rsidRPr="00AF0BBA">
        <w:rPr>
          <w:bCs/>
        </w:rPr>
        <w:t xml:space="preserve"> </w:t>
      </w:r>
      <w:r w:rsidR="003B5952">
        <w:rPr>
          <w:bCs/>
        </w:rPr>
        <w:t xml:space="preserve">and MRA </w:t>
      </w:r>
      <w:r w:rsidRPr="00AF0BBA">
        <w:rPr>
          <w:bCs/>
        </w:rPr>
        <w:t>Contributed Capital Expenditures, and Miscellaneous RMR Incurred Expenses.</w:t>
      </w:r>
    </w:p>
    <w:p w14:paraId="26C3129F" w14:textId="637A2B3E" w:rsidR="00CB13B2" w:rsidRPr="00AE0E6D" w:rsidRDefault="002D238A" w:rsidP="005D5FC9">
      <w:pPr>
        <w:pStyle w:val="H4"/>
        <w:ind w:left="1267" w:hanging="1267"/>
        <w:rPr>
          <w:b/>
        </w:rPr>
      </w:pPr>
      <w:bookmarkStart w:id="2052" w:name="_Toc230765375"/>
      <w:bookmarkEnd w:id="2039"/>
      <w:r w:rsidRPr="00AE0E6D">
        <w:rPr>
          <w:b/>
        </w:rPr>
        <w:t>3.14.1.1</w:t>
      </w:r>
      <w:r w:rsidR="00E60378">
        <w:rPr>
          <w:b/>
        </w:rPr>
        <w:t>7</w:t>
      </w:r>
      <w:r w:rsidRPr="00AE0E6D">
        <w:rPr>
          <w:b/>
        </w:rPr>
        <w:tab/>
        <w:t>Incentive Factor</w:t>
      </w:r>
      <w:bookmarkEnd w:id="2040"/>
      <w:bookmarkEnd w:id="2041"/>
      <w:bookmarkEnd w:id="2042"/>
      <w:bookmarkEnd w:id="2043"/>
      <w:bookmarkEnd w:id="2044"/>
      <w:bookmarkEnd w:id="2045"/>
      <w:bookmarkEnd w:id="2046"/>
      <w:bookmarkEnd w:id="2047"/>
      <w:bookmarkEnd w:id="2048"/>
      <w:bookmarkEnd w:id="2049"/>
      <w:bookmarkEnd w:id="2050"/>
      <w:bookmarkEnd w:id="2052"/>
    </w:p>
    <w:p w14:paraId="24AE2ADD" w14:textId="50D4AE0F" w:rsidR="00CB13B2" w:rsidRDefault="002D238A">
      <w:pPr>
        <w:pStyle w:val="BodyTextNumbered"/>
      </w:pPr>
      <w:bookmarkStart w:id="2053" w:name="_Toc144691987"/>
      <w:r>
        <w:t>(1)</w:t>
      </w:r>
      <w:r>
        <w:tab/>
      </w:r>
      <w:r w:rsidR="002C24D3"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sidR="002C24D3">
        <w:rPr>
          <w:iCs w:val="0"/>
        </w:rPr>
        <w:t xml:space="preserve">, or to capital expenditures reclassified as an expense in accordance with paragraph (3)(d) of Section 3.14.1.19, </w:t>
      </w:r>
      <w:r w:rsidR="002C24D3" w:rsidRPr="00B26029">
        <w:rPr>
          <w:iCs w:val="0"/>
        </w:rPr>
        <w:t>Charge for Contributed Capital Expenditures</w:t>
      </w:r>
      <w:r w:rsidR="002C24D3" w:rsidRPr="00AF0BBA">
        <w:rPr>
          <w:iCs w:val="0"/>
        </w:rPr>
        <w:t xml:space="preserve">.  </w:t>
      </w:r>
      <w:r w:rsidR="002C24D3" w:rsidRPr="000D5111">
        <w:rPr>
          <w:iCs w:val="0"/>
        </w:rPr>
        <w:t>The Incentive Factor shall never be less than zero</w:t>
      </w:r>
      <w:r w:rsidR="002C24D3">
        <w:rPr>
          <w:iCs w:val="0"/>
        </w:rPr>
        <w:t>.</w:t>
      </w:r>
    </w:p>
    <w:p w14:paraId="48AF369A" w14:textId="54BE3333" w:rsidR="00CB13B2" w:rsidRDefault="002D238A" w:rsidP="0098314F">
      <w:pPr>
        <w:pStyle w:val="BodyTextNumbered"/>
      </w:pPr>
      <w:r>
        <w:t>(2)</w:t>
      </w:r>
      <w:r>
        <w:tab/>
        <w:t xml:space="preserve">The Incentive Factor shall be reduced if the RMR Unit fails to perform to the contracted capacity during a Capacity Test as described in the RMR Agreement.  The reduction will be linear, with a </w:t>
      </w:r>
      <w:r w:rsidR="00DF56F8">
        <w:t>2%</w:t>
      </w:r>
      <w:r>
        <w:t xml:space="preserve"> reduction in the Incentive Factor for every </w:t>
      </w:r>
      <w:r w:rsidR="00DF56F8">
        <w:t>1%</w:t>
      </w:r>
      <w:r>
        <w:t xml:space="preserve"> of reduced Capacity.</w:t>
      </w:r>
    </w:p>
    <w:p w14:paraId="12EF96CC" w14:textId="3D0E01C8" w:rsidR="002C24D3" w:rsidRPr="00AF0BBA" w:rsidRDefault="002D238A" w:rsidP="002C24D3">
      <w:pPr>
        <w:spacing w:after="240"/>
        <w:ind w:left="720" w:hanging="720"/>
        <w:rPr>
          <w:iCs/>
        </w:rPr>
      </w:pPr>
      <w:r>
        <w:t>(3)</w:t>
      </w:r>
      <w:r>
        <w:tab/>
      </w:r>
      <w:r w:rsidR="002C24D3"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0C78D798" w14:textId="77777777" w:rsidR="002C24D3" w:rsidRPr="00AF0BBA" w:rsidRDefault="002C24D3" w:rsidP="002C24D3">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12F3A0A3" w14:textId="77777777" w:rsidR="002C24D3" w:rsidRPr="00AF0BBA" w:rsidRDefault="002C24D3" w:rsidP="002C24D3">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04CE9561" w14:textId="6FCE5DDE" w:rsidR="00CB13B2" w:rsidRDefault="002C24D3" w:rsidP="0098314F">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04455F24" w14:textId="5AF3EEAE" w:rsidR="00CB13B2" w:rsidRPr="00AE0E6D" w:rsidRDefault="002D238A" w:rsidP="0098314F">
      <w:pPr>
        <w:pStyle w:val="H4"/>
        <w:ind w:left="0" w:firstLine="0"/>
        <w:rPr>
          <w:b/>
        </w:rPr>
      </w:pPr>
      <w:bookmarkStart w:id="2054" w:name="_Toc204048598"/>
      <w:bookmarkStart w:id="2055" w:name="_Toc400526212"/>
      <w:bookmarkStart w:id="2056" w:name="_Toc405534530"/>
      <w:bookmarkStart w:id="2057" w:name="_Toc406570543"/>
      <w:bookmarkStart w:id="2058" w:name="_Toc410910695"/>
      <w:bookmarkStart w:id="2059" w:name="_Toc411841124"/>
      <w:bookmarkStart w:id="2060" w:name="_Toc422147086"/>
      <w:bookmarkStart w:id="2061" w:name="_Toc433020682"/>
      <w:bookmarkStart w:id="2062" w:name="_Toc437262123"/>
      <w:bookmarkStart w:id="2063" w:name="_Toc478375300"/>
      <w:bookmarkStart w:id="2064" w:name="_Toc230765376"/>
      <w:r w:rsidRPr="00AE0E6D">
        <w:rPr>
          <w:b/>
        </w:rPr>
        <w:t>3.14.1.1</w:t>
      </w:r>
      <w:r w:rsidR="00E60378">
        <w:rPr>
          <w:b/>
        </w:rPr>
        <w:t>8</w:t>
      </w:r>
      <w:r w:rsidRPr="00AE0E6D">
        <w:rPr>
          <w:b/>
        </w:rPr>
        <w:tab/>
        <w:t>Major Equipment Modifications</w:t>
      </w:r>
      <w:bookmarkEnd w:id="2053"/>
      <w:bookmarkEnd w:id="2054"/>
      <w:bookmarkEnd w:id="2055"/>
      <w:bookmarkEnd w:id="2056"/>
      <w:bookmarkEnd w:id="2057"/>
      <w:bookmarkEnd w:id="2058"/>
      <w:bookmarkEnd w:id="2059"/>
      <w:bookmarkEnd w:id="2060"/>
      <w:bookmarkEnd w:id="2061"/>
      <w:bookmarkEnd w:id="2062"/>
      <w:bookmarkEnd w:id="2063"/>
      <w:bookmarkEnd w:id="2064"/>
    </w:p>
    <w:p w14:paraId="745FA4B1" w14:textId="77777777" w:rsidR="00CB13B2" w:rsidRDefault="0041108D" w:rsidP="006D5EC8">
      <w:pPr>
        <w:pStyle w:val="BodyTextNumbered"/>
      </w:pPr>
      <w:r>
        <w:t>(1)</w:t>
      </w:r>
      <w:r>
        <w:tab/>
      </w:r>
      <w:r w:rsidR="002D238A">
        <w:t>During the term of an RMR Agreement, in the event that major equipment modifications are required in order for the RMR Unit to provide RMR Service (such as installation of environmental control equipment), ERCOT and the RMR Unit owner shall negotiate in good faith concerning changes to the terms of the RMR Agreement.</w:t>
      </w:r>
    </w:p>
    <w:p w14:paraId="143E187C" w14:textId="5B186BBE" w:rsidR="00A85DCB" w:rsidRPr="00A85DCB" w:rsidRDefault="00A85DCB" w:rsidP="00A85DCB">
      <w:pPr>
        <w:pStyle w:val="H4"/>
        <w:ind w:left="0" w:firstLine="0"/>
        <w:rPr>
          <w:b/>
          <w:bCs/>
        </w:rPr>
      </w:pPr>
      <w:bookmarkStart w:id="2065" w:name="_Toc478375301"/>
      <w:bookmarkStart w:id="2066" w:name="_Toc230765377"/>
      <w:bookmarkStart w:id="2067" w:name="_Toc452967046"/>
      <w:bookmarkStart w:id="2068" w:name="_Toc144691988"/>
      <w:bookmarkStart w:id="2069" w:name="_Toc204048599"/>
      <w:bookmarkStart w:id="2070" w:name="_Toc400526213"/>
      <w:bookmarkStart w:id="2071" w:name="_Toc405534531"/>
      <w:bookmarkStart w:id="2072" w:name="_Toc406570544"/>
      <w:bookmarkStart w:id="2073" w:name="_Toc410910696"/>
      <w:bookmarkStart w:id="2074" w:name="_Toc411841125"/>
      <w:bookmarkStart w:id="2075" w:name="_Toc422147087"/>
      <w:bookmarkStart w:id="2076" w:name="_Toc433020683"/>
      <w:bookmarkStart w:id="2077" w:name="_Toc437262124"/>
      <w:r w:rsidRPr="00A85DCB">
        <w:rPr>
          <w:b/>
          <w:bCs/>
        </w:rPr>
        <w:lastRenderedPageBreak/>
        <w:t>3.14.1.1</w:t>
      </w:r>
      <w:r w:rsidR="00E60378">
        <w:rPr>
          <w:b/>
          <w:bCs/>
        </w:rPr>
        <w:t>9</w:t>
      </w:r>
      <w:r w:rsidRPr="00A85DCB">
        <w:rPr>
          <w:b/>
          <w:bCs/>
        </w:rPr>
        <w:tab/>
        <w:t xml:space="preserve">Charge </w:t>
      </w:r>
      <w:r w:rsidRPr="00A85DCB">
        <w:rPr>
          <w:b/>
        </w:rPr>
        <w:t>for</w:t>
      </w:r>
      <w:r w:rsidRPr="00A85DCB">
        <w:rPr>
          <w:b/>
          <w:bCs/>
        </w:rPr>
        <w:t xml:space="preserve"> Contributed Capital Expenditures</w:t>
      </w:r>
      <w:bookmarkEnd w:id="2065"/>
      <w:bookmarkEnd w:id="2066"/>
    </w:p>
    <w:p w14:paraId="2D3DFC07" w14:textId="0A0B1EA9" w:rsidR="00A85DCB" w:rsidRPr="00A85DCB" w:rsidRDefault="00A85DCB" w:rsidP="003512A1">
      <w:pPr>
        <w:spacing w:after="240"/>
        <w:ind w:left="720" w:hanging="720"/>
      </w:pPr>
      <w:r w:rsidRPr="00A85DCB">
        <w:t>(1)</w:t>
      </w:r>
      <w:r w:rsidRPr="00A85DCB">
        <w:tab/>
        <w:t xml:space="preserve">This Section applies to any RMR </w:t>
      </w:r>
      <w:r w:rsidR="00072657">
        <w:t xml:space="preserve">or MRA </w:t>
      </w:r>
      <w:r w:rsidRPr="00A85DCB">
        <w:t xml:space="preserve">Agreement entered into by ERCOT and a Resource Entity </w:t>
      </w:r>
      <w:r w:rsidR="00072657">
        <w:t xml:space="preserve">or QSE </w:t>
      </w:r>
      <w:r w:rsidRPr="00A85DCB">
        <w:t xml:space="preserve">on or after October 12, 2016.  </w:t>
      </w:r>
    </w:p>
    <w:p w14:paraId="3DFA6E1D" w14:textId="3345BF17" w:rsidR="00A85DCB" w:rsidRPr="00A85DCB" w:rsidRDefault="00A85DCB" w:rsidP="003512A1">
      <w:pPr>
        <w:spacing w:after="240"/>
        <w:ind w:left="720" w:hanging="720"/>
      </w:pPr>
      <w:r w:rsidRPr="00A85DCB">
        <w:t xml:space="preserve">(2) </w:t>
      </w:r>
      <w:r w:rsidRPr="00A85DCB">
        <w:tab/>
        <w:t>For purposes of this Section, contributed capital expenditures are defined as expenditures that were made to ensure the availability of a</w:t>
      </w:r>
      <w:r w:rsidR="00072657">
        <w:t>n RMR Unit or MRA</w:t>
      </w:r>
      <w:r w:rsidRPr="00A85DCB">
        <w:t xml:space="preserve"> in connection with an RMR </w:t>
      </w:r>
      <w:r w:rsidR="00072657">
        <w:t xml:space="preserve">or MRA </w:t>
      </w:r>
      <w:r w:rsidRPr="00A85DCB">
        <w:t xml:space="preserve">Agreement, that were settled in accordance with the Settlement processes in the ERCOT Protocols, and that would ordinarily be capitalized under Generally Accepted Accounting Principles (GAAP) or International Accounting Standards (IAS) assuming ongoing operation of the </w:t>
      </w:r>
      <w:r w:rsidR="00072657">
        <w:t>RMR Unit or MRA</w:t>
      </w:r>
      <w:r w:rsidRPr="00A85DCB">
        <w:t>.  Consistent with the process described in Section 3.14.1.11, Budgeting Eligible Costs, ERCOT will identify contributed capital expenditure items included in each category of submitted Eligible Costs as defined in Section 3.14.1.10, Eligible Costs</w:t>
      </w:r>
      <w:r w:rsidR="00072657">
        <w:t xml:space="preserve">, </w:t>
      </w:r>
      <w:r w:rsidR="00072657" w:rsidRPr="00063AFB">
        <w:t>or submitted with any MRA budgets</w:t>
      </w:r>
      <w:r w:rsidRPr="00A85DCB">
        <w:t xml:space="preserve">.  </w:t>
      </w:r>
    </w:p>
    <w:p w14:paraId="4B5F12A5" w14:textId="1DEFAB4A" w:rsidR="00A85DCB" w:rsidRPr="00A85DCB" w:rsidRDefault="00A85DCB" w:rsidP="003512A1">
      <w:pPr>
        <w:spacing w:after="240"/>
        <w:ind w:left="720" w:hanging="720"/>
      </w:pPr>
      <w:r w:rsidRPr="00A85DCB">
        <w:t>(3)</w:t>
      </w:r>
      <w:r w:rsidRPr="00A85DCB">
        <w:tab/>
        <w:t xml:space="preserve">A QSE that has received payments from ERCOT for contributed capital expenditures pursuant to an RMR </w:t>
      </w:r>
      <w:r w:rsidR="00072657">
        <w:t xml:space="preserve">or MRA </w:t>
      </w:r>
      <w:r w:rsidRPr="00A85DCB">
        <w:t>Agreement entered into on or after October 12, 2016 must refund to ERCOT the contributed capital expenditures as follows:</w:t>
      </w:r>
    </w:p>
    <w:p w14:paraId="195B220E" w14:textId="77777777" w:rsidR="00A85DCB" w:rsidRPr="00A85DCB" w:rsidRDefault="00A85DCB" w:rsidP="003512A1">
      <w:pPr>
        <w:spacing w:after="240"/>
        <w:ind w:left="1440" w:hanging="720"/>
        <w:rPr>
          <w:iCs/>
        </w:rPr>
      </w:pPr>
      <w:r w:rsidRPr="00A85DCB">
        <w:rPr>
          <w:iCs/>
        </w:rPr>
        <w:t>(a)</w:t>
      </w:r>
      <w:r w:rsidRPr="00A85DCB">
        <w:rPr>
          <w:iCs/>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01B5231" w14:textId="77777777" w:rsidR="00072657" w:rsidRPr="001A41CE" w:rsidRDefault="00072657" w:rsidP="003512A1">
      <w:pPr>
        <w:spacing w:after="240"/>
        <w:ind w:left="1440" w:hanging="720"/>
        <w:rPr>
          <w:iCs/>
        </w:rPr>
      </w:pPr>
      <w:r>
        <w:rPr>
          <w:iCs/>
        </w:rPr>
        <w:t xml:space="preserve">(b) </w:t>
      </w:r>
      <w:r>
        <w:rPr>
          <w:iCs/>
        </w:rPr>
        <w:tab/>
        <w:t xml:space="preserve">At the end of the </w:t>
      </w:r>
      <w:r w:rsidRPr="001A41CE">
        <w:rPr>
          <w:iCs/>
        </w:rPr>
        <w:t>MR</w:t>
      </w:r>
      <w:r>
        <w:rPr>
          <w:iCs/>
        </w:rPr>
        <w:t>A</w:t>
      </w:r>
      <w:r w:rsidRPr="001A41CE">
        <w:rPr>
          <w:iCs/>
        </w:rPr>
        <w:t xml:space="preserve"> Agreement, </w:t>
      </w:r>
      <w:r>
        <w:rPr>
          <w:iCs/>
        </w:rPr>
        <w:t xml:space="preserve">if </w:t>
      </w:r>
      <w:r w:rsidRPr="001A41CE">
        <w:rPr>
          <w:iCs/>
        </w:rPr>
        <w:t xml:space="preserve">the </w:t>
      </w:r>
      <w:r>
        <w:t xml:space="preserve">QSE that represents the </w:t>
      </w:r>
      <w:r>
        <w:rPr>
          <w:iCs/>
        </w:rPr>
        <w:t xml:space="preserve">MRA </w:t>
      </w:r>
      <w:r w:rsidRPr="001A41CE">
        <w:rPr>
          <w:iCs/>
        </w:rPr>
        <w:t xml:space="preserve">chooses not to have the </w:t>
      </w:r>
      <w:r>
        <w:rPr>
          <w:iCs/>
        </w:rPr>
        <w:t xml:space="preserve">MRA </w:t>
      </w:r>
      <w:r w:rsidRPr="001A41CE">
        <w:rPr>
          <w:iCs/>
        </w:rPr>
        <w:t>participate in energy</w:t>
      </w:r>
      <w:r>
        <w:rPr>
          <w:iCs/>
        </w:rPr>
        <w:t xml:space="preserve"> or </w:t>
      </w:r>
      <w:r w:rsidRPr="001A41CE">
        <w:rPr>
          <w:iCs/>
        </w:rPr>
        <w:t xml:space="preserve">Ancillary Service markets, the QSE representing the </w:t>
      </w:r>
      <w:r>
        <w:rPr>
          <w:iCs/>
        </w:rPr>
        <w:t xml:space="preserve">MRA </w:t>
      </w:r>
      <w:r w:rsidRPr="001A41CE">
        <w:rPr>
          <w:iCs/>
        </w:rPr>
        <w:t>shall repay, in a lump sum payment, the positive salvage value associated with the contributed capital expenditures, a</w:t>
      </w:r>
      <w:r>
        <w:rPr>
          <w:iCs/>
        </w:rPr>
        <w:t xml:space="preserve">s estimated at the time of the </w:t>
      </w:r>
      <w:r w:rsidRPr="001A41CE">
        <w:rPr>
          <w:iCs/>
        </w:rPr>
        <w:t>MR</w:t>
      </w:r>
      <w:r>
        <w:rPr>
          <w:iCs/>
        </w:rPr>
        <w:t>A</w:t>
      </w:r>
      <w:r w:rsidRPr="001A41CE">
        <w:rPr>
          <w:iCs/>
        </w:rPr>
        <w:t xml:space="preserve"> Agreement.</w:t>
      </w:r>
      <w:r w:rsidRPr="006F5E3A">
        <w:rPr>
          <w:iCs/>
        </w:rPr>
        <w:t xml:space="preserve"> </w:t>
      </w:r>
      <w:r>
        <w:rPr>
          <w:iCs/>
        </w:rPr>
        <w:t xml:space="preserve"> In addition, the </w:t>
      </w:r>
      <w:r>
        <w:t xml:space="preserve">QSE that represents the </w:t>
      </w:r>
      <w:r>
        <w:rPr>
          <w:iCs/>
        </w:rPr>
        <w:t>MRA must repay, in a lump sum payment, the value of contributed capital expenditures in excess of the actual cost of the capitalized equipment.</w:t>
      </w:r>
    </w:p>
    <w:p w14:paraId="58362BF5" w14:textId="4B5BC3B9" w:rsidR="00A85DCB" w:rsidRPr="00A85DCB" w:rsidRDefault="00A85DCB" w:rsidP="003512A1">
      <w:pPr>
        <w:spacing w:after="240"/>
        <w:ind w:left="1440" w:hanging="720"/>
        <w:rPr>
          <w:iCs/>
        </w:rPr>
      </w:pPr>
      <w:r w:rsidRPr="00A85DCB">
        <w:rPr>
          <w:iCs/>
        </w:rPr>
        <w:t>(</w:t>
      </w:r>
      <w:r w:rsidR="00072657">
        <w:rPr>
          <w:iCs/>
        </w:rPr>
        <w:t>c</w:t>
      </w:r>
      <w:r w:rsidRPr="00A85DCB">
        <w:rPr>
          <w:iCs/>
        </w:rPr>
        <w:t>)</w:t>
      </w:r>
      <w:r w:rsidRPr="00A85DCB">
        <w:rPr>
          <w:iCs/>
        </w:rPr>
        <w:tab/>
        <w:t xml:space="preserve">If </w:t>
      </w:r>
      <w:r w:rsidR="00072657">
        <w:rPr>
          <w:iCs/>
        </w:rPr>
        <w:t>an RMR Unit or MRA</w:t>
      </w:r>
      <w:r w:rsidRPr="00A85DCB">
        <w:rPr>
          <w:iCs/>
        </w:rPr>
        <w:t xml:space="preserve"> participate</w:t>
      </w:r>
      <w:r w:rsidR="00072657">
        <w:rPr>
          <w:iCs/>
        </w:rPr>
        <w:t>s</w:t>
      </w:r>
      <w:r w:rsidRPr="00A85DCB">
        <w:rPr>
          <w:iCs/>
        </w:rPr>
        <w:t xml:space="preserve"> in the energy or Ancillary Service markets at any time after the termination date of the RMR </w:t>
      </w:r>
      <w:r w:rsidR="00072657">
        <w:rPr>
          <w:iCs/>
        </w:rPr>
        <w:t xml:space="preserve">or MRA </w:t>
      </w:r>
      <w:r w:rsidRPr="00A85DCB">
        <w:rPr>
          <w:iCs/>
        </w:rPr>
        <w:t xml:space="preserve">Agreement, the Resource Entity </w:t>
      </w:r>
      <w:r w:rsidR="00072657">
        <w:rPr>
          <w:iCs/>
        </w:rPr>
        <w:t>that owns or controls the RMR Unit or the QSE that represents the MRA</w:t>
      </w:r>
      <w:r w:rsidR="00072657" w:rsidRPr="00A85DCB">
        <w:rPr>
          <w:iCs/>
        </w:rPr>
        <w:t xml:space="preserve"> </w:t>
      </w:r>
      <w:r w:rsidRPr="00A85DCB">
        <w:rPr>
          <w:iCs/>
        </w:rPr>
        <w:t xml:space="preserve">shall repay, in a lump sum payment, 100% of the remaining book value of the capitalized equipment and capitalized installation charges based on straight-line depreciation over the estimated life of the capitalized component(s) as of the termination date of the RMR </w:t>
      </w:r>
      <w:r w:rsidR="000F6FBA">
        <w:rPr>
          <w:iCs/>
        </w:rPr>
        <w:t xml:space="preserve">or MRA </w:t>
      </w:r>
      <w:r w:rsidRPr="00A85DCB">
        <w:rPr>
          <w:iCs/>
        </w:rPr>
        <w:t xml:space="preserve">Agreement in accordance with GAAP or IAS standards for electric utility equipment, plus 10% of the value of any accelerated tax depreciation associated with the capital contribution taken by the Resource Entity </w:t>
      </w:r>
      <w:r w:rsidR="000F6FBA">
        <w:rPr>
          <w:iCs/>
        </w:rPr>
        <w:t>that owns or controls the RMR Unit</w:t>
      </w:r>
      <w:r w:rsidR="000F6FBA" w:rsidRPr="00D0521B">
        <w:rPr>
          <w:iCs/>
        </w:rPr>
        <w:t xml:space="preserve"> </w:t>
      </w:r>
      <w:r w:rsidR="000F6FBA">
        <w:rPr>
          <w:iCs/>
        </w:rPr>
        <w:t>or the QSE that represents the MRA</w:t>
      </w:r>
      <w:r w:rsidR="000F6FBA" w:rsidRPr="00A85DCB">
        <w:rPr>
          <w:iCs/>
        </w:rPr>
        <w:t xml:space="preserve"> </w:t>
      </w:r>
      <w:r w:rsidRPr="00A85DCB">
        <w:rPr>
          <w:iCs/>
        </w:rPr>
        <w:t xml:space="preserve">during the term of the RMR </w:t>
      </w:r>
      <w:r w:rsidR="000F6FBA">
        <w:rPr>
          <w:iCs/>
        </w:rPr>
        <w:t xml:space="preserve">or MRA </w:t>
      </w:r>
      <w:r w:rsidRPr="00A85DCB">
        <w:rPr>
          <w:iCs/>
        </w:rPr>
        <w:t xml:space="preserve">Agreement, less any remaining positive salvage value associated with the contributed capital expenditures that was previously repaid in accordance with paragraph (a) </w:t>
      </w:r>
      <w:r w:rsidR="000F6FBA">
        <w:rPr>
          <w:iCs/>
        </w:rPr>
        <w:t xml:space="preserve">or (b) </w:t>
      </w:r>
      <w:r w:rsidRPr="00A85DCB">
        <w:rPr>
          <w:iCs/>
        </w:rPr>
        <w:t xml:space="preserve">above.  The </w:t>
      </w:r>
      <w:r w:rsidRPr="00A85DCB">
        <w:rPr>
          <w:iCs/>
        </w:rPr>
        <w:lastRenderedPageBreak/>
        <w:t xml:space="preserve">estimated life shall be based on documentation provided by the manufacturer; or, if installing used equipment, the estimated life may be based on an approximation agreed to by the Resource Entity </w:t>
      </w:r>
      <w:r w:rsidR="000F6FBA" w:rsidRPr="00311419">
        <w:rPr>
          <w:iCs/>
        </w:rPr>
        <w:t xml:space="preserve">that owns or controls the RMR Unit or </w:t>
      </w:r>
      <w:r w:rsidR="000F6FBA">
        <w:rPr>
          <w:iCs/>
        </w:rPr>
        <w:t xml:space="preserve">the QSE that represents the </w:t>
      </w:r>
      <w:r w:rsidR="000F6FBA" w:rsidRPr="00311419">
        <w:rPr>
          <w:iCs/>
        </w:rPr>
        <w:t>MRA</w:t>
      </w:r>
      <w:r w:rsidR="000F6FBA" w:rsidRPr="00A85DCB">
        <w:rPr>
          <w:iCs/>
        </w:rPr>
        <w:t xml:space="preserve"> </w:t>
      </w:r>
      <w:r w:rsidRPr="00A85DCB">
        <w:rPr>
          <w:iCs/>
        </w:rPr>
        <w:t xml:space="preserve">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31412AAD" w14:textId="67CBE712" w:rsidR="00A85DCB" w:rsidRDefault="00A85DCB" w:rsidP="003512A1">
      <w:pPr>
        <w:spacing w:after="240"/>
        <w:ind w:left="1440" w:hanging="720"/>
        <w:rPr>
          <w:iCs/>
        </w:rPr>
      </w:pPr>
      <w:r w:rsidRPr="00A85DCB">
        <w:rPr>
          <w:iCs/>
        </w:rPr>
        <w:t>(</w:t>
      </w:r>
      <w:r w:rsidR="000F6FBA">
        <w:rPr>
          <w:iCs/>
        </w:rPr>
        <w:t>d</w:t>
      </w:r>
      <w:r w:rsidRPr="00A85DCB">
        <w:rPr>
          <w:iCs/>
        </w:rPr>
        <w:t>)</w:t>
      </w:r>
      <w:r w:rsidRPr="00A85DCB">
        <w:rPr>
          <w:iCs/>
        </w:rPr>
        <w:tab/>
        <w:t xml:space="preserve">If additional contributed capital expenditures are identified subsequent to execution and during the term of the RMR </w:t>
      </w:r>
      <w:r w:rsidR="000F6FBA">
        <w:rPr>
          <w:iCs/>
        </w:rPr>
        <w:t xml:space="preserve">or MRA </w:t>
      </w:r>
      <w:r w:rsidRPr="00A85DCB">
        <w:rPr>
          <w:iCs/>
        </w:rPr>
        <w:t>Agreement, the applicable repayment amounts as determined in paragraphs (a)</w:t>
      </w:r>
      <w:r w:rsidR="000F6FBA">
        <w:rPr>
          <w:iCs/>
        </w:rPr>
        <w:t>,</w:t>
      </w:r>
      <w:r w:rsidRPr="00A85DCB">
        <w:rPr>
          <w:iCs/>
        </w:rPr>
        <w:t xml:space="preserve"> (b)</w:t>
      </w:r>
      <w:r w:rsidR="000F6FBA">
        <w:rPr>
          <w:iCs/>
        </w:rPr>
        <w:t>, or (c)</w:t>
      </w:r>
      <w:r w:rsidRPr="00A85DCB">
        <w:rPr>
          <w:iCs/>
        </w:rPr>
        <w:t xml:space="preserve"> above will be modified accordingly.</w:t>
      </w:r>
    </w:p>
    <w:p w14:paraId="72CD9E03" w14:textId="5533C283" w:rsidR="002C24D3" w:rsidRPr="00A85DCB" w:rsidRDefault="002C24D3" w:rsidP="003512A1">
      <w:pPr>
        <w:spacing w:after="240"/>
        <w:ind w:left="1440" w:hanging="720"/>
        <w:rPr>
          <w:iCs/>
        </w:rPr>
      </w:pPr>
      <w:r>
        <w:rPr>
          <w:iCs/>
        </w:rPr>
        <w:t>(e)</w:t>
      </w:r>
      <w:r>
        <w:rPr>
          <w:iCs/>
        </w:rPr>
        <w:tab/>
        <w:t>The amount of contributed capital expenditures may be adjusted by ERCOT when early termination in accordance with the RMR Agreement results in a reclassification of capital expenditures to expenses in accordance with GAAP or IAS.</w:t>
      </w:r>
    </w:p>
    <w:p w14:paraId="2C0EEC11" w14:textId="52EA2C64" w:rsidR="00A85DCB" w:rsidRPr="00A85DCB" w:rsidRDefault="00A85DCB" w:rsidP="0098314F">
      <w:pPr>
        <w:spacing w:after="240"/>
        <w:ind w:left="1440" w:hanging="720"/>
        <w:rPr>
          <w:iCs/>
        </w:rPr>
      </w:pPr>
      <w:r w:rsidRPr="00A85DCB">
        <w:rPr>
          <w:iCs/>
        </w:rPr>
        <w:t>(</w:t>
      </w:r>
      <w:r w:rsidR="002C24D3">
        <w:rPr>
          <w:iCs/>
        </w:rPr>
        <w:t>f</w:t>
      </w:r>
      <w:r w:rsidRPr="00A85DCB">
        <w:rPr>
          <w:iCs/>
        </w:rPr>
        <w:t>)</w:t>
      </w:r>
      <w:r w:rsidRPr="00A85DCB">
        <w:rPr>
          <w:iCs/>
        </w:rPr>
        <w:tab/>
        <w:t xml:space="preserve">If the </w:t>
      </w:r>
      <w:r w:rsidR="000F6FBA" w:rsidRPr="005460CB">
        <w:rPr>
          <w:iCs/>
        </w:rPr>
        <w:t xml:space="preserve">Resource Entity that owns or controls the RMR Unit or </w:t>
      </w:r>
      <w:r w:rsidR="000F6FBA">
        <w:rPr>
          <w:iCs/>
        </w:rPr>
        <w:t>the</w:t>
      </w:r>
      <w:r w:rsidR="000F6FBA" w:rsidRPr="00A85DCB">
        <w:rPr>
          <w:iCs/>
        </w:rPr>
        <w:t xml:space="preserve"> </w:t>
      </w:r>
      <w:r w:rsidRPr="00A85DCB">
        <w:rPr>
          <w:iCs/>
        </w:rPr>
        <w:t xml:space="preserve">QSE </w:t>
      </w:r>
      <w:r w:rsidR="000F6FBA">
        <w:rPr>
          <w:iCs/>
        </w:rPr>
        <w:t xml:space="preserve">that represents the </w:t>
      </w:r>
      <w:r w:rsidR="000F6FBA" w:rsidRPr="005460CB">
        <w:rPr>
          <w:iCs/>
        </w:rPr>
        <w:t>MRA</w:t>
      </w:r>
      <w:r w:rsidR="000F6FBA">
        <w:rPr>
          <w:iCs/>
        </w:rPr>
        <w:t xml:space="preserve"> </w:t>
      </w:r>
      <w:r w:rsidRPr="00A85DCB">
        <w:rPr>
          <w:iCs/>
        </w:rPr>
        <w:t>is required to pay a lump sum payment of contributed capital expenditures per paragraph (a)</w:t>
      </w:r>
      <w:r w:rsidR="000F6FBA">
        <w:rPr>
          <w:iCs/>
        </w:rPr>
        <w:t>,</w:t>
      </w:r>
      <w:r w:rsidRPr="00A85DCB">
        <w:rPr>
          <w:iCs/>
        </w:rPr>
        <w:t xml:space="preserve"> (b)</w:t>
      </w:r>
      <w:r w:rsidR="000F6FBA">
        <w:rPr>
          <w:iCs/>
        </w:rPr>
        <w:t>, or (c)</w:t>
      </w:r>
      <w:r w:rsidRPr="00A85DCB">
        <w:rPr>
          <w:iCs/>
        </w:rPr>
        <w:t xml:space="preserve"> above, then ERCOT will issue a Market Notice identifying the amount of the lump sum payment within five Business Days of termination of the RMR </w:t>
      </w:r>
      <w:r w:rsidR="000F6FBA">
        <w:rPr>
          <w:iCs/>
        </w:rPr>
        <w:t xml:space="preserve">or MRA </w:t>
      </w:r>
      <w:r w:rsidRPr="00A85DCB">
        <w:rPr>
          <w:iCs/>
        </w:rPr>
        <w:t xml:space="preserve">Agreement.  </w:t>
      </w:r>
    </w:p>
    <w:p w14:paraId="53830B03" w14:textId="1A45B425" w:rsidR="00A85DCB" w:rsidRPr="00A85DCB" w:rsidRDefault="00A85DCB" w:rsidP="003512A1">
      <w:pPr>
        <w:spacing w:after="240"/>
        <w:ind w:left="2160" w:hanging="720"/>
        <w:rPr>
          <w:iCs/>
        </w:rPr>
      </w:pPr>
      <w:r w:rsidRPr="00A85DCB">
        <w:rPr>
          <w:iCs/>
        </w:rPr>
        <w:t>(i)</w:t>
      </w:r>
      <w:r w:rsidRPr="00A85DCB">
        <w:rPr>
          <w:iCs/>
        </w:rPr>
        <w:tab/>
      </w:r>
      <w:r w:rsidR="002C24D3" w:rsidRPr="00AF0BBA">
        <w:rPr>
          <w:iCs/>
        </w:rPr>
        <w:t>ERCOT shall issue a miscellaneous Invoice charging the QSE for the applicable amounts under paragraphs (a)</w:t>
      </w:r>
      <w:r w:rsidR="002C24D3">
        <w:rPr>
          <w:iCs/>
        </w:rPr>
        <w:t>,</w:t>
      </w:r>
      <w:r w:rsidR="002C24D3" w:rsidRPr="001A41CE">
        <w:rPr>
          <w:iCs/>
        </w:rPr>
        <w:t xml:space="preserve"> </w:t>
      </w:r>
      <w:r w:rsidR="002C24D3" w:rsidRPr="00AF0BBA">
        <w:rPr>
          <w:iCs/>
        </w:rPr>
        <w:t>(b)</w:t>
      </w:r>
      <w:r w:rsidR="002C24D3">
        <w:rPr>
          <w:iCs/>
        </w:rPr>
        <w:t>, or (c)</w:t>
      </w:r>
      <w:r w:rsidR="002C24D3" w:rsidRPr="00AF0BBA">
        <w:rPr>
          <w:iCs/>
        </w:rPr>
        <w:t xml:space="preserve"> above.  ERCOT will issue a Market Notice after completion of the collection and disbursement of the repaid co</w:t>
      </w:r>
      <w:r w:rsidR="002C24D3">
        <w:rPr>
          <w:iCs/>
        </w:rPr>
        <w:t>ntributed capital expenditures.</w:t>
      </w:r>
    </w:p>
    <w:p w14:paraId="654A4CD3" w14:textId="2B88FEE7" w:rsidR="00A85DCB" w:rsidRPr="00A85DCB" w:rsidRDefault="00A85DCB" w:rsidP="0098314F">
      <w:pPr>
        <w:spacing w:after="240"/>
        <w:ind w:left="2160" w:hanging="720"/>
        <w:rPr>
          <w:iCs/>
        </w:rPr>
      </w:pPr>
      <w:r w:rsidRPr="00A85DCB">
        <w:rPr>
          <w:iCs/>
        </w:rPr>
        <w:t>(ii)</w:t>
      </w:r>
      <w:r w:rsidRPr="00A85DCB">
        <w:rPr>
          <w:iCs/>
        </w:rPr>
        <w:tab/>
        <w:t xml:space="preserve">ERCOT shall distribute the repayment to QSEs representing Load per Section 6.6.6.6, </w:t>
      </w:r>
      <w:r w:rsidR="00C66CDC" w:rsidRPr="00326E23">
        <w:t>Method for Reconciling RMR Actual Eligible Costs, RMR and MRA Contributed Capital Expenditures, and Miscellaneous RMR Incurred Expenses</w:t>
      </w:r>
      <w:r w:rsidRPr="00A85DCB">
        <w:rPr>
          <w:iCs/>
        </w:rPr>
        <w:t>.</w:t>
      </w:r>
    </w:p>
    <w:p w14:paraId="6E723994" w14:textId="581F7011" w:rsidR="00CB13B2" w:rsidRPr="00AE0E6D" w:rsidRDefault="002D238A">
      <w:pPr>
        <w:pStyle w:val="H4"/>
        <w:rPr>
          <w:b/>
        </w:rPr>
      </w:pPr>
      <w:bookmarkStart w:id="2078" w:name="_Toc478375302"/>
      <w:bookmarkStart w:id="2079" w:name="_Toc230765378"/>
      <w:bookmarkEnd w:id="2067"/>
      <w:r w:rsidRPr="00AE0E6D">
        <w:rPr>
          <w:b/>
        </w:rPr>
        <w:t>3.14.1.</w:t>
      </w:r>
      <w:r w:rsidR="002C24D3">
        <w:rPr>
          <w:b/>
        </w:rPr>
        <w:t>20</w:t>
      </w:r>
      <w:r w:rsidRPr="00AE0E6D">
        <w:rPr>
          <w:b/>
        </w:rPr>
        <w:tab/>
        <w:t>Budgeting Fuel Costs</w:t>
      </w:r>
      <w:bookmarkEnd w:id="2068"/>
      <w:bookmarkEnd w:id="2069"/>
      <w:bookmarkEnd w:id="2070"/>
      <w:bookmarkEnd w:id="2071"/>
      <w:bookmarkEnd w:id="2072"/>
      <w:bookmarkEnd w:id="2073"/>
      <w:bookmarkEnd w:id="2074"/>
      <w:bookmarkEnd w:id="2075"/>
      <w:bookmarkEnd w:id="2076"/>
      <w:bookmarkEnd w:id="2077"/>
      <w:bookmarkEnd w:id="2078"/>
      <w:bookmarkEnd w:id="2079"/>
    </w:p>
    <w:p w14:paraId="4A933599" w14:textId="77777777" w:rsidR="002C24D3" w:rsidRPr="00AF0BBA" w:rsidRDefault="002C24D3" w:rsidP="002C24D3">
      <w:pPr>
        <w:spacing w:after="240"/>
        <w:ind w:left="720" w:hanging="720"/>
        <w:rPr>
          <w:iCs/>
        </w:rPr>
      </w:pPr>
      <w:r w:rsidRPr="00AF0BBA">
        <w:rPr>
          <w:iCs/>
        </w:rPr>
        <w:t>(1)</w:t>
      </w:r>
      <w:r w:rsidRPr="00AF0BBA">
        <w:rPr>
          <w:iCs/>
        </w:rPr>
        <w:tab/>
        <w:t xml:space="preserve">The RMR Unit owner shall supply ERCOT a preliminary monthly fuel cost budget for the anticipated term and effective date of the RMR Agreement.  The fuel cost budget must include information pertaining to the cost of the fuel feedstock, including where appropriate transportation costs and terms, as well as fuel storage costs and terms, and any other fuel contract provisions (e.g. “take or pay” provisions) that may impact the cost </w:t>
      </w:r>
      <w:r w:rsidRPr="00AF0BBA">
        <w:rPr>
          <w:iCs/>
        </w:rPr>
        <w:lastRenderedPageBreak/>
        <w:t xml:space="preserve">of all fuels anticipated to be used by the RMR Unit over the life of the RMR Agreement and must include fuel costs categorized in terms of: </w:t>
      </w:r>
    </w:p>
    <w:p w14:paraId="0C7C18FC" w14:textId="77777777" w:rsidR="002C24D3" w:rsidRPr="00AF0BBA" w:rsidRDefault="002C24D3" w:rsidP="002C24D3">
      <w:pPr>
        <w:spacing w:after="240"/>
        <w:ind w:left="1440" w:hanging="720"/>
      </w:pPr>
      <w:r w:rsidRPr="00AF0BBA">
        <w:t>(a)</w:t>
      </w:r>
      <w:r w:rsidRPr="00AF0BBA">
        <w:tab/>
        <w:t xml:space="preserve">Primary fuel; and </w:t>
      </w:r>
    </w:p>
    <w:p w14:paraId="0FD72C54" w14:textId="77777777" w:rsidR="002C24D3" w:rsidRPr="00AF0BBA" w:rsidRDefault="002C24D3" w:rsidP="002C24D3">
      <w:pPr>
        <w:spacing w:after="240"/>
        <w:ind w:left="1440" w:hanging="720"/>
      </w:pPr>
      <w:r w:rsidRPr="00AF0BBA">
        <w:t>(b)</w:t>
      </w:r>
      <w:r w:rsidRPr="00AF0BBA">
        <w:tab/>
        <w:t>Secondary fuel.</w:t>
      </w:r>
    </w:p>
    <w:p w14:paraId="4CCC4F82" w14:textId="77777777" w:rsidR="002C24D3" w:rsidRPr="00AF0BBA" w:rsidRDefault="002C24D3" w:rsidP="002C24D3">
      <w:pPr>
        <w:spacing w:after="240"/>
        <w:ind w:left="720" w:hanging="720"/>
        <w:rPr>
          <w:rFonts w:eastAsia="Calibri"/>
        </w:rPr>
      </w:pPr>
      <w:r w:rsidRPr="00AF0BBA">
        <w:t>(2)</w:t>
      </w:r>
      <w:r w:rsidRPr="00AF0BBA">
        <w:tab/>
        <w:t>The estimated fuel payments may include a fuel adder to better approximate expected fuel costs</w:t>
      </w:r>
      <w:r w:rsidRPr="00D4032C">
        <w:rPr>
          <w:rFonts w:eastAsia="Calibri"/>
        </w:rPr>
        <w:t>, which may be adjusted from time to time b</w:t>
      </w:r>
      <w:r>
        <w:rPr>
          <w:rFonts w:eastAsia="Calibri"/>
        </w:rPr>
        <w:t>y mutual agreement of the RMR Unit owner and ERCOT</w:t>
      </w:r>
      <w:r w:rsidRPr="00AF0BBA">
        <w:t xml:space="preserve">.  </w:t>
      </w:r>
      <w:r w:rsidRPr="00AF0BBA">
        <w:rPr>
          <w:rFonts w:eastAsia="Calibri"/>
        </w:rPr>
        <w:t>The fuel adder shall represent the difference between the forecasted average fuel price and the forecasted average of the relevant index price over the RMR contract period.  The fuel adder must also include the forecasted cost of transporting and delivering fuel and fuel imbalance fees to the Resource.  The RMR Unit owner must provide to ERCOT supporting documentation indicating how the fuel adder was determined.</w:t>
      </w:r>
    </w:p>
    <w:p w14:paraId="55130285" w14:textId="77777777" w:rsidR="002C24D3" w:rsidRPr="00AF0BBA" w:rsidRDefault="002C24D3" w:rsidP="002C24D3">
      <w:pPr>
        <w:spacing w:after="240"/>
        <w:ind w:left="720" w:hanging="720"/>
      </w:pPr>
      <w:r w:rsidRPr="00AF0BBA">
        <w:t>(3)</w:t>
      </w:r>
      <w:r w:rsidRPr="00AF0BBA">
        <w:tab/>
        <w:t xml:space="preserve">The RMR Unit owner shall provide good faith estimates of the RMR Unit input/output curve coefficients to ERCOT with its Notification of Suspension of Operations.  </w:t>
      </w:r>
    </w:p>
    <w:p w14:paraId="0FBC951D" w14:textId="7B7A6833" w:rsidR="00CB13B2" w:rsidRDefault="002C24D3" w:rsidP="001B5049">
      <w:pPr>
        <w:spacing w:after="240"/>
        <w:ind w:left="720" w:hanging="720"/>
      </w:pPr>
      <w:r w:rsidRPr="00AF0BBA">
        <w:t>(4)</w:t>
      </w:r>
      <w:r w:rsidRPr="00AF0BBA">
        <w:tab/>
        <w:t>Based on production figures provided to the RMR Unit owner by ERCOT, the RMR Unit owner shall also provide ERCOT fuel supply options available for the RMR Unit.  For each option, the RMR Unit owner shall detail the associated impacts on the fuel and non-fuel budgets and on the availability of the RMR Unit.  If no reasonable alternatives are available then an affirmation by the RMR Unit owner to that effect must be included in the RMR Agreement.  If there are available fuel options, then no less than 30 days after the receipt of the fuel supply options, ERCOT shall</w:t>
      </w:r>
      <w:r w:rsidRPr="00AF0BBA">
        <w:rPr>
          <w:color w:val="FF0000"/>
        </w:rPr>
        <w:t xml:space="preserve"> </w:t>
      </w:r>
      <w:r w:rsidRPr="00AF0BBA">
        <w:t>notify the RMR Unit owner of its fuel sup</w:t>
      </w:r>
      <w:r>
        <w:t>ply option selection.</w:t>
      </w:r>
    </w:p>
    <w:p w14:paraId="50B1248B" w14:textId="6DB8AC4F" w:rsidR="00CB13B2" w:rsidRPr="00AE0E6D" w:rsidRDefault="002D238A" w:rsidP="0098314F">
      <w:pPr>
        <w:pStyle w:val="H4"/>
        <w:tabs>
          <w:tab w:val="clear" w:pos="1260"/>
        </w:tabs>
        <w:rPr>
          <w:b/>
        </w:rPr>
      </w:pPr>
      <w:bookmarkStart w:id="2080" w:name="_Toc144691989"/>
      <w:bookmarkStart w:id="2081" w:name="_Toc204048600"/>
      <w:bookmarkStart w:id="2082" w:name="_Toc400526214"/>
      <w:bookmarkStart w:id="2083" w:name="_Toc405534532"/>
      <w:bookmarkStart w:id="2084" w:name="_Toc406570545"/>
      <w:bookmarkStart w:id="2085" w:name="_Toc410910697"/>
      <w:bookmarkStart w:id="2086" w:name="_Toc411841126"/>
      <w:bookmarkStart w:id="2087" w:name="_Toc422147088"/>
      <w:bookmarkStart w:id="2088" w:name="_Toc433020684"/>
      <w:bookmarkStart w:id="2089" w:name="_Toc437262125"/>
      <w:bookmarkStart w:id="2090" w:name="_Toc478375303"/>
      <w:bookmarkStart w:id="2091" w:name="_Toc230765379"/>
      <w:r w:rsidRPr="00AE0E6D">
        <w:rPr>
          <w:b/>
        </w:rPr>
        <w:t>3.14.1.</w:t>
      </w:r>
      <w:r w:rsidR="00E60378">
        <w:rPr>
          <w:b/>
        </w:rPr>
        <w:t>21</w:t>
      </w:r>
      <w:r w:rsidRPr="00AE0E6D">
        <w:rPr>
          <w:b/>
        </w:rPr>
        <w:tab/>
        <w:t xml:space="preserve">Reporting Actual Eligible </w:t>
      </w:r>
      <w:r w:rsidR="009266B1" w:rsidRPr="00AE0E6D">
        <w:rPr>
          <w:b/>
        </w:rPr>
        <w:t xml:space="preserve">Fuel </w:t>
      </w:r>
      <w:r w:rsidRPr="00AE0E6D">
        <w:rPr>
          <w:b/>
        </w:rPr>
        <w:t>Costs</w:t>
      </w:r>
      <w:bookmarkEnd w:id="2080"/>
      <w:bookmarkEnd w:id="2081"/>
      <w:bookmarkEnd w:id="2082"/>
      <w:bookmarkEnd w:id="2083"/>
      <w:bookmarkEnd w:id="2084"/>
      <w:bookmarkEnd w:id="2085"/>
      <w:bookmarkEnd w:id="2086"/>
      <w:bookmarkEnd w:id="2087"/>
      <w:bookmarkEnd w:id="2088"/>
      <w:bookmarkEnd w:id="2089"/>
      <w:bookmarkEnd w:id="2090"/>
      <w:bookmarkEnd w:id="2091"/>
    </w:p>
    <w:p w14:paraId="36D3CC60" w14:textId="6324A600" w:rsidR="00CB13B2" w:rsidRDefault="002D238A">
      <w:pPr>
        <w:pStyle w:val="BodyTextNumbered"/>
      </w:pPr>
      <w:bookmarkStart w:id="2092" w:name="_Toc114235802"/>
      <w:bookmarkStart w:id="2093" w:name="_Toc144691990"/>
      <w:r>
        <w:t>(1)</w:t>
      </w:r>
      <w:r>
        <w:tab/>
        <w:t xml:space="preserve">The RMR Unit owner shall provide ERCOT with actual fuel costs on a monthly basis for the RMR Unit in a level of detail sufficient for ERCOT to verify that all fuel costs are actual and appropriate.  ERCOT shall perform a true-up of the estimated fuel costs using the submitted and verified actual fuel costs for the RMR Unit. </w:t>
      </w:r>
      <w:r w:rsidR="000F4FAF">
        <w:t xml:space="preserve"> </w:t>
      </w:r>
      <w:r>
        <w:t xml:space="preserve">Actual cost data must be submitted on time by the </w:t>
      </w:r>
      <w:r w:rsidR="009266B1">
        <w:t xml:space="preserve">Resource </w:t>
      </w:r>
      <w:r>
        <w:t xml:space="preserve">Entity for the RMR Unit and then verified by ERCOT so the actual cost data can be reflected in the True-Up Settlement Statement.  To be considered timely for the final, actual cost data for month ‘x’ must be submitted by the </w:t>
      </w:r>
      <w:r w:rsidR="00A85DCB">
        <w:t>16</w:t>
      </w:r>
      <w:r w:rsidR="00A85DCB" w:rsidRPr="00A85DCB">
        <w:rPr>
          <w:vertAlign w:val="superscript"/>
        </w:rPr>
        <w:t>th</w:t>
      </w:r>
      <w:r>
        <w:t xml:space="preserve"> of the month following month ‘x</w:t>
      </w:r>
      <w:r w:rsidR="00DD5D14">
        <w:t>.</w:t>
      </w:r>
      <w:r>
        <w:t xml:space="preserve">’  To be considered timely for the true-up, actual cost data for month ‘x’ must be submitted </w:t>
      </w:r>
      <w:r w:rsidR="00E60378">
        <w:t>60</w:t>
      </w:r>
      <w:r>
        <w:t xml:space="preserve"> days prior to the publishing date of the True-Up Settlement Statement for the first day in month ‘x</w:t>
      </w:r>
      <w:r w:rsidR="00DD5D14">
        <w:t>.</w:t>
      </w:r>
      <w:r>
        <w:t xml:space="preserve">’  Any deviation in filing actual cost data in accordance with this calendar must be requested of ERCOT, by the QSE representing an RMR </w:t>
      </w:r>
      <w:r w:rsidR="000F4FAF">
        <w:t>U</w:t>
      </w:r>
      <w:r>
        <w:t xml:space="preserve">nit.  Such request for deviation shall contain the reason for the inability to meet the calendar and an expected date that the cost data will be provided to ERCOT.  At its discretion ERCOT may choose to honor such a request. </w:t>
      </w:r>
      <w:r w:rsidR="000F4FAF">
        <w:t xml:space="preserve"> </w:t>
      </w:r>
      <w:r w:rsidR="00683713" w:rsidRPr="00F6167A">
        <w:t>No later than two Business Days following its decision, ERCOT shall issue a Market Notice of any such request and its response thereto</w:t>
      </w:r>
      <w:r>
        <w:t xml:space="preserve">.  In the event that actual cost data is not submitted in </w:t>
      </w:r>
      <w:r>
        <w:lastRenderedPageBreak/>
        <w:t xml:space="preserve">accordance with the </w:t>
      </w:r>
      <w:r w:rsidR="00A85DCB">
        <w:t>timeline</w:t>
      </w:r>
      <w:r>
        <w:t xml:space="preserve"> or </w:t>
      </w:r>
      <w:r w:rsidR="00A85DCB">
        <w:t xml:space="preserve">is not an </w:t>
      </w:r>
      <w:r>
        <w:t>approved deviation for the true-up, then the cost for the portion of Eligible Cost that has not been submitted is deemed to be zero.</w:t>
      </w:r>
    </w:p>
    <w:p w14:paraId="145A2C3A" w14:textId="77777777" w:rsidR="00A85DCB" w:rsidRPr="0089588F" w:rsidRDefault="002D238A" w:rsidP="001739A1">
      <w:pPr>
        <w:spacing w:after="240"/>
        <w:ind w:left="720" w:hanging="720"/>
        <w:rPr>
          <w:iCs/>
        </w:rPr>
      </w:pPr>
      <w:r>
        <w:t>(2)</w:t>
      </w:r>
      <w:r>
        <w:tab/>
        <w:t>Actual fuel costs must be appropriate actual costs attributable to ERCOT’s scheduling and/or deployment of the RMR Unit.  Actual fuel costs may include cost of fuel (including the cost of exceeding swing gas contract limits, additional gas demand costs set by fuel supply, or transportation contracts); demand fees, imbalance penalties, transportation charges, and cash out premiums.</w:t>
      </w:r>
      <w:r w:rsidR="00A85DCB" w:rsidRPr="0089588F">
        <w:rPr>
          <w:iCs/>
        </w:rPr>
        <w:t xml:space="preserve"> In addition, actual fuel costs may include costs incurred to:</w:t>
      </w:r>
    </w:p>
    <w:p w14:paraId="625F75F9" w14:textId="77777777" w:rsidR="00A85DCB" w:rsidRPr="0089588F" w:rsidRDefault="00A85DCB" w:rsidP="00A85DCB">
      <w:pPr>
        <w:spacing w:after="240"/>
        <w:ind w:left="1440" w:hanging="720"/>
      </w:pPr>
      <w:r w:rsidRPr="0089588F">
        <w:t>(a)</w:t>
      </w:r>
      <w:r w:rsidRPr="0089588F">
        <w:tab/>
        <w:t xml:space="preserve">Keep the boiler(s) warmed, if approved in advance by ERCOT; and </w:t>
      </w:r>
    </w:p>
    <w:p w14:paraId="033DC78C" w14:textId="77777777" w:rsidR="00CB13B2" w:rsidRDefault="00A85DCB" w:rsidP="00A85DCB">
      <w:pPr>
        <w:spacing w:after="240"/>
        <w:ind w:left="1440" w:hanging="720"/>
      </w:pPr>
      <w:r w:rsidRPr="0089588F">
        <w:t>(b)</w:t>
      </w:r>
      <w:r w:rsidRPr="0089588F">
        <w:tab/>
        <w:t>Test the RMR Unit prior to or during the term of the RMR Agreement, if approved in advance by ERCOT.</w:t>
      </w:r>
    </w:p>
    <w:p w14:paraId="741D0386" w14:textId="77777777" w:rsidR="00CB13B2" w:rsidRDefault="002D238A">
      <w:pPr>
        <w:pStyle w:val="H3"/>
      </w:pPr>
      <w:bookmarkStart w:id="2094" w:name="_Toc204048601"/>
      <w:bookmarkStart w:id="2095" w:name="_Toc400526215"/>
      <w:bookmarkStart w:id="2096" w:name="_Toc405534533"/>
      <w:bookmarkStart w:id="2097" w:name="_Toc406570546"/>
      <w:bookmarkStart w:id="2098" w:name="_Toc410910698"/>
      <w:bookmarkStart w:id="2099" w:name="_Toc411841127"/>
      <w:bookmarkStart w:id="2100" w:name="_Toc422147089"/>
      <w:bookmarkStart w:id="2101" w:name="_Toc433020685"/>
      <w:bookmarkStart w:id="2102" w:name="_Toc437262126"/>
      <w:bookmarkStart w:id="2103" w:name="_Toc478375304"/>
      <w:bookmarkStart w:id="2104" w:name="_Toc230765380"/>
      <w:r>
        <w:t>3.14.2</w:t>
      </w:r>
      <w:r>
        <w:tab/>
        <w:t>Black Start</w:t>
      </w:r>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181D1855" w14:textId="77777777" w:rsidR="00CB13B2" w:rsidRDefault="002D238A">
      <w:pPr>
        <w:pStyle w:val="BodyTextNumbered"/>
      </w:pPr>
      <w:r>
        <w:t>(1)</w:t>
      </w:r>
      <w:r>
        <w:tab/>
        <w:t xml:space="preserve">Each Generation Resource providing </w:t>
      </w:r>
      <w:r w:rsidR="00C50BB4">
        <w:t>BSS</w:t>
      </w:r>
      <w:r>
        <w:t xml:space="preserve"> must meet the requirements specified in </w:t>
      </w:r>
      <w:r w:rsidR="00185CAF">
        <w:t>North American Electric Reliability Corporation (</w:t>
      </w:r>
      <w:r>
        <w:t>NERC</w:t>
      </w:r>
      <w:r w:rsidR="00185CAF">
        <w:t>)</w:t>
      </w:r>
      <w:r>
        <w:t xml:space="preserve"> </w:t>
      </w:r>
      <w:r w:rsidR="00C50BB4">
        <w:t xml:space="preserve">Reliability Standards </w:t>
      </w:r>
      <w:r>
        <w:t>and the Operating Guides.</w:t>
      </w:r>
    </w:p>
    <w:p w14:paraId="2F3B279B" w14:textId="2362BD7F" w:rsidR="00CB13B2" w:rsidRDefault="002D238A">
      <w:pPr>
        <w:pStyle w:val="BodyTextNumbered"/>
      </w:pPr>
      <w:r>
        <w:t>(2)</w:t>
      </w:r>
      <w:r>
        <w:tab/>
        <w:t xml:space="preserve">Each Generation Resource providing </w:t>
      </w:r>
      <w:r w:rsidR="00C50BB4">
        <w:t>BSS</w:t>
      </w:r>
      <w:r>
        <w:t xml:space="preserve"> must meet </w:t>
      </w:r>
      <w:r w:rsidR="00FE7B13">
        <w:t xml:space="preserve">the </w:t>
      </w:r>
      <w:r>
        <w:t>technical requirements specified in Section 8.1.1, QSE Ancillary Service</w:t>
      </w:r>
      <w:r w:rsidR="00E72456">
        <w:t xml:space="preserve"> </w:t>
      </w:r>
      <w:r>
        <w:t>Performance Standards, and Section 8.1.1.1, Ancillary Service</w:t>
      </w:r>
      <w:r w:rsidR="00E72456">
        <w:t xml:space="preserve"> </w:t>
      </w:r>
      <w:r>
        <w:t>Qualification and Testing.</w:t>
      </w:r>
    </w:p>
    <w:p w14:paraId="0B6B3E07" w14:textId="69741506" w:rsidR="00CB13B2" w:rsidRDefault="002D238A">
      <w:pPr>
        <w:pStyle w:val="BodyTextNumbered"/>
      </w:pPr>
      <w:r>
        <w:t>(3)</w:t>
      </w:r>
      <w:r>
        <w:tab/>
        <w:t xml:space="preserve">Bids for </w:t>
      </w:r>
      <w:r w:rsidR="00C50BB4">
        <w:t>BSS</w:t>
      </w:r>
      <w:r>
        <w:t xml:space="preserve"> are due on or before </w:t>
      </w:r>
      <w:r w:rsidR="00012AE6">
        <w:t>February 15</w:t>
      </w:r>
      <w:r w:rsidR="00012AE6" w:rsidRPr="00012AE6">
        <w:rPr>
          <w:vertAlign w:val="superscript"/>
        </w:rPr>
        <w:t>th</w:t>
      </w:r>
      <w:r w:rsidR="00EF4840">
        <w:t xml:space="preserve"> </w:t>
      </w:r>
      <w:r>
        <w:t xml:space="preserve">of each </w:t>
      </w:r>
      <w:r w:rsidR="00FE7B13">
        <w:t>three</w:t>
      </w:r>
      <w:r w:rsidR="00C42DDA">
        <w:t>-</w:t>
      </w:r>
      <w:r>
        <w:t>year</w:t>
      </w:r>
      <w:r w:rsidR="00DD2DDF">
        <w:t xml:space="preserve"> period</w:t>
      </w:r>
      <w:r>
        <w:t>.  Bids must be evaluated based on evaluation criteria attached as an appendix to the request for bids and contracted by December 31</w:t>
      </w:r>
      <w:r>
        <w:rPr>
          <w:szCs w:val="24"/>
          <w:vertAlign w:val="superscript"/>
        </w:rPr>
        <w:t>st</w:t>
      </w:r>
      <w:r>
        <w:t xml:space="preserve"> for the following </w:t>
      </w:r>
      <w:r w:rsidR="00FE7B13">
        <w:t>three</w:t>
      </w:r>
      <w:r w:rsidR="00C42DDA">
        <w:t>-</w:t>
      </w:r>
      <w:r>
        <w:t>year</w:t>
      </w:r>
      <w:r w:rsidR="00DD2DDF">
        <w:t xml:space="preserve"> period</w:t>
      </w:r>
      <w:r>
        <w:t xml:space="preserve">.  ERCOT shall ensure </w:t>
      </w:r>
      <w:r w:rsidR="00C50BB4">
        <w:t>BSSs</w:t>
      </w:r>
      <w:r>
        <w:t xml:space="preserve"> are arranged, provided, and deployed as necessary to reenergize the ERCOT System following a </w:t>
      </w:r>
      <w:r w:rsidR="00C50BB4">
        <w:t>Blackout or Partial Blackout</w:t>
      </w:r>
      <w:r>
        <w:t>.</w:t>
      </w:r>
    </w:p>
    <w:p w14:paraId="14FAEA2C" w14:textId="2D2A6EEB" w:rsidR="00012AE6" w:rsidRDefault="00012AE6" w:rsidP="00012AE6">
      <w:pPr>
        <w:pStyle w:val="BodyTextNumbered"/>
        <w:ind w:left="1440"/>
      </w:pPr>
      <w:r>
        <w:t>(a)</w:t>
      </w:r>
      <w:r>
        <w:tab/>
        <w:t xml:space="preserve">Resources shall disclose any weather-related limitations that could affect the Resource’s ability to provide BSS using the form provided in Section 22, Attachment M, Generation Resource Disclosure Regarding Bids for Black Start Service, as part of a bid to provide BSS. </w:t>
      </w:r>
    </w:p>
    <w:p w14:paraId="59871064" w14:textId="77777777" w:rsidR="00FE7B13" w:rsidRPr="00672C8C" w:rsidRDefault="00FE7B13" w:rsidP="00FE7B13">
      <w:pPr>
        <w:spacing w:after="240"/>
        <w:ind w:left="1440" w:hanging="720"/>
        <w:rPr>
          <w:iCs/>
        </w:rPr>
      </w:pPr>
      <w:r w:rsidRPr="00672C8C">
        <w:rPr>
          <w:iCs/>
        </w:rPr>
        <w:t>(b)</w:t>
      </w:r>
      <w:r w:rsidRPr="00672C8C">
        <w:rPr>
          <w:iCs/>
        </w:rPr>
        <w:tab/>
        <w:t>BSS bids shall include the hourly stand-by price and the BSS Back-up Fuel costs where applicable.</w:t>
      </w:r>
    </w:p>
    <w:p w14:paraId="78F64E22" w14:textId="25576A9D" w:rsidR="00012AE6" w:rsidRDefault="00012AE6" w:rsidP="00012AE6">
      <w:pPr>
        <w:pStyle w:val="BodyTextNumbered"/>
        <w:ind w:left="1440"/>
      </w:pPr>
      <w:r>
        <w:t>(</w:t>
      </w:r>
      <w:r w:rsidR="00FE7B13">
        <w:t>c</w:t>
      </w:r>
      <w:r>
        <w:t>)</w:t>
      </w:r>
      <w:r>
        <w:tab/>
        <w:t>When a Resource is selected to provide BSS, the Black Start Resource shall be required to complete all applicable testing requirements as specified in Section 8.1.1.2.1.5, System Black Start Capability Qualification and Testing.</w:t>
      </w:r>
    </w:p>
    <w:p w14:paraId="6A0AEA9E" w14:textId="77ADA12E" w:rsidR="00012AE6" w:rsidRDefault="00012AE6" w:rsidP="00012AE6">
      <w:pPr>
        <w:pStyle w:val="BodyTextNumbered"/>
        <w:ind w:left="1440"/>
      </w:pPr>
      <w:r>
        <w:t>(</w:t>
      </w:r>
      <w:r w:rsidR="00FE7B13">
        <w:t>d</w:t>
      </w:r>
      <w:r>
        <w:t>)</w:t>
      </w:r>
      <w:r>
        <w:tab/>
        <w:t xml:space="preserve">ERCOT shall provide a list of all prospective Black Start Resources that responded to </w:t>
      </w:r>
      <w:r w:rsidR="0015715A">
        <w:t xml:space="preserve">the </w:t>
      </w:r>
      <w:r w:rsidR="00B317B7">
        <w:t>RFP</w:t>
      </w:r>
      <w:r w:rsidR="0015715A">
        <w:t xml:space="preserve"> </w:t>
      </w:r>
      <w:r w:rsidRPr="006A47BE">
        <w:t xml:space="preserve">for BSS to the impacted TSPs no later than seven days after the date on which bids for BSS are due.  Any feedback from affected TSPs shall be limited to the identification of transmission constraints that may adversely </w:t>
      </w:r>
      <w:r w:rsidRPr="006A47BE">
        <w:lastRenderedPageBreak/>
        <w:t xml:space="preserve">impact the ability of the Black Start Resource to energize the </w:t>
      </w:r>
      <w:r w:rsidR="00583318">
        <w:t>“</w:t>
      </w:r>
      <w:r w:rsidRPr="006A47BE">
        <w:t>Next Start Resource</w:t>
      </w:r>
      <w:r w:rsidR="00583318">
        <w:t>”</w:t>
      </w:r>
      <w:r w:rsidRPr="006A47BE">
        <w:t xml:space="preserve"> a</w:t>
      </w:r>
      <w:r>
        <w:t>nd shall be due to ERCOT by March 1st of that year.  ERCOT shall share the feedback with the QSE representing the prospective Black Start Resource as soon as practicable.  The QSE representing the Black Start Resource shall have the option to provide a response to any feedback provided by an affected TSP.</w:t>
      </w:r>
    </w:p>
    <w:p w14:paraId="2C37486B" w14:textId="2DF522A7" w:rsidR="00CB13B2" w:rsidRDefault="002D238A" w:rsidP="00012AE6">
      <w:pPr>
        <w:pStyle w:val="BodyTextNumbered"/>
      </w:pPr>
      <w:r>
        <w:t>(4)</w:t>
      </w:r>
      <w:r>
        <w:tab/>
        <w:t xml:space="preserve">ERCOT </w:t>
      </w:r>
      <w:r w:rsidR="00801378">
        <w:t>may</w:t>
      </w:r>
      <w:r>
        <w:t xml:space="preserve"> schedule </w:t>
      </w:r>
      <w:r w:rsidR="00801378">
        <w:t>unannounced Black Start</w:t>
      </w:r>
      <w:r>
        <w:t xml:space="preserve"> testing, to verify</w:t>
      </w:r>
      <w:r w:rsidR="00801378">
        <w:t xml:space="preserve"> that</w:t>
      </w:r>
      <w:r>
        <w:t xml:space="preserve"> </w:t>
      </w:r>
      <w:r w:rsidR="00C50BB4">
        <w:t>BSS</w:t>
      </w:r>
      <w:r>
        <w:t xml:space="preserve"> is operable </w:t>
      </w:r>
      <w:r w:rsidR="00801378">
        <w:t>as specified in Section 8.1.1.2.1.5</w:t>
      </w:r>
      <w:r>
        <w:t>.</w:t>
      </w:r>
    </w:p>
    <w:p w14:paraId="5FE1FB59" w14:textId="1EB59DD8" w:rsidR="00CB13B2" w:rsidRDefault="002D238A">
      <w:pPr>
        <w:pStyle w:val="BodyTextNumbered"/>
      </w:pPr>
      <w:r>
        <w:t>(5)</w:t>
      </w:r>
      <w:r>
        <w:tab/>
        <w:t xml:space="preserve">QSEs representing Generation Resources contracting for </w:t>
      </w:r>
      <w:r w:rsidR="00C50BB4">
        <w:t>BSSs</w:t>
      </w:r>
      <w:r>
        <w:t xml:space="preserve"> shall participate in training and restoration drills coordinated by ERCOT.</w:t>
      </w:r>
    </w:p>
    <w:p w14:paraId="3D9E8830" w14:textId="0D47DF94" w:rsidR="00CB13B2" w:rsidRDefault="002D238A" w:rsidP="001739A1">
      <w:pPr>
        <w:pStyle w:val="BodyTextNumbered"/>
      </w:pPr>
      <w:r>
        <w:t>(</w:t>
      </w:r>
      <w:r w:rsidR="00E6664A">
        <w:t>6</w:t>
      </w:r>
      <w:r>
        <w:t>)</w:t>
      </w:r>
      <w:r>
        <w:tab/>
      </w:r>
      <w:r w:rsidRPr="007502F0">
        <w:t>ERCOT shall periodically determine and review the location and number of Black Start Resources required,</w:t>
      </w:r>
      <w:r>
        <w:t xml:space="preserve"> as well as any special transmission or voice communication needs required.  ERCOT and providers of this service shall meet the requirements as specified in the Operating Guides and in NERC </w:t>
      </w:r>
      <w:r w:rsidR="00C50BB4">
        <w:t>Reliability Standards</w:t>
      </w:r>
      <w:r>
        <w:t>.</w:t>
      </w:r>
    </w:p>
    <w:p w14:paraId="05DB6797" w14:textId="0C9C69BD" w:rsidR="00250917" w:rsidRDefault="00250917">
      <w:pPr>
        <w:pStyle w:val="BodyTextNumbered"/>
      </w:pPr>
      <w:r>
        <w:t>(</w:t>
      </w:r>
      <w:r w:rsidR="00E6664A">
        <w:t>7</w:t>
      </w:r>
      <w:r>
        <w:t>)</w:t>
      </w:r>
      <w:r>
        <w:tab/>
      </w:r>
      <w:r w:rsidRPr="006D062D">
        <w:t xml:space="preserve">A Resource Entity representing a Black Start Resource may request that an alternate Generation Resource which is connected to the same black start primary and secondary cranking path as the original Black Start Resource be substituted in place of the original Black Start Resource during the </w:t>
      </w:r>
      <w:r w:rsidR="007B587F">
        <w:t>three-</w:t>
      </w:r>
      <w:r w:rsidRPr="006D062D">
        <w:t>year term of an executed Standard Form Black Start Agreement (Section 22, Attachment D, Standard Form Black Start Agreement) if the alternate Generation Resource meets testing and verification under established qualification criteria to ensure BSS.</w:t>
      </w:r>
    </w:p>
    <w:p w14:paraId="4D21D0A4" w14:textId="63B0A98C" w:rsidR="00250917" w:rsidRPr="006D062D" w:rsidRDefault="00250917" w:rsidP="00250917">
      <w:pPr>
        <w:pStyle w:val="BodyTextNumbered"/>
        <w:ind w:left="1440"/>
      </w:pPr>
      <w:r w:rsidRPr="006D062D">
        <w:t>(a)</w:t>
      </w:r>
      <w:r w:rsidRPr="006D062D">
        <w:tab/>
        <w:t xml:space="preserve">ERCOT, in its sole discretion, may reject a Resource Entity’s request for an alternate Generation Resource and will provide the Resource Entity an explanation of such rejection.  </w:t>
      </w:r>
    </w:p>
    <w:p w14:paraId="254DF3AE" w14:textId="0B6538E1" w:rsidR="00250917" w:rsidRDefault="00250917" w:rsidP="00250917">
      <w:pPr>
        <w:pStyle w:val="BodyTextNumbered"/>
        <w:ind w:left="1440"/>
      </w:pPr>
      <w:r w:rsidRPr="006D062D">
        <w:t>(b)</w:t>
      </w:r>
      <w:r w:rsidRPr="006D062D">
        <w:tab/>
        <w:t>If ERCOT accepts the alternative Generation Resource as the substituted Black Start Resource, such acceptance shall not affect the original terms, conditions and obligations of the Resource Entity under the Standard Form Black Start Agreement.  The Resource Entity shall submit to ERCOT an Amendment to Standard Form Black Start Agreement (Section 22, Attachment I, Amendment to Standard Form Black Start Agreement) after qualification criteria has been met.</w:t>
      </w:r>
    </w:p>
    <w:p w14:paraId="3A8A145B" w14:textId="11F28EE9" w:rsidR="00250917" w:rsidRDefault="00250917" w:rsidP="00250917">
      <w:pPr>
        <w:pStyle w:val="BodyTextNumbered"/>
      </w:pPr>
      <w:r>
        <w:t>(</w:t>
      </w:r>
      <w:r w:rsidR="00E6664A">
        <w:t>8</w:t>
      </w:r>
      <w:r>
        <w:t>)</w:t>
      </w:r>
      <w:r>
        <w:tab/>
      </w:r>
      <w:r w:rsidRPr="006D062D">
        <w:rPr>
          <w:color w:val="000000"/>
          <w:szCs w:val="24"/>
        </w:rPr>
        <w:t>For the purpose of the Black Start Hourly Standby Fee as described in Section 6.6.8.1, Black Start Hourly Standby Fee</w:t>
      </w:r>
      <w:r w:rsidR="00B317B7">
        <w:rPr>
          <w:color w:val="000000"/>
          <w:szCs w:val="24"/>
        </w:rPr>
        <w:t xml:space="preserve"> Payment</w:t>
      </w:r>
      <w:r w:rsidRPr="006D062D">
        <w:rPr>
          <w:color w:val="000000"/>
          <w:szCs w:val="24"/>
        </w:rPr>
        <w:t xml:space="preserve">, the </w:t>
      </w:r>
      <w:r w:rsidR="00360943">
        <w:rPr>
          <w:color w:val="000000"/>
          <w:szCs w:val="24"/>
        </w:rPr>
        <w:t>BSS</w:t>
      </w:r>
      <w:r w:rsidRPr="006D062D">
        <w:rPr>
          <w:color w:val="000000"/>
          <w:szCs w:val="24"/>
        </w:rPr>
        <w:t xml:space="preserve"> Availability Reduction Factor shall be determined by using the availability for the original Black Start Resource and any substituted Black Start Resource(s), as appropriate for the rolling 4380</w:t>
      </w:r>
      <w:r w:rsidR="00B317B7">
        <w:rPr>
          <w:color w:val="000000"/>
          <w:szCs w:val="24"/>
        </w:rPr>
        <w:t>-</w:t>
      </w:r>
      <w:r w:rsidRPr="006D062D">
        <w:rPr>
          <w:color w:val="000000"/>
          <w:szCs w:val="24"/>
        </w:rPr>
        <w:t>hour period of the evaluation.</w:t>
      </w:r>
    </w:p>
    <w:p w14:paraId="094793A8" w14:textId="1BD483FD" w:rsidR="00012AE6" w:rsidRPr="006D2CF8" w:rsidRDefault="00012AE6" w:rsidP="00012AE6">
      <w:pPr>
        <w:pStyle w:val="BodyTextNumbered"/>
        <w:rPr>
          <w:color w:val="000000"/>
          <w:szCs w:val="24"/>
        </w:rPr>
      </w:pPr>
      <w:bookmarkStart w:id="2105" w:name="_Toc400526216"/>
      <w:bookmarkStart w:id="2106" w:name="_Toc405534534"/>
      <w:bookmarkStart w:id="2107" w:name="_Toc406570547"/>
      <w:bookmarkStart w:id="2108" w:name="_Toc410910699"/>
      <w:bookmarkStart w:id="2109" w:name="_Toc411841128"/>
      <w:bookmarkStart w:id="2110" w:name="_Toc422147090"/>
      <w:bookmarkStart w:id="2111" w:name="_Toc433020686"/>
      <w:bookmarkStart w:id="2112" w:name="_Toc437262127"/>
      <w:bookmarkStart w:id="2113" w:name="_Toc478375305"/>
      <w:bookmarkStart w:id="2114" w:name="_Toc204048602"/>
      <w:r>
        <w:rPr>
          <w:color w:val="000000"/>
          <w:szCs w:val="24"/>
        </w:rPr>
        <w:t>(</w:t>
      </w:r>
      <w:r w:rsidR="00E6664A">
        <w:rPr>
          <w:color w:val="000000"/>
          <w:szCs w:val="24"/>
        </w:rPr>
        <w:t>9</w:t>
      </w:r>
      <w:r>
        <w:rPr>
          <w:color w:val="000000"/>
          <w:szCs w:val="24"/>
        </w:rPr>
        <w:t>)</w:t>
      </w:r>
      <w:r>
        <w:rPr>
          <w:color w:val="000000"/>
          <w:szCs w:val="24"/>
        </w:rPr>
        <w:tab/>
      </w:r>
      <w:r>
        <w:t xml:space="preserve">Each Generation Resource selected to provide BSS shall be prepared and able to provide BSS at any time as may be required by ERCOT, subject only to the limitations described in ERCOT Protocols or the Black Start Agreement.  </w:t>
      </w:r>
    </w:p>
    <w:p w14:paraId="4C8B8B5D" w14:textId="77777777" w:rsidR="00FE7B13" w:rsidRPr="00672C8C" w:rsidRDefault="00FE7B13" w:rsidP="00FE7B13">
      <w:pPr>
        <w:spacing w:after="240"/>
        <w:ind w:left="720" w:hanging="720"/>
        <w:rPr>
          <w:iCs/>
        </w:rPr>
      </w:pPr>
      <w:r w:rsidRPr="00672C8C">
        <w:rPr>
          <w:iCs/>
          <w:color w:val="000000"/>
        </w:rPr>
        <w:lastRenderedPageBreak/>
        <w:t>(10)</w:t>
      </w:r>
      <w:r w:rsidRPr="00672C8C">
        <w:rPr>
          <w:iCs/>
          <w:color w:val="000000"/>
        </w:rPr>
        <w:tab/>
        <w:t xml:space="preserve">Each Generation Resource selected to provide BSS shall be able to utilize BSS </w:t>
      </w:r>
      <w:bookmarkStart w:id="2115" w:name="_Hlk85719896"/>
      <w:r w:rsidRPr="00672C8C">
        <w:rPr>
          <w:iCs/>
          <w:color w:val="000000"/>
        </w:rPr>
        <w:t xml:space="preserve">Back-up Fuel for BSS </w:t>
      </w:r>
      <w:bookmarkEnd w:id="2115"/>
      <w:r w:rsidRPr="00672C8C">
        <w:rPr>
          <w:iCs/>
          <w:color w:val="000000"/>
        </w:rPr>
        <w:t>and shall maintain a contracted amount of</w:t>
      </w:r>
      <w:bookmarkStart w:id="2116" w:name="_Hlk80615097"/>
      <w:r w:rsidRPr="00672C8C">
        <w:rPr>
          <w:iCs/>
          <w:color w:val="000000"/>
        </w:rPr>
        <w:t xml:space="preserve"> BSS Back-up Fuel </w:t>
      </w:r>
      <w:bookmarkEnd w:id="2116"/>
      <w:r w:rsidRPr="00672C8C">
        <w:rPr>
          <w:iCs/>
          <w:color w:val="000000"/>
        </w:rPr>
        <w:t xml:space="preserve">to run the Black Start Resource for a minimum of 72 hours at its maximum output.  </w:t>
      </w:r>
      <w:r w:rsidRPr="00672C8C">
        <w:rPr>
          <w:iCs/>
        </w:rPr>
        <w:t xml:space="preserve">The Generation Resource shall maintain the contracted amount of BSS Back-up Fuel at all times during the duration of the BSS contract term unless performing a BSS Back-up Fuel Switching Test or the Generation Resource is operating pursuant to a Black Start deployment event.  This requirement does not apply to Resources that do not rely on purchased fuel.  </w:t>
      </w:r>
    </w:p>
    <w:p w14:paraId="206E40C2" w14:textId="15247D45" w:rsidR="00FE7B13" w:rsidRPr="00672C8C" w:rsidRDefault="00FE7B13" w:rsidP="00FE7B13">
      <w:pPr>
        <w:spacing w:after="240"/>
        <w:ind w:left="720" w:hanging="720"/>
        <w:rPr>
          <w:iCs/>
          <w:color w:val="000000"/>
        </w:rPr>
      </w:pPr>
      <w:r w:rsidRPr="00672C8C">
        <w:rPr>
          <w:iCs/>
        </w:rPr>
        <w:t>(11)</w:t>
      </w:r>
      <w:r w:rsidRPr="00672C8C">
        <w:rPr>
          <w:iCs/>
        </w:rPr>
        <w:tab/>
        <w:t xml:space="preserve">A Black Start Resource may utilize the contracted amount of </w:t>
      </w:r>
      <w:r w:rsidRPr="00672C8C">
        <w:rPr>
          <w:iCs/>
          <w:color w:val="000000"/>
        </w:rPr>
        <w:t>BSS Back-up Fuel outside of BSS if ERCOT determines it is necessary during</w:t>
      </w:r>
      <w:r w:rsidR="00B317B7" w:rsidRPr="00B317B7">
        <w:rPr>
          <w:iCs/>
          <w:color w:val="000000"/>
        </w:rPr>
        <w:t xml:space="preserve"> </w:t>
      </w:r>
      <w:r w:rsidR="00B317B7" w:rsidRPr="00672C8C">
        <w:rPr>
          <w:iCs/>
          <w:color w:val="000000"/>
        </w:rPr>
        <w:t xml:space="preserve">an </w:t>
      </w:r>
      <w:r w:rsidR="00B317B7">
        <w:rPr>
          <w:iCs/>
          <w:color w:val="000000"/>
        </w:rPr>
        <w:t>Energy Emergency Alert (</w:t>
      </w:r>
      <w:r w:rsidR="00B317B7" w:rsidRPr="00672C8C">
        <w:rPr>
          <w:iCs/>
          <w:color w:val="000000"/>
        </w:rPr>
        <w:t>EEA</w:t>
      </w:r>
      <w:r w:rsidR="00B317B7">
        <w:rPr>
          <w:iCs/>
          <w:color w:val="000000"/>
        </w:rPr>
        <w:t>)</w:t>
      </w:r>
      <w:r w:rsidR="00B317B7" w:rsidRPr="00672C8C">
        <w:rPr>
          <w:iCs/>
          <w:color w:val="000000"/>
        </w:rPr>
        <w:t xml:space="preserve"> event</w:t>
      </w:r>
      <w:r w:rsidRPr="00672C8C">
        <w:rPr>
          <w:iCs/>
          <w:color w:val="000000"/>
        </w:rPr>
        <w:t>.</w:t>
      </w:r>
    </w:p>
    <w:p w14:paraId="40B72160" w14:textId="77777777" w:rsidR="00FE7B13" w:rsidRPr="00672C8C" w:rsidRDefault="00FE7B13" w:rsidP="00FE7B13">
      <w:pPr>
        <w:spacing w:after="240"/>
        <w:ind w:left="720" w:hanging="720"/>
        <w:rPr>
          <w:iCs/>
          <w:color w:val="000000"/>
        </w:rPr>
      </w:pPr>
      <w:r w:rsidRPr="00672C8C">
        <w:rPr>
          <w:iCs/>
        </w:rPr>
        <w:t>(12)</w:t>
      </w:r>
      <w:r w:rsidRPr="00672C8C">
        <w:rPr>
          <w:iCs/>
        </w:rPr>
        <w:tab/>
        <w:t xml:space="preserve">A Black Start Resource is not obligated to contract its full on site fuel storage capability for BSS Back-up Fuel.  On site backup fuel in excess of the contracted BSS Back-up Fuel amount may be used by the Generation Resource at the discretion of the Generation Resource and </w:t>
      </w:r>
      <w:r w:rsidRPr="00672C8C">
        <w:rPr>
          <w:iCs/>
          <w:color w:val="000000"/>
        </w:rPr>
        <w:t xml:space="preserve">ERCOT shall not prevent the Black Start Resource from utilizing the excess fuel, nor shall the Black Start Resource be required to request permission from ERCOT to utilize fuel in excess of the contracted BSS Back-up Fuel amount.  </w:t>
      </w:r>
    </w:p>
    <w:p w14:paraId="4C8843FB" w14:textId="37E18951" w:rsidR="00FE7B13" w:rsidRPr="00672C8C" w:rsidRDefault="00FE7B13" w:rsidP="00FE7B13">
      <w:pPr>
        <w:spacing w:after="240"/>
        <w:ind w:left="720" w:hanging="720"/>
        <w:rPr>
          <w:iCs/>
          <w:color w:val="000000"/>
        </w:rPr>
      </w:pPr>
      <w:r w:rsidRPr="00672C8C">
        <w:rPr>
          <w:iCs/>
        </w:rPr>
        <w:t>(13)</w:t>
      </w:r>
      <w:r w:rsidRPr="00672C8C">
        <w:rPr>
          <w:iCs/>
        </w:rPr>
        <w:tab/>
      </w:r>
      <w:r w:rsidRPr="00672C8C">
        <w:rPr>
          <w:iCs/>
          <w:color w:val="000000"/>
        </w:rPr>
        <w:t>ERCOT may, at its discretion, waive the BSS Back-up Fuel requirement stated in this</w:t>
      </w:r>
      <w:r w:rsidR="00B317B7">
        <w:rPr>
          <w:iCs/>
          <w:color w:val="000000"/>
        </w:rPr>
        <w:t xml:space="preserve"> S</w:t>
      </w:r>
      <w:r w:rsidRPr="00672C8C">
        <w:rPr>
          <w:iCs/>
          <w:color w:val="000000"/>
        </w:rPr>
        <w:t>ection, in whole or in part, if ERCOT deems necessary in order to procure a sufficient number or preferred combination of Generation Resources to provide BSS.</w:t>
      </w:r>
    </w:p>
    <w:p w14:paraId="22ABA55F" w14:textId="0407E6A9" w:rsidR="00372935" w:rsidRDefault="00E6664A" w:rsidP="00372935">
      <w:pPr>
        <w:pStyle w:val="BodyTextNumbered"/>
      </w:pPr>
      <w:r>
        <w:t>(1</w:t>
      </w:r>
      <w:r w:rsidR="00FE7B13">
        <w:t>4</w:t>
      </w:r>
      <w:r w:rsidR="00372935">
        <w:t>)</w:t>
      </w:r>
      <w:r w:rsidR="00372935">
        <w:tab/>
        <w:t>A Resource Entity that submits a bid or is contracted to provide BSS or serve as an alternate to provide BSS</w:t>
      </w:r>
      <w:r w:rsidR="00372935" w:rsidRPr="00A56059">
        <w:t xml:space="preserve"> </w:t>
      </w:r>
      <w:r w:rsidR="00372935">
        <w:t xml:space="preserve">with a Switchable Generation Resource (SWGR): </w:t>
      </w:r>
    </w:p>
    <w:p w14:paraId="2DF3EB67" w14:textId="77777777" w:rsidR="00372935" w:rsidRDefault="00372935" w:rsidP="00372935">
      <w:pPr>
        <w:pStyle w:val="BodyTextNumbered"/>
        <w:ind w:left="1440"/>
      </w:pPr>
      <w:r>
        <w:t>(a)</w:t>
      </w:r>
      <w:r>
        <w:tab/>
        <w:t xml:space="preserve">Shall not nominate the SWGR to satisfy supply adequacy or capacity planning requirements in any Control Area other than the ERCOT Region during the term of the BSS contract; </w:t>
      </w:r>
    </w:p>
    <w:p w14:paraId="019AA99C" w14:textId="77777777" w:rsidR="00372935" w:rsidRDefault="00372935" w:rsidP="00372935">
      <w:pPr>
        <w:pStyle w:val="BodyTextNumbered"/>
        <w:ind w:left="1440"/>
      </w:pPr>
      <w:r>
        <w:t>(b)</w:t>
      </w:r>
      <w:r>
        <w:tab/>
        <w:t>Shall submit a report to ERCOT in compliance with paragraph (2) of Section 16.5.4, Maintaining and Updating Resource Entity Information, indicating that the SWGR does not have any contractual requirement in a non-ERCOT Control Area</w:t>
      </w:r>
      <w:r w:rsidRPr="00F20037">
        <w:t xml:space="preserve"> during the term of the BSS contract</w:t>
      </w:r>
      <w:r>
        <w:t xml:space="preserve">; and </w:t>
      </w:r>
    </w:p>
    <w:p w14:paraId="25697B53" w14:textId="0317B968" w:rsidR="00372935" w:rsidRDefault="00372935" w:rsidP="00372935">
      <w:pPr>
        <w:pStyle w:val="BodyTextNumbered"/>
        <w:ind w:left="1440"/>
      </w:pPr>
      <w:r>
        <w:t>(c)</w:t>
      </w:r>
      <w:r>
        <w:tab/>
        <w:t xml:space="preserve">Shall take any further action requested by ERCOT to ensure that ERCOT will be classified as the “Primary Party” for the SWGR under any agreement between ERCOT and another Control Area Operator </w:t>
      </w:r>
      <w:r w:rsidR="00536140">
        <w:t xml:space="preserve">(CAO) </w:t>
      </w:r>
      <w:r w:rsidRPr="00DF71FB">
        <w:t>during the term of the BSS contract</w:t>
      </w:r>
      <w:r>
        <w:t xml:space="preserve">.    </w:t>
      </w:r>
    </w:p>
    <w:p w14:paraId="5AACD4BA" w14:textId="386223F9" w:rsidR="00372935" w:rsidRDefault="00E6664A" w:rsidP="00372935">
      <w:pPr>
        <w:pStyle w:val="BodyTextNumbered"/>
      </w:pPr>
      <w:r>
        <w:t>(1</w:t>
      </w:r>
      <w:r w:rsidR="00FE7B13">
        <w:t>5</w:t>
      </w:r>
      <w:r w:rsidR="00372935">
        <w:t>)</w:t>
      </w:r>
      <w:r w:rsidR="00372935">
        <w:tab/>
        <w:t xml:space="preserve">If a Resource Entity with a SWGR is contracted to provide BSS or designated as an alternate to provide BSS, the Resource Entity shall have its Black Start plan procedures approved by ERCOT.  In the event of a </w:t>
      </w:r>
      <w:r w:rsidR="00B317B7">
        <w:t>P</w:t>
      </w:r>
      <w:r w:rsidR="00372935">
        <w:t xml:space="preserve">artial Blackout or Blackout of the ERCOT System, the Resource Entity with a SWGR shall immediately: </w:t>
      </w:r>
    </w:p>
    <w:p w14:paraId="3369C40B" w14:textId="3491DD02" w:rsidR="00372935" w:rsidRDefault="00372935" w:rsidP="00372935">
      <w:pPr>
        <w:pStyle w:val="BodyTextNumbered"/>
        <w:ind w:firstLine="0"/>
      </w:pPr>
      <w:r>
        <w:t>(a)</w:t>
      </w:r>
      <w:r>
        <w:tab/>
        <w:t xml:space="preserve">Effectuate its Black Start plan procedures to be available to provide BSS; and  </w:t>
      </w:r>
    </w:p>
    <w:p w14:paraId="7B929B55" w14:textId="3D6A81D3" w:rsidR="00372935" w:rsidRDefault="00372935" w:rsidP="00372935">
      <w:pPr>
        <w:pStyle w:val="BodyTextNumbered"/>
        <w:ind w:left="1440"/>
      </w:pPr>
      <w:r>
        <w:t>(b)</w:t>
      </w:r>
      <w:r>
        <w:tab/>
        <w:t>Provide BSS as directed by ERCOT or the local Transmission Operator (TO).</w:t>
      </w:r>
    </w:p>
    <w:p w14:paraId="5C0CBA91" w14:textId="6D7CD871" w:rsidR="00AE70FD" w:rsidRDefault="00AE70FD" w:rsidP="00AE70FD">
      <w:pPr>
        <w:pStyle w:val="BodyTextNumbered"/>
      </w:pPr>
      <w:r>
        <w:lastRenderedPageBreak/>
        <w:t>(16)</w:t>
      </w:r>
      <w:r>
        <w:tab/>
        <w:t>Each Resource Entity shall identify in its Resources Registration data if its Resource is a Black Start Capable Resource and an Isochronous Control Capable Resource.</w:t>
      </w:r>
    </w:p>
    <w:p w14:paraId="3A03557E" w14:textId="6F5E386C" w:rsidR="00AE70FD" w:rsidRDefault="00AE70FD" w:rsidP="00AE70FD">
      <w:pPr>
        <w:pStyle w:val="BodyTextNumbered"/>
      </w:pPr>
      <w:r>
        <w:t>(17)</w:t>
      </w:r>
      <w:r>
        <w:tab/>
        <w:t>Each Resource Entity and each TSP shall identify in the Network Operations Model if a modeled breaker or switch it operates or directs the operation of has a Synchroscope and a Synchronism Check Relay associated with the breaker or switch.</w:t>
      </w:r>
    </w:p>
    <w:p w14:paraId="5E3BBF19" w14:textId="49173D65" w:rsidR="00695A4D" w:rsidRPr="00C83EFD" w:rsidRDefault="00695A4D" w:rsidP="00EB38FB">
      <w:pPr>
        <w:keepNext/>
        <w:tabs>
          <w:tab w:val="left" w:pos="1080"/>
        </w:tabs>
        <w:spacing w:before="240" w:after="240"/>
        <w:ind w:left="1080" w:hanging="1080"/>
        <w:outlineLvl w:val="2"/>
        <w:rPr>
          <w:b/>
          <w:bCs/>
          <w:i/>
        </w:rPr>
      </w:pPr>
      <w:bookmarkStart w:id="2117" w:name="_Toc230765381"/>
      <w:r w:rsidRPr="00C83EFD">
        <w:rPr>
          <w:b/>
          <w:bCs/>
          <w:i/>
        </w:rPr>
        <w:t>3.14.3</w:t>
      </w:r>
      <w:r w:rsidRPr="00C83EFD">
        <w:rPr>
          <w:b/>
          <w:bCs/>
          <w:i/>
        </w:rPr>
        <w:tab/>
        <w:t>Emergency Response Service</w:t>
      </w:r>
      <w:bookmarkEnd w:id="2105"/>
      <w:bookmarkEnd w:id="2106"/>
      <w:bookmarkEnd w:id="2107"/>
      <w:bookmarkEnd w:id="2108"/>
      <w:bookmarkEnd w:id="2109"/>
      <w:bookmarkEnd w:id="2110"/>
      <w:bookmarkEnd w:id="2111"/>
      <w:bookmarkEnd w:id="2112"/>
      <w:bookmarkEnd w:id="2113"/>
      <w:bookmarkEnd w:id="2117"/>
    </w:p>
    <w:p w14:paraId="351F0C55" w14:textId="4E7E3A96" w:rsidR="0058085E" w:rsidRPr="00FE2EC7" w:rsidRDefault="0041108D" w:rsidP="006D5EC8">
      <w:pPr>
        <w:tabs>
          <w:tab w:val="num" w:pos="900"/>
        </w:tabs>
        <w:spacing w:after="240"/>
        <w:ind w:left="720" w:hanging="720"/>
        <w:rPr>
          <w:b/>
          <w:i/>
        </w:rPr>
      </w:pPr>
      <w:bookmarkStart w:id="2118" w:name="_Toc326067856"/>
      <w:bookmarkStart w:id="2119" w:name="_Toc331401072"/>
      <w:bookmarkStart w:id="2120" w:name="_Toc333405886"/>
      <w:bookmarkStart w:id="2121" w:name="_Toc338854824"/>
      <w:bookmarkStart w:id="2122" w:name="_Toc339281228"/>
      <w:bookmarkStart w:id="2123" w:name="_Toc341692430"/>
      <w:bookmarkStart w:id="2124" w:name="_Toc343243678"/>
      <w:bookmarkStart w:id="2125" w:name="_Toc348352869"/>
      <w:bookmarkStart w:id="2126" w:name="_Toc352156823"/>
      <w:bookmarkStart w:id="2127" w:name="_Toc357502580"/>
      <w:bookmarkStart w:id="2128" w:name="_Toc357502776"/>
      <w:r>
        <w:rPr>
          <w:iCs/>
        </w:rPr>
        <w:t>(1)</w:t>
      </w:r>
      <w:r>
        <w:rPr>
          <w:iCs/>
        </w:rPr>
        <w:tab/>
      </w:r>
      <w:r w:rsidR="000A7A22" w:rsidRPr="0041108D">
        <w:rPr>
          <w:iCs/>
        </w:rPr>
        <w:t>ERCOT</w:t>
      </w:r>
      <w:r w:rsidR="000A7A22" w:rsidRPr="0041108D">
        <w:t xml:space="preserve"> shall procure and deploy ERS with the goal of promoting reliability </w:t>
      </w:r>
      <w:r w:rsidR="00C74291">
        <w:t xml:space="preserve">prior to and </w:t>
      </w:r>
      <w:r w:rsidR="000A7A22" w:rsidRPr="0041108D">
        <w:t>during energy emergencies</w:t>
      </w:r>
      <w:r w:rsidR="000A7A22" w:rsidRPr="008579CB">
        <w:rPr>
          <w:b/>
          <w:i/>
        </w:rPr>
        <w:t>.</w:t>
      </w:r>
      <w:bookmarkEnd w:id="2114"/>
      <w:bookmarkEnd w:id="2118"/>
      <w:bookmarkEnd w:id="2119"/>
      <w:bookmarkEnd w:id="2120"/>
      <w:bookmarkEnd w:id="2121"/>
      <w:bookmarkEnd w:id="2122"/>
      <w:bookmarkEnd w:id="2123"/>
      <w:bookmarkEnd w:id="2124"/>
      <w:bookmarkEnd w:id="2125"/>
      <w:bookmarkEnd w:id="2126"/>
      <w:bookmarkEnd w:id="2127"/>
      <w:bookmarkEnd w:id="2128"/>
    </w:p>
    <w:p w14:paraId="0328E216" w14:textId="77777777" w:rsidR="00695A4D" w:rsidRPr="00AE0E6D" w:rsidRDefault="00695A4D" w:rsidP="008579CB">
      <w:pPr>
        <w:pStyle w:val="H4"/>
        <w:ind w:left="1267" w:hanging="1267"/>
        <w:rPr>
          <w:b/>
        </w:rPr>
      </w:pPr>
      <w:bookmarkStart w:id="2129" w:name="_Toc400526217"/>
      <w:bookmarkStart w:id="2130" w:name="_Toc405534535"/>
      <w:bookmarkStart w:id="2131" w:name="_Toc406570548"/>
      <w:bookmarkStart w:id="2132" w:name="_Toc410910700"/>
      <w:bookmarkStart w:id="2133" w:name="_Toc411841129"/>
      <w:bookmarkStart w:id="2134" w:name="_Toc422147091"/>
      <w:bookmarkStart w:id="2135" w:name="_Toc433020687"/>
      <w:bookmarkStart w:id="2136" w:name="_Toc437262128"/>
      <w:bookmarkStart w:id="2137" w:name="_Toc478375306"/>
      <w:bookmarkStart w:id="2138" w:name="_Toc230765382"/>
      <w:r w:rsidRPr="00AE0E6D">
        <w:rPr>
          <w:b/>
        </w:rPr>
        <w:t>3.14.3.1</w:t>
      </w:r>
      <w:r w:rsidRPr="00AE0E6D">
        <w:rPr>
          <w:b/>
        </w:rPr>
        <w:tab/>
        <w:t>Emergency Response Service Procurement</w:t>
      </w:r>
      <w:bookmarkEnd w:id="2129"/>
      <w:bookmarkEnd w:id="2130"/>
      <w:bookmarkEnd w:id="2131"/>
      <w:bookmarkEnd w:id="2132"/>
      <w:bookmarkEnd w:id="2133"/>
      <w:bookmarkEnd w:id="2134"/>
      <w:bookmarkEnd w:id="2135"/>
      <w:bookmarkEnd w:id="2136"/>
      <w:bookmarkEnd w:id="2137"/>
      <w:bookmarkEnd w:id="2138"/>
    </w:p>
    <w:p w14:paraId="52762B3A" w14:textId="77777777" w:rsidR="00695A4D" w:rsidRPr="00C83EFD" w:rsidRDefault="00695A4D" w:rsidP="00695A4D">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D3A8AE4" w14:textId="77777777" w:rsidR="00551E39" w:rsidRDefault="00551E39" w:rsidP="00551E39">
      <w:pPr>
        <w:spacing w:after="240"/>
        <w:ind w:left="1440" w:hanging="720"/>
      </w:pPr>
      <w:r w:rsidRPr="00C83EFD">
        <w:t>(a)</w:t>
      </w:r>
      <w:r w:rsidRPr="00C83EFD">
        <w:tab/>
      </w:r>
      <w:r>
        <w:t xml:space="preserve">December </w:t>
      </w:r>
      <w:r w:rsidRPr="00C83EFD">
        <w:t>through Ma</w:t>
      </w:r>
      <w:r>
        <w:t>rch;</w:t>
      </w:r>
    </w:p>
    <w:p w14:paraId="39EF1F40" w14:textId="77777777" w:rsidR="00551E39" w:rsidRPr="00C83EFD" w:rsidRDefault="00551E39" w:rsidP="00551E39">
      <w:pPr>
        <w:spacing w:after="240"/>
        <w:ind w:left="1440" w:hanging="720"/>
      </w:pPr>
      <w:r>
        <w:t>(b)</w:t>
      </w:r>
      <w:r>
        <w:tab/>
        <w:t>April and May;</w:t>
      </w:r>
    </w:p>
    <w:p w14:paraId="258EAC99" w14:textId="77777777" w:rsidR="00551E39" w:rsidRPr="00C83EFD" w:rsidRDefault="00551E39" w:rsidP="00551E39">
      <w:pPr>
        <w:spacing w:after="240"/>
        <w:ind w:left="1440" w:hanging="720"/>
      </w:pPr>
      <w:r w:rsidRPr="00C83EFD">
        <w:t>(</w:t>
      </w:r>
      <w:r>
        <w:t>c</w:t>
      </w:r>
      <w:r w:rsidRPr="00C83EFD">
        <w:t>)</w:t>
      </w:r>
      <w:r w:rsidRPr="00C83EFD">
        <w:tab/>
        <w:t>June through September;</w:t>
      </w:r>
      <w:r>
        <w:t xml:space="preserve"> </w:t>
      </w:r>
      <w:r w:rsidRPr="00C83EFD">
        <w:t>and</w:t>
      </w:r>
    </w:p>
    <w:p w14:paraId="6562334B" w14:textId="0A880BDA" w:rsidR="00695A4D" w:rsidRPr="00C83EFD" w:rsidRDefault="00551E39" w:rsidP="00695A4D">
      <w:pPr>
        <w:spacing w:after="240"/>
        <w:ind w:left="1440" w:hanging="720"/>
      </w:pPr>
      <w:r w:rsidRPr="00C83EFD">
        <w:t>(</w:t>
      </w:r>
      <w:r>
        <w:t>d</w:t>
      </w:r>
      <w:r w:rsidRPr="00C83EFD">
        <w:t>)</w:t>
      </w:r>
      <w:r w:rsidRPr="00C83EFD">
        <w:tab/>
        <w:t>October</w:t>
      </w:r>
      <w:r>
        <w:t xml:space="preserve"> and November.</w:t>
      </w:r>
    </w:p>
    <w:p w14:paraId="0356C08E" w14:textId="2E142047" w:rsidR="00934247" w:rsidRDefault="007A20AF" w:rsidP="00D445ED">
      <w:pPr>
        <w:spacing w:after="240"/>
        <w:ind w:left="720" w:hanging="720"/>
        <w:rPr>
          <w:iCs/>
        </w:rPr>
      </w:pPr>
      <w:r w:rsidRPr="00C83EFD">
        <w:t>(2)</w:t>
      </w:r>
      <w:r w:rsidRPr="00C83EFD">
        <w:tab/>
      </w:r>
      <w:r w:rsidR="00934247">
        <w:rPr>
          <w:iCs/>
        </w:rPr>
        <w:t>ERCOT shall procure ERS from one or more of the four following ERS service types:</w:t>
      </w:r>
    </w:p>
    <w:p w14:paraId="3225C82D" w14:textId="77777777" w:rsidR="00934247" w:rsidRPr="00D01315" w:rsidRDefault="00934247" w:rsidP="00934247">
      <w:pPr>
        <w:spacing w:after="240"/>
        <w:ind w:firstLine="720"/>
      </w:pPr>
      <w:r>
        <w:t>(a)</w:t>
      </w:r>
      <w:r>
        <w:tab/>
      </w:r>
      <w:r w:rsidRPr="00D01315">
        <w:t>Weather</w:t>
      </w:r>
      <w:r>
        <w:t>-</w:t>
      </w:r>
      <w:r w:rsidRPr="00D01315">
        <w:t>Sensitive ERS-10</w:t>
      </w:r>
    </w:p>
    <w:p w14:paraId="6E7D2FDA" w14:textId="77777777" w:rsidR="00934247" w:rsidRPr="00D01315" w:rsidRDefault="00934247" w:rsidP="00934247">
      <w:pPr>
        <w:spacing w:after="240"/>
        <w:ind w:left="1440" w:hanging="720"/>
        <w:rPr>
          <w:u w:val="single"/>
        </w:rPr>
      </w:pPr>
      <w:r w:rsidRPr="00D01315">
        <w:t>(b)</w:t>
      </w:r>
      <w:r w:rsidRPr="00D01315">
        <w:tab/>
      </w:r>
      <w:r w:rsidRPr="00E20201">
        <w:rPr>
          <w:iCs/>
        </w:rPr>
        <w:t>Non-Weather-Sensitive ERS</w:t>
      </w:r>
      <w:r w:rsidRPr="00E20201">
        <w:t>-10</w:t>
      </w:r>
    </w:p>
    <w:p w14:paraId="53A19F4D" w14:textId="77777777" w:rsidR="00934247" w:rsidRPr="00D01315" w:rsidRDefault="00934247" w:rsidP="00934247">
      <w:pPr>
        <w:spacing w:after="240"/>
        <w:ind w:left="1440" w:hanging="720"/>
      </w:pPr>
      <w:r>
        <w:t>(c)</w:t>
      </w:r>
      <w:r>
        <w:tab/>
      </w:r>
      <w:r w:rsidRPr="00D01315">
        <w:t>Weather</w:t>
      </w:r>
      <w:r>
        <w:t>-</w:t>
      </w:r>
      <w:r w:rsidRPr="00D01315">
        <w:t>Sensitive ERS-30</w:t>
      </w:r>
    </w:p>
    <w:p w14:paraId="7A693665" w14:textId="77777777" w:rsidR="00934247" w:rsidRDefault="00934247" w:rsidP="00004EF2">
      <w:pPr>
        <w:pStyle w:val="BodyTextNumbered"/>
        <w:ind w:left="1440"/>
      </w:pPr>
      <w:r>
        <w:t>(d)</w:t>
      </w:r>
      <w:r>
        <w:tab/>
      </w:r>
      <w:r w:rsidRPr="00D01315">
        <w:t>Non-Weather</w:t>
      </w:r>
      <w:r>
        <w:t>-</w:t>
      </w:r>
      <w:r w:rsidRPr="00D01315">
        <w:t>Sensitive ERS-30</w:t>
      </w:r>
    </w:p>
    <w:p w14:paraId="3158B056" w14:textId="4C9D514B" w:rsidR="0058085E" w:rsidRDefault="00934247" w:rsidP="008579CB">
      <w:pPr>
        <w:pStyle w:val="BodyTextNumbered"/>
      </w:pPr>
      <w:r>
        <w:t>(3)</w:t>
      </w:r>
      <w:r>
        <w:tab/>
      </w:r>
      <w:r w:rsidR="007A20AF" w:rsidRPr="00C83EFD">
        <w:t>ERS offers shall be submitted only by QSEs capable of receiving Extensible Markup Language (XML) messaging on behalf of represented ERS Resources.</w:t>
      </w:r>
      <w:r w:rsidR="00695A4D" w:rsidRPr="00C83EFD">
        <w:t xml:space="preserve">  </w:t>
      </w:r>
      <w:r w:rsidR="00695A4D" w:rsidRPr="00C83EFD">
        <w:rPr>
          <w:iCs w:val="0"/>
        </w:rPr>
        <w:t xml:space="preserve"> </w:t>
      </w:r>
    </w:p>
    <w:p w14:paraId="32719F98" w14:textId="2EDA854D" w:rsidR="00695A4D" w:rsidRDefault="00695A4D" w:rsidP="008579CB">
      <w:pPr>
        <w:spacing w:after="240"/>
        <w:ind w:left="720" w:hanging="720"/>
      </w:pPr>
      <w:r w:rsidRPr="00C83EFD">
        <w:t>(</w:t>
      </w:r>
      <w:r w:rsidR="00934247">
        <w:t>4</w:t>
      </w:r>
      <w:r w:rsidRPr="00C83EFD">
        <w:t>)</w:t>
      </w:r>
      <w:r w:rsidRPr="00C83EFD">
        <w:tab/>
      </w:r>
      <w:r w:rsidR="000A7A22" w:rsidRPr="00C83EFD">
        <w:t xml:space="preserve">Each </w:t>
      </w:r>
      <w:r w:rsidR="000A7A22">
        <w:t>site</w:t>
      </w:r>
      <w:r w:rsidR="000A7A22" w:rsidRPr="00C83EFD">
        <w:t xml:space="preserve"> in an ERS Generator must have an interconnection agreement with its TDSP prior to submitting an ERS offer</w:t>
      </w:r>
      <w:r w:rsidR="00AF46C5" w:rsidRPr="005A1984">
        <w:t xml:space="preserve"> </w:t>
      </w:r>
      <w:r w:rsidR="00AF46C5" w:rsidRPr="008036AA">
        <w:t xml:space="preserve">and must have exported energy to the ERCOT </w:t>
      </w:r>
      <w:r w:rsidR="00AF46C5">
        <w:t>System</w:t>
      </w:r>
      <w:r w:rsidR="00AF46C5" w:rsidRPr="008036AA">
        <w:t xml:space="preserve"> prior to the offer due date.  An ERS Resource that cannot inject energy to the ERCOT System can only be offered as an ERS Load</w:t>
      </w:r>
      <w:r w:rsidR="000A7A22" w:rsidRPr="00C83EFD">
        <w:t>.</w:t>
      </w:r>
    </w:p>
    <w:p w14:paraId="4C046794" w14:textId="77777777" w:rsidR="00376350" w:rsidRPr="004759AD" w:rsidRDefault="00376350" w:rsidP="0069507A">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60067F0B" w14:textId="77777777" w:rsidR="00376350" w:rsidRPr="004759AD" w:rsidRDefault="00376350" w:rsidP="00376350">
      <w:pPr>
        <w:spacing w:after="240"/>
        <w:ind w:left="1440" w:hanging="720"/>
      </w:pPr>
      <w:r w:rsidRPr="004759AD">
        <w:t>(a)</w:t>
      </w:r>
      <w:r w:rsidRPr="004759AD">
        <w:tab/>
        <w:t xml:space="preserve">The ERS Load must consist exclusively of residential sites; or </w:t>
      </w:r>
    </w:p>
    <w:p w14:paraId="7444A082" w14:textId="77777777" w:rsidR="00AF46C5" w:rsidRDefault="00376350" w:rsidP="002B331B">
      <w:pPr>
        <w:spacing w:after="240"/>
        <w:ind w:left="1440" w:hanging="720"/>
      </w:pPr>
      <w:r w:rsidRPr="004759AD">
        <w:lastRenderedPageBreak/>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w:t>
      </w:r>
      <w:r w:rsidR="009E7206">
        <w:t>s</w:t>
      </w:r>
      <w:r>
        <w:t xml:space="preserve"> for Emergency Response Service Loads,</w:t>
      </w:r>
      <w:r w:rsidRPr="004759AD">
        <w:t xml:space="preserve"> as an indicator of actual interval Load.</w:t>
      </w:r>
    </w:p>
    <w:p w14:paraId="07CEA16D" w14:textId="23FB066F" w:rsidR="00AF46C5" w:rsidRDefault="00AF46C5" w:rsidP="00AF46C5">
      <w:pPr>
        <w:pStyle w:val="List2"/>
      </w:pPr>
      <w:r>
        <w:t>(i)</w:t>
      </w:r>
      <w:r w:rsidRPr="00C83EFD">
        <w:rPr>
          <w:iCs/>
        </w:rPr>
        <w:tab/>
      </w:r>
      <w:r w:rsidRPr="00B33C08">
        <w:t xml:space="preserve">ERCOT shall establish minimum accuracy standards for qualification as an ERS Load under the regression baseline evaluation methodology.  </w:t>
      </w:r>
      <w:r w:rsidR="00772B3A" w:rsidRPr="005A1984">
        <w:t xml:space="preserve">If </w:t>
      </w:r>
      <w:r w:rsidR="00772B3A">
        <w:t xml:space="preserve">one or more sites </w:t>
      </w:r>
      <w:r w:rsidR="00772B3A" w:rsidRPr="005A1984">
        <w:t xml:space="preserve">with </w:t>
      </w:r>
      <w:r w:rsidR="00772B3A">
        <w:rPr>
          <w:sz w:val="23"/>
          <w:szCs w:val="23"/>
        </w:rPr>
        <w:t>Distributed Renewable Generation (</w:t>
      </w:r>
      <w:r w:rsidR="00772B3A" w:rsidRPr="005A1984">
        <w:t>DRG</w:t>
      </w:r>
      <w:r w:rsidR="00772B3A">
        <w:t>)</w:t>
      </w:r>
      <w:r w:rsidR="00772B3A" w:rsidRPr="005A1984">
        <w:t xml:space="preserve"> has been designated by the QSE to be evaluated by using its native </w:t>
      </w:r>
      <w:r w:rsidR="00772B3A">
        <w:t>l</w:t>
      </w:r>
      <w:r w:rsidR="00772B3A" w:rsidRPr="005A1984">
        <w:t xml:space="preserve">oad, the </w:t>
      </w:r>
      <w:r w:rsidR="00772B3A">
        <w:t>regression</w:t>
      </w:r>
      <w:r w:rsidR="00772B3A" w:rsidRPr="005A1984">
        <w:t xml:space="preserve"> baseline analysis shall be performed us</w:t>
      </w:r>
      <w:r w:rsidR="00772B3A">
        <w:t>ing the calculated native load for those sites.</w:t>
      </w:r>
      <w:r w:rsidR="00772B3A" w:rsidRPr="00B33C08">
        <w:t xml:space="preserve">  </w:t>
      </w:r>
    </w:p>
    <w:p w14:paraId="1D13925D" w14:textId="77777777" w:rsidR="00AF46C5" w:rsidRDefault="00AF46C5" w:rsidP="00AF46C5">
      <w:pPr>
        <w:pStyle w:val="List2"/>
      </w:pPr>
      <w:r>
        <w:rPr>
          <w:iCs/>
        </w:rPr>
        <w:t>(ii)</w:t>
      </w:r>
      <w:r w:rsidRPr="00C83EFD">
        <w:rPr>
          <w:iCs/>
        </w:rPr>
        <w:tab/>
      </w:r>
      <w:r w:rsidRPr="00B33C08">
        <w:t>An ERS Load must have at least nine months of interval meter data to qualify as weather-sensitive under the regression baseline evaluation methodology.</w:t>
      </w:r>
    </w:p>
    <w:p w14:paraId="206DAEDD" w14:textId="6EBD4BE8" w:rsidR="00376350" w:rsidRDefault="00AF46C5" w:rsidP="00DF60D2">
      <w:pPr>
        <w:pStyle w:val="List2"/>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2ADA133A" w14:textId="40EFCE95" w:rsidR="00695A4D" w:rsidRDefault="00695A4D" w:rsidP="0069507A">
      <w:pPr>
        <w:spacing w:after="240"/>
        <w:ind w:left="720" w:hanging="720"/>
        <w:rPr>
          <w:iCs/>
        </w:rPr>
      </w:pPr>
      <w:r w:rsidRPr="00C83EFD">
        <w:rPr>
          <w:iCs/>
        </w:rPr>
        <w:t>(</w:t>
      </w:r>
      <w:r w:rsidR="00376350">
        <w:rPr>
          <w:iCs/>
        </w:rPr>
        <w:t>6</w:t>
      </w:r>
      <w:r w:rsidRPr="00C83EFD">
        <w:rPr>
          <w:iCs/>
        </w:rPr>
        <w:t>)</w:t>
      </w:r>
      <w:r w:rsidRPr="00C83EFD">
        <w:rPr>
          <w:iCs/>
        </w:rPr>
        <w:tab/>
        <w:t xml:space="preserve">QSEs representing ERS Resources may submit offers for one or more ERS Time Periods within an ERS </w:t>
      </w:r>
      <w:r w:rsidR="00AF46C5">
        <w:rPr>
          <w:iCs/>
        </w:rPr>
        <w:t>Standard Contract Term</w:t>
      </w:r>
      <w:r w:rsidRPr="00C83EFD">
        <w:rPr>
          <w:iCs/>
        </w:rPr>
        <w:t xml:space="preserve">.  </w:t>
      </w:r>
      <w:r w:rsidRPr="00C83EFD">
        <w:t xml:space="preserve">ERS Time Periods shall be defined by ERCOT in the </w:t>
      </w:r>
      <w:r w:rsidR="002F709A">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0B2061BA" w14:textId="77777777" w:rsidR="000A7A22" w:rsidRDefault="000A7A22" w:rsidP="0069507A">
      <w:pPr>
        <w:spacing w:after="240"/>
        <w:ind w:left="720" w:hanging="720"/>
        <w:rPr>
          <w:iCs/>
        </w:rPr>
      </w:pPr>
      <w:r w:rsidRPr="00500837">
        <w:rPr>
          <w:iCs/>
        </w:rPr>
        <w:t>(</w:t>
      </w:r>
      <w:r w:rsidR="00376350">
        <w:rPr>
          <w:iCs/>
        </w:rPr>
        <w:t>7</w:t>
      </w:r>
      <w:r w:rsidRPr="00500837">
        <w:rPr>
          <w:iCs/>
        </w:rPr>
        <w:t>)</w:t>
      </w:r>
      <w:r w:rsidRPr="00500837">
        <w:rPr>
          <w:iCs/>
        </w:rPr>
        <w:tab/>
        <w:t>A QSE may submit separate offers for an ERS Resource to provide</w:t>
      </w:r>
      <w:r w:rsidR="00934247">
        <w:rPr>
          <w:iCs/>
        </w:rPr>
        <w:t xml:space="preserve"> any or all of the four ERS service types</w:t>
      </w:r>
      <w:r w:rsidRPr="00500837">
        <w:rPr>
          <w:iCs/>
        </w:rPr>
        <w:t xml:space="preserve"> during the same or different ERS Time Periods in the same ERS Standard Contract Term, but ERCOT shall only award offers for one service type for each ERS Resource.</w:t>
      </w:r>
    </w:p>
    <w:p w14:paraId="7451E53F" w14:textId="4AD4F342" w:rsidR="00695A4D" w:rsidRDefault="00376350" w:rsidP="008579CB">
      <w:pPr>
        <w:spacing w:after="240"/>
        <w:ind w:left="720" w:hanging="720"/>
        <w:rPr>
          <w:iCs/>
        </w:rPr>
      </w:pPr>
      <w:r w:rsidRPr="00B12E8C">
        <w:rPr>
          <w:iCs/>
        </w:rPr>
        <w:t>(</w:t>
      </w:r>
      <w:r>
        <w:rPr>
          <w:iCs/>
        </w:rPr>
        <w:t>8</w:t>
      </w:r>
      <w:r w:rsidRPr="00B12E8C">
        <w:rPr>
          <w:iCs/>
        </w:rPr>
        <w:t>)</w:t>
      </w:r>
      <w:r w:rsidRPr="00B12E8C">
        <w:rPr>
          <w:iCs/>
        </w:rPr>
        <w:tab/>
        <w:t xml:space="preserve">The </w:t>
      </w:r>
      <w:r w:rsidRPr="004759AD">
        <w:rPr>
          <w:iCs/>
        </w:rPr>
        <w:t>minimum capacity offer for an ERS Load</w:t>
      </w:r>
      <w:r>
        <w:rPr>
          <w:iCs/>
        </w:rPr>
        <w:t xml:space="preserve"> on the weather</w:t>
      </w:r>
      <w:r w:rsidR="002F709A">
        <w:rPr>
          <w:iCs/>
        </w:rPr>
        <w:t>-</w:t>
      </w:r>
      <w:r>
        <w:rPr>
          <w:iCs/>
        </w:rPr>
        <w:t>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04D4A970" w14:textId="77777777" w:rsidR="002D52AC" w:rsidRDefault="00695A4D" w:rsidP="00917104">
      <w:pPr>
        <w:spacing w:after="240"/>
        <w:ind w:left="720" w:hanging="720"/>
        <w:rPr>
          <w:iCs/>
        </w:rPr>
      </w:pPr>
      <w:r w:rsidRPr="00C83EFD">
        <w:rPr>
          <w:iCs/>
        </w:rPr>
        <w:t>(</w:t>
      </w:r>
      <w:r w:rsidR="00376350">
        <w:rPr>
          <w:iCs/>
        </w:rPr>
        <w:t>9</w:t>
      </w:r>
      <w:r w:rsidRPr="00C83EFD">
        <w:rPr>
          <w:iCs/>
        </w:rPr>
        <w:t>)</w:t>
      </w:r>
      <w:r w:rsidRPr="00C83EFD">
        <w:rPr>
          <w:iCs/>
        </w:rPr>
        <w:tab/>
      </w:r>
      <w:r w:rsidR="002D52AC">
        <w:rPr>
          <w:iCs/>
        </w:rPr>
        <w:t xml:space="preserve">Offers from ERS Generators must include </w:t>
      </w:r>
      <w:r w:rsidR="002D52AC" w:rsidRPr="004B492D">
        <w:rPr>
          <w:iCs/>
        </w:rPr>
        <w:t>self-serve</w:t>
      </w:r>
      <w:r w:rsidR="002D52AC">
        <w:rPr>
          <w:iCs/>
        </w:rPr>
        <w:t xml:space="preserve"> capacity and injection capacity amounts greater than or equal to zero for each ERS Time Period offered.</w:t>
      </w:r>
    </w:p>
    <w:p w14:paraId="6D74D16D" w14:textId="77777777" w:rsidR="00831D49" w:rsidRPr="00C83EFD" w:rsidRDefault="002D52AC" w:rsidP="00917104">
      <w:pPr>
        <w:spacing w:after="240"/>
        <w:ind w:left="720" w:hanging="720"/>
        <w:rPr>
          <w:iCs/>
        </w:rPr>
      </w:pPr>
      <w:r>
        <w:rPr>
          <w:iCs/>
        </w:rPr>
        <w:t>(10)</w:t>
      </w:r>
      <w:r>
        <w:rPr>
          <w:iCs/>
        </w:rPr>
        <w:tab/>
      </w:r>
      <w:r w:rsidR="00695A4D" w:rsidRPr="00C83EFD">
        <w:t>ERCOT may establish an upper limit, in MWs, on the amount of ERS capacity it will procure for any ERS Time Period in any ERS Standard Contract Term.</w:t>
      </w:r>
      <w:r w:rsidR="00695A4D" w:rsidRPr="00C83EFD">
        <w:rPr>
          <w:iCs/>
        </w:rPr>
        <w:tab/>
      </w:r>
    </w:p>
    <w:p w14:paraId="35933517" w14:textId="77777777" w:rsidR="00695A4D" w:rsidRPr="00C83EFD" w:rsidRDefault="00695A4D" w:rsidP="00695A4D">
      <w:pPr>
        <w:spacing w:after="240"/>
        <w:ind w:left="720" w:hanging="720"/>
        <w:rPr>
          <w:iCs/>
        </w:rPr>
      </w:pPr>
      <w:r w:rsidRPr="00C83EFD">
        <w:rPr>
          <w:iCs/>
        </w:rPr>
        <w:t>(</w:t>
      </w:r>
      <w:r w:rsidR="00376350">
        <w:rPr>
          <w:iCs/>
        </w:rPr>
        <w:t>1</w:t>
      </w:r>
      <w:r w:rsidR="00965395">
        <w:rPr>
          <w:iCs/>
        </w:rPr>
        <w:t>1</w:t>
      </w:r>
      <w:r w:rsidRPr="00C83EFD">
        <w:rPr>
          <w:iCs/>
        </w:rPr>
        <w:t>)</w:t>
      </w:r>
      <w:r w:rsidRPr="00C83EFD">
        <w:rPr>
          <w:iCs/>
        </w:rPr>
        <w:tab/>
        <w:t xml:space="preserve">A QSE’s offer to provide ERS shall include: </w:t>
      </w:r>
    </w:p>
    <w:p w14:paraId="6B687BCF" w14:textId="77777777" w:rsidR="00695A4D" w:rsidRPr="00C83EFD" w:rsidRDefault="00695A4D" w:rsidP="00695A4D">
      <w:pPr>
        <w:spacing w:after="240"/>
        <w:ind w:left="1440" w:hanging="720"/>
      </w:pPr>
      <w:r w:rsidRPr="00C83EFD">
        <w:t>(a)</w:t>
      </w:r>
      <w:r w:rsidRPr="00C83EFD">
        <w:tab/>
        <w:t>The name of the QSE representing the ERS Resource and the name of an individual authorized by the QSE to represent the QSE and its ERS Resource(s);</w:t>
      </w:r>
    </w:p>
    <w:p w14:paraId="2262A6D7" w14:textId="77777777" w:rsidR="00695A4D" w:rsidRPr="00C83EFD" w:rsidRDefault="00695A4D" w:rsidP="00695A4D">
      <w:pPr>
        <w:spacing w:after="240"/>
        <w:ind w:left="1440" w:hanging="720"/>
      </w:pPr>
      <w:r w:rsidRPr="00C83EFD">
        <w:lastRenderedPageBreak/>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3DA75CA6" w14:textId="77777777" w:rsidR="00695A4D" w:rsidRPr="00C83EFD" w:rsidRDefault="00695A4D" w:rsidP="00695A4D">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589A1E46" w14:textId="77777777" w:rsidR="00695A4D" w:rsidRPr="00C83EFD" w:rsidRDefault="00695A4D" w:rsidP="00695A4D">
      <w:pPr>
        <w:spacing w:after="240"/>
        <w:ind w:left="1440" w:hanging="720"/>
      </w:pPr>
      <w:r>
        <w:t>(d</w:t>
      </w:r>
      <w:r w:rsidRPr="00C83EFD">
        <w:t>)</w:t>
      </w:r>
      <w:r w:rsidRPr="00C83EFD">
        <w:tab/>
        <w:t>Affirmation that the controlling Entity of the ERS Resource has reviewed P.U.C. S</w:t>
      </w:r>
      <w:r w:rsidRPr="00C83EFD">
        <w:rPr>
          <w:smallCaps/>
        </w:rPr>
        <w:t>ubst</w:t>
      </w:r>
      <w:r w:rsidRPr="00C83EFD">
        <w:t>. R. 25.507, Electric Reliability Council of Texas (ERCOT) Emergency Response Service (ERS), these Protocols and Other Binding Documents relating to the provision of ERS, and has agreed to comply with and be bound by such provisions;</w:t>
      </w:r>
    </w:p>
    <w:p w14:paraId="2B8858B2" w14:textId="77777777" w:rsidR="00695A4D" w:rsidRPr="00C83EFD" w:rsidRDefault="00695A4D" w:rsidP="00695A4D">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28BF6268" w14:textId="670D94EE" w:rsidR="00917104" w:rsidRDefault="00695A4D" w:rsidP="00917104">
      <w:pPr>
        <w:spacing w:after="240"/>
        <w:ind w:left="1440" w:hanging="720"/>
      </w:pPr>
      <w:r>
        <w:t>(f</w:t>
      </w:r>
      <w:r w:rsidRPr="00C83EFD">
        <w:t>)</w:t>
      </w:r>
      <w:r w:rsidRPr="00C83EFD">
        <w:tab/>
      </w:r>
      <w:r w:rsidR="00965395" w:rsidRPr="0041424B">
        <w:t xml:space="preserve">Affirmation that no </w:t>
      </w:r>
      <w:r w:rsidR="00965395">
        <w:t>offered capacity from any site in an</w:t>
      </w:r>
      <w:r w:rsidR="00965395" w:rsidRPr="0041424B">
        <w:t xml:space="preserve"> ERS Resource</w:t>
      </w:r>
      <w:r w:rsidR="00965395">
        <w:t xml:space="preserve"> has been or </w:t>
      </w:r>
      <w:r w:rsidR="00965395" w:rsidRPr="0041424B">
        <w:t xml:space="preserve">will </w:t>
      </w:r>
      <w:r w:rsidR="00965395">
        <w:t xml:space="preserve">be committed to provide </w:t>
      </w:r>
      <w:r w:rsidR="00965395"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rsidR="00965395">
        <w:t xml:space="preserve">s.  As an exception to the foregoing, a QSE may offer a site to provide ERS for an ERS Time Period in the </w:t>
      </w:r>
      <w:r w:rsidR="00965395" w:rsidRPr="0041424B">
        <w:t>Standard Contract Term</w:t>
      </w:r>
      <w:r w:rsidR="00965395">
        <w:t xml:space="preserve"> even if the QSE has an offer pending for that same site to serve as a</w:t>
      </w:r>
      <w:r w:rsidR="0069031F">
        <w:t>n</w:t>
      </w:r>
      <w:r w:rsidR="00965395">
        <w:t xml:space="preserve"> MRA during that ERS Time Period and </w:t>
      </w:r>
      <w:r w:rsidR="00965395" w:rsidRPr="0041424B">
        <w:t>Standard Contract Term</w:t>
      </w:r>
      <w:r w:rsidR="00965395">
        <w:t>; however, if the site is selected to serve as an MRA it will not be permitted to serve as ERS during any ERS Time Period in the ERS Contract Term in which it is obligated to serve as an MRA;</w:t>
      </w:r>
    </w:p>
    <w:p w14:paraId="512EFD08" w14:textId="0F175138" w:rsidR="000A7A22" w:rsidRDefault="00695A4D" w:rsidP="002C4A85">
      <w:pPr>
        <w:spacing w:after="240"/>
        <w:ind w:left="1440" w:hanging="720"/>
      </w:pPr>
      <w:r>
        <w:t>(g)</w:t>
      </w:r>
      <w:r w:rsidRPr="00C83EFD">
        <w:tab/>
      </w:r>
      <w:r w:rsidR="00095221">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rsidR="00B76735">
        <w:t>; and</w:t>
      </w:r>
    </w:p>
    <w:p w14:paraId="214E39A5" w14:textId="3BBFDD65" w:rsidR="00B76735" w:rsidRDefault="00B76735" w:rsidP="002C4A85">
      <w:pPr>
        <w:spacing w:after="240"/>
        <w:ind w:left="1440" w:hanging="720"/>
      </w:pPr>
      <w:r w:rsidRPr="002675AF">
        <w:t>(h)</w:t>
      </w:r>
      <w:r w:rsidRPr="002675AF">
        <w:tab/>
        <w:t>Affirmation that each offered ERS Resource satisfies at least one of the conditions set forth in paragraph (</w:t>
      </w:r>
      <w:r w:rsidR="00B463C7">
        <w:t>8</w:t>
      </w:r>
      <w:r w:rsidRPr="002675AF">
        <w:t>) of Section 3.6.1, Load Resource Participation, and that all of the ERS Resource’s offered Demand response capacity will be available if deployed by ERCOT during an emergency.</w:t>
      </w:r>
    </w:p>
    <w:p w14:paraId="12AE002A" w14:textId="75F26E59" w:rsidR="000A7A22" w:rsidRDefault="000A7A22" w:rsidP="005F79DD">
      <w:pPr>
        <w:spacing w:after="240"/>
        <w:ind w:left="720" w:hanging="720"/>
        <w:rPr>
          <w:iCs/>
        </w:rPr>
      </w:pPr>
      <w:r w:rsidRPr="00500837">
        <w:t>(</w:t>
      </w:r>
      <w:r w:rsidR="00112CC7">
        <w:t>12</w:t>
      </w:r>
      <w:r w:rsidRPr="00500837">
        <w:t>)</w:t>
      </w:r>
      <w:r w:rsidRPr="00500837">
        <w:tab/>
      </w:r>
      <w:r w:rsidRPr="00500837">
        <w:rPr>
          <w:iCs/>
        </w:rPr>
        <w:t xml:space="preserve">Upon request from a QSE, ERCOT shall provide the dates and times for any deployment events or tests of any ERS site during the previous three ERS Standard Contract Terms, provided that the QSE has obtained written authorization from the ERS site to obtain the </w:t>
      </w:r>
      <w:r w:rsidRPr="00500837">
        <w:rPr>
          <w:iCs/>
        </w:rPr>
        <w:lastRenderedPageBreak/>
        <w:t xml:space="preserve">information from ERCOT.  Such QSE requests shall include the following site-specific information: Electric Service Identifier (ESI ID), </w:t>
      </w:r>
      <w:r w:rsidR="00934247">
        <w:rPr>
          <w:iCs/>
        </w:rPr>
        <w:t>u</w:t>
      </w:r>
      <w:r w:rsidRPr="00500837">
        <w:rPr>
          <w:iCs/>
        </w:rPr>
        <w:t xml:space="preserve">nique </w:t>
      </w:r>
      <w:r w:rsidR="00934247">
        <w:rPr>
          <w:iCs/>
        </w:rPr>
        <w:t>m</w:t>
      </w:r>
      <w:r w:rsidRPr="00500837">
        <w:rPr>
          <w:iCs/>
        </w:rPr>
        <w:t xml:space="preserve">eter </w:t>
      </w:r>
      <w:r w:rsidR="00934247">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639501A4" w14:textId="3AEDEB4F" w:rsidR="00AF46C5" w:rsidRDefault="00AF46C5" w:rsidP="00A26D9F">
      <w:pPr>
        <w:spacing w:after="240"/>
        <w:ind w:left="720" w:hanging="720"/>
      </w:pPr>
      <w:r>
        <w:t>(</w:t>
      </w:r>
      <w:r w:rsidR="00112CC7">
        <w:t>1</w:t>
      </w:r>
      <w:r w:rsidR="00B165E8">
        <w:t>3</w:t>
      </w:r>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(1</w:t>
      </w:r>
      <w:r w:rsidR="00B165E8">
        <w:t>4</w:t>
      </w:r>
      <w:r>
        <w:t xml:space="preserve">) </w:t>
      </w:r>
      <w:r w:rsidRPr="005A1984">
        <w:t>below.</w:t>
      </w:r>
    </w:p>
    <w:p w14:paraId="666CCC83" w14:textId="560C3054" w:rsidR="00376350" w:rsidRPr="004759AD" w:rsidRDefault="00376350" w:rsidP="0069507A">
      <w:pPr>
        <w:spacing w:after="240"/>
        <w:ind w:left="720" w:hanging="720"/>
        <w:rPr>
          <w:iCs/>
        </w:rPr>
      </w:pPr>
      <w:r>
        <w:rPr>
          <w:iCs/>
        </w:rPr>
        <w:t>(</w:t>
      </w:r>
      <w:r w:rsidR="00112CC7">
        <w:rPr>
          <w:iCs/>
        </w:rPr>
        <w:t>1</w:t>
      </w:r>
      <w:r w:rsidR="00B165E8">
        <w:rPr>
          <w:iCs/>
        </w:rPr>
        <w:t>4</w:t>
      </w:r>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00AF46C5" w:rsidRPr="005A1984">
        <w:t xml:space="preserve">A fully validated </w:t>
      </w:r>
      <w:r w:rsidR="00AF46C5">
        <w:t xml:space="preserve">ERS Offer </w:t>
      </w:r>
      <w:r w:rsidR="00AF46C5" w:rsidRPr="005A1984">
        <w:t xml:space="preserve">form must be received by ERCOT no later than seven </w:t>
      </w:r>
      <w:r w:rsidR="004B1F2A">
        <w:t>B</w:t>
      </w:r>
      <w:r w:rsidR="00AF46C5" w:rsidRPr="005A1984">
        <w:t xml:space="preserve">usiness </w:t>
      </w:r>
      <w:r w:rsidR="004B1F2A">
        <w:t>D</w:t>
      </w:r>
      <w:r w:rsidR="00AF46C5" w:rsidRPr="005A1984">
        <w:t>ays prior to the first day of the month for which is intended to be in effect.</w:t>
      </w:r>
    </w:p>
    <w:p w14:paraId="76EEB8EB" w14:textId="77777777" w:rsidR="00376350" w:rsidRPr="004759AD" w:rsidRDefault="00376350" w:rsidP="00376350">
      <w:pPr>
        <w:spacing w:after="240"/>
        <w:ind w:left="1440" w:hanging="720"/>
      </w:pPr>
      <w:r w:rsidRPr="004759AD">
        <w:t>(</w:t>
      </w:r>
      <w:r>
        <w:t>a</w:t>
      </w:r>
      <w:r w:rsidRPr="004759AD">
        <w:t>)</w:t>
      </w:r>
      <w:r w:rsidRPr="004759AD">
        <w:tab/>
        <w:t xml:space="preserve">During an ERS Standard Contract Term, a QSE may </w:t>
      </w:r>
      <w:r>
        <w:t>increase</w:t>
      </w:r>
      <w:r w:rsidRPr="004759AD">
        <w:t xml:space="preserve"> the number of sites in an aggregated ERS Load </w:t>
      </w:r>
      <w:r>
        <w:t xml:space="preserve">on a weather-sensitive baseline </w:t>
      </w:r>
      <w:r w:rsidRPr="004759AD">
        <w:t>by no more than the greater of the following:</w:t>
      </w:r>
    </w:p>
    <w:p w14:paraId="3F390ED3" w14:textId="77777777" w:rsidR="00376350" w:rsidRPr="00CE0978" w:rsidRDefault="00376350" w:rsidP="00376350">
      <w:pPr>
        <w:pStyle w:val="List2"/>
      </w:pPr>
      <w:r w:rsidRPr="004759AD">
        <w:t>(</w:t>
      </w:r>
      <w:r>
        <w:t>i</w:t>
      </w:r>
      <w:r w:rsidRPr="004759AD">
        <w:t>)</w:t>
      </w:r>
      <w:r w:rsidRPr="004759AD">
        <w:tab/>
        <w:t>100</w:t>
      </w:r>
      <w:r>
        <w:t>%</w:t>
      </w:r>
      <w:r w:rsidRPr="004759AD">
        <w:t xml:space="preserve"> of</w:t>
      </w:r>
      <w:r>
        <w:t xml:space="preserve"> the initial number of sites</w:t>
      </w:r>
      <w:r w:rsidRPr="004759AD">
        <w:t>; or</w:t>
      </w:r>
    </w:p>
    <w:p w14:paraId="0AFA8D72" w14:textId="2CB2156C" w:rsidR="00376350" w:rsidRPr="004759AD" w:rsidRDefault="00376350" w:rsidP="00376350">
      <w:pPr>
        <w:pStyle w:val="List2"/>
      </w:pPr>
      <w:r w:rsidRPr="004759AD">
        <w:t>(</w:t>
      </w:r>
      <w:r>
        <w:t>ii</w:t>
      </w:r>
      <w:r w:rsidRPr="004759AD">
        <w:t>)</w:t>
      </w:r>
      <w:r w:rsidRPr="004759AD">
        <w:tab/>
      </w:r>
      <w:r w:rsidR="00286851" w:rsidRPr="004759AD">
        <w:t xml:space="preserve">Two MW times the QSE’s projection of the </w:t>
      </w:r>
      <w:r w:rsidR="00286851">
        <w:t>maximum number of sites in the aggregation during the ERS Standard Contract Term, divided by the maximum MW capacity offered for any ERS Time Period for the aggregation</w:t>
      </w:r>
      <w:r w:rsidR="00286851" w:rsidRPr="004759AD">
        <w:t>.</w:t>
      </w:r>
    </w:p>
    <w:p w14:paraId="49110B41" w14:textId="0E17080F" w:rsidR="00376350" w:rsidRDefault="00376350" w:rsidP="0048279B">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rsidR="00AF46C5">
        <w:t>4</w:t>
      </w:r>
      <w:r w:rsidRPr="00682933">
        <w:t>) of Section 8.1.3.1.1.</w:t>
      </w:r>
    </w:p>
    <w:p w14:paraId="2DE9A956" w14:textId="10FBF217" w:rsidR="00023AE7" w:rsidRPr="00C83EFD" w:rsidRDefault="00744592" w:rsidP="0069507A">
      <w:pPr>
        <w:tabs>
          <w:tab w:val="left" w:pos="2160"/>
        </w:tabs>
        <w:spacing w:after="240"/>
        <w:ind w:left="720" w:hanging="720"/>
        <w:rPr>
          <w:iCs/>
        </w:rPr>
      </w:pPr>
      <w:r>
        <w:rPr>
          <w:iCs/>
        </w:rPr>
        <w:t>(</w:t>
      </w:r>
      <w:r w:rsidR="00112CC7">
        <w:rPr>
          <w:iCs/>
        </w:rPr>
        <w:t>1</w:t>
      </w:r>
      <w:r w:rsidR="00B165E8">
        <w:rPr>
          <w:iCs/>
        </w:rPr>
        <w:t>5</w:t>
      </w:r>
      <w:r w:rsidR="00023AE7" w:rsidRPr="00C83EFD">
        <w:rPr>
          <w:iCs/>
        </w:rPr>
        <w:t>)</w:t>
      </w:r>
      <w:r w:rsidR="00023AE7" w:rsidRPr="00C83EFD">
        <w:rPr>
          <w:iCs/>
        </w:rPr>
        <w:tab/>
      </w:r>
      <w:r w:rsidR="00023AE7">
        <w:rPr>
          <w:iCs/>
        </w:rPr>
        <w:t xml:space="preserve">For each </w:t>
      </w:r>
      <w:r w:rsidR="00934247">
        <w:rPr>
          <w:iCs/>
        </w:rPr>
        <w:t xml:space="preserve">of the four </w:t>
      </w:r>
      <w:r w:rsidR="00023AE7">
        <w:rPr>
          <w:iCs/>
        </w:rPr>
        <w:t>ERS service type</w:t>
      </w:r>
      <w:r w:rsidR="00934247">
        <w:rPr>
          <w:iCs/>
        </w:rPr>
        <w:t>s</w:t>
      </w:r>
      <w:r w:rsidR="00023AE7">
        <w:rPr>
          <w:iCs/>
        </w:rPr>
        <w:t>, a</w:t>
      </w:r>
      <w:r w:rsidR="00023AE7" w:rsidRPr="00C83EFD">
        <w:rPr>
          <w:iCs/>
        </w:rPr>
        <w:t xml:space="preserve">n ERS Standard Contract Term may consist of a single ERS Contract Period or multiple non-overlapping ERS Contract Periods, as follows:  </w:t>
      </w:r>
    </w:p>
    <w:p w14:paraId="78121138" w14:textId="77777777" w:rsidR="00023AE7" w:rsidRPr="00C83EFD" w:rsidRDefault="00023AE7" w:rsidP="00023AE7">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682B8E66" w14:textId="77777777" w:rsidR="00023AE7" w:rsidRDefault="00023AE7" w:rsidP="00023AE7">
      <w:pPr>
        <w:spacing w:after="240"/>
        <w:ind w:left="1440" w:hanging="720"/>
      </w:pPr>
      <w:r w:rsidRPr="00C83EFD">
        <w:t>(b)</w:t>
      </w:r>
      <w:r w:rsidRPr="00C83EFD">
        <w:tab/>
        <w:t xml:space="preserve">If </w:t>
      </w:r>
      <w:r>
        <w:t>one or more</w:t>
      </w:r>
      <w:r w:rsidRPr="00C83EFD">
        <w:t xml:space="preserve"> ERS Resources’ obligations </w:t>
      </w:r>
      <w:r>
        <w:t xml:space="preserve">in a given ERS service type </w:t>
      </w:r>
      <w:r w:rsidRPr="00C83EFD">
        <w:t xml:space="preserve">are exhausted pursuant to Section 3.14.3.3, </w:t>
      </w:r>
      <w:r>
        <w:t>the</w:t>
      </w:r>
      <w:r w:rsidRPr="00C83EFD">
        <w:t xml:space="preserve"> ERS Contract Period</w:t>
      </w:r>
      <w:r>
        <w:t xml:space="preserve"> for that ERS service type</w:t>
      </w:r>
      <w:r w:rsidRPr="00C83EFD">
        <w:t xml:space="preserve"> shall </w:t>
      </w:r>
      <w:r>
        <w:t>terminate</w:t>
      </w:r>
      <w:r w:rsidRPr="00C83EFD">
        <w:t xml:space="preserve"> at</w:t>
      </w:r>
      <w:r>
        <w:t xml:space="preserve"> the end of the Operating Day during which the exhaustion occurred.</w:t>
      </w:r>
      <w:r w:rsidR="00065FF7">
        <w:t xml:space="preserve">  However, if ERS Resources participating in a service type </w:t>
      </w:r>
      <w:r w:rsidR="00065FF7">
        <w:lastRenderedPageBreak/>
        <w:t>remain deployed at the end of that Operating Day, the ERS Contract Period for that ERS service type shall terminate at the end of the Operating Day on which those ERS Resources are recalled.</w:t>
      </w:r>
    </w:p>
    <w:p w14:paraId="6A02BF09" w14:textId="66850F9A" w:rsidR="00695A4D" w:rsidRDefault="00023AE7" w:rsidP="00695A4D">
      <w:pPr>
        <w:spacing w:after="240"/>
        <w:ind w:left="1440" w:hanging="720"/>
      </w:pPr>
      <w:r>
        <w:t>(c)</w:t>
      </w:r>
      <w:r>
        <w:tab/>
      </w:r>
      <w:r w:rsidRPr="00500837">
        <w:t>If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Operating Day.  </w:t>
      </w:r>
      <w:r>
        <w:t>This new ERS Contract Period shall terminate as provided in this Section.</w:t>
      </w:r>
      <w:r w:rsidR="00695A4D" w:rsidRPr="00C83EFD">
        <w:t xml:space="preserve">  </w:t>
      </w:r>
    </w:p>
    <w:p w14:paraId="6B20D63D" w14:textId="65C7CDE8" w:rsidR="00500A64" w:rsidRDefault="00500A64" w:rsidP="00695A4D">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a new ERS Contract 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0667B043" w14:textId="2761A1EB" w:rsidR="00782F26" w:rsidRDefault="00744592" w:rsidP="00877177">
      <w:pPr>
        <w:tabs>
          <w:tab w:val="left" w:pos="2160"/>
        </w:tabs>
        <w:spacing w:after="240"/>
        <w:ind w:left="720" w:hanging="720"/>
      </w:pPr>
      <w:r>
        <w:rPr>
          <w:iCs/>
        </w:rPr>
        <w:t>(</w:t>
      </w:r>
      <w:r w:rsidR="00112CC7">
        <w:rPr>
          <w:iCs/>
        </w:rPr>
        <w:t>1</w:t>
      </w:r>
      <w:r w:rsidR="00B165E8">
        <w:rPr>
          <w:iCs/>
        </w:rPr>
        <w:t>6</w:t>
      </w:r>
      <w:r w:rsidR="00023AE7" w:rsidRPr="00C83EFD">
        <w:rPr>
          <w:iCs/>
        </w:rPr>
        <w:t>)</w:t>
      </w:r>
      <w:r w:rsidR="00023AE7" w:rsidRPr="00C83EFD">
        <w:rPr>
          <w:iCs/>
        </w:rPr>
        <w:tab/>
      </w:r>
      <w:r w:rsidR="00782F26">
        <w:t xml:space="preserve">An ERS Resource currently obligated to provide an ERS service type during an ERS Time Period and </w:t>
      </w:r>
      <w:r w:rsidR="00782F26" w:rsidRPr="000E7EF1">
        <w:t>ERS Contract Period</w:t>
      </w:r>
      <w:r w:rsidR="00782F26">
        <w:t xml:space="preserve"> may be offered to provide service as an MRA during that same ERS Time Period in the </w:t>
      </w:r>
      <w:r w:rsidR="00782F26" w:rsidRPr="000E7EF1">
        <w:t>ERS Contract Period</w:t>
      </w:r>
      <w:r w:rsidR="00782F26">
        <w:t xml:space="preserve">.  </w:t>
      </w:r>
      <w:r w:rsidR="00782F26">
        <w:rPr>
          <w:iCs/>
        </w:rPr>
        <w:t xml:space="preserve">If the ERS Resource is selected to provide service as an </w:t>
      </w:r>
      <w:r w:rsidR="00782F26">
        <w:t xml:space="preserve">MRA during an ERS Time Period in the </w:t>
      </w:r>
      <w:r w:rsidR="00782F26" w:rsidRPr="000E7EF1">
        <w:t>ERS Contract Period</w:t>
      </w:r>
      <w:r w:rsidR="00782F26">
        <w:t xml:space="preserve"> in which it is currently obligated to provide an ERS service type, the </w:t>
      </w:r>
      <w:r w:rsidR="00782F26" w:rsidRPr="000E7EF1">
        <w:t>ERS Contract Period</w:t>
      </w:r>
      <w:r w:rsidR="00782F26">
        <w:t xml:space="preserve"> </w:t>
      </w:r>
      <w:r w:rsidR="00782F26">
        <w:rPr>
          <w:iCs/>
        </w:rPr>
        <w:t>will be terminated</w:t>
      </w:r>
      <w:r w:rsidR="00782F26">
        <w:t xml:space="preserve"> for that ERS service type</w:t>
      </w:r>
      <w:r w:rsidR="00782F26">
        <w:rPr>
          <w:iCs/>
        </w:rPr>
        <w:t>.</w:t>
      </w:r>
      <w:r w:rsidR="00782F26">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52E1B4B5" w14:textId="00F8C0AB" w:rsidR="00023AE7" w:rsidRPr="00C83EFD" w:rsidRDefault="00782F26" w:rsidP="00917104">
      <w:pPr>
        <w:tabs>
          <w:tab w:val="left" w:pos="2160"/>
        </w:tabs>
        <w:spacing w:after="240"/>
        <w:ind w:left="720" w:hanging="720"/>
        <w:rPr>
          <w:iCs/>
        </w:rPr>
      </w:pPr>
      <w:r>
        <w:t>(1</w:t>
      </w:r>
      <w:r w:rsidR="00B165E8">
        <w:t>7</w:t>
      </w:r>
      <w:r>
        <w:t>)</w:t>
      </w:r>
      <w:r>
        <w:tab/>
      </w:r>
      <w:r w:rsidR="00023AE7" w:rsidRPr="00C83EFD">
        <w:rPr>
          <w:iCs/>
        </w:rPr>
        <w:t xml:space="preserve">ERS Resources shall be obligated in ERS Contract Periods as follows:  </w:t>
      </w:r>
    </w:p>
    <w:p w14:paraId="5F5BD863" w14:textId="0007BEAB" w:rsidR="00FB7E50" w:rsidRDefault="00023AE7" w:rsidP="00E916BB">
      <w:pPr>
        <w:spacing w:after="240"/>
        <w:ind w:left="1440" w:hanging="720"/>
      </w:pPr>
      <w:r w:rsidRPr="00C83EFD">
        <w:t>(a)</w:t>
      </w:r>
      <w:r w:rsidRPr="00C83EFD">
        <w:tab/>
      </w:r>
      <w:r w:rsidR="002967DB">
        <w:t xml:space="preserve">Unless an ERS Contract Period is terminated pursuant to paragraph </w:t>
      </w:r>
      <w:r w:rsidR="00F976CA">
        <w:t>(</w:t>
      </w:r>
      <w:r w:rsidR="002967DB">
        <w:t>1</w:t>
      </w:r>
      <w:r w:rsidR="00B165E8">
        <w:t>6</w:t>
      </w:r>
      <w:r w:rsidR="00F976CA">
        <w:t>)</w:t>
      </w:r>
      <w:r w:rsidR="00566F75">
        <w:t xml:space="preserve"> above</w:t>
      </w:r>
      <w:r w:rsidR="00CB2F93">
        <w:t>,</w:t>
      </w:r>
      <w:r w:rsidR="00326AF4">
        <w:t xml:space="preserve"> f</w:t>
      </w:r>
      <w:r w:rsidRPr="00C83EFD">
        <w:t>or the first ERS Contract Period in an ERS Standard Contract Term, all ERS Resources awarded by ERCOT shall be obligated.</w:t>
      </w:r>
    </w:p>
    <w:p w14:paraId="2FA92F36" w14:textId="77777777" w:rsidR="00A9729D" w:rsidRPr="00E30503" w:rsidRDefault="00A9729D" w:rsidP="00A9729D">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obligated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6B9660E9" w14:textId="03FC9299" w:rsidR="00023AE7" w:rsidRPr="00C83EFD" w:rsidRDefault="00023AE7" w:rsidP="00917104">
      <w:pPr>
        <w:spacing w:after="240"/>
        <w:ind w:left="1440" w:hanging="720"/>
      </w:pPr>
      <w:r w:rsidRPr="00C83EFD">
        <w:lastRenderedPageBreak/>
        <w:t>(</w:t>
      </w:r>
      <w:r w:rsidR="00A9729D">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rsidR="00A9729D">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0310BB57" w14:textId="0B90A272" w:rsidR="00023AE7" w:rsidRPr="00C83EFD" w:rsidRDefault="00023AE7" w:rsidP="00023AE7">
      <w:pPr>
        <w:spacing w:after="240"/>
        <w:ind w:left="1440" w:hanging="720"/>
      </w:pPr>
      <w:r w:rsidRPr="00C83EFD">
        <w:t>(</w:t>
      </w:r>
      <w:r w:rsidR="00A9729D">
        <w:t>d</w:t>
      </w:r>
      <w:r w:rsidRPr="00C83EFD">
        <w:t>)</w:t>
      </w:r>
      <w:r w:rsidRPr="00C83EFD">
        <w:tab/>
        <w:t xml:space="preserve">For </w:t>
      </w:r>
      <w:r>
        <w:t xml:space="preserve">each of </w:t>
      </w:r>
      <w:r w:rsidRPr="00C83EFD">
        <w:t xml:space="preserve">any subsequent ERS Contract Periods in an ERS Standard Contract Term, </w:t>
      </w:r>
      <w:r>
        <w:t xml:space="preserve">ERCOT may renew the obligations of certain ERS Resources as follows: </w:t>
      </w:r>
    </w:p>
    <w:p w14:paraId="33EFB346" w14:textId="77777777" w:rsidR="00023AE7" w:rsidRPr="00C83EFD" w:rsidRDefault="00023AE7" w:rsidP="00023AE7">
      <w:pPr>
        <w:tabs>
          <w:tab w:val="left" w:pos="2160"/>
        </w:tabs>
        <w:spacing w:after="240"/>
        <w:ind w:left="2160" w:hanging="720"/>
      </w:pPr>
      <w:r w:rsidRPr="00C83EFD">
        <w:t>(i)</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opt-in”).</w:t>
      </w:r>
      <w:r>
        <w:t xml:space="preserve">  </w:t>
      </w:r>
      <w:r w:rsidRPr="00500837">
        <w:t>Except as provided in paragraph (iv) below, this election is irrevocable once the ERS Resource has been committed for an ERS Standard Contract Term.</w:t>
      </w:r>
    </w:p>
    <w:p w14:paraId="0DBD66E4" w14:textId="12966041" w:rsidR="00023AE7" w:rsidRPr="00C83EFD" w:rsidRDefault="00023AE7" w:rsidP="00023AE7">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rsidR="00A9729D">
        <w:t>and/or a specified MW quantity</w:t>
      </w:r>
      <w:r w:rsidR="00A9729D" w:rsidRPr="00500837">
        <w:t xml:space="preserve"> </w:t>
      </w:r>
      <w:r w:rsidRPr="00500837">
        <w:t>in which obligations have been exhausted</w:t>
      </w:r>
      <w:r>
        <w:t>.</w:t>
      </w:r>
      <w:r w:rsidRPr="00C83EFD">
        <w:rPr>
          <w:iCs/>
        </w:rPr>
        <w:t xml:space="preserve">  </w:t>
      </w:r>
    </w:p>
    <w:p w14:paraId="3620F6DF" w14:textId="5A08E6AF" w:rsidR="00023AE7" w:rsidRPr="00C83EFD" w:rsidRDefault="00023AE7" w:rsidP="00023AE7">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rsidR="00C2628F">
        <w:t>a</w:t>
      </w:r>
      <w:r w:rsidRPr="00500837">
        <w:t xml:space="preserve"> subsequent ERS Contract Period, ERCOT shall promptly notify all ERS QSEs as to the ERS Time Periods </w:t>
      </w:r>
      <w:r w:rsidR="00A9729D">
        <w:t>and/or any specified MW quantity</w:t>
      </w:r>
      <w:r w:rsidR="00A9729D" w:rsidRPr="00500837">
        <w:t xml:space="preserve"> </w:t>
      </w:r>
      <w:r w:rsidRPr="00500837">
        <w:t>that it has elected to renew.</w:t>
      </w:r>
    </w:p>
    <w:p w14:paraId="29AB8BC6" w14:textId="77777777" w:rsidR="00023AE7" w:rsidRPr="00C83EFD" w:rsidRDefault="00023AE7" w:rsidP="00023AE7">
      <w:pPr>
        <w:tabs>
          <w:tab w:val="left" w:pos="2160"/>
        </w:tabs>
        <w:spacing w:after="240"/>
        <w:ind w:left="2160" w:hanging="720"/>
        <w:rPr>
          <w:iCs/>
        </w:rPr>
      </w:pPr>
      <w:r w:rsidRPr="00C83EFD">
        <w:rPr>
          <w:iCs/>
        </w:rPr>
        <w:t>(</w:t>
      </w:r>
      <w:r>
        <w:rPr>
          <w:iCs/>
        </w:rPr>
        <w:t>i</w:t>
      </w:r>
      <w:r w:rsidRPr="00C83EFD">
        <w:rPr>
          <w:iCs/>
        </w:rPr>
        <w:t>v)</w:t>
      </w:r>
      <w:r w:rsidRPr="00C83EFD">
        <w:rPr>
          <w:iCs/>
        </w:rPr>
        <w:tab/>
        <w:t xml:space="preserve">By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351DFEB3" w14:textId="77777777" w:rsidR="00695A4D" w:rsidRDefault="00023AE7" w:rsidP="00695A4D">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a confirmation of the terms of participation for all of </w:t>
      </w:r>
      <w:r>
        <w:rPr>
          <w:iCs/>
        </w:rPr>
        <w:t>their committed ERS Resources.</w:t>
      </w:r>
    </w:p>
    <w:p w14:paraId="5AC0F5B6" w14:textId="458333E9" w:rsidR="00695A4D" w:rsidRDefault="001F16CC" w:rsidP="001F16CC">
      <w:pPr>
        <w:spacing w:after="240"/>
        <w:ind w:left="720" w:hanging="720"/>
        <w:rPr>
          <w:iCs/>
        </w:rPr>
      </w:pPr>
      <w:r>
        <w:rPr>
          <w:iCs/>
        </w:rPr>
        <w:t>(</w:t>
      </w:r>
      <w:r w:rsidR="00467C11">
        <w:rPr>
          <w:iCs/>
        </w:rPr>
        <w:t>1</w:t>
      </w:r>
      <w:r w:rsidR="00B165E8">
        <w:rPr>
          <w:iCs/>
        </w:rPr>
        <w:t>8</w:t>
      </w:r>
      <w:r>
        <w:rPr>
          <w:iCs/>
        </w:rPr>
        <w:t>)</w:t>
      </w:r>
      <w:r>
        <w:rPr>
          <w:iCs/>
        </w:rPr>
        <w:tab/>
      </w:r>
      <w:r w:rsidR="00023AE7" w:rsidRPr="00C83EFD">
        <w:rPr>
          <w:iCs/>
        </w:rPr>
        <w:t xml:space="preserve">In any 12-month period beginning on </w:t>
      </w:r>
      <w:r w:rsidR="00551E39">
        <w:rPr>
          <w:iCs/>
        </w:rPr>
        <w:t>December</w:t>
      </w:r>
      <w:r w:rsidR="00023AE7" w:rsidRPr="00C83EFD">
        <w:rPr>
          <w:iCs/>
        </w:rPr>
        <w:t xml:space="preserve"> 1</w:t>
      </w:r>
      <w:r w:rsidR="00023AE7" w:rsidRPr="00C83EFD">
        <w:rPr>
          <w:iCs/>
          <w:vertAlign w:val="superscript"/>
        </w:rPr>
        <w:t>st</w:t>
      </w:r>
      <w:r w:rsidR="00023AE7" w:rsidRPr="00C83EFD">
        <w:rPr>
          <w:iCs/>
        </w:rPr>
        <w:t xml:space="preserve"> and ending on </w:t>
      </w:r>
      <w:r w:rsidR="00551E39">
        <w:rPr>
          <w:iCs/>
        </w:rPr>
        <w:t>November</w:t>
      </w:r>
      <w:r w:rsidR="00023AE7" w:rsidRPr="00C83EFD">
        <w:rPr>
          <w:iCs/>
        </w:rPr>
        <w:t xml:space="preserve"> 3</w:t>
      </w:r>
      <w:r w:rsidR="00551E39">
        <w:rPr>
          <w:iCs/>
        </w:rPr>
        <w:t>0</w:t>
      </w:r>
      <w:r w:rsidR="00551E39">
        <w:rPr>
          <w:iCs/>
          <w:vertAlign w:val="superscript"/>
        </w:rPr>
        <w:t>th</w:t>
      </w:r>
      <w:r w:rsidR="00023AE7" w:rsidRPr="00C83EFD">
        <w:rPr>
          <w:iCs/>
        </w:rPr>
        <w:t>, ERCOT shall not commit dollars t</w:t>
      </w:r>
      <w:r w:rsidR="00023AE7">
        <w:rPr>
          <w:iCs/>
        </w:rPr>
        <w:t>oward ERS in excess of the ERS cost c</w:t>
      </w:r>
      <w:r w:rsidR="00023AE7" w:rsidRPr="00C83EFD">
        <w:rPr>
          <w:iCs/>
        </w:rPr>
        <w:t>ap</w:t>
      </w:r>
      <w:r w:rsidR="00A9729D">
        <w:rPr>
          <w:iCs/>
        </w:rPr>
        <w:t>, except for the purpose of renewing ERS Resource obligations during a period where ERS has been exhausted</w:t>
      </w:r>
      <w:r w:rsidR="00023AE7" w:rsidRPr="00C83EFD">
        <w:rPr>
          <w:iCs/>
        </w:rPr>
        <w:t xml:space="preserve">.  ERCOT may determine cost limits for each ERS </w:t>
      </w:r>
      <w:r w:rsidR="00AF46C5">
        <w:rPr>
          <w:iCs/>
        </w:rPr>
        <w:t>Standard Contract Term</w:t>
      </w:r>
      <w:r w:rsidR="00023AE7" w:rsidRPr="00C83EFD">
        <w:rPr>
          <w:iCs/>
        </w:rPr>
        <w:t xml:space="preserve"> i</w:t>
      </w:r>
      <w:r w:rsidR="00023AE7">
        <w:rPr>
          <w:iCs/>
        </w:rPr>
        <w:t>n order to ensure that the ERS cost c</w:t>
      </w:r>
      <w:r w:rsidR="00023AE7" w:rsidRPr="00C83EFD">
        <w:rPr>
          <w:iCs/>
        </w:rPr>
        <w:t>ap is not exceeded.</w:t>
      </w:r>
    </w:p>
    <w:p w14:paraId="379F3B68" w14:textId="05F8276C" w:rsidR="00467C11" w:rsidRDefault="00467C11" w:rsidP="00D445ED">
      <w:pPr>
        <w:spacing w:after="240"/>
        <w:ind w:left="720" w:hanging="720"/>
        <w:rPr>
          <w:iCs/>
        </w:rPr>
      </w:pPr>
      <w:r>
        <w:rPr>
          <w:iCs/>
        </w:rPr>
        <w:t>(</w:t>
      </w:r>
      <w:r w:rsidR="00B165E8">
        <w:rPr>
          <w:iCs/>
        </w:rPr>
        <w:t>19</w:t>
      </w:r>
      <w:r w:rsidRPr="00C83EFD">
        <w:rPr>
          <w:iCs/>
        </w:rPr>
        <w:t>)</w:t>
      </w:r>
      <w:r w:rsidRPr="00C83EFD">
        <w:rPr>
          <w:iCs/>
        </w:rPr>
        <w:tab/>
      </w:r>
      <w:r>
        <w:rPr>
          <w:iCs/>
        </w:rPr>
        <w:t xml:space="preserve">If a QSE offers a Weather-Sensitive ERS Load, selects a control group baseline for that ERS Load, and ERCOT determines that the magnitude of the offer relative to the baseline </w:t>
      </w:r>
      <w:r>
        <w:rPr>
          <w:iCs/>
        </w:rPr>
        <w:lastRenderedPageBreak/>
        <w:t>error will prevent accurate determination of the performance, ERCOT shall reject the offer.</w:t>
      </w:r>
    </w:p>
    <w:p w14:paraId="72B6DB05" w14:textId="7E314180" w:rsidR="00695A4D" w:rsidRPr="00C83EFD" w:rsidRDefault="00744592" w:rsidP="00933F71">
      <w:pPr>
        <w:spacing w:after="240"/>
        <w:ind w:left="720" w:hanging="720"/>
        <w:rPr>
          <w:iCs/>
        </w:rPr>
      </w:pPr>
      <w:r>
        <w:rPr>
          <w:iCs/>
        </w:rPr>
        <w:t>(</w:t>
      </w:r>
      <w:r w:rsidR="00112CC7">
        <w:rPr>
          <w:iCs/>
        </w:rPr>
        <w:t>2</w:t>
      </w:r>
      <w:r w:rsidR="00B165E8">
        <w:rPr>
          <w:iCs/>
        </w:rPr>
        <w:t>0</w:t>
      </w:r>
      <w:r w:rsidR="00023AE7" w:rsidRPr="00C83EFD">
        <w:rPr>
          <w:iCs/>
        </w:rPr>
        <w:t>)</w:t>
      </w:r>
      <w:r w:rsidR="00023AE7" w:rsidRPr="00C83EFD">
        <w:rPr>
          <w:iCs/>
        </w:rPr>
        <w:tab/>
        <w:t xml:space="preserve">ERCOT shall reduce the </w:t>
      </w:r>
      <w:r w:rsidR="00023AE7">
        <w:rPr>
          <w:iCs/>
        </w:rPr>
        <w:t>available expenditure under the ERS cost c</w:t>
      </w:r>
      <w:r w:rsidR="00023AE7" w:rsidRPr="00C83EFD">
        <w:rPr>
          <w:iCs/>
        </w:rPr>
        <w:t xml:space="preserve">ap by the value of the amount of ERS Self-Provision.  ERCOT shall value ERS Self-Provision </w:t>
      </w:r>
      <w:r w:rsidR="00023AE7">
        <w:rPr>
          <w:iCs/>
        </w:rPr>
        <w:t>at the clearing price</w:t>
      </w:r>
      <w:r w:rsidR="00023AE7" w:rsidRPr="00C83EFD">
        <w:rPr>
          <w:iCs/>
        </w:rPr>
        <w:t xml:space="preserve"> multiplied by the total MW of ERS Self-Provision during each relevant ERS Time Period.</w:t>
      </w:r>
    </w:p>
    <w:p w14:paraId="6BFD51A4" w14:textId="3972F50E" w:rsidR="00695A4D" w:rsidRDefault="00744592" w:rsidP="0069507A">
      <w:pPr>
        <w:spacing w:after="240"/>
        <w:ind w:left="720" w:hanging="720"/>
        <w:rPr>
          <w:iCs/>
        </w:rPr>
      </w:pPr>
      <w:r>
        <w:rPr>
          <w:iCs/>
        </w:rPr>
        <w:t>(</w:t>
      </w:r>
      <w:r w:rsidR="00112CC7">
        <w:rPr>
          <w:iCs/>
        </w:rPr>
        <w:t>2</w:t>
      </w:r>
      <w:r w:rsidR="00B165E8">
        <w:rPr>
          <w:iCs/>
        </w:rPr>
        <w:t>1</w:t>
      </w:r>
      <w:r w:rsidR="00023AE7" w:rsidRPr="00C83EFD">
        <w:rPr>
          <w:iCs/>
        </w:rPr>
        <w:t>)</w:t>
      </w:r>
      <w:r w:rsidR="00023AE7" w:rsidRPr="00C83EFD">
        <w:rPr>
          <w:iCs/>
        </w:rPr>
        <w:tab/>
      </w:r>
      <w:r w:rsidR="000B63A3" w:rsidRPr="00EE3D10">
        <w:rPr>
          <w:iCs/>
          <w:szCs w:val="24"/>
        </w:rPr>
        <w:t>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r w:rsidR="00934247">
        <w:rPr>
          <w:iCs/>
        </w:rPr>
        <w:t xml:space="preserve"> </w:t>
      </w:r>
    </w:p>
    <w:p w14:paraId="7031E01C" w14:textId="20A012A5" w:rsidR="00695A4D" w:rsidRDefault="00695A4D" w:rsidP="005942DD">
      <w:pPr>
        <w:spacing w:after="240"/>
        <w:ind w:left="720" w:hanging="720"/>
        <w:rPr>
          <w:iCs/>
        </w:rPr>
      </w:pPr>
      <w:r w:rsidRPr="00C83EFD">
        <w:rPr>
          <w:iCs/>
        </w:rPr>
        <w:t>(</w:t>
      </w:r>
      <w:r w:rsidR="00112CC7">
        <w:rPr>
          <w:iCs/>
        </w:rPr>
        <w:t>2</w:t>
      </w:r>
      <w:r w:rsidR="00B165E8">
        <w:rPr>
          <w:iCs/>
        </w:rPr>
        <w:t>2</w:t>
      </w:r>
      <w:r w:rsidRPr="00C83EFD">
        <w:rPr>
          <w:iCs/>
        </w:rPr>
        <w:t>)</w:t>
      </w:r>
      <w:r w:rsidRPr="00C83EFD">
        <w:rPr>
          <w:iCs/>
        </w:rPr>
        <w:tab/>
      </w:r>
      <w:r w:rsidR="003D116D" w:rsidRPr="00C83EFD">
        <w:rPr>
          <w:iCs/>
        </w:rPr>
        <w:t xml:space="preserve">Payments and Self-Provision credits to QSEs representing ERS Resources are subject to adjustments </w:t>
      </w:r>
      <w:r w:rsidR="003D116D">
        <w:rPr>
          <w:iCs/>
        </w:rPr>
        <w:t>as described in Section 8.1.3.3, Payment Reductions and Suspension of Qualification of Emergency Response Service Resources and/or their Qualified Scheduling Entities.</w:t>
      </w:r>
      <w:r w:rsidR="003D116D" w:rsidRPr="00C83EFD">
        <w:rPr>
          <w:iCs/>
        </w:rPr>
        <w:t xml:space="preserve">  Deployment of ERS Resources will not result in additional payments other than any payment for which the QSE may be eligible through Real-Time energy imbalance or other ERCOT </w:t>
      </w:r>
      <w:r w:rsidR="003D116D">
        <w:rPr>
          <w:iCs/>
        </w:rPr>
        <w:t>S</w:t>
      </w:r>
      <w:r w:rsidR="003D116D" w:rsidRPr="00C83EFD">
        <w:rPr>
          <w:iCs/>
        </w:rPr>
        <w:t>ettlement process.</w:t>
      </w:r>
      <w:r w:rsidRPr="00C83EFD">
        <w:rPr>
          <w:iCs/>
        </w:rPr>
        <w:t xml:space="preserve"> </w:t>
      </w:r>
    </w:p>
    <w:p w14:paraId="446F82CA" w14:textId="5E2B567D" w:rsidR="0058085E" w:rsidRDefault="00695A4D" w:rsidP="008C0E5A">
      <w:pPr>
        <w:spacing w:after="240"/>
        <w:ind w:left="720" w:hanging="720"/>
        <w:rPr>
          <w:iCs/>
        </w:rPr>
      </w:pPr>
      <w:r w:rsidRPr="00C83EFD">
        <w:rPr>
          <w:iCs/>
        </w:rPr>
        <w:t>(</w:t>
      </w:r>
      <w:r w:rsidR="00112CC7">
        <w:rPr>
          <w:iCs/>
        </w:rPr>
        <w:t>2</w:t>
      </w:r>
      <w:r w:rsidR="00B165E8">
        <w:rPr>
          <w:iCs/>
        </w:rPr>
        <w:t>3</w:t>
      </w:r>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04F95987" w14:textId="77777777" w:rsidR="00695A4D" w:rsidRPr="00552CF9" w:rsidRDefault="007F4287" w:rsidP="00695A4D">
      <w:pPr>
        <w:pStyle w:val="H4"/>
        <w:rPr>
          <w:b/>
          <w:iCs/>
        </w:rPr>
      </w:pPr>
      <w:bookmarkStart w:id="2139" w:name="_Toc400526218"/>
      <w:bookmarkStart w:id="2140" w:name="_Toc405534536"/>
      <w:bookmarkStart w:id="2141" w:name="_Toc406570549"/>
      <w:bookmarkStart w:id="2142" w:name="_Toc410910701"/>
      <w:bookmarkStart w:id="2143" w:name="_Toc411841130"/>
      <w:bookmarkStart w:id="2144" w:name="_Toc422147092"/>
      <w:bookmarkStart w:id="2145" w:name="_Toc433020688"/>
      <w:bookmarkStart w:id="2146" w:name="_Toc437262129"/>
      <w:bookmarkStart w:id="2147" w:name="_Toc478375307"/>
      <w:bookmarkStart w:id="2148" w:name="_Toc230765383"/>
      <w:r w:rsidRPr="007F4287">
        <w:rPr>
          <w:b/>
          <w:iCs/>
        </w:rPr>
        <w:t>3.14.3.2</w:t>
      </w:r>
      <w:r w:rsidRPr="007F4287">
        <w:rPr>
          <w:b/>
          <w:iCs/>
        </w:rPr>
        <w:tab/>
        <w:t>Emergency Response Service Self-Provision</w:t>
      </w:r>
      <w:bookmarkEnd w:id="2139"/>
      <w:bookmarkEnd w:id="2140"/>
      <w:bookmarkEnd w:id="2141"/>
      <w:bookmarkEnd w:id="2142"/>
      <w:bookmarkEnd w:id="2143"/>
      <w:bookmarkEnd w:id="2144"/>
      <w:bookmarkEnd w:id="2145"/>
      <w:bookmarkEnd w:id="2146"/>
      <w:bookmarkEnd w:id="2147"/>
      <w:bookmarkEnd w:id="2148"/>
    </w:p>
    <w:p w14:paraId="6CEC30DC" w14:textId="77777777" w:rsidR="00FE2EC7" w:rsidRDefault="00FE2EC7" w:rsidP="008579CB">
      <w:pPr>
        <w:spacing w:after="240"/>
        <w:ind w:left="720" w:hanging="720"/>
        <w:rPr>
          <w:iCs/>
        </w:rPr>
      </w:pPr>
      <w:r w:rsidRPr="00C83EFD">
        <w:rPr>
          <w:iCs/>
        </w:rPr>
        <w:t>(1)</w:t>
      </w:r>
      <w:r w:rsidRPr="00C83EFD">
        <w:rPr>
          <w:iCs/>
        </w:rPr>
        <w:tab/>
        <w:t>QSEs may self-provide ERS.  A QSE electing to self-provide all or part of its ERS obligation shall provide ERCOT with the following, while adhering to a schedule published by ERCOT:</w:t>
      </w:r>
    </w:p>
    <w:p w14:paraId="3C1B5731" w14:textId="77777777" w:rsidR="00FE2EC7" w:rsidRDefault="00FE2EC7" w:rsidP="00FE2EC7">
      <w:pPr>
        <w:pStyle w:val="List"/>
      </w:pPr>
      <w:r w:rsidRPr="00C83EFD">
        <w:t>(a)</w:t>
      </w:r>
      <w:r w:rsidRPr="00C83EFD">
        <w:tab/>
        <w:t xml:space="preserve">The maximum MW of capacity the QSE is willing to </w:t>
      </w:r>
      <w:r>
        <w:t>self-provide</w:t>
      </w:r>
      <w:r w:rsidRPr="00C83EFD">
        <w:t xml:space="preserve"> for each ERS Time Period</w:t>
      </w:r>
      <w:r>
        <w:t xml:space="preserve"> for each </w:t>
      </w:r>
      <w:r w:rsidR="00B71FEE">
        <w:t xml:space="preserve">of the four </w:t>
      </w:r>
      <w:r>
        <w:t>ERS service type</w:t>
      </w:r>
      <w:r w:rsidR="00B71FEE">
        <w:t>s</w:t>
      </w:r>
      <w:r w:rsidRPr="00C83EFD">
        <w:t>; and</w:t>
      </w:r>
    </w:p>
    <w:p w14:paraId="7FECC299" w14:textId="77777777" w:rsidR="00695A4D" w:rsidRDefault="00FE2EC7" w:rsidP="00695A4D">
      <w:pPr>
        <w:pStyle w:val="List"/>
      </w:pPr>
      <w:r w:rsidRPr="00C83EFD">
        <w:t>(b)</w:t>
      </w:r>
      <w:r w:rsidRPr="00C83EFD">
        <w:tab/>
        <w:t xml:space="preserve">A proxy Load Ratio Share (LRS) specific to </w:t>
      </w:r>
      <w:r>
        <w:t>each</w:t>
      </w:r>
      <w:r w:rsidRPr="00C83EFD">
        <w:t xml:space="preserve"> ERS Time Period</w:t>
      </w:r>
      <w:r>
        <w:t xml:space="preserve"> for which an offer is submitted</w:t>
      </w:r>
      <w:r w:rsidRPr="00C83EFD">
        <w:t>.  Proxy LRS shall be a number between zero and one and determined by the self-providing QSE to represent its estimate of its final LRS to be used in ERS Settlement.</w:t>
      </w:r>
    </w:p>
    <w:p w14:paraId="38F25295" w14:textId="77777777" w:rsidR="00FE2EC7" w:rsidRDefault="00FE2EC7" w:rsidP="008579CB">
      <w:pPr>
        <w:spacing w:after="240"/>
        <w:ind w:left="720" w:hanging="720"/>
        <w:rPr>
          <w:iCs/>
        </w:rPr>
      </w:pPr>
      <w:r w:rsidRPr="00C83EFD">
        <w:rPr>
          <w:iCs/>
        </w:rPr>
        <w:lastRenderedPageBreak/>
        <w:t>(2)</w:t>
      </w:r>
      <w:r w:rsidRPr="00C83EFD">
        <w:rPr>
          <w:iCs/>
        </w:rPr>
        <w:tab/>
        <w:t>ERS Self-Provision Capacity Upper Limit is defined as the maximum level of self-provided ERS MW capacity for which a QSE may receive credit at Settlement</w:t>
      </w:r>
      <w:r>
        <w:rPr>
          <w:iCs/>
        </w:rPr>
        <w:t xml:space="preserve"> for each ERS service type</w:t>
      </w:r>
      <w:r w:rsidRPr="00C83EFD">
        <w:rPr>
          <w:iCs/>
        </w:rPr>
        <w:t xml:space="preserve">.  During the procurement process, a QSE may elect to use a proxy ERS Self-Provision Capacity Upper Limit (based on </w:t>
      </w:r>
      <w:r>
        <w:rPr>
          <w:iCs/>
        </w:rPr>
        <w:t xml:space="preserve">the proxy LRS it submitted) to </w:t>
      </w:r>
      <w:r w:rsidRPr="00C83EFD">
        <w:rPr>
          <w:iCs/>
        </w:rPr>
        <w:t>reduce its ERS Self-Provision MW</w:t>
      </w:r>
      <w:r>
        <w:rPr>
          <w:iCs/>
        </w:rPr>
        <w:t xml:space="preserve"> for each ERS service type</w:t>
      </w:r>
      <w:r w:rsidRPr="00C83EFD">
        <w:rPr>
          <w:iCs/>
        </w:rPr>
        <w:t>.  After receiving ERS Self-Provision information, ERCOT will award offers for additional MWs of ERS capacity</w:t>
      </w:r>
      <w:r>
        <w:rPr>
          <w:iCs/>
        </w:rPr>
        <w:t xml:space="preserve"> for each ERS service type</w:t>
      </w:r>
      <w:r w:rsidRPr="00C83EFD">
        <w:rPr>
          <w:iCs/>
        </w:rPr>
        <w:t xml:space="preserve"> such that the sum of the following does not exceed the total amount of ERS capacity </w:t>
      </w:r>
      <w:r>
        <w:rPr>
          <w:iCs/>
        </w:rPr>
        <w:t xml:space="preserve">ERCOT </w:t>
      </w:r>
      <w:r w:rsidRPr="00C83EFD">
        <w:rPr>
          <w:iCs/>
        </w:rPr>
        <w:t xml:space="preserve">intends to procure </w:t>
      </w:r>
      <w:r>
        <w:rPr>
          <w:iCs/>
        </w:rPr>
        <w:t xml:space="preserve">for that ERS service type </w:t>
      </w:r>
      <w:r w:rsidRPr="00C83EFD">
        <w:rPr>
          <w:iCs/>
        </w:rPr>
        <w:t xml:space="preserve">in any one ERS Time Period:  </w:t>
      </w:r>
    </w:p>
    <w:p w14:paraId="4356E04A" w14:textId="77777777" w:rsidR="00FE2EC7" w:rsidRDefault="00FE2EC7" w:rsidP="00FE2EC7">
      <w:pPr>
        <w:pStyle w:val="List"/>
      </w:pPr>
      <w:r w:rsidRPr="00C83EFD">
        <w:t>(a)</w:t>
      </w:r>
      <w:r w:rsidRPr="00C83EFD">
        <w:tab/>
        <w:t xml:space="preserve">ERS capacity awarded through ERS competitive offers; and </w:t>
      </w:r>
    </w:p>
    <w:p w14:paraId="76E75FA1" w14:textId="77777777" w:rsidR="00695A4D" w:rsidRDefault="00FE2EC7" w:rsidP="00695A4D">
      <w:pPr>
        <w:pStyle w:val="List"/>
      </w:pPr>
      <w:r w:rsidRPr="00C83EFD">
        <w:t>(b)</w:t>
      </w:r>
      <w:r w:rsidRPr="00C83EFD">
        <w:tab/>
        <w:t>ERS capacity awarded through ERS Self-Provision offers, where for each self-providing QSE the self-provided capacity offer is the lesser of the amount offered or the QSE’s proxy ERS Self-Provision Capacity Upper Limit.</w:t>
      </w:r>
    </w:p>
    <w:p w14:paraId="254CA125" w14:textId="77777777" w:rsidR="00FE2EC7" w:rsidRDefault="00227AA1" w:rsidP="008579CB">
      <w:pPr>
        <w:spacing w:after="240"/>
        <w:ind w:left="720" w:hanging="720"/>
        <w:rPr>
          <w:iCs/>
        </w:rPr>
      </w:pPr>
      <w:r w:rsidDel="00227AA1">
        <w:t xml:space="preserve"> </w:t>
      </w:r>
      <w:r w:rsidR="00FE2EC7" w:rsidRPr="00C83EFD">
        <w:rPr>
          <w:iCs/>
        </w:rPr>
        <w:t>(3)</w:t>
      </w:r>
      <w:r w:rsidR="00FE2EC7" w:rsidRPr="00C83EFD">
        <w:rPr>
          <w:iCs/>
        </w:rPr>
        <w:tab/>
        <w:t xml:space="preserve">The calculations used to determine a QSE’s proxy ERS Self-Provision Capacity Upper Limit </w:t>
      </w:r>
      <w:r w:rsidR="00FE2EC7">
        <w:rPr>
          <w:iCs/>
        </w:rPr>
        <w:t xml:space="preserve">for each ERS service type </w:t>
      </w:r>
      <w:r w:rsidR="00FE2EC7" w:rsidRPr="00C83EFD">
        <w:rPr>
          <w:iCs/>
        </w:rPr>
        <w:t>for the ERS procurement phase are the same as those used to determine the actual ERS Self-Provision Capacity Upper Limit for Settlement, as described in Section 6.6.11.1, Emergency Response Service Capacity Payments, except that:</w:t>
      </w:r>
    </w:p>
    <w:p w14:paraId="07CED373" w14:textId="77777777" w:rsidR="00FE2EC7" w:rsidRDefault="00FE2EC7" w:rsidP="00FE2EC7">
      <w:pPr>
        <w:pStyle w:val="List"/>
      </w:pPr>
      <w:r w:rsidRPr="00C83EFD">
        <w:t>(a)</w:t>
      </w:r>
      <w:r w:rsidRPr="00C83EFD">
        <w:tab/>
        <w:t>Offered ERS capacity is substituted for delivered ERS capacity; and</w:t>
      </w:r>
    </w:p>
    <w:p w14:paraId="24928F70" w14:textId="77777777" w:rsidR="00695A4D" w:rsidRDefault="00FE2EC7" w:rsidP="008579CB">
      <w:pPr>
        <w:spacing w:after="240"/>
        <w:ind w:left="1440" w:hanging="720"/>
      </w:pPr>
      <w:r w:rsidRPr="00C83EFD">
        <w:t>(b)</w:t>
      </w:r>
      <w:r w:rsidRPr="00C83EFD">
        <w:tab/>
        <w:t>A QSE’s proxy LRS is substituted for its actual LRS.</w:t>
      </w:r>
    </w:p>
    <w:p w14:paraId="2595790E" w14:textId="77777777" w:rsidR="00695A4D" w:rsidRDefault="00FE2EC7" w:rsidP="008579CB">
      <w:pPr>
        <w:spacing w:after="240"/>
        <w:ind w:left="720" w:hanging="720"/>
        <w:rPr>
          <w:iCs/>
        </w:rPr>
      </w:pPr>
      <w:r w:rsidRPr="00C83EFD">
        <w:rPr>
          <w:iCs/>
        </w:rPr>
        <w:t>(4)</w:t>
      </w:r>
      <w:r w:rsidRPr="00C83EFD">
        <w:rPr>
          <w:iCs/>
        </w:rPr>
        <w:tab/>
        <w:t>ERCOT shall compute and provide QSEs offering ERS Self-Provision their proxy ERS Self-Provision Capacity Upper Limit</w:t>
      </w:r>
      <w:r>
        <w:rPr>
          <w:iCs/>
        </w:rPr>
        <w:t xml:space="preserve"> for each ERS service type</w:t>
      </w:r>
      <w:r w:rsidRPr="00C83EFD">
        <w:rPr>
          <w:iCs/>
        </w:rPr>
        <w:t>.  A QSE may then reduce any or all of its self-provision offers such that its revised total ERS Self-Provision capacity is greater than or equal to its proxy ERS Self-Provision Capacity Upper Limit provided by ERCOT.</w:t>
      </w:r>
      <w:r w:rsidR="00695A4D" w:rsidRPr="00C83EFD">
        <w:rPr>
          <w:iCs/>
        </w:rPr>
        <w:t xml:space="preserve">  </w:t>
      </w:r>
    </w:p>
    <w:p w14:paraId="7251DEDB" w14:textId="77777777" w:rsidR="00695A4D" w:rsidRDefault="00695A4D" w:rsidP="008579CB">
      <w:pPr>
        <w:spacing w:after="240"/>
        <w:ind w:left="720" w:hanging="720"/>
      </w:pPr>
      <w:r w:rsidRPr="00C83EFD">
        <w:t>(5)</w:t>
      </w:r>
      <w:r w:rsidRPr="00C83EFD">
        <w:tab/>
        <w:t>A QSE with reduced ERS Self-Provision capacity shall notify ERCOT of the ERS Resources whose obligations are reduced and the quantity of the revised obligations.  The QSE must provide this information to ERCOT within two Business Days of receiving Notice of the reduced obligation.</w:t>
      </w:r>
    </w:p>
    <w:p w14:paraId="49DF706B" w14:textId="77777777" w:rsidR="00695A4D" w:rsidRDefault="00695A4D" w:rsidP="00695A4D">
      <w:pPr>
        <w:spacing w:after="240"/>
        <w:ind w:left="720" w:hanging="720"/>
      </w:pPr>
      <w:r w:rsidRPr="00C83EFD">
        <w:t>(6)</w:t>
      </w:r>
      <w:r w:rsidRPr="00C83EFD">
        <w:tab/>
        <w:t xml:space="preserve">If a QSE reduces its ERS commitment according to these procedures, it will not be obligated to pay </w:t>
      </w:r>
      <w:r>
        <w:t xml:space="preserve">ERS charges so long as the </w:t>
      </w:r>
      <w:r w:rsidRPr="00C83EFD">
        <w:t xml:space="preserve">ERS Self-Provision capacity it delivers is equal to or greater than its final LRS of the total ERS capacity delivered through offers and ERS Self-Provision, as described in paragraph (2) of Section 6.6.11.2, Emergency Response Service Capacity Charge. </w:t>
      </w:r>
    </w:p>
    <w:p w14:paraId="1BE89243" w14:textId="77777777" w:rsidR="00695A4D" w:rsidRDefault="00695A4D" w:rsidP="00695A4D">
      <w:pPr>
        <w:spacing w:after="240"/>
        <w:ind w:left="720" w:hanging="720"/>
      </w:pPr>
      <w:r w:rsidRPr="00C83EFD">
        <w:t>(7)</w:t>
      </w:r>
      <w:r w:rsidRPr="00C83EFD">
        <w:tab/>
        <w:t>A QSE opting for ERS Self-Provision may also offer separate capacity into ERS in the form of a priced offer in the same manner as any other QSE.</w:t>
      </w:r>
    </w:p>
    <w:p w14:paraId="443FE291" w14:textId="3DA75349" w:rsidR="00695A4D" w:rsidRDefault="00695A4D" w:rsidP="00695A4D">
      <w:pPr>
        <w:spacing w:after="240"/>
        <w:ind w:left="720" w:hanging="720"/>
      </w:pPr>
      <w:r w:rsidRPr="00C83EFD">
        <w:t>(8)</w:t>
      </w:r>
      <w:r w:rsidRPr="00C83EFD">
        <w:tab/>
        <w:t xml:space="preserve">The capacity obligation of a self-provided ERS Resource that is designated </w:t>
      </w:r>
      <w:r w:rsidR="003932FF">
        <w:t>for</w:t>
      </w:r>
      <w:r w:rsidRPr="00C83EFD">
        <w:t xml:space="preserve"> renewal opt-in, as described in paragraph (</w:t>
      </w:r>
      <w:r>
        <w:t>1</w:t>
      </w:r>
      <w:r w:rsidR="00F21712">
        <w:t>7</w:t>
      </w:r>
      <w:r w:rsidRPr="00C83EFD">
        <w:t xml:space="preserve">) of Section 3.14.3.1, Emergency Response Service </w:t>
      </w:r>
      <w:r w:rsidRPr="00C83EFD">
        <w:lastRenderedPageBreak/>
        <w:t>Procurement, will be fixed at the original awarded MW level for any subsequent ERS Contract Periods in the ERS Standard Contract Term.</w:t>
      </w:r>
    </w:p>
    <w:p w14:paraId="61E3A06D" w14:textId="77777777" w:rsidR="00695A4D" w:rsidRPr="00AE0E6D" w:rsidRDefault="00695A4D" w:rsidP="00695A4D">
      <w:pPr>
        <w:pStyle w:val="H4"/>
        <w:rPr>
          <w:b/>
          <w:bCs/>
          <w:iCs/>
        </w:rPr>
      </w:pPr>
      <w:bookmarkStart w:id="2149" w:name="_Toc400526219"/>
      <w:bookmarkStart w:id="2150" w:name="_Toc405534537"/>
      <w:bookmarkStart w:id="2151" w:name="_Toc406570550"/>
      <w:bookmarkStart w:id="2152" w:name="_Toc410910702"/>
      <w:bookmarkStart w:id="2153" w:name="_Toc411841131"/>
      <w:bookmarkStart w:id="2154" w:name="_Toc422147093"/>
      <w:bookmarkStart w:id="2155" w:name="_Toc433020689"/>
      <w:bookmarkStart w:id="2156" w:name="_Toc437262130"/>
      <w:bookmarkStart w:id="2157" w:name="_Toc478375308"/>
      <w:bookmarkStart w:id="2158" w:name="_Toc230765384"/>
      <w:r w:rsidRPr="00AE0E6D">
        <w:rPr>
          <w:b/>
          <w:iCs/>
        </w:rPr>
        <w:t>3.14.3.3</w:t>
      </w:r>
      <w:r w:rsidRPr="00AE0E6D">
        <w:rPr>
          <w:b/>
          <w:iCs/>
        </w:rPr>
        <w:tab/>
        <w:t>Emergency Response Service Provision and Technical Requirements</w:t>
      </w:r>
      <w:bookmarkEnd w:id="2149"/>
      <w:bookmarkEnd w:id="2150"/>
      <w:bookmarkEnd w:id="2151"/>
      <w:bookmarkEnd w:id="2152"/>
      <w:bookmarkEnd w:id="2153"/>
      <w:bookmarkEnd w:id="2154"/>
      <w:bookmarkEnd w:id="2155"/>
      <w:bookmarkEnd w:id="2156"/>
      <w:bookmarkEnd w:id="2157"/>
      <w:bookmarkEnd w:id="2158"/>
    </w:p>
    <w:p w14:paraId="748E67EF" w14:textId="77777777" w:rsidR="00FE2EC7" w:rsidRDefault="00FE2EC7" w:rsidP="008579CB">
      <w:pPr>
        <w:spacing w:after="240"/>
        <w:ind w:left="720" w:hanging="720"/>
        <w:rPr>
          <w:iCs/>
        </w:rPr>
      </w:pPr>
      <w:r w:rsidRPr="00500837">
        <w:rPr>
          <w:iCs/>
        </w:rPr>
        <w:t>(1)</w:t>
      </w:r>
      <w:r w:rsidRPr="00500837">
        <w:rPr>
          <w:iCs/>
        </w:rPr>
        <w:tab/>
      </w:r>
      <w:r w:rsidRPr="00500837">
        <w:t>If ERCOT deploys ERS, any ERS Resource that is contractually committed to provide the ERS service type deployed during the ERS Time Period that includes all or any part of the first interval of the Sustained Response Period must deploy.  If an ERS Resource does not have an obligation for any part of the first interval of the Sustained Response Period, the ERS Resource is not required to deploy at any time during the Sustained Response Period.</w:t>
      </w:r>
    </w:p>
    <w:p w14:paraId="258C665B" w14:textId="425DFC9D" w:rsidR="00695A4D" w:rsidRDefault="00597FC7" w:rsidP="00604105">
      <w:pPr>
        <w:spacing w:after="240"/>
        <w:ind w:left="720" w:hanging="720"/>
        <w:rPr>
          <w:iCs/>
        </w:rPr>
      </w:pPr>
      <w:r w:rsidRPr="00C83EFD">
        <w:rPr>
          <w:iCs/>
        </w:rPr>
        <w:t>(</w:t>
      </w:r>
      <w:r>
        <w:rPr>
          <w:iCs/>
        </w:rPr>
        <w:t>2</w:t>
      </w:r>
      <w:r w:rsidRPr="00C83EFD">
        <w:rPr>
          <w:iCs/>
        </w:rPr>
        <w:t>)</w:t>
      </w:r>
      <w:r w:rsidRPr="00C83EFD">
        <w:rPr>
          <w:iCs/>
        </w:rPr>
        <w:tab/>
      </w:r>
      <w:r w:rsidR="00286851" w:rsidRPr="00500837">
        <w:rPr>
          <w:iCs/>
        </w:rPr>
        <w:t xml:space="preserve">For purposes of this paragraph, deployment obligation time is the cumulative time during the Sustained Response </w:t>
      </w:r>
      <w:r w:rsidR="00286851">
        <w:rPr>
          <w:iCs/>
        </w:rPr>
        <w:t>P</w:t>
      </w:r>
      <w:r w:rsidR="00286851" w:rsidRPr="00500837">
        <w:rPr>
          <w:iCs/>
        </w:rPr>
        <w:t xml:space="preserve">eriod of an event during which an ERS Resource has an obligation. </w:t>
      </w:r>
      <w:r w:rsidR="00286851">
        <w:rPr>
          <w:iCs/>
        </w:rPr>
        <w:t xml:space="preserve"> Deployment obligation time does not include the ramp time.  </w:t>
      </w:r>
      <w:r w:rsidR="00286851" w:rsidRPr="00C83EFD">
        <w:rPr>
          <w:iCs/>
        </w:rPr>
        <w:t xml:space="preserve">An ERS Resource shall be subject to </w:t>
      </w:r>
      <w:r w:rsidR="00A9729D">
        <w:rPr>
          <w:iCs/>
        </w:rPr>
        <w:t>the</w:t>
      </w:r>
      <w:r w:rsidR="00286851" w:rsidRPr="00C83EFD">
        <w:rPr>
          <w:iCs/>
        </w:rPr>
        <w:t xml:space="preserve"> maximum </w:t>
      </w:r>
      <w:r w:rsidR="00286851">
        <w:rPr>
          <w:iCs/>
        </w:rPr>
        <w:t xml:space="preserve">cumulative </w:t>
      </w:r>
      <w:r w:rsidR="00286851" w:rsidRPr="00C83EFD">
        <w:rPr>
          <w:iCs/>
        </w:rPr>
        <w:t xml:space="preserve">deployment </w:t>
      </w:r>
      <w:r w:rsidR="00286851">
        <w:rPr>
          <w:iCs/>
        </w:rPr>
        <w:t xml:space="preserve">obligation time </w:t>
      </w:r>
      <w:r w:rsidR="00A9729D">
        <w:rPr>
          <w:iCs/>
        </w:rPr>
        <w:t>for an</w:t>
      </w:r>
      <w:r w:rsidR="00286851" w:rsidRPr="00C83EFD">
        <w:rPr>
          <w:iCs/>
        </w:rPr>
        <w:t xml:space="preserve"> ERS Contract Period</w:t>
      </w:r>
      <w:r w:rsidR="00A9729D">
        <w:rPr>
          <w:iCs/>
        </w:rPr>
        <w:t xml:space="preserve"> as specified in paragraph (1</w:t>
      </w:r>
      <w:r w:rsidR="00F21712">
        <w:rPr>
          <w:iCs/>
        </w:rPr>
        <w:t>7</w:t>
      </w:r>
      <w:r w:rsidR="00A9729D">
        <w:rPr>
          <w:iCs/>
        </w:rPr>
        <w:t>)(b) of Section</w:t>
      </w:r>
      <w:r w:rsidR="00A9729D" w:rsidRPr="00051145">
        <w:rPr>
          <w:iCs/>
        </w:rPr>
        <w:t xml:space="preserve"> 3.14.3.1,</w:t>
      </w:r>
      <w:r w:rsidR="00A9729D" w:rsidRPr="00051145">
        <w:t xml:space="preserve"> Emergency Response Service Procurement</w:t>
      </w:r>
      <w:r w:rsidR="00286851" w:rsidRPr="00C83EFD">
        <w:rPr>
          <w:iCs/>
        </w:rPr>
        <w:t xml:space="preserve">, </w:t>
      </w:r>
      <w:r w:rsidR="00286851" w:rsidRPr="00500837">
        <w:rPr>
          <w:iCs/>
        </w:rPr>
        <w:t>except that for ERS Resources that</w:t>
      </w:r>
      <w:r w:rsidR="00286851">
        <w:rPr>
          <w:iCs/>
        </w:rPr>
        <w:t xml:space="preserve"> </w:t>
      </w:r>
      <w:r w:rsidR="00286851" w:rsidRPr="00500837">
        <w:rPr>
          <w:iCs/>
        </w:rPr>
        <w:t>did not exhaust their obligations in a previous ERS Contract Period within the same ERS Standard Contract Term, the maximum deployment obligation time shall be the remaining deployment obligation time from the previous ERS Contract Period as provided by paragraph (1</w:t>
      </w:r>
      <w:r w:rsidR="00F21712">
        <w:rPr>
          <w:iCs/>
        </w:rPr>
        <w:t>7</w:t>
      </w:r>
      <w:r w:rsidR="00286851" w:rsidRPr="00500837">
        <w:rPr>
          <w:iCs/>
        </w:rPr>
        <w:t>)(</w:t>
      </w:r>
      <w:r w:rsidR="00A9729D">
        <w:rPr>
          <w:iCs/>
        </w:rPr>
        <w:t>c</w:t>
      </w:r>
      <w:r w:rsidR="00286851" w:rsidRPr="00500837">
        <w:rPr>
          <w:iCs/>
        </w:rPr>
        <w:t>) of Section 3.14.3.1</w:t>
      </w:r>
      <w:r w:rsidR="00286851">
        <w:t>.  Weather-Sensitive ERS test deployments do not contribute to the calculation of cumulative deployment obligation time.</w:t>
      </w:r>
    </w:p>
    <w:p w14:paraId="163F81E9" w14:textId="6EDC4C8C" w:rsidR="00695A4D" w:rsidRPr="00C83EFD" w:rsidRDefault="00695A4D" w:rsidP="00604105">
      <w:pPr>
        <w:spacing w:after="240"/>
        <w:ind w:left="720" w:hanging="720"/>
        <w:rPr>
          <w:iCs/>
        </w:rPr>
      </w:pPr>
      <w:r w:rsidRPr="00C83EFD">
        <w:rPr>
          <w:iCs/>
        </w:rPr>
        <w:t>(</w:t>
      </w:r>
      <w:r w:rsidR="00CD76EA">
        <w:rPr>
          <w:iCs/>
        </w:rPr>
        <w:t>3</w:t>
      </w:r>
      <w:r w:rsidRPr="00C83EFD">
        <w:rPr>
          <w:iCs/>
        </w:rPr>
        <w:t>)</w:t>
      </w:r>
      <w:r w:rsidRPr="00C83EFD">
        <w:rPr>
          <w:iCs/>
        </w:rPr>
        <w:tab/>
        <w:t>Unless ERCOT has received a notice of unavailability in a format prescribed by ERCOT, ERCOT shall assume that a contracted ERS Resource is fully available to provide ERS.</w:t>
      </w:r>
    </w:p>
    <w:p w14:paraId="1D677AC0" w14:textId="507F0CC3" w:rsidR="00695A4D" w:rsidRPr="00C83EFD" w:rsidRDefault="00695A4D" w:rsidP="00695A4D">
      <w:pPr>
        <w:spacing w:after="240"/>
        <w:ind w:left="720" w:hanging="720"/>
        <w:rPr>
          <w:iCs/>
        </w:rPr>
      </w:pPr>
      <w:r w:rsidRPr="00C83EFD">
        <w:rPr>
          <w:iCs/>
        </w:rPr>
        <w:t>(</w:t>
      </w:r>
      <w:r w:rsidR="00CD76EA">
        <w:rPr>
          <w:iCs/>
        </w:rPr>
        <w:t>4</w:t>
      </w:r>
      <w:r w:rsidRPr="00C83EFD">
        <w:rPr>
          <w:iCs/>
        </w:rPr>
        <w:t>)</w:t>
      </w:r>
      <w:r w:rsidRPr="00C83EFD">
        <w:rPr>
          <w:iCs/>
        </w:rPr>
        <w:tab/>
        <w:t xml:space="preserve">QSEs and ERS Resources they represent shall meet the following technical requirements: </w:t>
      </w:r>
    </w:p>
    <w:p w14:paraId="25DCC695" w14:textId="7D1F9554" w:rsidR="00695A4D" w:rsidRDefault="00676857" w:rsidP="00695A4D">
      <w:pPr>
        <w:spacing w:after="240"/>
        <w:ind w:left="1440" w:hanging="720"/>
      </w:pPr>
      <w:r w:rsidRPr="00C83EFD">
        <w:t>(a)</w:t>
      </w:r>
      <w:r w:rsidRPr="00C83EFD">
        <w:tab/>
      </w:r>
      <w:r w:rsidR="00916418" w:rsidRPr="00C83EFD">
        <w:t xml:space="preserve">Each ERS Resource, including each member of an aggregated ERS Resource, must have </w:t>
      </w:r>
      <w:r w:rsidR="00916418">
        <w:t xml:space="preserve">an ESI ID or Resource ID (RID) and </w:t>
      </w:r>
      <w:r w:rsidR="00916418" w:rsidRPr="00C83EFD">
        <w:t>dedicated metering</w:t>
      </w:r>
      <w:r w:rsidR="00916418">
        <w:t>,</w:t>
      </w:r>
      <w:r w:rsidR="00916418" w:rsidRPr="00C83EFD">
        <w:t xml:space="preserve"> as defined by ERCOT.</w:t>
      </w:r>
      <w:r w:rsidR="00916418">
        <w:t xml:space="preserve">  An ERS Resource located outside of a competitive service area may use a unique service identifier in lieu of an ESI ID or RID.</w:t>
      </w:r>
      <w:r w:rsidR="00916418" w:rsidRPr="00C83EFD">
        <w:t xml:space="preserve">  ERCOT shall analyze 15-minute interval meter data</w:t>
      </w:r>
      <w:r w:rsidR="00916418">
        <w:t>, adjusted for the deemed actual Distribution Loss Factors (DLFs),</w:t>
      </w:r>
      <w:r w:rsidR="00916418" w:rsidRPr="00C83EFD">
        <w:t xml:space="preserve"> for each ERS Resource for purposes of offer analysis, availability and performance measurement.  ERS Resources behind a </w:t>
      </w:r>
      <w:r w:rsidR="00916418">
        <w:t>NOIE</w:t>
      </w:r>
      <w:r w:rsidR="00916418" w:rsidRPr="00C83EFD">
        <w:t xml:space="preserve"> meter point shall arrange, preferably with the NOIE </w:t>
      </w:r>
      <w:r w:rsidR="00916418">
        <w:t>TDSP</w:t>
      </w:r>
      <w:r w:rsidR="00916418" w:rsidRPr="00C83EFD">
        <w:t xml:space="preserve">, to provide ERCOT with 15-minute interval meter data subject to ERCOT’s specifications and approval.  ERS Resources behind a Private Use Network’s Settlement Meter point shall provide ERCOT 15-minute interval meter data subject to ERCOT’s specifications and approval.  </w:t>
      </w:r>
      <w:r w:rsidR="00916418">
        <w:t>All generators in a</w:t>
      </w:r>
      <w:r w:rsidR="00916418" w:rsidRPr="00C83EFD">
        <w:t xml:space="preserve">n ERS </w:t>
      </w:r>
      <w:r w:rsidR="00916418">
        <w:t>Resource</w:t>
      </w:r>
      <w:r w:rsidR="00916418" w:rsidRPr="00C83EFD">
        <w:t xml:space="preserve"> must have </w:t>
      </w:r>
      <w:r w:rsidR="00916418">
        <w:t>TDSP metering capable of measuring energy exported to the ERCOT System</w:t>
      </w:r>
      <w:r w:rsidR="00916418" w:rsidRPr="00C83EFD">
        <w:t xml:space="preserve"> and TDSP metering capable of measuring energy </w:t>
      </w:r>
      <w:r w:rsidR="00916418">
        <w:t>imported from the ERCOT System</w:t>
      </w:r>
      <w:r w:rsidR="00916418" w:rsidRPr="00C83EFD">
        <w:t>.</w:t>
      </w:r>
      <w:r w:rsidR="00916418">
        <w:t xml:space="preserve">  </w:t>
      </w:r>
      <w:r w:rsidR="00916418" w:rsidRPr="004D4436">
        <w:t xml:space="preserve">The QSE </w:t>
      </w:r>
      <w:r w:rsidR="00916418">
        <w:t>must</w:t>
      </w:r>
      <w:r w:rsidR="00916418" w:rsidRPr="004D4436">
        <w:t xml:space="preserve"> </w:t>
      </w:r>
      <w:r w:rsidR="00916418">
        <w:t xml:space="preserve">also </w:t>
      </w:r>
      <w:r w:rsidR="00916418" w:rsidRPr="004D4436">
        <w:t xml:space="preserve">ensure that interval metering is installed that measures the output of each site in the ERS Generator </w:t>
      </w:r>
      <w:r w:rsidR="00916418">
        <w:t xml:space="preserve">and </w:t>
      </w:r>
      <w:r w:rsidR="00916418" w:rsidRPr="004D4436">
        <w:t>that conforms with the requirements described in P.U.C. S</w:t>
      </w:r>
      <w:r w:rsidR="00916418">
        <w:rPr>
          <w:smallCaps/>
        </w:rPr>
        <w:t>ubst</w:t>
      </w:r>
      <w:r w:rsidR="00916418" w:rsidRPr="004D4436">
        <w:t xml:space="preserve">. R. 25.142, Submetering for Apartments, Condominiums, and Mobile </w:t>
      </w:r>
      <w:r w:rsidR="00916418" w:rsidRPr="004D4436">
        <w:lastRenderedPageBreak/>
        <w:t>Home Parks</w:t>
      </w:r>
      <w:r w:rsidR="00916418">
        <w:t>.  Time stamps shall conform to the requirements in Section 10.9.2, TSP or DSP Metered Entities.</w:t>
      </w:r>
      <w:r w:rsidR="00916418" w:rsidRPr="009C795E">
        <w:t xml:space="preserve"> </w:t>
      </w:r>
      <w:r w:rsidR="00916418">
        <w:t xml:space="preserve"> </w:t>
      </w:r>
      <w:r w:rsidR="00916418" w:rsidRPr="009C795E">
        <w:t xml:space="preserve">The ERS Resource associated with unique meters in competitive choice areas will be adjusted by the same DLFs as the ESI ID associated with that ERS Resource.  The ERS Resource associated with unique meters in NOIE areas will be adjusted </w:t>
      </w:r>
      <w:r w:rsidR="00916418">
        <w:t>based on a NOIE DSP</w:t>
      </w:r>
      <w:r w:rsidR="00916418" w:rsidRPr="009C795E">
        <w:t xml:space="preserve"> DLF</w:t>
      </w:r>
      <w:r w:rsidR="00916418">
        <w:t xml:space="preserve"> study submitted to ERCOT pursuant to paragraph (6) of Section 13.3, Distribution Losses</w:t>
      </w:r>
      <w:r w:rsidR="00916418" w:rsidRPr="009C795E">
        <w:t>.</w:t>
      </w:r>
      <w:r w:rsidR="00916418" w:rsidRPr="00C83EFD" w:rsidDel="00916418">
        <w:t xml:space="preserve"> </w:t>
      </w:r>
      <w:r w:rsidR="00695A4D" w:rsidRPr="00C83EFD">
        <w:t xml:space="preserve">  </w:t>
      </w:r>
    </w:p>
    <w:p w14:paraId="21BB09C3" w14:textId="58FBB7BF" w:rsidR="00695A4D" w:rsidRDefault="00695A4D" w:rsidP="00C83191">
      <w:pPr>
        <w:spacing w:after="240"/>
        <w:ind w:left="1440" w:hanging="720"/>
      </w:pPr>
      <w:r w:rsidRPr="00C83EFD">
        <w:t>(b)</w:t>
      </w:r>
      <w:r w:rsidRPr="00C83EFD">
        <w:tab/>
      </w:r>
      <w:r w:rsidR="00286851" w:rsidRPr="00C83EFD">
        <w:t xml:space="preserve">An ERS Resource </w:t>
      </w:r>
      <w:r w:rsidR="00286851">
        <w:t xml:space="preserve">participating in ERS-10 </w:t>
      </w:r>
      <w:r w:rsidR="00286851" w:rsidRPr="00C83EFD">
        <w:t xml:space="preserve">must be capable of meeting its event performance obligations relevant to its assigned performance evaluation methodology within ten minutes of an ERCOT Dispatch Instruction to its QSE, </w:t>
      </w:r>
      <w:r w:rsidR="00286851">
        <w:t xml:space="preserve">and </w:t>
      </w:r>
      <w:r w:rsidR="00286851" w:rsidRPr="00C83EFD">
        <w:t xml:space="preserve">must be able to maintain such performance for the entire Sustained Response Period.  An ERS Resource </w:t>
      </w:r>
      <w:r w:rsidR="00286851">
        <w:t xml:space="preserve">participating in ERS-30 </w:t>
      </w:r>
      <w:r w:rsidR="00286851" w:rsidRPr="00C83EFD">
        <w:t>must be capable of meeting its event performance obligations relevant to its assigned performance e</w:t>
      </w:r>
      <w:r w:rsidR="00286851">
        <w:t xml:space="preserve">valuation methodology within 30 </w:t>
      </w:r>
      <w:r w:rsidR="00286851" w:rsidRPr="00C83EFD">
        <w:t xml:space="preserve">minutes of an ERCOT Dispatch Instruction to its QSE, </w:t>
      </w:r>
      <w:r w:rsidR="00286851">
        <w:t xml:space="preserve">and </w:t>
      </w:r>
      <w:r w:rsidR="00286851" w:rsidRPr="00C83EFD">
        <w:t>must be able to maintain such performance for the entire Sustained Response Period.</w:t>
      </w:r>
    </w:p>
    <w:p w14:paraId="1F724A32" w14:textId="0B47F4C0" w:rsidR="00695A4D" w:rsidRDefault="00695A4D" w:rsidP="0048279B">
      <w:pPr>
        <w:spacing w:after="240"/>
        <w:ind w:left="1440" w:hanging="720"/>
      </w:pPr>
      <w:r>
        <w:t>(c)</w:t>
      </w:r>
      <w:r>
        <w:tab/>
      </w:r>
      <w:r w:rsidR="00FE2EC7">
        <w:t xml:space="preserve">A QSE </w:t>
      </w:r>
      <w:r w:rsidR="00FE2EC7" w:rsidRPr="00C83EFD">
        <w:t xml:space="preserve">must be capable of communicating with its ERS Resources in sufficient time to ensure deployment </w:t>
      </w:r>
      <w:r w:rsidR="00FE2EC7">
        <w:t>as described in paragraph (b) above</w:t>
      </w:r>
      <w:r w:rsidR="00FE2EC7" w:rsidRPr="00C83EFD">
        <w:t>.</w:t>
      </w:r>
    </w:p>
    <w:p w14:paraId="7E951728" w14:textId="77777777" w:rsidR="00695A4D" w:rsidRPr="00C83EFD" w:rsidRDefault="00695A4D" w:rsidP="008579CB">
      <w:pPr>
        <w:spacing w:after="240"/>
        <w:ind w:left="1440" w:hanging="720"/>
      </w:pPr>
      <w:r w:rsidRPr="00C83EFD">
        <w:t>(d)</w:t>
      </w:r>
      <w:r w:rsidRPr="00C83EFD">
        <w:tab/>
        <w:t>QSEs shall communicate to ERCOT, in a method prescribed by ERCOT, material changes in the availability status of their ERS Resources.</w:t>
      </w:r>
    </w:p>
    <w:p w14:paraId="38A6662C" w14:textId="77777777" w:rsidR="00695A4D" w:rsidRPr="00C83EFD" w:rsidRDefault="00695A4D" w:rsidP="00695A4D">
      <w:pPr>
        <w:spacing w:after="240"/>
        <w:ind w:left="1440" w:hanging="720"/>
      </w:pPr>
      <w:r w:rsidRPr="00C83EFD">
        <w:t>(e)</w:t>
      </w:r>
      <w:r w:rsidRPr="00C83EFD">
        <w:tab/>
        <w:t>An ERS Resource deployed for ERS must be able to return to a condition such that it is capable of meeting its ERS performance requirements within ten hours following a release Dispatch Instruction.</w:t>
      </w:r>
    </w:p>
    <w:p w14:paraId="62AA7D93" w14:textId="77777777" w:rsidR="00695A4D" w:rsidRPr="00C83EFD" w:rsidRDefault="00695A4D" w:rsidP="00695A4D">
      <w:pPr>
        <w:spacing w:after="240"/>
        <w:ind w:left="1440" w:hanging="720"/>
      </w:pPr>
      <w:r w:rsidRPr="00C83EFD">
        <w:t>(f)</w:t>
      </w:r>
      <w:r w:rsidRPr="00C83EFD">
        <w:tab/>
        <w:t xml:space="preserve">ERS Resources and their QSEs are subject to qualification based on ERCOT’s evaluation of their historical meter data and, if applicable, their historic performance in providing other comparable ERCOT services.  ERS Resources and their QSEs are subject to testing requirements as described in Section 8.1.3.2, Testing of Emergency Response Service Resources.  </w:t>
      </w:r>
    </w:p>
    <w:p w14:paraId="41A05734" w14:textId="77777777" w:rsidR="00695A4D" w:rsidRPr="00C83EFD" w:rsidRDefault="00695A4D" w:rsidP="00695A4D">
      <w:pPr>
        <w:spacing w:after="240"/>
        <w:ind w:left="1440" w:hanging="720"/>
      </w:pPr>
      <w:r w:rsidRPr="00C83EFD">
        <w:t>(g)</w:t>
      </w:r>
      <w:r w:rsidRPr="00C83EFD">
        <w:tab/>
        <w:t xml:space="preserve">ERS Resources are not subject to the modeling, telemetry and </w:t>
      </w:r>
      <w:r>
        <w:t>COP</w:t>
      </w:r>
      <w:r w:rsidRPr="00C83EFD">
        <w:t xml:space="preserve"> requirements of other Resources.</w:t>
      </w:r>
    </w:p>
    <w:p w14:paraId="3F3E47D3" w14:textId="0F4F138C" w:rsidR="00695A4D" w:rsidRPr="00C83EFD" w:rsidRDefault="00695A4D" w:rsidP="00695A4D">
      <w:pPr>
        <w:spacing w:after="240"/>
        <w:ind w:left="720" w:hanging="720"/>
        <w:rPr>
          <w:iCs/>
        </w:rPr>
      </w:pPr>
      <w:r w:rsidRPr="00C83EFD">
        <w:rPr>
          <w:iCs/>
        </w:rPr>
        <w:t>(</w:t>
      </w:r>
      <w:r w:rsidR="00CD76EA">
        <w:rPr>
          <w:iCs/>
        </w:rPr>
        <w:t>5</w:t>
      </w:r>
      <w:r w:rsidRPr="00C83EFD">
        <w:rPr>
          <w:iCs/>
        </w:rPr>
        <w:t>)</w:t>
      </w:r>
      <w:r w:rsidRPr="00C83EFD">
        <w:rPr>
          <w:iCs/>
        </w:rPr>
        <w:tab/>
        <w:t>The contracted capacity of ERS Resources may not be used to provide Ancillary Services during a contracted ERS Time Period.  Nothing herein shall be construed to limit passive (voluntary) Load response, provided the ERS Resource meets its performance and availability requirements, as described in Section 8.1.3.1, Performance Criteria for Emergency Response Service Resources.</w:t>
      </w:r>
    </w:p>
    <w:p w14:paraId="53562CA3" w14:textId="3493EF57" w:rsidR="00695A4D" w:rsidRDefault="00597FC7" w:rsidP="00695A4D">
      <w:pPr>
        <w:spacing w:after="240"/>
        <w:ind w:left="720" w:hanging="720"/>
        <w:rPr>
          <w:iCs/>
        </w:rPr>
      </w:pPr>
      <w:r w:rsidRPr="00C83EFD">
        <w:rPr>
          <w:iCs/>
        </w:rPr>
        <w:t>(</w:t>
      </w:r>
      <w:r w:rsidR="00CD76EA">
        <w:rPr>
          <w:iCs/>
        </w:rPr>
        <w:t>6</w:t>
      </w:r>
      <w:r w:rsidRPr="00C83EFD">
        <w:rPr>
          <w:iCs/>
        </w:rPr>
        <w:t>)</w:t>
      </w:r>
      <w:r w:rsidRPr="00C83EFD">
        <w:rPr>
          <w:iCs/>
        </w:rPr>
        <w:tab/>
        <w:t>QSEs representing ERS Resources must meet the requirements specified in Section 8.1.3.3</w:t>
      </w:r>
      <w:r>
        <w:rPr>
          <w:iCs/>
        </w:rPr>
        <w:t xml:space="preserve">, Payment Reductions and </w:t>
      </w:r>
      <w:r w:rsidRPr="00BF3E0E">
        <w:rPr>
          <w:iCs/>
        </w:rPr>
        <w:t>Suspension of Qualification of Emergency Response Service Resources and/or their</w:t>
      </w:r>
      <w:r w:rsidRPr="00C83EFD">
        <w:rPr>
          <w:iCs/>
        </w:rPr>
        <w:t xml:space="preserve"> Qualified Scheduling Entities.</w:t>
      </w:r>
    </w:p>
    <w:p w14:paraId="2BFB51E4" w14:textId="77777777" w:rsidR="00695A4D" w:rsidRPr="00552CF9" w:rsidRDefault="007F4287" w:rsidP="002B331B">
      <w:pPr>
        <w:pStyle w:val="H4"/>
        <w:ind w:left="1267" w:hanging="1267"/>
        <w:rPr>
          <w:b/>
          <w:iCs/>
        </w:rPr>
      </w:pPr>
      <w:bookmarkStart w:id="2159" w:name="_Toc400526220"/>
      <w:bookmarkStart w:id="2160" w:name="_Toc405534538"/>
      <w:bookmarkStart w:id="2161" w:name="_Toc406570551"/>
      <w:bookmarkStart w:id="2162" w:name="_Toc410910703"/>
      <w:bookmarkStart w:id="2163" w:name="_Toc411841132"/>
      <w:bookmarkStart w:id="2164" w:name="_Toc422147094"/>
      <w:bookmarkStart w:id="2165" w:name="_Toc433020690"/>
      <w:bookmarkStart w:id="2166" w:name="_Toc437262131"/>
      <w:bookmarkStart w:id="2167" w:name="_Toc478375309"/>
      <w:bookmarkStart w:id="2168" w:name="_Toc230765385"/>
      <w:r w:rsidRPr="007F4287">
        <w:rPr>
          <w:b/>
          <w:iCs/>
        </w:rPr>
        <w:lastRenderedPageBreak/>
        <w:t>3.14.3.4</w:t>
      </w:r>
      <w:r w:rsidRPr="007F4287">
        <w:rPr>
          <w:b/>
          <w:iCs/>
        </w:rPr>
        <w:tab/>
        <w:t>Emergency Response Service Reporting and Market Communications</w:t>
      </w:r>
      <w:bookmarkEnd w:id="2159"/>
      <w:bookmarkEnd w:id="2160"/>
      <w:bookmarkEnd w:id="2161"/>
      <w:bookmarkEnd w:id="2162"/>
      <w:bookmarkEnd w:id="2163"/>
      <w:bookmarkEnd w:id="2164"/>
      <w:bookmarkEnd w:id="2165"/>
      <w:bookmarkEnd w:id="2166"/>
      <w:bookmarkEnd w:id="2167"/>
      <w:bookmarkEnd w:id="2168"/>
    </w:p>
    <w:p w14:paraId="63816826" w14:textId="102E75DF" w:rsidR="00695A4D" w:rsidRPr="00C83EFD" w:rsidRDefault="00695A4D" w:rsidP="00695A4D">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sidR="00A9729D">
        <w:rPr>
          <w:iCs/>
        </w:rPr>
        <w:t xml:space="preserve">year </w:t>
      </w:r>
      <w:r w:rsidRPr="00C83EFD">
        <w:rPr>
          <w:iCs/>
        </w:rPr>
        <w:t>and report its findings to TAC no later than April 15 of each calendar year.</w:t>
      </w:r>
    </w:p>
    <w:p w14:paraId="76856F37" w14:textId="6288F66B" w:rsidR="00695A4D" w:rsidRPr="00C83EFD" w:rsidRDefault="00695A4D" w:rsidP="00695A4D">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rsidR="00012253">
        <w:t>ERCOT website</w:t>
      </w:r>
      <w:r w:rsidRPr="00C83EFD">
        <w:rPr>
          <w:iCs/>
        </w:rPr>
        <w:t xml:space="preserve"> the number of MW procured per ERS Time Period, the number and type of ERS Resources selected, and the projected total cost of ERS for that ERS Contract Period.</w:t>
      </w:r>
    </w:p>
    <w:p w14:paraId="78088305" w14:textId="77777777" w:rsidR="00695A4D" w:rsidRPr="00C83EFD" w:rsidRDefault="00695A4D" w:rsidP="00695A4D">
      <w:pPr>
        <w:spacing w:after="240"/>
        <w:ind w:left="720" w:hanging="720"/>
        <w:rPr>
          <w:iCs/>
        </w:rPr>
      </w:pPr>
      <w:r w:rsidRPr="00C83EFD">
        <w:rPr>
          <w:iCs/>
        </w:rPr>
        <w:t>(3)</w:t>
      </w:r>
      <w:r w:rsidRPr="00C83EFD">
        <w:rPr>
          <w:iCs/>
        </w:rPr>
        <w:tab/>
      </w:r>
      <w:r w:rsidR="00D7553B" w:rsidRPr="00C83EFD">
        <w:rPr>
          <w:iCs/>
        </w:rPr>
        <w:t>ERCOT shall post the following documents to the MIS Certified Area</w:t>
      </w:r>
      <w:r w:rsidR="00D7553B">
        <w:rPr>
          <w:iCs/>
        </w:rPr>
        <w:t xml:space="preserve"> for </w:t>
      </w:r>
      <w:r w:rsidR="00D15D8B">
        <w:rPr>
          <w:iCs/>
        </w:rPr>
        <w:t>each of the four ERS service types</w:t>
      </w:r>
      <w:r w:rsidRPr="00C83EFD">
        <w:rPr>
          <w:iCs/>
        </w:rPr>
        <w:t>:</w:t>
      </w:r>
    </w:p>
    <w:p w14:paraId="79974256" w14:textId="77777777" w:rsidR="00695A4D" w:rsidRPr="00C83EFD" w:rsidRDefault="00695A4D" w:rsidP="00695A4D">
      <w:pPr>
        <w:spacing w:after="240"/>
        <w:ind w:left="1440" w:hanging="720"/>
      </w:pPr>
      <w:r w:rsidRPr="00C83EFD">
        <w:t>(a)</w:t>
      </w:r>
      <w:r w:rsidRPr="00C83EFD">
        <w:tab/>
        <w:t>ERS Award Notification;</w:t>
      </w:r>
    </w:p>
    <w:p w14:paraId="3AD8D042" w14:textId="77777777" w:rsidR="00695A4D" w:rsidRPr="00C83EFD" w:rsidRDefault="00695A4D" w:rsidP="00695A4D">
      <w:pPr>
        <w:spacing w:after="240"/>
        <w:ind w:left="1440" w:hanging="720"/>
      </w:pPr>
      <w:r w:rsidRPr="00C83EFD">
        <w:t>(b)</w:t>
      </w:r>
      <w:r w:rsidRPr="00C83EFD">
        <w:tab/>
        <w:t xml:space="preserve">ERS Resources Submission Form – Approved; </w:t>
      </w:r>
    </w:p>
    <w:p w14:paraId="2ABA46EC" w14:textId="77777777" w:rsidR="00695A4D" w:rsidRPr="00C83EFD" w:rsidRDefault="00695A4D" w:rsidP="00695A4D">
      <w:pPr>
        <w:spacing w:after="240"/>
        <w:ind w:left="1440" w:hanging="720"/>
      </w:pPr>
      <w:r w:rsidRPr="00C83EFD">
        <w:t>(c)</w:t>
      </w:r>
      <w:r w:rsidRPr="00C83EFD">
        <w:tab/>
        <w:t xml:space="preserve">ERS Resource Event Performance </w:t>
      </w:r>
      <w:r w:rsidR="00074C7A">
        <w:t>Summary</w:t>
      </w:r>
      <w:r w:rsidRPr="00C83EFD">
        <w:t>;</w:t>
      </w:r>
    </w:p>
    <w:p w14:paraId="473FA87F" w14:textId="77777777" w:rsidR="00695A4D" w:rsidRPr="00C83EFD" w:rsidRDefault="00695A4D" w:rsidP="00695A4D">
      <w:pPr>
        <w:spacing w:after="240"/>
        <w:ind w:left="1440" w:hanging="720"/>
      </w:pPr>
      <w:r w:rsidRPr="00C83EFD">
        <w:t>(d)</w:t>
      </w:r>
      <w:r w:rsidRPr="00C83EFD">
        <w:tab/>
        <w:t>ERS Resource Availability Summary;</w:t>
      </w:r>
    </w:p>
    <w:p w14:paraId="702FE507" w14:textId="77777777" w:rsidR="00695A4D" w:rsidRPr="00C83EFD" w:rsidRDefault="00695A4D" w:rsidP="00695A4D">
      <w:pPr>
        <w:spacing w:after="240"/>
        <w:ind w:left="1440" w:hanging="720"/>
      </w:pPr>
      <w:r w:rsidRPr="00C83EFD">
        <w:t>(e)</w:t>
      </w:r>
      <w:r w:rsidRPr="00C83EFD">
        <w:tab/>
        <w:t>ERS Test Portfolio;</w:t>
      </w:r>
    </w:p>
    <w:p w14:paraId="78723606" w14:textId="77777777" w:rsidR="00695A4D" w:rsidRPr="00C83EFD" w:rsidRDefault="00695A4D" w:rsidP="00695A4D">
      <w:pPr>
        <w:spacing w:after="240"/>
        <w:ind w:left="1440" w:hanging="720"/>
      </w:pPr>
      <w:r w:rsidRPr="00C83EFD">
        <w:t>(f)</w:t>
      </w:r>
      <w:r w:rsidRPr="00C83EFD">
        <w:tab/>
        <w:t>ERS Resource Test Results;</w:t>
      </w:r>
    </w:p>
    <w:p w14:paraId="508F8761" w14:textId="77777777" w:rsidR="00695A4D" w:rsidRPr="00C83EFD" w:rsidRDefault="00695A4D" w:rsidP="00695A4D">
      <w:pPr>
        <w:spacing w:after="240"/>
        <w:ind w:left="1440" w:hanging="720"/>
      </w:pPr>
      <w:r w:rsidRPr="00C83EFD">
        <w:t>(g)</w:t>
      </w:r>
      <w:r w:rsidRPr="00C83EFD">
        <w:tab/>
        <w:t>ERS Pre-populated Resource Identification Forms;</w:t>
      </w:r>
    </w:p>
    <w:p w14:paraId="2D49702D" w14:textId="77777777" w:rsidR="00695A4D" w:rsidRPr="00C83EFD" w:rsidRDefault="00695A4D" w:rsidP="00695A4D">
      <w:pPr>
        <w:spacing w:after="240"/>
        <w:ind w:left="1440" w:hanging="720"/>
      </w:pPr>
      <w:r w:rsidRPr="00C83EFD">
        <w:t>(h)</w:t>
      </w:r>
      <w:r w:rsidRPr="00C83EFD">
        <w:tab/>
        <w:t>ERS Resource Group Assignments;</w:t>
      </w:r>
    </w:p>
    <w:p w14:paraId="75614350" w14:textId="77777777" w:rsidR="00695A4D" w:rsidRPr="00C83EFD" w:rsidRDefault="00695A4D" w:rsidP="00695A4D">
      <w:pPr>
        <w:spacing w:after="240"/>
        <w:ind w:left="1440" w:hanging="720"/>
      </w:pPr>
      <w:r w:rsidRPr="00C83EFD">
        <w:t>(i)</w:t>
      </w:r>
      <w:r w:rsidRPr="00C83EFD">
        <w:tab/>
        <w:t>ERS Resource Submission Form – Error Reports;</w:t>
      </w:r>
    </w:p>
    <w:p w14:paraId="1D70C7BF" w14:textId="4783ADAC" w:rsidR="00695A4D" w:rsidRPr="00C83EFD" w:rsidRDefault="00695A4D" w:rsidP="00695A4D">
      <w:pPr>
        <w:spacing w:after="240"/>
        <w:ind w:left="1440" w:hanging="720"/>
      </w:pPr>
      <w:r w:rsidRPr="00C83EFD">
        <w:t>(</w:t>
      </w:r>
      <w:r w:rsidR="00772B3A">
        <w:t>j</w:t>
      </w:r>
      <w:r w:rsidRPr="00C83EFD">
        <w:t>)</w:t>
      </w:r>
      <w:r w:rsidRPr="00C83EFD">
        <w:tab/>
        <w:t>ERS QSE Portfolio Availability Summary;</w:t>
      </w:r>
    </w:p>
    <w:p w14:paraId="0AABA73B" w14:textId="04373DEA" w:rsidR="00695A4D" w:rsidRPr="00C83EFD" w:rsidRDefault="00695A4D" w:rsidP="00695A4D">
      <w:pPr>
        <w:spacing w:after="240"/>
        <w:ind w:left="1440" w:hanging="720"/>
      </w:pPr>
      <w:r w:rsidRPr="00C83EFD">
        <w:t>(</w:t>
      </w:r>
      <w:r w:rsidR="00772B3A">
        <w:t>k</w:t>
      </w:r>
      <w:r w:rsidRPr="00C83EFD">
        <w:t>)</w:t>
      </w:r>
      <w:r w:rsidRPr="00C83EFD">
        <w:tab/>
        <w:t>ERS QSE Portfolio Event Performance Summary;</w:t>
      </w:r>
    </w:p>
    <w:p w14:paraId="763B48CA" w14:textId="1204DAD9" w:rsidR="00074C7A" w:rsidRDefault="00695A4D" w:rsidP="00695A4D">
      <w:pPr>
        <w:spacing w:after="240"/>
        <w:ind w:left="1440" w:hanging="720"/>
      </w:pPr>
      <w:r w:rsidRPr="00C83EFD">
        <w:t>(</w:t>
      </w:r>
      <w:r w:rsidR="00772B3A">
        <w:t>l</w:t>
      </w:r>
      <w:r w:rsidRPr="00C83EFD">
        <w:t>)</w:t>
      </w:r>
      <w:r w:rsidRPr="00C83EFD">
        <w:tab/>
        <w:t>ERS Meter Data Error Report</w:t>
      </w:r>
      <w:r w:rsidR="00074C7A">
        <w:t>;</w:t>
      </w:r>
    </w:p>
    <w:p w14:paraId="5B645CBA" w14:textId="5B05D41B" w:rsidR="00695A4D" w:rsidRDefault="00074C7A" w:rsidP="00695A4D">
      <w:pPr>
        <w:spacing w:after="240"/>
        <w:ind w:left="1440" w:hanging="720"/>
      </w:pPr>
      <w:r>
        <w:t>(</w:t>
      </w:r>
      <w:r w:rsidR="00772B3A">
        <w:t>m</w:t>
      </w:r>
      <w:r>
        <w:t>)</w:t>
      </w:r>
      <w:r>
        <w:tab/>
      </w:r>
      <w:r w:rsidRPr="00074C7A">
        <w:t>ERS QSE-level Payment Details Report</w:t>
      </w:r>
      <w:r w:rsidR="00EB6D87">
        <w:t>; and</w:t>
      </w:r>
    </w:p>
    <w:p w14:paraId="044AB53F" w14:textId="524A99B2" w:rsidR="00EB6D87" w:rsidRDefault="00EB6D87" w:rsidP="00695A4D">
      <w:pPr>
        <w:spacing w:after="240"/>
        <w:ind w:left="1440" w:hanging="720"/>
      </w:pPr>
      <w:r>
        <w:t>(</w:t>
      </w:r>
      <w:r w:rsidR="00772B3A">
        <w:t>n</w:t>
      </w:r>
      <w:r>
        <w:t>)</w:t>
      </w:r>
      <w:r>
        <w:tab/>
        <w:t>ERS Obligation Report for TDSPs.</w:t>
      </w:r>
    </w:p>
    <w:p w14:paraId="04B06F9C" w14:textId="77777777" w:rsidR="00EB6D87" w:rsidRPr="00C83EFD" w:rsidRDefault="00EB6D87" w:rsidP="00EB6D87">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7FB675E8" w14:textId="77777777" w:rsidR="00EB6D87" w:rsidRPr="00C83EFD" w:rsidRDefault="00EB6D87" w:rsidP="00EB6D87">
      <w:pPr>
        <w:spacing w:after="240"/>
        <w:ind w:left="1440" w:hanging="720"/>
        <w:rPr>
          <w:iCs/>
        </w:rPr>
      </w:pPr>
      <w:r w:rsidRPr="00C83EFD">
        <w:rPr>
          <w:iCs/>
        </w:rPr>
        <w:lastRenderedPageBreak/>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15D63501" w14:textId="77777777" w:rsidR="00EB6D87" w:rsidRDefault="00EB6D87" w:rsidP="00EB6D87">
      <w:pPr>
        <w:spacing w:after="240"/>
        <w:ind w:left="1440" w:hanging="720"/>
        <w:rPr>
          <w:iCs/>
        </w:rPr>
      </w:pPr>
      <w:r w:rsidRPr="00C83EFD">
        <w:rPr>
          <w:iCs/>
        </w:rPr>
        <w:t>(b)</w:t>
      </w:r>
      <w:r w:rsidRPr="00C83EFD">
        <w:rPr>
          <w:iCs/>
        </w:rPr>
        <w:tab/>
        <w:t>The name of the QSE representing each ERS Resource;</w:t>
      </w:r>
    </w:p>
    <w:p w14:paraId="55BC143F" w14:textId="77777777" w:rsidR="00EB6D87" w:rsidRPr="00C83EFD" w:rsidRDefault="00EB6D87" w:rsidP="00EB6D87">
      <w:pPr>
        <w:spacing w:after="240"/>
        <w:ind w:left="1440" w:hanging="720"/>
        <w:rPr>
          <w:iCs/>
        </w:rPr>
      </w:pPr>
      <w:r>
        <w:rPr>
          <w:iCs/>
        </w:rPr>
        <w:t>(c)</w:t>
      </w:r>
      <w:r>
        <w:rPr>
          <w:iCs/>
        </w:rPr>
        <w:tab/>
        <w:t>The ERS service type provided by each ERS Resource for each ERS Time Period;</w:t>
      </w:r>
    </w:p>
    <w:p w14:paraId="2B618729" w14:textId="77777777" w:rsidR="00EB6D87" w:rsidRDefault="00EB6D87" w:rsidP="00EB6D87">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578AF44E" w14:textId="77777777" w:rsidR="00EB6D87" w:rsidRDefault="00EB6D87" w:rsidP="00EB6D87">
      <w:pPr>
        <w:spacing w:after="240"/>
        <w:ind w:left="1440" w:hanging="720"/>
        <w:rPr>
          <w:iCs/>
        </w:rPr>
      </w:pPr>
      <w:r>
        <w:rPr>
          <w:iCs/>
        </w:rPr>
        <w:t>(e)</w:t>
      </w:r>
      <w:r>
        <w:rPr>
          <w:iCs/>
        </w:rPr>
        <w:tab/>
        <w:t>Estimate of the ERS MW obligation by station code for TDSPs in competitive areas;</w:t>
      </w:r>
    </w:p>
    <w:p w14:paraId="08CB27F6" w14:textId="77777777" w:rsidR="00EB6D87" w:rsidRPr="00C83EFD" w:rsidRDefault="00EB6D87" w:rsidP="00EB6D87">
      <w:pPr>
        <w:spacing w:after="240"/>
        <w:ind w:left="1440" w:hanging="720"/>
        <w:rPr>
          <w:iCs/>
        </w:rPr>
      </w:pPr>
      <w:r>
        <w:rPr>
          <w:iCs/>
        </w:rPr>
        <w:t>(f)</w:t>
      </w:r>
      <w:r>
        <w:rPr>
          <w:iCs/>
        </w:rPr>
        <w:tab/>
        <w:t>Estimate of the ERS MW obligation by zip code for TDSPs in NOIE areas; and</w:t>
      </w:r>
      <w:r w:rsidRPr="00C83EFD">
        <w:rPr>
          <w:iCs/>
        </w:rPr>
        <w:t xml:space="preserve"> </w:t>
      </w:r>
    </w:p>
    <w:p w14:paraId="0DE10B2C" w14:textId="2BEDBD15" w:rsidR="00695A4D" w:rsidRDefault="00EB6D87" w:rsidP="00695A4D">
      <w:pPr>
        <w:spacing w:after="240"/>
        <w:ind w:left="1440" w:hanging="720"/>
        <w:rPr>
          <w:iCs/>
        </w:rPr>
      </w:pPr>
      <w:r>
        <w:rPr>
          <w:iCs/>
        </w:rPr>
        <w:t>(g</w:t>
      </w:r>
      <w:r w:rsidRPr="00C83EFD">
        <w:rPr>
          <w:iCs/>
        </w:rPr>
        <w:t>)</w:t>
      </w:r>
      <w:r w:rsidRPr="00C83EFD">
        <w:rPr>
          <w:iCs/>
        </w:rPr>
        <w:tab/>
        <w:t>The date(s) of the interconnection agreement(s) for each generator in any ERS Generator.</w:t>
      </w:r>
    </w:p>
    <w:p w14:paraId="0D764299" w14:textId="1B434254" w:rsidR="0058085E" w:rsidRDefault="00695A4D" w:rsidP="00F57A3D">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0CE5901F" w14:textId="24EAEEAC" w:rsidR="002A3563" w:rsidRDefault="002A3563" w:rsidP="002A3563">
      <w:pPr>
        <w:spacing w:after="240"/>
        <w:ind w:left="720" w:hanging="720"/>
        <w:rPr>
          <w:iCs/>
        </w:rPr>
      </w:pPr>
      <w:r>
        <w:rPr>
          <w:iCs/>
        </w:rPr>
        <w:t>(6)</w:t>
      </w:r>
      <w:r>
        <w:rPr>
          <w:iCs/>
        </w:rPr>
        <w:tab/>
      </w:r>
      <w:r>
        <w:t xml:space="preserve">ERCOT shall post to the </w:t>
      </w:r>
      <w:r w:rsidR="00012253">
        <w:t>ERCOT website</w:t>
      </w:r>
      <w:r>
        <w:t xml:space="preserve"> the following information for each ERS offer </w:t>
      </w:r>
      <w:r w:rsidR="00772B3A">
        <w:t xml:space="preserve">no sooner than </w:t>
      </w:r>
      <w:r>
        <w:rPr>
          <w:iCs/>
        </w:rPr>
        <w:t>60 days after the first day of the ERS Standard Contract Term</w:t>
      </w:r>
      <w:r w:rsidR="00772B3A" w:rsidRPr="00772B3A">
        <w:rPr>
          <w:iCs/>
        </w:rPr>
        <w:t xml:space="preserve"> </w:t>
      </w:r>
      <w:r w:rsidR="00772B3A">
        <w:rPr>
          <w:iCs/>
        </w:rPr>
        <w:t>and no later than 65 days after the first day of the ERS Standard Contract Term</w:t>
      </w:r>
      <w:r>
        <w:rPr>
          <w:iCs/>
        </w:rPr>
        <w:t>:</w:t>
      </w:r>
    </w:p>
    <w:p w14:paraId="5DD6B300" w14:textId="77777777" w:rsidR="002A3563" w:rsidRPr="00826958" w:rsidRDefault="002A3563" w:rsidP="002A3563">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109DFA9E" w14:textId="77777777" w:rsidR="002A3563" w:rsidRPr="0082329B" w:rsidRDefault="002A3563" w:rsidP="002A3563">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17A43D4B" w14:textId="77777777" w:rsidR="002A3563" w:rsidRDefault="002A3563" w:rsidP="002A3563">
      <w:pPr>
        <w:spacing w:after="240"/>
        <w:ind w:left="720"/>
      </w:pPr>
      <w:r w:rsidRPr="0082329B">
        <w:rPr>
          <w:iCs/>
        </w:rPr>
        <w:t>(c)</w:t>
      </w:r>
      <w:r w:rsidRPr="0082329B">
        <w:rPr>
          <w:iCs/>
        </w:rPr>
        <w:tab/>
        <w:t>The ERS service type</w:t>
      </w:r>
      <w:r>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00B8405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5CC97F92" w14:textId="58021D13" w:rsidR="00E222EB" w:rsidRDefault="00E222EB" w:rsidP="00E222EB">
            <w:pPr>
              <w:spacing w:before="120" w:after="240"/>
              <w:rPr>
                <w:b/>
                <w:i/>
              </w:rPr>
            </w:pPr>
            <w:bookmarkStart w:id="2169" w:name="_Toc204048603"/>
            <w:bookmarkStart w:id="2170" w:name="_Toc400526221"/>
            <w:bookmarkStart w:id="2171" w:name="_Toc405534539"/>
            <w:bookmarkStart w:id="2172" w:name="_Toc406570552"/>
            <w:bookmarkStart w:id="2173" w:name="_Toc410910704"/>
            <w:bookmarkStart w:id="2174" w:name="_Toc411841133"/>
            <w:bookmarkStart w:id="2175" w:name="_Toc422147095"/>
            <w:bookmarkStart w:id="2176" w:name="_Toc433020691"/>
            <w:bookmarkStart w:id="2177" w:name="_Toc437262132"/>
            <w:bookmarkStart w:id="2178" w:name="_Toc478375310"/>
            <w:r>
              <w:rPr>
                <w:b/>
                <w:i/>
              </w:rPr>
              <w:t>[NPRR885</w:t>
            </w:r>
            <w:r w:rsidR="0012189D">
              <w:rPr>
                <w:b/>
                <w:i/>
              </w:rPr>
              <w:t xml:space="preserve"> and</w:t>
            </w:r>
            <w:r w:rsidR="001479DD">
              <w:rPr>
                <w:b/>
                <w:i/>
              </w:rPr>
              <w:t xml:space="preserve"> NPRR995</w:t>
            </w:r>
            <w:r w:rsidRPr="004B0726">
              <w:rPr>
                <w:b/>
                <w:i/>
              </w:rPr>
              <w:t xml:space="preserve">: </w:t>
            </w:r>
            <w:r>
              <w:rPr>
                <w:b/>
                <w:i/>
              </w:rPr>
              <w:t xml:space="preserve"> Insert </w:t>
            </w:r>
            <w:r w:rsidR="00BD0371">
              <w:rPr>
                <w:b/>
                <w:i/>
              </w:rPr>
              <w:t xml:space="preserve">applicable portions of </w:t>
            </w:r>
            <w:r>
              <w:rPr>
                <w:b/>
                <w:i/>
              </w:rPr>
              <w:t>Sections 3.14.</w:t>
            </w:r>
            <w:r w:rsidR="00D25C41">
              <w:rPr>
                <w:b/>
                <w:i/>
              </w:rPr>
              <w:t>4</w:t>
            </w:r>
            <w:r>
              <w:rPr>
                <w:b/>
                <w:i/>
              </w:rPr>
              <w:t xml:space="preserve"> and 3.14.4.1 below upon system implementation:</w:t>
            </w:r>
            <w:r w:rsidRPr="004B0726">
              <w:rPr>
                <w:b/>
                <w:i/>
              </w:rPr>
              <w:t>]</w:t>
            </w:r>
          </w:p>
          <w:p w14:paraId="4828DF3C" w14:textId="77777777" w:rsidR="00E222EB" w:rsidRDefault="00E222EB" w:rsidP="00E222EB">
            <w:pPr>
              <w:pStyle w:val="H3"/>
            </w:pPr>
            <w:bookmarkStart w:id="2179" w:name="_Toc230765386"/>
            <w:r w:rsidRPr="00A974FD">
              <w:t>3</w:t>
            </w:r>
            <w:r>
              <w:t>.14.4</w:t>
            </w:r>
            <w:r>
              <w:tab/>
              <w:t>Must-</w:t>
            </w:r>
            <w:r w:rsidRPr="00A974FD">
              <w:t>Run Alternative Service</w:t>
            </w:r>
            <w:bookmarkEnd w:id="2179"/>
          </w:p>
          <w:p w14:paraId="6308EBCB" w14:textId="77777777" w:rsidR="00E222EB" w:rsidRPr="00E222EB" w:rsidRDefault="00E222EB" w:rsidP="00E222EB">
            <w:pPr>
              <w:pStyle w:val="H4"/>
              <w:rPr>
                <w:b/>
              </w:rPr>
            </w:pPr>
            <w:bookmarkStart w:id="2180" w:name="_Toc230765387"/>
            <w:r w:rsidRPr="00E222EB">
              <w:rPr>
                <w:b/>
              </w:rPr>
              <w:t>3.14.4.1</w:t>
            </w:r>
            <w:r w:rsidRPr="00E222EB">
              <w:rPr>
                <w:b/>
              </w:rPr>
              <w:tab/>
              <w:t>Overview and Description of MRAs</w:t>
            </w:r>
            <w:bookmarkEnd w:id="2180"/>
          </w:p>
          <w:p w14:paraId="684AB345" w14:textId="24AF22F2" w:rsidR="00E222EB" w:rsidRPr="005535D6" w:rsidRDefault="00E222EB" w:rsidP="00E222EB">
            <w:pPr>
              <w:spacing w:after="240"/>
              <w:ind w:left="720" w:hanging="720"/>
            </w:pPr>
            <w:r w:rsidRPr="00004FF2">
              <w:rPr>
                <w:iCs/>
              </w:rPr>
              <w:t>(1)</w:t>
            </w:r>
            <w:r w:rsidRPr="00004FF2">
              <w:rPr>
                <w:iCs/>
              </w:rPr>
              <w:tab/>
            </w:r>
            <w:r w:rsidRPr="00405CC1">
              <w:rPr>
                <w:iCs/>
              </w:rPr>
              <w:t>Subject to approval by the ERCOT Board, ERCOT may procure Must-Run Alternative (MRA) Service a</w:t>
            </w:r>
            <w:r w:rsidRPr="00405CC1">
              <w:t>s an alternative to con</w:t>
            </w:r>
            <w:r w:rsidRPr="005535D6">
              <w:t>tracting with a</w:t>
            </w:r>
            <w:r w:rsidR="00D25C41">
              <w:t>n</w:t>
            </w:r>
            <w:r w:rsidRPr="005535D6">
              <w:t xml:space="preserve"> RMR Unit if ERCOT determines that the MRA </w:t>
            </w:r>
            <w:r>
              <w:t>Agreement</w:t>
            </w:r>
            <w:r w:rsidRPr="005535D6">
              <w:t>(s) will</w:t>
            </w:r>
            <w:r>
              <w:t>, in whole or in part,</w:t>
            </w:r>
            <w:r w:rsidRPr="005535D6">
              <w:t xml:space="preserve"> </w:t>
            </w:r>
            <w:r>
              <w:t xml:space="preserve">address </w:t>
            </w:r>
            <w:r w:rsidRPr="005535D6">
              <w:t>the</w:t>
            </w:r>
            <w:r>
              <w:t xml:space="preserve"> </w:t>
            </w:r>
            <w:r w:rsidRPr="005535D6">
              <w:t xml:space="preserve">reliability </w:t>
            </w:r>
            <w:r>
              <w:t>need</w:t>
            </w:r>
            <w:r w:rsidRPr="005535D6">
              <w:t xml:space="preserve"> identified in the RMR study </w:t>
            </w:r>
            <w:r>
              <w:t>in a more cost-effective manner</w:t>
            </w:r>
            <w:r w:rsidRPr="005535D6">
              <w:t>.</w:t>
            </w:r>
          </w:p>
          <w:p w14:paraId="14CC46D2" w14:textId="3DC5B178" w:rsidR="00E222EB" w:rsidRDefault="00E222EB" w:rsidP="00E222EB">
            <w:pPr>
              <w:spacing w:after="240"/>
              <w:ind w:left="720" w:hanging="720"/>
            </w:pPr>
            <w:r w:rsidRPr="005535D6">
              <w:lastRenderedPageBreak/>
              <w:t>(2)</w:t>
            </w:r>
            <w:r w:rsidRPr="005535D6">
              <w:tab/>
              <w:t>ERCOT will issue a request for proposal (RFP) to</w:t>
            </w:r>
            <w:r w:rsidRPr="00405CC1">
              <w:t xml:space="preserve"> solicit offers from </w:t>
            </w:r>
            <w:r w:rsidRPr="002578AE">
              <w:t>QSEs</w:t>
            </w:r>
            <w:r>
              <w:t xml:space="preserve"> </w:t>
            </w:r>
            <w:r w:rsidRPr="00405CC1">
              <w:t>to provide MRA</w:t>
            </w:r>
            <w:r w:rsidRPr="00004FF2">
              <w:t xml:space="preserve"> Service.  </w:t>
            </w:r>
          </w:p>
          <w:p w14:paraId="7BC59737" w14:textId="77777777" w:rsidR="00E222EB" w:rsidRDefault="00E222EB" w:rsidP="00E222EB">
            <w:pPr>
              <w:spacing w:after="240"/>
              <w:ind w:left="1440" w:hanging="720"/>
            </w:pPr>
            <w:r>
              <w:t xml:space="preserve">(a) </w:t>
            </w:r>
            <w:r>
              <w:tab/>
              <w:t xml:space="preserve">A QSE may submit an offer in response to the RFP or enter into an MRA Agreement only if it </w:t>
            </w:r>
            <w:r w:rsidRPr="002578AE">
              <w:t>meet</w:t>
            </w:r>
            <w:r>
              <w:t>s</w:t>
            </w:r>
            <w:r w:rsidRPr="002578AE">
              <w:t xml:space="preserve"> all registration and qualification criteria in Section 16.2, Registration</w:t>
            </w:r>
            <w:r>
              <w:t xml:space="preserve"> </w:t>
            </w:r>
            <w:r w:rsidRPr="002578AE">
              <w:t>and Qualification of Qualified Scheduling Entities</w:t>
            </w:r>
            <w:r>
              <w:t xml:space="preserve">.  </w:t>
            </w:r>
          </w:p>
          <w:p w14:paraId="66470A45" w14:textId="77777777" w:rsidR="00E222EB" w:rsidRDefault="00E222EB" w:rsidP="00E222EB">
            <w:pPr>
              <w:spacing w:after="240"/>
              <w:ind w:left="1440" w:hanging="720"/>
            </w:pPr>
            <w:r>
              <w:t>(b)</w:t>
            </w:r>
            <w:r>
              <w:tab/>
              <w:t xml:space="preserve">QSEs whose </w:t>
            </w:r>
            <w:r w:rsidRPr="002C62AF">
              <w:t xml:space="preserve">offers </w:t>
            </w:r>
            <w:r>
              <w:t xml:space="preserve">for MRA Service are accepted </w:t>
            </w:r>
            <w:r w:rsidRPr="002C62AF">
              <w:t xml:space="preserve">will be paid </w:t>
            </w:r>
            <w:r>
              <w:t xml:space="preserve">according to their </w:t>
            </w:r>
            <w:r w:rsidRPr="002C62AF">
              <w:t>offer</w:t>
            </w:r>
            <w:r>
              <w:t>s, subject to the terms of the RFP, MRA Agreement and ERCOT Protocols.  A</w:t>
            </w:r>
            <w:r w:rsidRPr="002C62AF">
              <w:t xml:space="preserve"> clearing price mechanism</w:t>
            </w:r>
            <w:r>
              <w:t xml:space="preserve"> shall not be used for awarding offers for MRA Service.</w:t>
            </w:r>
          </w:p>
          <w:p w14:paraId="4E61EB7B" w14:textId="77777777" w:rsidR="00E222EB" w:rsidRDefault="00E222EB" w:rsidP="00E222EB">
            <w:pPr>
              <w:spacing w:after="240"/>
              <w:ind w:left="1440" w:hanging="720"/>
            </w:pPr>
            <w:r>
              <w:t>(c)</w:t>
            </w:r>
            <w: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1D93B589" w14:textId="77777777" w:rsidR="00E222EB" w:rsidRPr="00004FF2" w:rsidRDefault="00E222EB" w:rsidP="00E222EB">
            <w:pPr>
              <w:spacing w:after="240"/>
              <w:ind w:left="1440" w:hanging="720"/>
            </w:pPr>
            <w:r>
              <w:t>(d)</w:t>
            </w:r>
            <w:r>
              <w:tab/>
            </w:r>
            <w:bookmarkStart w:id="2181" w:name="_Toc402949820"/>
            <w:r>
              <w:t xml:space="preserve">Demand Response MRAs and Other Generation MRAs, including MRA </w:t>
            </w:r>
            <w:r w:rsidRPr="00F973C6">
              <w:t xml:space="preserve">Sites </w:t>
            </w:r>
            <w:r>
              <w:t xml:space="preserve">within aggregated MRAs, that are </w:t>
            </w:r>
            <w:r w:rsidRPr="00F973C6">
              <w:t>situated in NOIE service territories</w:t>
            </w:r>
            <w:r>
              <w:t xml:space="preserve">, </w:t>
            </w:r>
            <w:r w:rsidRPr="00F973C6">
              <w:t xml:space="preserve">are eligible to </w:t>
            </w:r>
            <w:r>
              <w:t>provide MRA Service</w:t>
            </w:r>
            <w:r w:rsidRPr="00F973C6">
              <w:t xml:space="preserve">.  Any QSE </w:t>
            </w:r>
            <w:r>
              <w:t xml:space="preserve">other than the NOIE QSE </w:t>
            </w:r>
            <w:r w:rsidRPr="00F973C6">
              <w:t xml:space="preserve">wishing to represent </w:t>
            </w:r>
            <w:r>
              <w:t xml:space="preserve">such MRAs </w:t>
            </w:r>
            <w:r w:rsidRPr="00F973C6">
              <w:t>must</w:t>
            </w:r>
            <w:r w:rsidRPr="00175362">
              <w:t xml:space="preserve"> obtain written authorization </w:t>
            </w:r>
            <w:r>
              <w:t xml:space="preserve">allowing the </w:t>
            </w:r>
            <w:r w:rsidRPr="00175362">
              <w:t>represent</w:t>
            </w:r>
            <w:r>
              <w:t>ation</w:t>
            </w:r>
            <w:r w:rsidRPr="00175362">
              <w:t xml:space="preserve"> from the NOIE </w:t>
            </w:r>
            <w:r>
              <w:t>in which the MRA is located</w:t>
            </w:r>
            <w:r w:rsidRPr="00175362">
              <w:t xml:space="preserve">. </w:t>
            </w:r>
            <w:r>
              <w:t xml:space="preserve"> </w:t>
            </w:r>
            <w:r w:rsidRPr="00175362">
              <w:t>This authorization must</w:t>
            </w:r>
            <w:r w:rsidRPr="00B75745">
              <w:t xml:space="preserve"> be signed by an individual with authority to bind the NOIE and must be submitted to ERCOT prior to the submission of an offer </w:t>
            </w:r>
            <w:r>
              <w:t>in response to the MRA</w:t>
            </w:r>
            <w:r w:rsidRPr="00B75745">
              <w:t>.</w:t>
            </w:r>
            <w:bookmarkEnd w:id="2181"/>
          </w:p>
          <w:p w14:paraId="46A8192B" w14:textId="77777777" w:rsidR="00E222EB" w:rsidRDefault="00E222EB" w:rsidP="00E222EB">
            <w:pPr>
              <w:spacing w:after="120" w:line="360" w:lineRule="auto"/>
            </w:pPr>
            <w:r>
              <w:t>(3)</w:t>
            </w:r>
            <w:r>
              <w:tab/>
              <w:t>An MRA may be connected at either transmission or distribution voltage.</w:t>
            </w:r>
          </w:p>
          <w:p w14:paraId="39DA5CA4" w14:textId="4B346816" w:rsidR="00E222EB" w:rsidRPr="00004FF2" w:rsidRDefault="00E222EB" w:rsidP="00E222EB">
            <w:pPr>
              <w:spacing w:after="240"/>
              <w:ind w:left="720" w:hanging="720"/>
              <w:rPr>
                <w:iCs/>
              </w:rPr>
            </w:pPr>
            <w:r w:rsidRPr="00004FF2">
              <w:rPr>
                <w:iCs/>
              </w:rPr>
              <w:t>(</w:t>
            </w:r>
            <w:r>
              <w:rPr>
                <w:iCs/>
              </w:rPr>
              <w:t>4</w:t>
            </w:r>
            <w:r w:rsidRPr="00004FF2">
              <w:rPr>
                <w:iCs/>
              </w:rPr>
              <w:t>)</w:t>
            </w:r>
            <w:r w:rsidRPr="00004FF2">
              <w:rPr>
                <w:iCs/>
              </w:rPr>
              <w:tab/>
            </w:r>
            <w:r>
              <w:rPr>
                <w:iCs/>
              </w:rPr>
              <w:t>An MRA offer is ineligible to the extent it offers c</w:t>
            </w:r>
            <w:r w:rsidRPr="00004FF2">
              <w:rPr>
                <w:iCs/>
              </w:rPr>
              <w:t xml:space="preserve">apacity </w:t>
            </w:r>
            <w:r>
              <w:rPr>
                <w:iCs/>
              </w:rPr>
              <w:t>that was</w:t>
            </w:r>
            <w:r w:rsidRPr="00004FF2">
              <w:rPr>
                <w:iCs/>
              </w:rPr>
              <w:t xml:space="preserve"> included </w:t>
            </w:r>
            <w:r>
              <w:rPr>
                <w:iCs/>
              </w:rPr>
              <w:t xml:space="preserve">as a Resource </w:t>
            </w:r>
            <w:r w:rsidRPr="00004FF2">
              <w:rPr>
                <w:iCs/>
              </w:rPr>
              <w:t xml:space="preserve">in ERCOT’s RMR analysis or in the Load forecasts from the Steady State Working Group </w:t>
            </w:r>
            <w:r w:rsidR="00C42DDA">
              <w:rPr>
                <w:iCs/>
              </w:rPr>
              <w:t xml:space="preserve">(SSWG) </w:t>
            </w:r>
            <w:r w:rsidRPr="00004FF2">
              <w:rPr>
                <w:iCs/>
              </w:rPr>
              <w:t>base cases used as the basis for the RMR analysis</w:t>
            </w:r>
            <w:r>
              <w:rPr>
                <w:iCs/>
              </w:rPr>
              <w:t>, as provided for in paragraph (3)(a) of Section 3.14.1.2, ERCOT Evaluation</w:t>
            </w:r>
            <w:r w:rsidR="006360D2">
              <w:rPr>
                <w:iCs/>
              </w:rPr>
              <w:t xml:space="preserve"> Process</w:t>
            </w:r>
            <w:r w:rsidRPr="00004FF2">
              <w:rPr>
                <w:iCs/>
              </w:rPr>
              <w:t xml:space="preserve">.  </w:t>
            </w:r>
          </w:p>
          <w:p w14:paraId="0920C723" w14:textId="26476F2E" w:rsidR="00E222EB" w:rsidRPr="00004FF2" w:rsidRDefault="00E222EB" w:rsidP="00E222EB">
            <w:pPr>
              <w:spacing w:after="240"/>
              <w:ind w:left="720" w:hanging="720"/>
              <w:rPr>
                <w:iCs/>
              </w:rPr>
            </w:pPr>
            <w:r w:rsidRPr="00004FF2">
              <w:rPr>
                <w:iCs/>
              </w:rPr>
              <w:t>(</w:t>
            </w:r>
            <w:r>
              <w:rPr>
                <w:iCs/>
              </w:rPr>
              <w:t>5</w:t>
            </w:r>
            <w:r w:rsidRPr="00004FF2">
              <w:rPr>
                <w:iCs/>
              </w:rPr>
              <w:t>)</w:t>
            </w:r>
            <w:r w:rsidRPr="00004FF2">
              <w:rPr>
                <w:iCs/>
              </w:rPr>
              <w:tab/>
              <w:t xml:space="preserve">Each </w:t>
            </w:r>
            <w:r>
              <w:rPr>
                <w:iCs/>
              </w:rPr>
              <w:t>MRA</w:t>
            </w:r>
            <w:r w:rsidRPr="00004FF2">
              <w:rPr>
                <w:iCs/>
              </w:rPr>
              <w:t xml:space="preserve"> must provide at least </w:t>
            </w:r>
            <w:r>
              <w:rPr>
                <w:iCs/>
              </w:rPr>
              <w:t xml:space="preserve">five </w:t>
            </w:r>
            <w:r w:rsidRPr="00004FF2">
              <w:rPr>
                <w:iCs/>
              </w:rPr>
              <w:t xml:space="preserve">MW of capacity.  </w:t>
            </w:r>
          </w:p>
          <w:p w14:paraId="49844F19" w14:textId="77777777" w:rsidR="00E222EB" w:rsidRPr="00004FF2" w:rsidRDefault="00E222EB" w:rsidP="00E222EB">
            <w:pPr>
              <w:spacing w:after="240"/>
              <w:ind w:left="720" w:hanging="720"/>
              <w:rPr>
                <w:iCs/>
              </w:rPr>
            </w:pPr>
            <w:r w:rsidRPr="00004FF2">
              <w:rPr>
                <w:iCs/>
              </w:rPr>
              <w:t>(</w:t>
            </w:r>
            <w:r>
              <w:rPr>
                <w:iCs/>
              </w:rPr>
              <w:t>6</w:t>
            </w:r>
            <w:r w:rsidRPr="00004FF2">
              <w:rPr>
                <w:iCs/>
              </w:rPr>
              <w:t>)</w:t>
            </w:r>
            <w:r w:rsidRPr="00004FF2">
              <w:rPr>
                <w:iCs/>
              </w:rPr>
              <w:tab/>
              <w:t xml:space="preserve">Eligible </w:t>
            </w:r>
            <w:r>
              <w:rPr>
                <w:iCs/>
              </w:rPr>
              <w:t>MRA</w:t>
            </w:r>
            <w:r w:rsidRPr="00004FF2">
              <w:rPr>
                <w:iCs/>
              </w:rPr>
              <w:t xml:space="preserve"> </w:t>
            </w:r>
            <w:r>
              <w:rPr>
                <w:iCs/>
              </w:rPr>
              <w:t>resources</w:t>
            </w:r>
            <w:r w:rsidRPr="00004FF2">
              <w:rPr>
                <w:iCs/>
              </w:rPr>
              <w:t xml:space="preserve"> may include:</w:t>
            </w:r>
          </w:p>
          <w:p w14:paraId="73DB5390" w14:textId="64FBC363" w:rsidR="00E222EB" w:rsidRPr="005535D6" w:rsidRDefault="00E222EB" w:rsidP="00E222EB">
            <w:pPr>
              <w:spacing w:after="240"/>
              <w:ind w:left="1440" w:hanging="720"/>
            </w:pPr>
            <w:r w:rsidRPr="00004FF2">
              <w:t>(a)</w:t>
            </w:r>
            <w:r w:rsidRPr="00004FF2">
              <w:tab/>
              <w:t xml:space="preserve">A </w:t>
            </w:r>
            <w:r>
              <w:t xml:space="preserve">proposed </w:t>
            </w:r>
            <w:r w:rsidRPr="00004FF2">
              <w:t>Generation Resource</w:t>
            </w:r>
            <w:r>
              <w:t xml:space="preserve"> </w:t>
            </w:r>
            <w:r w:rsidR="00BD2069">
              <w:t xml:space="preserve">or ESR </w:t>
            </w:r>
            <w:r>
              <w:t>that was</w:t>
            </w:r>
            <w:r w:rsidRPr="00D534AD">
              <w:t xml:space="preserve"> not includ</w:t>
            </w:r>
            <w:r w:rsidRPr="005535D6">
              <w:t>e</w:t>
            </w:r>
            <w:r>
              <w:t>d in the reliability need evalu</w:t>
            </w:r>
            <w:r w:rsidRPr="005535D6">
              <w:t xml:space="preserve">ation pursuant to paragraph (3)(a) of Section 3.14.1.2.  </w:t>
            </w:r>
          </w:p>
          <w:p w14:paraId="4021A137" w14:textId="43B37ECA" w:rsidR="00E222EB" w:rsidRPr="00004FF2" w:rsidRDefault="00E222EB" w:rsidP="00E222EB">
            <w:pPr>
              <w:spacing w:after="240"/>
              <w:ind w:left="2160" w:hanging="720"/>
            </w:pPr>
            <w:r w:rsidRPr="005535D6">
              <w:t xml:space="preserve">(i) </w:t>
            </w:r>
            <w:r w:rsidRPr="005535D6">
              <w:tab/>
            </w:r>
            <w:r>
              <w:t>Proposed</w:t>
            </w:r>
            <w:r w:rsidRPr="005535D6">
              <w:t xml:space="preserve"> Generation Resources </w:t>
            </w:r>
            <w:r w:rsidR="00BD2069">
              <w:t xml:space="preserve">or ESRs </w:t>
            </w:r>
            <w:r w:rsidRPr="005535D6">
              <w:t xml:space="preserve">must adhere to </w:t>
            </w:r>
            <w:r>
              <w:t xml:space="preserve">all interconnection requirements, including </w:t>
            </w:r>
            <w:r w:rsidRPr="005535D6">
              <w:t>the requirements of Planning Guide Section 5, Generat</w:t>
            </w:r>
            <w:r w:rsidR="00DB562F">
              <w:t>or</w:t>
            </w:r>
            <w:r w:rsidRPr="005535D6">
              <w:t xml:space="preserve"> I</w:t>
            </w:r>
            <w:r w:rsidRPr="00004FF2">
              <w:t xml:space="preserve">nterconnection or </w:t>
            </w:r>
            <w:r w:rsidR="00DB562F">
              <w:t>Modification</w:t>
            </w:r>
            <w:r w:rsidRPr="00004FF2">
              <w:t xml:space="preserve">.  </w:t>
            </w:r>
          </w:p>
          <w:p w14:paraId="65329604" w14:textId="0E2897BF" w:rsidR="00E222EB" w:rsidRPr="00004FF2" w:rsidRDefault="00E222EB" w:rsidP="00E222EB">
            <w:pPr>
              <w:spacing w:after="240"/>
              <w:ind w:left="2160" w:hanging="720"/>
            </w:pPr>
            <w:r w:rsidRPr="00004FF2">
              <w:lastRenderedPageBreak/>
              <w:t>(</w:t>
            </w:r>
            <w:r>
              <w:t>i</w:t>
            </w:r>
            <w:r w:rsidRPr="00004FF2">
              <w:t>i)</w:t>
            </w:r>
            <w:r w:rsidRPr="00004FF2">
              <w:tab/>
              <w:t xml:space="preserve">If the </w:t>
            </w:r>
            <w:r>
              <w:t xml:space="preserve">proposed </w:t>
            </w:r>
            <w:r w:rsidRPr="00004FF2">
              <w:t>Generation Resource is an Intermittent Renewable Resource</w:t>
            </w:r>
            <w:r w:rsidR="00D25C41">
              <w:t xml:space="preserve"> (IRR)</w:t>
            </w:r>
            <w:r w:rsidRPr="00004FF2">
              <w:t xml:space="preserve">, the QSE shall provide capacity values based on the Resource’s projected </w:t>
            </w:r>
            <w:r w:rsidRPr="006A45CC">
              <w:t>peak average capacity contribution</w:t>
            </w:r>
            <w:r w:rsidRPr="006A45CC" w:rsidDel="006A45CC">
              <w:t xml:space="preserve"> </w:t>
            </w:r>
            <w:r w:rsidRPr="00004FF2">
              <w:t xml:space="preserve">during the </w:t>
            </w:r>
            <w:r>
              <w:t>MRA C</w:t>
            </w:r>
            <w:r w:rsidRPr="00004FF2">
              <w:t xml:space="preserve">ontracted </w:t>
            </w:r>
            <w:r>
              <w:t>H</w:t>
            </w:r>
            <w:r w:rsidRPr="00004FF2">
              <w:t>ours.</w:t>
            </w:r>
          </w:p>
          <w:p w14:paraId="60B20BE4" w14:textId="77F72873" w:rsidR="00E222EB" w:rsidRPr="006163E3" w:rsidRDefault="00E222EB" w:rsidP="00E222EB">
            <w:pPr>
              <w:spacing w:after="240"/>
              <w:ind w:left="1440" w:hanging="720"/>
              <w:rPr>
                <w:highlight w:val="yellow"/>
              </w:rPr>
            </w:pPr>
            <w:r w:rsidRPr="00004FF2">
              <w:t>(b)</w:t>
            </w:r>
            <w:r w:rsidRPr="00004FF2">
              <w:tab/>
            </w:r>
            <w:r>
              <w:t>Proposed c</w:t>
            </w:r>
            <w:r w:rsidRPr="00004FF2">
              <w:t>apacity add</w:t>
            </w:r>
            <w:r>
              <w:t>itions</w:t>
            </w:r>
            <w:r w:rsidRPr="00004FF2">
              <w:t xml:space="preserve"> to existing Generation Resources</w:t>
            </w:r>
            <w:r w:rsidR="00BD2069">
              <w:t xml:space="preserve"> or ESRs</w:t>
            </w:r>
            <w:r>
              <w:t>,</w:t>
            </w:r>
            <w:r w:rsidRPr="00004FF2">
              <w:t xml:space="preserve"> if the additional capacity </w:t>
            </w:r>
            <w:r w:rsidRPr="00D534AD">
              <w:t xml:space="preserve">was not included in the reliability need evaluation pursuant to </w:t>
            </w:r>
            <w:r>
              <w:t xml:space="preserve">paragraph (3)(a) of </w:t>
            </w:r>
            <w:r w:rsidRPr="00D534AD">
              <w:t>Section 3.14.1.2</w:t>
            </w:r>
            <w:r>
              <w:t>.</w:t>
            </w:r>
            <w:r w:rsidRPr="006163E3">
              <w:rPr>
                <w:highlight w:val="yellow"/>
              </w:rPr>
              <w:t xml:space="preserve"> </w:t>
            </w:r>
          </w:p>
          <w:p w14:paraId="297F0E02" w14:textId="4EEFA151" w:rsidR="00E222EB" w:rsidRPr="00004FF2" w:rsidRDefault="00E222EB" w:rsidP="00E222EB">
            <w:pPr>
              <w:spacing w:after="240"/>
              <w:ind w:left="2160" w:hanging="720"/>
            </w:pPr>
            <w:r w:rsidRPr="006163E3">
              <w:t>(i)</w:t>
            </w:r>
            <w:r w:rsidRPr="006163E3">
              <w:tab/>
            </w:r>
            <w:r w:rsidRPr="00D534AD">
              <w:t xml:space="preserve">Prior to </w:t>
            </w:r>
            <w:r>
              <w:t>providing</w:t>
            </w:r>
            <w:r w:rsidRPr="00D534AD">
              <w:t xml:space="preserve"> MRA </w:t>
            </w:r>
            <w:r>
              <w:t>Service</w:t>
            </w:r>
            <w:r w:rsidRPr="00D534AD">
              <w:t>, the Resource Entity will be required to</w:t>
            </w:r>
            <w:r w:rsidRPr="00004FF2">
              <w:t xml:space="preserve"> modify its Resource Registration </w:t>
            </w:r>
            <w:r w:rsidR="00BA0E2D">
              <w:t>information</w:t>
            </w:r>
            <w:r w:rsidRPr="00004FF2">
              <w:t xml:space="preserve"> and complete necessary </w:t>
            </w:r>
            <w:r>
              <w:t>i</w:t>
            </w:r>
            <w:r w:rsidRPr="00004FF2">
              <w:t>nterconnection requirements</w:t>
            </w:r>
            <w:r>
              <w:t xml:space="preserve"> with respect to this additional capacity</w:t>
            </w:r>
            <w:r w:rsidRPr="00004FF2">
              <w:t xml:space="preserve">.  </w:t>
            </w:r>
          </w:p>
          <w:p w14:paraId="0A4936F3" w14:textId="5C56CB01" w:rsidR="00E222EB" w:rsidRPr="00004FF2" w:rsidRDefault="00E222EB" w:rsidP="00E222EB">
            <w:pPr>
              <w:spacing w:after="240"/>
              <w:ind w:left="2160" w:hanging="720"/>
            </w:pPr>
            <w:r w:rsidRPr="00004FF2">
              <w:t>(i</w:t>
            </w:r>
            <w:r>
              <w:t>i</w:t>
            </w:r>
            <w:r w:rsidRPr="00004FF2">
              <w:t>)</w:t>
            </w:r>
            <w:r w:rsidRPr="00004FF2">
              <w:tab/>
              <w:t>If the capacity is being added to an</w:t>
            </w:r>
            <w:r w:rsidR="00D25C41">
              <w:t xml:space="preserve"> IRR</w:t>
            </w:r>
            <w:r w:rsidRPr="00004FF2">
              <w:t xml:space="preserve">, the QSE shall provide capacity values based on the Resource’s projected </w:t>
            </w:r>
            <w:r>
              <w:t xml:space="preserve">peak average capacity contribution </w:t>
            </w:r>
            <w:r w:rsidRPr="00004FF2">
              <w:t xml:space="preserve">during the hours identified </w:t>
            </w:r>
            <w:r>
              <w:t>during</w:t>
            </w:r>
            <w:r w:rsidRPr="00004FF2">
              <w:t xml:space="preserve"> the MRA </w:t>
            </w:r>
            <w:r>
              <w:t>C</w:t>
            </w:r>
            <w:r w:rsidRPr="00004FF2">
              <w:t>ontract</w:t>
            </w:r>
            <w:r>
              <w:t>ed</w:t>
            </w:r>
            <w:r w:rsidRPr="00004FF2">
              <w:t xml:space="preserve"> </w:t>
            </w:r>
            <w:r>
              <w:t>Hours</w:t>
            </w:r>
            <w:r w:rsidRPr="00004FF2">
              <w:t>.</w:t>
            </w:r>
          </w:p>
          <w:p w14:paraId="35CDC20C" w14:textId="77777777" w:rsidR="00E222EB" w:rsidRPr="00004FF2" w:rsidRDefault="00E222EB" w:rsidP="00E222EB">
            <w:pPr>
              <w:spacing w:after="240"/>
              <w:ind w:left="1440" w:hanging="720"/>
            </w:pPr>
            <w:r w:rsidRPr="00004FF2">
              <w:t>(c)</w:t>
            </w:r>
            <w:r w:rsidRPr="00004FF2">
              <w:tab/>
              <w:t xml:space="preserve">A </w:t>
            </w:r>
            <w:r>
              <w:t>proposed</w:t>
            </w:r>
            <w:r w:rsidRPr="00004FF2">
              <w:t xml:space="preserve"> or existing generator registered</w:t>
            </w:r>
            <w:r>
              <w:t>, or proposed to be registered,</w:t>
            </w:r>
            <w:r w:rsidRPr="00004FF2">
              <w:t xml:space="preserve"> with ERCOT as a </w:t>
            </w:r>
            <w:r>
              <w:t>Settlement Only</w:t>
            </w:r>
            <w:r w:rsidRPr="00004FF2">
              <w:t xml:space="preserve"> Generator </w:t>
            </w:r>
            <w:r>
              <w:t xml:space="preserve">(SOG) </w:t>
            </w:r>
            <w:r w:rsidRPr="00004FF2">
              <w:t xml:space="preserve">or </w:t>
            </w:r>
            <w:r>
              <w:t xml:space="preserve">as </w:t>
            </w:r>
            <w:r w:rsidRPr="00004FF2">
              <w:t>Distributed Generation (DG).  If the generator is an intermittent renewable generator, the QSE</w:t>
            </w:r>
            <w:r>
              <w:t>, when responding to an RFP for MRA Service,</w:t>
            </w:r>
            <w:r w:rsidRPr="00004FF2">
              <w:t xml:space="preserve"> shall provide capacity values based on the </w:t>
            </w:r>
            <w:r>
              <w:t>MRA</w:t>
            </w:r>
            <w:r w:rsidRPr="00004FF2">
              <w:t xml:space="preserve">’s projected </w:t>
            </w:r>
            <w:r>
              <w:t xml:space="preserve">peak average capacity </w:t>
            </w:r>
            <w:r w:rsidRPr="00866A26">
              <w:t>contribution</w:t>
            </w:r>
            <w:r w:rsidRPr="00866A26" w:rsidDel="006A45CC">
              <w:t xml:space="preserve"> </w:t>
            </w:r>
            <w:r w:rsidRPr="00004FF2">
              <w:t xml:space="preserve">during the hours identified in the MRA </w:t>
            </w:r>
            <w:r>
              <w:t>C</w:t>
            </w:r>
            <w:r w:rsidRPr="00004FF2">
              <w:t>ontract</w:t>
            </w:r>
            <w:r>
              <w:t>ed Hours</w:t>
            </w:r>
            <w:r w:rsidRPr="00004FF2">
              <w:t>.</w:t>
            </w:r>
          </w:p>
          <w:p w14:paraId="319A21EC" w14:textId="686A01B0" w:rsidR="00E222EB" w:rsidRPr="00004FF2" w:rsidRDefault="00E222EB" w:rsidP="00E222EB">
            <w:pPr>
              <w:spacing w:after="240"/>
              <w:ind w:left="1440" w:hanging="720"/>
            </w:pPr>
            <w:r w:rsidRPr="00004FF2">
              <w:t>(d)</w:t>
            </w:r>
            <w:r w:rsidRPr="00004FF2">
              <w:tab/>
            </w:r>
            <w:r>
              <w:t>Proposed</w:t>
            </w:r>
            <w:r w:rsidRPr="00004FF2">
              <w:t xml:space="preserve"> </w:t>
            </w:r>
            <w:r>
              <w:t xml:space="preserve">or existing Demand response </w:t>
            </w:r>
            <w:r w:rsidRPr="00004FF2">
              <w:t>assets, which may include Load Resources and ERS Loads.</w:t>
            </w:r>
            <w:r>
              <w:t xml:space="preserve"> </w:t>
            </w:r>
          </w:p>
          <w:p w14:paraId="6AF29393" w14:textId="25610D5A" w:rsidR="001479DD" w:rsidRPr="00004FF2" w:rsidRDefault="001479DD" w:rsidP="001479DD">
            <w:pPr>
              <w:spacing w:after="240"/>
              <w:ind w:left="1440" w:hanging="720"/>
            </w:pPr>
            <w:r w:rsidRPr="00ED1989">
              <w:t>(e)</w:t>
            </w:r>
            <w:r w:rsidRPr="00ED1989">
              <w:tab/>
              <w:t>A proposed or existing Energy Storage System (ESS) registered, or proposed to be registered, with ERCOT as a Settlement Only Energy Storage System (SOESS).</w:t>
            </w:r>
          </w:p>
          <w:p w14:paraId="0114333B" w14:textId="77777777" w:rsidR="00E222EB" w:rsidRDefault="00E222EB" w:rsidP="00E222EB">
            <w:pPr>
              <w:spacing w:after="240"/>
              <w:ind w:left="720" w:hanging="720"/>
              <w:rPr>
                <w:iCs/>
              </w:rPr>
            </w:pPr>
            <w:r w:rsidRPr="00BA5BD9">
              <w:rPr>
                <w:iCs/>
              </w:rPr>
              <w:t>(</w:t>
            </w:r>
            <w:r>
              <w:rPr>
                <w:iCs/>
              </w:rPr>
              <w:t>7</w:t>
            </w:r>
            <w:r w:rsidRPr="00BA5BD9">
              <w:rPr>
                <w:iCs/>
              </w:rPr>
              <w:t>)</w:t>
            </w:r>
            <w:r w:rsidRPr="00BA5BD9">
              <w:rPr>
                <w:iCs/>
              </w:rPr>
              <w:tab/>
            </w:r>
            <w:r>
              <w:rPr>
                <w:iCs/>
              </w:rPr>
              <w:t xml:space="preserve">An </w:t>
            </w:r>
            <w:r w:rsidRPr="00BA5BD9">
              <w:rPr>
                <w:iCs/>
              </w:rPr>
              <w:t xml:space="preserve">MRA must be able to provide power injection or Demand response to the ERCOT System at ERCOT’s discretion during the </w:t>
            </w:r>
            <w:r>
              <w:rPr>
                <w:iCs/>
              </w:rPr>
              <w:t>MRA C</w:t>
            </w:r>
            <w:r w:rsidRPr="00BA5BD9">
              <w:rPr>
                <w:iCs/>
              </w:rPr>
              <w:t xml:space="preserve">ontracted </w:t>
            </w:r>
            <w:r>
              <w:rPr>
                <w:iCs/>
              </w:rPr>
              <w:t>H</w:t>
            </w:r>
            <w:r w:rsidRPr="00BA5BD9">
              <w:rPr>
                <w:iCs/>
              </w:rPr>
              <w:t>ours.</w:t>
            </w:r>
          </w:p>
          <w:p w14:paraId="7EFDFF66" w14:textId="77777777" w:rsidR="00E222EB" w:rsidRDefault="00E222EB" w:rsidP="00E222EB">
            <w:pPr>
              <w:spacing w:after="240"/>
              <w:ind w:left="1440" w:hanging="720"/>
              <w:rPr>
                <w:iCs/>
              </w:rPr>
            </w:pPr>
            <w:r>
              <w:rPr>
                <w:iCs/>
              </w:rPr>
              <w:t>(a)</w:t>
            </w:r>
            <w:r>
              <w:rPr>
                <w:iCs/>
              </w:rPr>
              <w:tab/>
            </w:r>
            <w:r w:rsidRPr="00BA5BD9">
              <w:rPr>
                <w:iCs/>
              </w:rPr>
              <w:t xml:space="preserve">QSE </w:t>
            </w:r>
            <w:r>
              <w:rPr>
                <w:iCs/>
              </w:rPr>
              <w:t xml:space="preserve">offers in response to an </w:t>
            </w:r>
            <w:r>
              <w:t>RFP for MRA Service</w:t>
            </w:r>
            <w:r w:rsidRPr="00BA5BD9">
              <w:rPr>
                <w:iCs/>
              </w:rPr>
              <w:t xml:space="preserve"> must </w:t>
            </w:r>
            <w:r>
              <w:rPr>
                <w:iCs/>
              </w:rPr>
              <w:t>fully describe all of</w:t>
            </w:r>
            <w:r w:rsidRPr="00BA5BD9">
              <w:rPr>
                <w:iCs/>
              </w:rPr>
              <w:t xml:space="preserve"> the </w:t>
            </w:r>
            <w:r>
              <w:rPr>
                <w:iCs/>
              </w:rPr>
              <w:t>MRA</w:t>
            </w:r>
            <w:r w:rsidRPr="00BA5BD9">
              <w:rPr>
                <w:iCs/>
              </w:rPr>
              <w:t>’s temporal constraints</w:t>
            </w:r>
            <w:r>
              <w:rPr>
                <w:iCs/>
              </w:rPr>
              <w:t xml:space="preserve">. </w:t>
            </w:r>
          </w:p>
          <w:p w14:paraId="713BE942" w14:textId="77777777" w:rsidR="00E222EB" w:rsidRPr="00BA5BD9" w:rsidRDefault="00E222EB" w:rsidP="00E222EB">
            <w:pPr>
              <w:spacing w:after="240"/>
              <w:ind w:left="1440" w:hanging="720"/>
              <w:rPr>
                <w:iCs/>
              </w:rPr>
            </w:pPr>
            <w:r>
              <w:rPr>
                <w:iCs/>
              </w:rPr>
              <w:t>(b)</w:t>
            </w:r>
            <w:r>
              <w:rPr>
                <w:iCs/>
              </w:rPr>
              <w:tab/>
              <w:t>For a Demand Response MRA, QSE offers in</w:t>
            </w:r>
            <w:r w:rsidRPr="002F68CD">
              <w:rPr>
                <w:iCs/>
              </w:rPr>
              <w:t xml:space="preserve"> </w:t>
            </w:r>
            <w:r>
              <w:rPr>
                <w:iCs/>
              </w:rPr>
              <w:t xml:space="preserve">response to an </w:t>
            </w:r>
            <w:r>
              <w:t>RFP for MRA Service</w:t>
            </w:r>
            <w:r>
              <w:rPr>
                <w:iCs/>
              </w:rPr>
              <w:t xml:space="preserve"> must include a statement as to whether the offered capacity is a Weather–Sensitive MRA.</w:t>
            </w:r>
          </w:p>
          <w:p w14:paraId="22708270" w14:textId="56C35801" w:rsidR="00E222EB" w:rsidRPr="00004FF2" w:rsidRDefault="00E222EB" w:rsidP="00E222EB">
            <w:pPr>
              <w:spacing w:after="240"/>
              <w:ind w:left="720" w:hanging="720"/>
              <w:rPr>
                <w:iCs/>
              </w:rPr>
            </w:pPr>
            <w:r>
              <w:rPr>
                <w:iCs/>
              </w:rPr>
              <w:t>(8</w:t>
            </w:r>
            <w:r w:rsidRPr="00004FF2">
              <w:rPr>
                <w:iCs/>
              </w:rPr>
              <w:t>)</w:t>
            </w:r>
            <w:r w:rsidRPr="00004FF2">
              <w:rPr>
                <w:iCs/>
              </w:rPr>
              <w:tab/>
              <w:t xml:space="preserve">The QSE representing an </w:t>
            </w:r>
            <w:r>
              <w:rPr>
                <w:iCs/>
              </w:rPr>
              <w:t>MRA</w:t>
            </w:r>
            <w:r w:rsidRPr="00004FF2">
              <w:rPr>
                <w:iCs/>
              </w:rPr>
              <w:t xml:space="preserve"> must be capable of receiving both VDI and XML instructions.</w:t>
            </w:r>
          </w:p>
          <w:p w14:paraId="5148C719" w14:textId="77777777" w:rsidR="00E222EB" w:rsidRPr="00004FF2" w:rsidRDefault="00E222EB" w:rsidP="00E222EB">
            <w:pPr>
              <w:spacing w:after="240"/>
              <w:ind w:left="720" w:hanging="720"/>
              <w:rPr>
                <w:iCs/>
              </w:rPr>
            </w:pPr>
            <w:r>
              <w:rPr>
                <w:iCs/>
              </w:rPr>
              <w:t>(9</w:t>
            </w:r>
            <w:r w:rsidRPr="00004FF2">
              <w:rPr>
                <w:iCs/>
              </w:rPr>
              <w:t>)</w:t>
            </w:r>
            <w:r w:rsidRPr="00004FF2">
              <w:rPr>
                <w:iCs/>
              </w:rPr>
              <w:tab/>
              <w:t xml:space="preserve">ERCOT will periodically validate an </w:t>
            </w:r>
            <w:r>
              <w:rPr>
                <w:iCs/>
              </w:rPr>
              <w:t>MRA</w:t>
            </w:r>
            <w:r w:rsidRPr="00004FF2">
              <w:rPr>
                <w:iCs/>
              </w:rPr>
              <w:t>’s telemetry using 15-minute interval meter data.</w:t>
            </w:r>
          </w:p>
          <w:p w14:paraId="700ADDB3" w14:textId="77777777" w:rsidR="00E222EB" w:rsidRPr="00D97B2F" w:rsidRDefault="00E222EB" w:rsidP="00E222EB">
            <w:pPr>
              <w:spacing w:after="240"/>
              <w:ind w:left="720" w:hanging="720"/>
              <w:rPr>
                <w:iCs/>
              </w:rPr>
            </w:pPr>
            <w:r>
              <w:rPr>
                <w:iCs/>
              </w:rPr>
              <w:lastRenderedPageBreak/>
              <w:t>(10)</w:t>
            </w:r>
            <w:r>
              <w:rPr>
                <w:iCs/>
              </w:rPr>
              <w:tab/>
              <w:t xml:space="preserve">An </w:t>
            </w:r>
            <w:r w:rsidRPr="00E175CF">
              <w:rPr>
                <w:iCs/>
              </w:rPr>
              <w:t xml:space="preserve">MRA for which </w:t>
            </w:r>
            <w:r>
              <w:rPr>
                <w:iCs/>
              </w:rPr>
              <w:t xml:space="preserve">the MRA or </w:t>
            </w:r>
            <w:r w:rsidRPr="00E175CF">
              <w:rPr>
                <w:iCs/>
              </w:rPr>
              <w:t>every MRA Site</w:t>
            </w:r>
            <w:r>
              <w:rPr>
                <w:iCs/>
              </w:rPr>
              <w:t>,</w:t>
            </w:r>
            <w:r w:rsidRPr="00E175CF">
              <w:rPr>
                <w:iCs/>
              </w:rPr>
              <w:t xml:space="preserve"> is metered with either an Advanced Meter or an ERCOT-Polled Settlement (EPS) Meter must be available for qualification testing no later than 10 days prior to the first day of the contracted MRA </w:t>
            </w:r>
            <w:r>
              <w:rPr>
                <w:iCs/>
              </w:rPr>
              <w:t>S</w:t>
            </w:r>
            <w:r w:rsidRPr="00E175CF">
              <w:rPr>
                <w:iCs/>
              </w:rPr>
              <w:t xml:space="preserve">ervice.  Other MRAs must </w:t>
            </w:r>
            <w:r w:rsidRPr="00D97B2F">
              <w:rPr>
                <w:iCs/>
              </w:rPr>
              <w:t>be available for qualification testing no later than 45 days prior to the first day of the contracted MRA Service.</w:t>
            </w:r>
          </w:p>
          <w:p w14:paraId="6BE81123" w14:textId="7937B0F7" w:rsidR="00E222EB" w:rsidRPr="00D97B2F" w:rsidRDefault="00E222EB" w:rsidP="00E222EB">
            <w:pPr>
              <w:spacing w:after="240"/>
              <w:ind w:left="720" w:hanging="720"/>
              <w:rPr>
                <w:iCs/>
              </w:rPr>
            </w:pPr>
            <w:r w:rsidRPr="00D97B2F">
              <w:rPr>
                <w:iCs/>
              </w:rPr>
              <w:t xml:space="preserve">(11) </w:t>
            </w:r>
            <w:r w:rsidRPr="00D97B2F">
              <w:rPr>
                <w:iCs/>
              </w:rPr>
              <w:tab/>
              <w:t xml:space="preserve">All MRA Sites within an MRA must be of the same type (i.e., all Generation Resource MRA, </w:t>
            </w:r>
            <w:r w:rsidR="00BD2069">
              <w:rPr>
                <w:iCs/>
              </w:rPr>
              <w:t xml:space="preserve">ESR MRA, </w:t>
            </w:r>
            <w:r w:rsidRPr="00D97B2F">
              <w:rPr>
                <w:iCs/>
              </w:rPr>
              <w:t>Other Generation MRA, or Demand Response MRA).</w:t>
            </w:r>
          </w:p>
          <w:p w14:paraId="40E66852" w14:textId="77777777" w:rsidR="00E222EB" w:rsidRPr="00E273B2" w:rsidRDefault="00E222EB" w:rsidP="00E222EB">
            <w:pPr>
              <w:spacing w:after="240"/>
              <w:ind w:left="720" w:hanging="720"/>
              <w:rPr>
                <w:iCs/>
              </w:rPr>
            </w:pPr>
            <w:r w:rsidRPr="00D97B2F">
              <w:rPr>
                <w:iCs/>
              </w:rPr>
              <w:t>(12)</w:t>
            </w:r>
            <w:r w:rsidRPr="00D97B2F">
              <w:rPr>
                <w:iCs/>
              </w:rPr>
              <w:tab/>
              <w:t>A QSE representing an MRA shall submit to ERCOT and continuously update an Availability Plan for each MRA Contracted Hour</w:t>
            </w:r>
            <w:r w:rsidRPr="00E273B2">
              <w:rPr>
                <w:iCs/>
              </w:rPr>
              <w:t xml:space="preserve"> for the </w:t>
            </w:r>
            <w:r>
              <w:rPr>
                <w:iCs/>
              </w:rPr>
              <w:t xml:space="preserve">current Operating Day and the </w:t>
            </w:r>
            <w:r w:rsidRPr="00E273B2">
              <w:rPr>
                <w:iCs/>
              </w:rPr>
              <w:t xml:space="preserve">next </w:t>
            </w:r>
            <w:r>
              <w:rPr>
                <w:iCs/>
              </w:rPr>
              <w:t xml:space="preserve">six </w:t>
            </w:r>
            <w:r w:rsidRPr="00E273B2">
              <w:rPr>
                <w:iCs/>
              </w:rPr>
              <w:t>Operating Days.</w:t>
            </w:r>
          </w:p>
          <w:p w14:paraId="623CEE53" w14:textId="5719CAB1" w:rsidR="00E222EB" w:rsidRPr="00004FF2" w:rsidRDefault="00E222EB" w:rsidP="00E222EB">
            <w:pPr>
              <w:spacing w:after="240"/>
              <w:ind w:left="720" w:hanging="720"/>
              <w:rPr>
                <w:iCs/>
              </w:rPr>
            </w:pPr>
            <w:r>
              <w:rPr>
                <w:iCs/>
              </w:rPr>
              <w:t>(13)</w:t>
            </w:r>
            <w:r>
              <w:rPr>
                <w:iCs/>
              </w:rPr>
              <w:tab/>
              <w:t>A QSE representing a</w:t>
            </w:r>
            <w:r w:rsidRPr="00E273B2">
              <w:rPr>
                <w:iCs/>
              </w:rPr>
              <w:t xml:space="preserve">n </w:t>
            </w:r>
            <w:r>
              <w:rPr>
                <w:iCs/>
              </w:rPr>
              <w:t>MRA or</w:t>
            </w:r>
            <w:r w:rsidRPr="00E273B2">
              <w:rPr>
                <w:iCs/>
              </w:rPr>
              <w:t xml:space="preserve"> MRA Site may </w:t>
            </w:r>
            <w:r>
              <w:rPr>
                <w:iCs/>
              </w:rPr>
              <w:t>not submit DAM Offers</w:t>
            </w:r>
            <w:r w:rsidR="00BD0371">
              <w:rPr>
                <w:iCs/>
              </w:rPr>
              <w:t>,</w:t>
            </w:r>
            <w:r>
              <w:rPr>
                <w:iCs/>
              </w:rPr>
              <w:t xml:space="preserve"> </w:t>
            </w:r>
            <w:r w:rsidR="00BD0371">
              <w:rPr>
                <w:iCs/>
              </w:rPr>
              <w:t>provide</w:t>
            </w:r>
            <w:r w:rsidRPr="00E273B2">
              <w:rPr>
                <w:iCs/>
              </w:rPr>
              <w:t xml:space="preserve"> an Ancillary Service </w:t>
            </w:r>
            <w:r w:rsidRPr="00004FF2">
              <w:rPr>
                <w:iCs/>
              </w:rPr>
              <w:t xml:space="preserve">or </w:t>
            </w:r>
            <w:r w:rsidR="00BD0371">
              <w:rPr>
                <w:iCs/>
              </w:rPr>
              <w:t xml:space="preserve">carry </w:t>
            </w:r>
            <w:r w:rsidRPr="00004FF2">
              <w:rPr>
                <w:iCs/>
              </w:rPr>
              <w:t xml:space="preserve">an ERS responsibility </w:t>
            </w:r>
            <w:r>
              <w:rPr>
                <w:iCs/>
              </w:rPr>
              <w:t>on behalf of any MRA or</w:t>
            </w:r>
            <w:r w:rsidRPr="00E273B2">
              <w:rPr>
                <w:iCs/>
              </w:rPr>
              <w:t xml:space="preserve"> MRA Site during the </w:t>
            </w:r>
            <w:r>
              <w:rPr>
                <w:iCs/>
              </w:rPr>
              <w:t>MRA C</w:t>
            </w:r>
            <w:r w:rsidRPr="00E273B2">
              <w:rPr>
                <w:iCs/>
              </w:rPr>
              <w:t xml:space="preserve">ontracted </w:t>
            </w:r>
            <w:r>
              <w:rPr>
                <w:iCs/>
              </w:rPr>
              <w:t>H</w:t>
            </w:r>
            <w:r w:rsidRPr="00E273B2">
              <w:rPr>
                <w:iCs/>
              </w:rPr>
              <w:t>ours.</w:t>
            </w:r>
            <w:r>
              <w:rPr>
                <w:iCs/>
              </w:rPr>
              <w:t xml:space="preserve">  </w:t>
            </w:r>
            <w:r>
              <w:t>Demand Response MRAs may not participate in TDSP standard offer programs during any MRA Contracted Hours.</w:t>
            </w:r>
          </w:p>
          <w:p w14:paraId="568FCC81" w14:textId="77777777" w:rsidR="00E222EB" w:rsidRDefault="00E222EB" w:rsidP="00E222EB">
            <w:pPr>
              <w:spacing w:after="240"/>
              <w:ind w:left="720" w:hanging="720"/>
              <w:rPr>
                <w:iCs/>
              </w:rPr>
            </w:pPr>
            <w:r>
              <w:rPr>
                <w:iCs/>
              </w:rPr>
              <w:t>(14)</w:t>
            </w:r>
            <w:r>
              <w:rPr>
                <w:iCs/>
              </w:rPr>
              <w:tab/>
            </w:r>
            <w:r w:rsidRPr="00E273B2">
              <w:rPr>
                <w:iCs/>
              </w:rPr>
              <w:t xml:space="preserve">A Combined Cycle Train serving as an </w:t>
            </w:r>
            <w:r>
              <w:rPr>
                <w:iCs/>
              </w:rPr>
              <w:t>MRA</w:t>
            </w:r>
            <w:r w:rsidRPr="00E273B2">
              <w:rPr>
                <w:iCs/>
              </w:rPr>
              <w:t xml:space="preserve"> must be configured as a single Combined Cycle Generation Resource.   </w:t>
            </w:r>
          </w:p>
          <w:p w14:paraId="65A54F59" w14:textId="77777777" w:rsidR="00E222EB" w:rsidRDefault="00E222EB" w:rsidP="00E222EB">
            <w:pPr>
              <w:spacing w:after="240"/>
              <w:ind w:left="720" w:hanging="720"/>
              <w:rPr>
                <w:iCs/>
              </w:rPr>
            </w:pPr>
            <w:r w:rsidRPr="00004FF2">
              <w:rPr>
                <w:iCs/>
              </w:rPr>
              <w:t>(</w:t>
            </w:r>
            <w:r>
              <w:rPr>
                <w:iCs/>
              </w:rPr>
              <w:t>15</w:t>
            </w:r>
            <w:r w:rsidRPr="00004FF2">
              <w:rPr>
                <w:iCs/>
              </w:rPr>
              <w:t>)</w:t>
            </w:r>
            <w:r w:rsidRPr="00004FF2">
              <w:rPr>
                <w:iCs/>
              </w:rPr>
              <w:tab/>
              <w:t xml:space="preserve">QSEs representing </w:t>
            </w:r>
            <w:r>
              <w:rPr>
                <w:iCs/>
              </w:rPr>
              <w:t>MRA</w:t>
            </w:r>
            <w:r w:rsidRPr="00004FF2">
              <w:rPr>
                <w:iCs/>
              </w:rPr>
              <w:t xml:space="preserve">s shall submit offers using an MRA offer sheet as provided by ERCOT. </w:t>
            </w:r>
          </w:p>
          <w:p w14:paraId="11E1E50C" w14:textId="77777777" w:rsidR="00E222EB" w:rsidRDefault="00E222EB" w:rsidP="00E222EB">
            <w:pPr>
              <w:spacing w:after="240"/>
              <w:ind w:left="720" w:hanging="720"/>
              <w:rPr>
                <w:iCs/>
              </w:rPr>
            </w:pPr>
            <w:r>
              <w:rPr>
                <w:iCs/>
              </w:rPr>
              <w:t>(16)</w:t>
            </w:r>
            <w:r>
              <w:rPr>
                <w:iCs/>
              </w:rPr>
              <w:tab/>
              <w:t>QSEs must submit the following information for each MRA offer:</w:t>
            </w:r>
          </w:p>
          <w:p w14:paraId="221CBD6D" w14:textId="77777777" w:rsidR="00E222EB" w:rsidRDefault="00E222EB" w:rsidP="00E222EB">
            <w:pPr>
              <w:spacing w:after="240"/>
              <w:ind w:left="1440" w:hanging="720"/>
            </w:pPr>
            <w:r>
              <w:t>(a)</w:t>
            </w:r>
            <w:r>
              <w:tab/>
            </w:r>
            <w:r w:rsidRPr="00A34935">
              <w:t xml:space="preserve">The </w:t>
            </w:r>
            <w:r>
              <w:t xml:space="preserve">capacity, </w:t>
            </w:r>
            <w:r w:rsidRPr="00A34935">
              <w:t>months and hours offered</w:t>
            </w:r>
            <w:r>
              <w:t>;</w:t>
            </w:r>
          </w:p>
          <w:p w14:paraId="439BBDB0" w14:textId="77777777" w:rsidR="00E222EB" w:rsidRPr="00A34935" w:rsidRDefault="00E222EB" w:rsidP="00E222EB">
            <w:pPr>
              <w:spacing w:after="240"/>
              <w:ind w:left="1440" w:hanging="720"/>
            </w:pPr>
            <w:r>
              <w:t>(b)</w:t>
            </w:r>
            <w:r>
              <w:tab/>
              <w:t>For an aggregated MRA, the offered capacity allocated to each MRA Site for all months and hours offered;</w:t>
            </w:r>
          </w:p>
          <w:p w14:paraId="48C8E087" w14:textId="77777777" w:rsidR="00E222EB" w:rsidRPr="00A34935" w:rsidRDefault="00E222EB" w:rsidP="00E222EB">
            <w:pPr>
              <w:spacing w:after="240"/>
              <w:ind w:left="1440" w:hanging="720"/>
            </w:pPr>
            <w:r>
              <w:t>(c)</w:t>
            </w:r>
            <w:r>
              <w:tab/>
              <w:t>The Resource ID, ESI ID and or unique meter ID associated with the MRA, or in the case of an aggregated MRA, a</w:t>
            </w:r>
            <w:r w:rsidRPr="00A34935">
              <w:t xml:space="preserve"> list of the </w:t>
            </w:r>
            <w:r>
              <w:t xml:space="preserve">Resource IDs, ESI IDs and/or unique meter IDs of the </w:t>
            </w:r>
            <w:r w:rsidRPr="00A34935">
              <w:t>offered MRA Sites</w:t>
            </w:r>
            <w:r>
              <w:t>;</w:t>
            </w:r>
          </w:p>
          <w:p w14:paraId="5D5A81D8" w14:textId="77777777" w:rsidR="00E222EB" w:rsidRPr="00A34935" w:rsidRDefault="00E222EB" w:rsidP="00E222EB">
            <w:pPr>
              <w:spacing w:after="240"/>
              <w:ind w:left="1440" w:hanging="720"/>
            </w:pPr>
            <w:r>
              <w:t>(d)</w:t>
            </w:r>
            <w:r>
              <w:tab/>
            </w:r>
            <w:r w:rsidRPr="00A34935">
              <w:t>The MRA Standby Price, represented in dollars per MW per hour</w:t>
            </w:r>
            <w:r>
              <w:t>;</w:t>
            </w:r>
          </w:p>
          <w:p w14:paraId="74341D66" w14:textId="77777777" w:rsidR="00E222EB" w:rsidRPr="00A34935" w:rsidRDefault="00E222EB" w:rsidP="00E222EB">
            <w:pPr>
              <w:spacing w:after="240"/>
              <w:ind w:left="1440" w:hanging="720"/>
            </w:pPr>
            <w:r>
              <w:t>(e)</w:t>
            </w:r>
            <w:r>
              <w:tab/>
            </w:r>
            <w:r w:rsidRPr="00A34935">
              <w:t xml:space="preserve">Required capital expenditure, if any, if the MRA </w:t>
            </w:r>
            <w:r>
              <w:t>offer is awarded;</w:t>
            </w:r>
            <w:r w:rsidRPr="00A34935">
              <w:t xml:space="preserve"> </w:t>
            </w:r>
          </w:p>
          <w:p w14:paraId="0E58BB68" w14:textId="77777777" w:rsidR="00E222EB" w:rsidRDefault="00E222EB" w:rsidP="00E222EB">
            <w:pPr>
              <w:spacing w:after="240"/>
              <w:ind w:left="1440" w:hanging="720"/>
            </w:pPr>
            <w:r>
              <w:t>(f)</w:t>
            </w:r>
            <w:r>
              <w:tab/>
            </w:r>
            <w:r w:rsidRPr="00A34935">
              <w:t xml:space="preserve">The MRA Event Deployment Price, in dollars per </w:t>
            </w:r>
            <w:r>
              <w:t>deployment event, or proxy fuel consumption rate;</w:t>
            </w:r>
          </w:p>
          <w:p w14:paraId="7D1A473D" w14:textId="77777777" w:rsidR="00E222EB" w:rsidRDefault="00E222EB" w:rsidP="00E222EB">
            <w:pPr>
              <w:spacing w:after="240"/>
              <w:ind w:left="1440" w:hanging="720"/>
            </w:pPr>
            <w:r>
              <w:t>(g)</w:t>
            </w:r>
            <w:r>
              <w:tab/>
              <w:t>The ramp period or startup time of the MRA or aggregated MRA;</w:t>
            </w:r>
          </w:p>
          <w:p w14:paraId="742BF3C8" w14:textId="77777777" w:rsidR="00E222EB" w:rsidRDefault="00E222EB" w:rsidP="00E222EB">
            <w:pPr>
              <w:spacing w:after="240"/>
              <w:ind w:left="1440" w:hanging="720"/>
            </w:pPr>
            <w:r>
              <w:t>(h)</w:t>
            </w:r>
            <w:r>
              <w:tab/>
              <w:t>The MRA Variable Price, in dollars per MW per hour, and/or proxy heat rate;</w:t>
            </w:r>
          </w:p>
          <w:p w14:paraId="55342CFA" w14:textId="77777777" w:rsidR="00E222EB" w:rsidRDefault="00E222EB" w:rsidP="00E222EB">
            <w:pPr>
              <w:spacing w:after="240"/>
              <w:ind w:left="1440" w:hanging="720"/>
            </w:pPr>
            <w:r>
              <w:t>(i)</w:t>
            </w:r>
            <w:r>
              <w:tab/>
              <w:t>The target availability of the MRA or aggregated MRA; and</w:t>
            </w:r>
          </w:p>
          <w:p w14:paraId="4DAE4D42" w14:textId="77777777" w:rsidR="00E222EB" w:rsidRPr="00A34935" w:rsidRDefault="00E222EB" w:rsidP="00E222EB">
            <w:pPr>
              <w:spacing w:after="240"/>
              <w:ind w:left="1440" w:hanging="720"/>
            </w:pPr>
            <w:r>
              <w:lastRenderedPageBreak/>
              <w:t>(j)</w:t>
            </w:r>
            <w:r>
              <w:tab/>
              <w:t>Any additional information required by ERCOT within the RFP.</w:t>
            </w:r>
          </w:p>
          <w:p w14:paraId="32D6C008" w14:textId="77777777" w:rsidR="00E222EB" w:rsidRPr="00920DE9" w:rsidRDefault="00E222EB" w:rsidP="00E222EB">
            <w:pPr>
              <w:spacing w:after="240"/>
              <w:ind w:left="720" w:hanging="720"/>
              <w:rPr>
                <w:iCs/>
              </w:rPr>
            </w:pPr>
            <w:r w:rsidRPr="00004FF2">
              <w:rPr>
                <w:iCs/>
              </w:rPr>
              <w:t>(</w:t>
            </w:r>
            <w:r>
              <w:rPr>
                <w:iCs/>
              </w:rPr>
              <w:t>17</w:t>
            </w:r>
            <w:r w:rsidRPr="00004FF2">
              <w:rPr>
                <w:iCs/>
              </w:rPr>
              <w:t>)</w:t>
            </w:r>
            <w:r w:rsidRPr="00004FF2">
              <w:rPr>
                <w:iCs/>
              </w:rPr>
              <w:tab/>
              <w:t>D</w:t>
            </w:r>
            <w:r>
              <w:rPr>
                <w:iCs/>
              </w:rPr>
              <w:t>emand Response</w:t>
            </w:r>
            <w:r w:rsidRPr="00004FF2">
              <w:rPr>
                <w:iCs/>
              </w:rPr>
              <w:t xml:space="preserve"> </w:t>
            </w:r>
            <w:r>
              <w:rPr>
                <w:iCs/>
              </w:rPr>
              <w:t>MRA</w:t>
            </w:r>
            <w:r w:rsidRPr="00004FF2">
              <w:rPr>
                <w:iCs/>
              </w:rPr>
              <w:t>s shall not be deployed more than once per Operating Day.</w:t>
            </w:r>
          </w:p>
          <w:p w14:paraId="7391D1B0" w14:textId="77777777" w:rsidR="00E222EB" w:rsidRDefault="00E222EB" w:rsidP="00E222EB">
            <w:pPr>
              <w:spacing w:after="240"/>
              <w:ind w:left="720" w:hanging="720"/>
              <w:rPr>
                <w:iCs/>
              </w:rPr>
            </w:pPr>
            <w:r>
              <w:rPr>
                <w:iCs/>
              </w:rPr>
              <w:t>(18)</w:t>
            </w:r>
            <w:r>
              <w:rPr>
                <w:iCs/>
              </w:rPr>
              <w:tab/>
              <w:t>Except for a Forced Outage, any O</w:t>
            </w:r>
            <w:r w:rsidRPr="00004FF2">
              <w:rPr>
                <w:iCs/>
              </w:rPr>
              <w:t xml:space="preserve">utage of </w:t>
            </w:r>
            <w:r>
              <w:rPr>
                <w:iCs/>
              </w:rPr>
              <w:t>an MRA</w:t>
            </w:r>
            <w:r w:rsidRPr="00004FF2">
              <w:rPr>
                <w:iCs/>
              </w:rPr>
              <w:t xml:space="preserve"> must be approved by ERCOT.</w:t>
            </w:r>
            <w:r w:rsidRPr="008D2F1A">
              <w:rPr>
                <w:iCs/>
              </w:rPr>
              <w:t xml:space="preserve"> </w:t>
            </w:r>
          </w:p>
          <w:p w14:paraId="392FFAE0" w14:textId="231F9EA0" w:rsidR="00E222EB" w:rsidRPr="00E222EB" w:rsidRDefault="00E222EB" w:rsidP="00E222EB">
            <w:pPr>
              <w:spacing w:after="240"/>
              <w:ind w:left="720" w:hanging="720"/>
              <w:rPr>
                <w:iCs/>
              </w:rPr>
            </w:pPr>
            <w:r>
              <w:rPr>
                <w:iCs/>
              </w:rPr>
              <w:t>(19)</w:t>
            </w:r>
            <w:r>
              <w:rPr>
                <w:iCs/>
              </w:rPr>
              <w:tab/>
              <w:t>For any MRA that is registered with ERCOT as a Resource, the QSE representing the MRA must be the same as the QSE representing the Resource.</w:t>
            </w:r>
          </w:p>
        </w:tc>
      </w:tr>
    </w:tbl>
    <w:p w14:paraId="374BF189"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241C800D"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20DB0BBC" w14:textId="06FB27D9" w:rsidR="00E222EB" w:rsidRDefault="00E222EB" w:rsidP="00E222EB">
            <w:pPr>
              <w:spacing w:before="120" w:after="240"/>
              <w:rPr>
                <w:b/>
                <w:i/>
              </w:rPr>
            </w:pPr>
            <w:r>
              <w:rPr>
                <w:b/>
                <w:i/>
              </w:rPr>
              <w:t>[NPRR885</w:t>
            </w:r>
            <w:r w:rsidRPr="004B0726">
              <w:rPr>
                <w:b/>
                <w:i/>
              </w:rPr>
              <w:t xml:space="preserve">: </w:t>
            </w:r>
            <w:r>
              <w:rPr>
                <w:b/>
                <w:i/>
              </w:rPr>
              <w:t xml:space="preserve"> Insert Section 3.14.4.2 below upon system implementation:</w:t>
            </w:r>
            <w:r w:rsidRPr="004B0726">
              <w:rPr>
                <w:b/>
                <w:i/>
              </w:rPr>
              <w:t>]</w:t>
            </w:r>
          </w:p>
          <w:p w14:paraId="790143ED"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2" w:name="_Toc230765388"/>
            <w:r w:rsidRPr="00E222EB">
              <w:rPr>
                <w:b/>
                <w:bCs/>
                <w:snapToGrid w:val="0"/>
                <w:szCs w:val="24"/>
              </w:rPr>
              <w:t>3.14.4.2</w:t>
            </w:r>
            <w:r w:rsidRPr="00E222EB">
              <w:rPr>
                <w:b/>
                <w:bCs/>
                <w:snapToGrid w:val="0"/>
                <w:szCs w:val="24"/>
              </w:rPr>
              <w:tab/>
              <w:t>Preliminary Review of Prospective Demand Response MRAs</w:t>
            </w:r>
            <w:bookmarkEnd w:id="2182"/>
          </w:p>
          <w:p w14:paraId="4097C725" w14:textId="77777777" w:rsidR="00E222EB" w:rsidRPr="00E222EB" w:rsidRDefault="00E222EB" w:rsidP="00E222EB">
            <w:pPr>
              <w:spacing w:after="240"/>
              <w:ind w:left="720" w:hanging="720"/>
              <w:rPr>
                <w:szCs w:val="24"/>
              </w:rPr>
            </w:pPr>
            <w:r w:rsidRPr="00E222EB">
              <w:rPr>
                <w:szCs w:val="24"/>
              </w:rPr>
              <w:t>(1)</w:t>
            </w:r>
            <w:r w:rsidRPr="00E222EB">
              <w:rPr>
                <w:szCs w:val="24"/>
              </w:rPr>
              <w:tab/>
              <w:t xml:space="preserve">In order to assist QSEs prior to their submission of MRA offers, ERCOT may provide QSEs, upon request, with an analysis of their prospective Demand Response MRA’s consumption patterns.  </w:t>
            </w:r>
          </w:p>
          <w:p w14:paraId="19BFAD96" w14:textId="77777777" w:rsidR="00E222EB" w:rsidRPr="00E222EB" w:rsidRDefault="00E222EB" w:rsidP="00E222EB">
            <w:pPr>
              <w:spacing w:after="240"/>
              <w:ind w:left="720" w:hanging="720"/>
              <w:rPr>
                <w:szCs w:val="24"/>
              </w:rPr>
            </w:pPr>
            <w:r w:rsidRPr="00E222EB">
              <w:rPr>
                <w:szCs w:val="24"/>
              </w:rPr>
              <w:t>(2)</w:t>
            </w:r>
            <w:r w:rsidRPr="00E222EB">
              <w:rPr>
                <w:szCs w:val="24"/>
              </w:rPr>
              <w:tab/>
              <w:t>ERCOT will provide a QSE with the analysis described under this Section only when the QSE makes its request in conformance with submission requirements and deadline set forth in the relevant MRA RFP.</w:t>
            </w:r>
          </w:p>
          <w:p w14:paraId="6973107B" w14:textId="77777777" w:rsidR="00E222EB" w:rsidRPr="00E222EB" w:rsidRDefault="00E222EB" w:rsidP="00E222EB">
            <w:pPr>
              <w:spacing w:after="240"/>
              <w:ind w:left="720" w:hanging="720"/>
              <w:rPr>
                <w:szCs w:val="24"/>
              </w:rPr>
            </w:pPr>
            <w:r w:rsidRPr="00E222EB">
              <w:rPr>
                <w:szCs w:val="24"/>
              </w:rPr>
              <w:t>(3)</w:t>
            </w:r>
            <w:r w:rsidRPr="00E222EB">
              <w:rPr>
                <w:szCs w:val="24"/>
              </w:rPr>
              <w:tab/>
              <w:t xml:space="preserve">In response to a proper and timely request by a QSE, ERCOT will provide the following information for each prospective Demand Response MRA: </w:t>
            </w:r>
          </w:p>
          <w:p w14:paraId="7E4C3956" w14:textId="77777777" w:rsidR="00E222EB" w:rsidRPr="00E222EB" w:rsidRDefault="00E222EB" w:rsidP="00E222EB">
            <w:pPr>
              <w:spacing w:after="240"/>
              <w:ind w:left="1440" w:hanging="720"/>
              <w:rPr>
                <w:iCs/>
              </w:rPr>
            </w:pPr>
            <w:r w:rsidRPr="00E222EB">
              <w:rPr>
                <w:iCs/>
              </w:rPr>
              <w:t>(a)</w:t>
            </w:r>
            <w:r w:rsidRPr="00E222EB">
              <w:rPr>
                <w:iCs/>
              </w:rPr>
              <w:tab/>
              <w:t>Substation identification for each MRA or MRA Site;</w:t>
            </w:r>
          </w:p>
          <w:p w14:paraId="4D40A5B5" w14:textId="77777777" w:rsidR="00E222EB" w:rsidRPr="00E222EB" w:rsidRDefault="00E222EB" w:rsidP="00E222EB">
            <w:pPr>
              <w:spacing w:after="240"/>
              <w:ind w:left="1440" w:hanging="720"/>
              <w:rPr>
                <w:iCs/>
              </w:rPr>
            </w:pPr>
            <w:r w:rsidRPr="00E222EB">
              <w:rPr>
                <w:iCs/>
              </w:rPr>
              <w:t>(b)</w:t>
            </w:r>
            <w:r w:rsidRPr="00E222EB">
              <w:rPr>
                <w:iCs/>
              </w:rPr>
              <w:tab/>
              <w:t>Demand Response MRA baseline options, if the resource qualifies for a default baseline; and</w:t>
            </w:r>
          </w:p>
          <w:p w14:paraId="4421E832" w14:textId="77777777" w:rsidR="00E222EB" w:rsidRPr="00E222EB" w:rsidRDefault="00E222EB" w:rsidP="00E222EB">
            <w:pPr>
              <w:spacing w:after="240"/>
              <w:ind w:left="1440" w:hanging="720"/>
              <w:rPr>
                <w:iCs/>
              </w:rPr>
            </w:pPr>
            <w:r w:rsidRPr="00E222EB">
              <w:rPr>
                <w:iCs/>
              </w:rPr>
              <w:t>(c)</w:t>
            </w:r>
            <w:r w:rsidRPr="00E222EB">
              <w:rPr>
                <w:iCs/>
              </w:rPr>
              <w:tab/>
              <w:t>Historical reference Load levels; and</w:t>
            </w:r>
          </w:p>
          <w:p w14:paraId="63D59F07" w14:textId="5C383227" w:rsidR="00E222EB" w:rsidRPr="00E222EB" w:rsidRDefault="00E222EB" w:rsidP="00E222EB">
            <w:pPr>
              <w:spacing w:after="240"/>
              <w:ind w:left="1440" w:hanging="720"/>
              <w:rPr>
                <w:iCs/>
              </w:rPr>
            </w:pPr>
            <w:r w:rsidRPr="00E222EB">
              <w:rPr>
                <w:iCs/>
              </w:rPr>
              <w:t>(d)</w:t>
            </w:r>
            <w:r w:rsidRPr="00E222EB">
              <w:rPr>
                <w:iCs/>
              </w:rPr>
              <w:tab/>
              <w:t>Any known errors or exceptions, such as whether the MRA or any MRA Sites are currently suspended from participation in another service (e.g., ERS), whether any listed MRA or MRA Sites have erroneous ESI IDs, or whether any prospective MRA or MRA Site lacks sufficient historical meter data.</w:t>
            </w:r>
          </w:p>
          <w:p w14:paraId="7E552940" w14:textId="3BDB8A15" w:rsidR="00E222EB" w:rsidRPr="00E222EB" w:rsidRDefault="00E222EB" w:rsidP="00E222EB">
            <w:pPr>
              <w:spacing w:after="240"/>
              <w:ind w:left="720" w:hanging="720"/>
              <w:rPr>
                <w:szCs w:val="24"/>
              </w:rPr>
            </w:pPr>
            <w:r w:rsidRPr="00E222EB">
              <w:rPr>
                <w:szCs w:val="24"/>
              </w:rPr>
              <w:t xml:space="preserve">(4) </w:t>
            </w:r>
            <w:r w:rsidRPr="00E222EB">
              <w:rPr>
                <w:szCs w:val="24"/>
              </w:rPr>
              <w:tab/>
              <w:t>A submission by a QSE of a prospective Demand Response MRA does not bind the QSE to submit an offer for MRA Service.</w:t>
            </w:r>
          </w:p>
        </w:tc>
      </w:tr>
    </w:tbl>
    <w:p w14:paraId="16FFAC74" w14:textId="77777777" w:rsidR="00E222EB" w:rsidRDefault="00E222EB" w:rsidP="00E222EB">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222EB" w14:paraId="111EB919" w14:textId="77777777" w:rsidTr="00E222EB">
        <w:tc>
          <w:tcPr>
            <w:tcW w:w="9445" w:type="dxa"/>
            <w:tcBorders>
              <w:top w:val="single" w:sz="4" w:space="0" w:color="auto"/>
              <w:left w:val="single" w:sz="4" w:space="0" w:color="auto"/>
              <w:bottom w:val="single" w:sz="4" w:space="0" w:color="auto"/>
              <w:right w:val="single" w:sz="4" w:space="0" w:color="auto"/>
            </w:tcBorders>
            <w:shd w:val="clear" w:color="auto" w:fill="D9D9D9"/>
          </w:tcPr>
          <w:p w14:paraId="69879729" w14:textId="0323EA6F" w:rsidR="00E222EB" w:rsidRDefault="00E222EB" w:rsidP="00E222EB">
            <w:pPr>
              <w:spacing w:before="120" w:after="240"/>
              <w:rPr>
                <w:b/>
                <w:i/>
              </w:rPr>
            </w:pPr>
            <w:r>
              <w:rPr>
                <w:b/>
                <w:i/>
              </w:rPr>
              <w:t>[NPRR885</w:t>
            </w:r>
            <w:r w:rsidRPr="004B0726">
              <w:rPr>
                <w:b/>
                <w:i/>
              </w:rPr>
              <w:t xml:space="preserve">: </w:t>
            </w:r>
            <w:r>
              <w:rPr>
                <w:b/>
                <w:i/>
              </w:rPr>
              <w:t xml:space="preserve"> Insert Section 3.14.4.3 below upon system implementation:</w:t>
            </w:r>
            <w:r w:rsidRPr="004B0726">
              <w:rPr>
                <w:b/>
                <w:i/>
              </w:rPr>
              <w:t>]</w:t>
            </w:r>
          </w:p>
          <w:p w14:paraId="72163D67" w14:textId="77777777" w:rsidR="00E222EB" w:rsidRPr="00E222EB" w:rsidRDefault="00E222EB" w:rsidP="00E222EB">
            <w:pPr>
              <w:keepNext/>
              <w:widowControl w:val="0"/>
              <w:tabs>
                <w:tab w:val="left" w:pos="1260"/>
              </w:tabs>
              <w:spacing w:before="240" w:after="240"/>
              <w:ind w:left="1260" w:hanging="1260"/>
              <w:outlineLvl w:val="3"/>
              <w:rPr>
                <w:b/>
                <w:bCs/>
                <w:snapToGrid w:val="0"/>
                <w:szCs w:val="24"/>
              </w:rPr>
            </w:pPr>
            <w:bookmarkStart w:id="2183" w:name="_Toc230765389"/>
            <w:r w:rsidRPr="00E222EB">
              <w:rPr>
                <w:b/>
                <w:bCs/>
                <w:snapToGrid w:val="0"/>
                <w:szCs w:val="24"/>
              </w:rPr>
              <w:lastRenderedPageBreak/>
              <w:t>3.14.4.3</w:t>
            </w:r>
            <w:r w:rsidRPr="00E222EB">
              <w:rPr>
                <w:b/>
                <w:bCs/>
                <w:snapToGrid w:val="0"/>
                <w:szCs w:val="24"/>
              </w:rPr>
              <w:tab/>
              <w:t>MRA Substitution</w:t>
            </w:r>
            <w:bookmarkEnd w:id="2183"/>
          </w:p>
          <w:p w14:paraId="5A3E9DCA" w14:textId="77777777" w:rsidR="00E222EB" w:rsidRPr="00E222EB" w:rsidRDefault="00E222EB" w:rsidP="00E222EB">
            <w:pPr>
              <w:spacing w:after="240"/>
              <w:ind w:left="720" w:hanging="720"/>
              <w:rPr>
                <w:iCs/>
              </w:rPr>
            </w:pPr>
            <w:r w:rsidRPr="00E222EB">
              <w:rPr>
                <w:iCs/>
              </w:rPr>
              <w:t>(1)</w:t>
            </w:r>
            <w:r w:rsidRPr="00E222EB">
              <w:rPr>
                <w:iCs/>
              </w:rPr>
              <w:tab/>
              <w:t xml:space="preserve">Subject to approval by ERCOT, a QSE may provide a substitution for a contracted MRA.  Any substituted MRA is subject to the same obligations as the originally awarded MRA.  </w:t>
            </w:r>
          </w:p>
          <w:p w14:paraId="2F383483" w14:textId="77777777" w:rsidR="00E222EB" w:rsidRPr="00E222EB" w:rsidRDefault="00E222EB" w:rsidP="00E222EB">
            <w:pPr>
              <w:spacing w:after="240"/>
              <w:ind w:left="720" w:hanging="720"/>
              <w:rPr>
                <w:iCs/>
              </w:rPr>
            </w:pPr>
            <w:r w:rsidRPr="00E222EB">
              <w:rPr>
                <w:iCs/>
              </w:rPr>
              <w:t>(2)</w:t>
            </w:r>
            <w:r w:rsidRPr="00E222EB">
              <w:rPr>
                <w:iCs/>
              </w:rPr>
              <w:tab/>
              <w:t xml:space="preserve">ERCOT, at its discretion, may disallow an MRA substitution if it determines that the substitution may cause operational or reliability concerns, does not provide expected reliability benefits equivalent to those under the MRA Agreement, or is inconsistent with Protocols.  </w:t>
            </w:r>
          </w:p>
          <w:p w14:paraId="1A434F2C" w14:textId="77777777" w:rsidR="00E222EB" w:rsidRPr="00E222EB" w:rsidRDefault="00E222EB" w:rsidP="00E222EB">
            <w:pPr>
              <w:spacing w:after="240"/>
              <w:ind w:left="720" w:hanging="720"/>
              <w:rPr>
                <w:iCs/>
              </w:rPr>
            </w:pPr>
            <w:r w:rsidRPr="00E222EB">
              <w:rPr>
                <w:iCs/>
              </w:rPr>
              <w:t>(3)</w:t>
            </w:r>
            <w:r w:rsidRPr="00E222EB">
              <w:rPr>
                <w:iCs/>
              </w:rPr>
              <w:tab/>
              <w:t>Any substitution must cover all MRA Contracted Hours in an Operating Day and may cover one or more Operating Days.</w:t>
            </w:r>
          </w:p>
          <w:p w14:paraId="37995A01" w14:textId="1190EDF8" w:rsidR="00E222EB" w:rsidRPr="00E222EB" w:rsidRDefault="00E222EB" w:rsidP="00E222EB">
            <w:pPr>
              <w:spacing w:after="240"/>
              <w:ind w:left="720" w:hanging="720"/>
              <w:rPr>
                <w:iCs/>
              </w:rPr>
            </w:pPr>
            <w:r w:rsidRPr="00E222EB">
              <w:rPr>
                <w:iCs/>
              </w:rPr>
              <w:t>(4)</w:t>
            </w:r>
            <w:r w:rsidRPr="00E222EB">
              <w:rPr>
                <w:iCs/>
              </w:rPr>
              <w:tab/>
              <w:t>For purposes of payment, for any calendar day during which one or more MRA substitutions was made, the performance of an MRA shall be determined based on the combined performance of the original and substitution MRAs.</w:t>
            </w:r>
          </w:p>
        </w:tc>
      </w:tr>
    </w:tbl>
    <w:p w14:paraId="485914C1"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7862EBF"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1C7E0130" w14:textId="323E62CC" w:rsidR="00E5617F" w:rsidRDefault="00E5617F" w:rsidP="008F3E8A">
            <w:pPr>
              <w:spacing w:before="120" w:after="240"/>
              <w:rPr>
                <w:b/>
                <w:i/>
              </w:rPr>
            </w:pPr>
            <w:r>
              <w:rPr>
                <w:b/>
                <w:i/>
              </w:rPr>
              <w:t>[NPRR885</w:t>
            </w:r>
            <w:r w:rsidRPr="004B0726">
              <w:rPr>
                <w:b/>
                <w:i/>
              </w:rPr>
              <w:t xml:space="preserve">: </w:t>
            </w:r>
            <w:r>
              <w:rPr>
                <w:b/>
                <w:i/>
              </w:rPr>
              <w:t xml:space="preserve"> Insert Section 3.14.4.4 below upon system implementation:</w:t>
            </w:r>
            <w:r w:rsidRPr="004B0726">
              <w:rPr>
                <w:b/>
                <w:i/>
              </w:rPr>
              <w:t>]</w:t>
            </w:r>
          </w:p>
          <w:p w14:paraId="034FDEFB"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4" w:name="_Toc230765390"/>
            <w:r w:rsidRPr="00E5617F">
              <w:rPr>
                <w:b/>
                <w:bCs/>
                <w:snapToGrid w:val="0"/>
                <w:szCs w:val="24"/>
              </w:rPr>
              <w:t>3.14.4.4</w:t>
            </w:r>
            <w:r w:rsidRPr="00E5617F">
              <w:rPr>
                <w:b/>
                <w:bCs/>
                <w:snapToGrid w:val="0"/>
                <w:szCs w:val="24"/>
              </w:rPr>
              <w:tab/>
              <w:t>Commitment and Dispatch</w:t>
            </w:r>
            <w:bookmarkEnd w:id="2184"/>
          </w:p>
          <w:p w14:paraId="2A29E8E0" w14:textId="77777777" w:rsidR="00E5617F" w:rsidRPr="00E5617F" w:rsidRDefault="00E5617F" w:rsidP="00E5617F">
            <w:pPr>
              <w:spacing w:after="240"/>
              <w:ind w:left="720" w:hanging="720"/>
              <w:rPr>
                <w:iCs/>
              </w:rPr>
            </w:pPr>
            <w:r w:rsidRPr="00E5617F">
              <w:rPr>
                <w:iCs/>
              </w:rPr>
              <w:t>(1)</w:t>
            </w:r>
            <w:r w:rsidRPr="00E5617F">
              <w:rPr>
                <w:iCs/>
              </w:rPr>
              <w:tab/>
              <w:t xml:space="preserve">ERCOT may commit and/or Dispatch an MRA during the term of the MRA Agreement for the purpose of utilizing the MRA’s contracted capacity at any time during the contracted hours in the MRA Agreement.  </w:t>
            </w:r>
          </w:p>
          <w:p w14:paraId="24D79ADE" w14:textId="77777777" w:rsidR="00E5617F" w:rsidRPr="00E5617F" w:rsidRDefault="00E5617F" w:rsidP="00E5617F">
            <w:pPr>
              <w:spacing w:after="240"/>
              <w:ind w:left="720" w:hanging="720"/>
              <w:rPr>
                <w:iCs/>
              </w:rPr>
            </w:pPr>
            <w:r w:rsidRPr="00E5617F">
              <w:rPr>
                <w:iCs/>
              </w:rPr>
              <w:t>(2)</w:t>
            </w:r>
            <w:r w:rsidRPr="00E5617F">
              <w:rPr>
                <w:iCs/>
              </w:rPr>
              <w:tab/>
              <w:t>ERCOT may commit an MRA, via VDI, prior to the contracted hours in the MRA Agreement based on the MRA’s ramp period or startup time, in order to ensure that the MRA Service is provided during the contracted hours.</w:t>
            </w:r>
          </w:p>
          <w:p w14:paraId="6E75C7FD" w14:textId="4F96E7E3" w:rsidR="00E5617F" w:rsidRPr="00E222EB" w:rsidRDefault="00E5617F" w:rsidP="00E5617F">
            <w:pPr>
              <w:spacing w:after="240"/>
              <w:ind w:left="720" w:hanging="720"/>
              <w:rPr>
                <w:iCs/>
              </w:rPr>
            </w:pPr>
            <w:r w:rsidRPr="00E5617F">
              <w:rPr>
                <w:iCs/>
              </w:rPr>
              <w:t>(3)</w:t>
            </w:r>
            <w:r w:rsidRPr="00E5617F">
              <w:rPr>
                <w:iCs/>
              </w:rPr>
              <w:tab/>
              <w:t>In an MRA deployment event or unannounced test, the start time of the Demand response Ramp Period and/or generator startup time will be determined by ERCOT upon review of the time-stamped recording of the VDI.  The start time begins when the ERCOT operator confirms the QSE’s repeat-back of the instruction.</w:t>
            </w:r>
          </w:p>
        </w:tc>
      </w:tr>
    </w:tbl>
    <w:p w14:paraId="43669AE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3C26FDD5"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25177FE" w14:textId="535DE060" w:rsidR="00E5617F" w:rsidRDefault="00E5617F" w:rsidP="008F3E8A">
            <w:pPr>
              <w:spacing w:before="120" w:after="240"/>
              <w:rPr>
                <w:b/>
                <w:i/>
              </w:rPr>
            </w:pPr>
            <w:r>
              <w:rPr>
                <w:b/>
                <w:i/>
              </w:rPr>
              <w:t>[NPRR885</w:t>
            </w:r>
            <w:r w:rsidRPr="004B0726">
              <w:rPr>
                <w:b/>
                <w:i/>
              </w:rPr>
              <w:t xml:space="preserve">: </w:t>
            </w:r>
            <w:r>
              <w:rPr>
                <w:b/>
                <w:i/>
              </w:rPr>
              <w:t xml:space="preserve"> Insert Section 3.14.4.5 below upon system implementation:</w:t>
            </w:r>
            <w:r w:rsidRPr="004B0726">
              <w:rPr>
                <w:b/>
                <w:i/>
              </w:rPr>
              <w:t>]</w:t>
            </w:r>
          </w:p>
          <w:p w14:paraId="7C7DFAE7" w14:textId="75452569" w:rsidR="00E5617F" w:rsidRPr="00E5617F" w:rsidRDefault="00E5617F" w:rsidP="00E5617F">
            <w:pPr>
              <w:keepNext/>
              <w:widowControl w:val="0"/>
              <w:tabs>
                <w:tab w:val="left" w:pos="1260"/>
              </w:tabs>
              <w:spacing w:before="240" w:after="240"/>
              <w:outlineLvl w:val="3"/>
              <w:rPr>
                <w:b/>
                <w:bCs/>
                <w:snapToGrid w:val="0"/>
                <w:szCs w:val="24"/>
              </w:rPr>
            </w:pPr>
            <w:bookmarkStart w:id="2185" w:name="_Toc230765391"/>
            <w:r w:rsidRPr="00E5617F">
              <w:rPr>
                <w:b/>
                <w:bCs/>
                <w:snapToGrid w:val="0"/>
                <w:szCs w:val="24"/>
              </w:rPr>
              <w:t>3.14.4.5</w:t>
            </w:r>
            <w:r w:rsidRPr="00E5617F">
              <w:rPr>
                <w:b/>
                <w:bCs/>
                <w:snapToGrid w:val="0"/>
                <w:szCs w:val="24"/>
              </w:rPr>
              <w:tab/>
              <w:t>Standards for Generation Resource MRAs</w:t>
            </w:r>
            <w:r w:rsidR="00BD2069" w:rsidRPr="00E5617F">
              <w:rPr>
                <w:b/>
                <w:bCs/>
                <w:snapToGrid w:val="0"/>
              </w:rPr>
              <w:t xml:space="preserve"> </w:t>
            </w:r>
            <w:r w:rsidR="00BD2069">
              <w:rPr>
                <w:b/>
                <w:bCs/>
                <w:snapToGrid w:val="0"/>
              </w:rPr>
              <w:t>and ESR MRAs</w:t>
            </w:r>
            <w:bookmarkEnd w:id="2185"/>
            <w:r w:rsidRPr="00E5617F">
              <w:rPr>
                <w:b/>
                <w:bCs/>
                <w:snapToGrid w:val="0"/>
                <w:szCs w:val="24"/>
              </w:rPr>
              <w:t xml:space="preserve"> </w:t>
            </w:r>
          </w:p>
          <w:p w14:paraId="080F75AB" w14:textId="12E4D787" w:rsidR="00E5617F" w:rsidRPr="00E5617F" w:rsidRDefault="00E5617F" w:rsidP="00E5617F">
            <w:pPr>
              <w:spacing w:after="240"/>
              <w:ind w:left="720" w:hanging="720"/>
              <w:rPr>
                <w:iCs/>
              </w:rPr>
            </w:pPr>
            <w:r w:rsidRPr="00E5617F">
              <w:rPr>
                <w:iCs/>
              </w:rPr>
              <w:t>(1)</w:t>
            </w:r>
            <w:r w:rsidRPr="00E5617F">
              <w:rPr>
                <w:iCs/>
              </w:rPr>
              <w:tab/>
              <w:t xml:space="preserve">A Generation Resource MRA </w:t>
            </w:r>
            <w:r w:rsidR="00BD2069">
              <w:rPr>
                <w:iCs/>
              </w:rPr>
              <w:t>and ESR MRA</w:t>
            </w:r>
            <w:r w:rsidR="00BD2069" w:rsidRPr="00E5617F">
              <w:rPr>
                <w:iCs/>
              </w:rPr>
              <w:t xml:space="preserve"> </w:t>
            </w:r>
            <w:r w:rsidRPr="00E5617F">
              <w:rPr>
                <w:iCs/>
              </w:rPr>
              <w:t xml:space="preserve">shall at all times communicate accurate Resource Status to ERCOT via telemetry as described in Section 6.4.6, Resource Status.  </w:t>
            </w:r>
          </w:p>
          <w:p w14:paraId="4AF88C31" w14:textId="36C83D87" w:rsidR="00E5617F" w:rsidRPr="00E222EB" w:rsidRDefault="00E5617F" w:rsidP="00D25C41">
            <w:pPr>
              <w:spacing w:after="240"/>
              <w:ind w:left="720" w:hanging="720"/>
              <w:rPr>
                <w:iCs/>
              </w:rPr>
            </w:pPr>
            <w:r w:rsidRPr="00E5617F">
              <w:rPr>
                <w:iCs/>
              </w:rPr>
              <w:lastRenderedPageBreak/>
              <w:t>(2)</w:t>
            </w:r>
            <w:r w:rsidRPr="00E5617F">
              <w:rPr>
                <w:iCs/>
              </w:rPr>
              <w:tab/>
              <w:t xml:space="preserve">A Generation Resource MRA </w:t>
            </w:r>
            <w:r w:rsidR="00BD2069">
              <w:rPr>
                <w:iCs/>
              </w:rPr>
              <w:t>and ESR MRA</w:t>
            </w:r>
            <w:r w:rsidR="00BD2069" w:rsidRPr="00E5617F">
              <w:rPr>
                <w:iCs/>
              </w:rPr>
              <w:t xml:space="preserve"> </w:t>
            </w:r>
            <w:r w:rsidRPr="00E5617F">
              <w:rPr>
                <w:iCs/>
              </w:rPr>
              <w:t>shall be committed by ERCOT VDI and Dispatched by SCED.</w:t>
            </w:r>
          </w:p>
        </w:tc>
      </w:tr>
    </w:tbl>
    <w:p w14:paraId="6D450BC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0AABDCC2"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0CE1CC41" w14:textId="68A2845E" w:rsidR="00E5617F" w:rsidRDefault="00E5617F" w:rsidP="008F3E8A">
            <w:pPr>
              <w:spacing w:before="120" w:after="240"/>
              <w:rPr>
                <w:b/>
                <w:i/>
              </w:rPr>
            </w:pPr>
            <w:r>
              <w:rPr>
                <w:b/>
                <w:i/>
              </w:rPr>
              <w:t>[NPRR885</w:t>
            </w:r>
            <w:r w:rsidRPr="004B0726">
              <w:rPr>
                <w:b/>
                <w:i/>
              </w:rPr>
              <w:t xml:space="preserve">: </w:t>
            </w:r>
            <w:r>
              <w:rPr>
                <w:b/>
                <w:i/>
              </w:rPr>
              <w:t xml:space="preserve"> Insert Sections 3.14.4.6 and 3.14.4.6.1 below upon system implementation:</w:t>
            </w:r>
            <w:r w:rsidRPr="004B0726">
              <w:rPr>
                <w:b/>
                <w:i/>
              </w:rPr>
              <w:t>]</w:t>
            </w:r>
          </w:p>
          <w:p w14:paraId="496E27AC" w14:textId="77777777" w:rsidR="00E5617F" w:rsidRPr="00E5617F" w:rsidRDefault="00E5617F" w:rsidP="00E5617F">
            <w:pPr>
              <w:keepNext/>
              <w:widowControl w:val="0"/>
              <w:tabs>
                <w:tab w:val="left" w:pos="1260"/>
              </w:tabs>
              <w:spacing w:before="240" w:after="240"/>
              <w:outlineLvl w:val="3"/>
              <w:rPr>
                <w:b/>
                <w:bCs/>
                <w:snapToGrid w:val="0"/>
                <w:szCs w:val="24"/>
              </w:rPr>
            </w:pPr>
            <w:bookmarkStart w:id="2186" w:name="_Toc230765392"/>
            <w:r w:rsidRPr="00E5617F">
              <w:rPr>
                <w:b/>
                <w:bCs/>
                <w:snapToGrid w:val="0"/>
                <w:szCs w:val="24"/>
              </w:rPr>
              <w:t>3.14.4.6</w:t>
            </w:r>
            <w:r w:rsidRPr="00E5617F">
              <w:rPr>
                <w:b/>
                <w:bCs/>
                <w:snapToGrid w:val="0"/>
                <w:szCs w:val="24"/>
              </w:rPr>
              <w:tab/>
              <w:t>Standards for Other Generation MRAs and Demand Response MRAs</w:t>
            </w:r>
            <w:bookmarkEnd w:id="2186"/>
          </w:p>
          <w:p w14:paraId="21F4E061" w14:textId="77777777" w:rsidR="00E5617F" w:rsidRPr="00A540C3" w:rsidRDefault="00E5617F" w:rsidP="00E5617F">
            <w:pPr>
              <w:pStyle w:val="H5"/>
            </w:pPr>
            <w:bookmarkStart w:id="2187" w:name="_Toc230765393"/>
            <w:r w:rsidRPr="00A540C3">
              <w:t>3.14.</w:t>
            </w:r>
            <w:r>
              <w:t>4.6</w:t>
            </w:r>
            <w:r w:rsidRPr="00A540C3">
              <w:t>.1</w:t>
            </w:r>
            <w:r w:rsidRPr="00A540C3">
              <w:tab/>
            </w:r>
            <w:r>
              <w:t xml:space="preserve">MRA </w:t>
            </w:r>
            <w:r w:rsidRPr="00A540C3">
              <w:t>Telemetry Requirements</w:t>
            </w:r>
            <w:bookmarkEnd w:id="2187"/>
          </w:p>
          <w:p w14:paraId="4A50BC7C" w14:textId="77777777" w:rsidR="00E5617F" w:rsidRPr="00E27BBE" w:rsidRDefault="00E5617F" w:rsidP="00E5617F">
            <w:pPr>
              <w:spacing w:after="240"/>
              <w:ind w:left="720" w:hanging="720"/>
              <w:rPr>
                <w:iCs/>
              </w:rPr>
            </w:pPr>
            <w:r w:rsidRPr="00E27BBE">
              <w:rPr>
                <w:iCs/>
              </w:rPr>
              <w:t>(</w:t>
            </w:r>
            <w:r>
              <w:rPr>
                <w:iCs/>
              </w:rPr>
              <w:t>1</w:t>
            </w:r>
            <w:r w:rsidRPr="00E27BBE">
              <w:rPr>
                <w:iCs/>
              </w:rPr>
              <w:t>)</w:t>
            </w:r>
            <w:r w:rsidRPr="00E27BBE">
              <w:rPr>
                <w:iCs/>
              </w:rPr>
              <w:tab/>
              <w:t>A</w:t>
            </w:r>
            <w:r>
              <w:rPr>
                <w:iCs/>
              </w:rPr>
              <w:t xml:space="preserve"> QSE representing an Other Generation</w:t>
            </w:r>
            <w:r w:rsidRPr="00E27BBE">
              <w:rPr>
                <w:iCs/>
              </w:rPr>
              <w:t xml:space="preserve"> </w:t>
            </w:r>
            <w:r>
              <w:rPr>
                <w:iCs/>
              </w:rPr>
              <w:t>MRA</w:t>
            </w:r>
            <w:r w:rsidRPr="00E27BBE">
              <w:rPr>
                <w:iCs/>
              </w:rPr>
              <w:t xml:space="preserve"> shall at all times communicate </w:t>
            </w:r>
            <w:r>
              <w:rPr>
                <w:iCs/>
              </w:rPr>
              <w:t xml:space="preserve">an </w:t>
            </w:r>
            <w:r w:rsidRPr="00E27BBE">
              <w:rPr>
                <w:iCs/>
              </w:rPr>
              <w:t xml:space="preserve">accurate status to ERCOT via telemetry at the </w:t>
            </w:r>
            <w:r>
              <w:rPr>
                <w:iCs/>
              </w:rPr>
              <w:t>MRA</w:t>
            </w:r>
            <w:r w:rsidRPr="00E27BBE">
              <w:rPr>
                <w:iCs/>
              </w:rPr>
              <w:t xml:space="preserve"> level and shall provide at least the following values: </w:t>
            </w:r>
          </w:p>
          <w:p w14:paraId="165BB352" w14:textId="77777777" w:rsidR="00E5617F" w:rsidRPr="00E27BBE" w:rsidRDefault="00E5617F" w:rsidP="00E5617F">
            <w:pPr>
              <w:spacing w:after="240"/>
              <w:ind w:left="1440" w:hanging="720"/>
            </w:pPr>
            <w:r w:rsidRPr="00E27BBE">
              <w:t>(a)</w:t>
            </w:r>
            <w:r w:rsidRPr="00E27BBE">
              <w:tab/>
            </w:r>
            <w:r>
              <w:t>S</w:t>
            </w:r>
            <w:r w:rsidRPr="00E27BBE">
              <w:t>tatus (e.g., ON, OUT, etc…);</w:t>
            </w:r>
          </w:p>
          <w:p w14:paraId="56FB1533" w14:textId="77777777" w:rsidR="00E5617F" w:rsidRPr="00EB79D7" w:rsidRDefault="00E5617F" w:rsidP="00E5617F">
            <w:pPr>
              <w:spacing w:after="240"/>
              <w:ind w:left="1440" w:hanging="720"/>
            </w:pPr>
            <w:r w:rsidRPr="00EB79D7">
              <w:t>(b)</w:t>
            </w:r>
            <w:r w:rsidRPr="00EB79D7">
              <w:tab/>
              <w:t>High Sustained Limit (HSL);</w:t>
            </w:r>
          </w:p>
          <w:p w14:paraId="79691925" w14:textId="6DF06620" w:rsidR="00E5617F" w:rsidRPr="00EB79D7" w:rsidRDefault="00E5617F" w:rsidP="00E5617F">
            <w:pPr>
              <w:spacing w:after="240"/>
              <w:ind w:left="1440" w:hanging="720"/>
            </w:pPr>
            <w:r w:rsidRPr="00EB79D7">
              <w:t>(c)</w:t>
            </w:r>
            <w:r w:rsidRPr="00EB79D7">
              <w:tab/>
              <w:t>LSL;</w:t>
            </w:r>
          </w:p>
          <w:p w14:paraId="4FF6958E" w14:textId="77777777" w:rsidR="00E5617F" w:rsidRPr="00EB79D7" w:rsidRDefault="00E5617F" w:rsidP="00E5617F">
            <w:pPr>
              <w:spacing w:after="240"/>
              <w:ind w:left="1440" w:hanging="720"/>
            </w:pPr>
            <w:r w:rsidRPr="00EB79D7">
              <w:t>(d)</w:t>
            </w:r>
            <w:r w:rsidRPr="00EB79D7">
              <w:tab/>
              <w:t>Current output level in MW;</w:t>
            </w:r>
          </w:p>
          <w:p w14:paraId="41D43ED4" w14:textId="77777777" w:rsidR="00E5617F" w:rsidRPr="00EB79D7" w:rsidRDefault="00E5617F" w:rsidP="00E5617F">
            <w:pPr>
              <w:spacing w:after="240"/>
              <w:ind w:left="1440" w:hanging="720"/>
            </w:pPr>
            <w:r w:rsidRPr="00EB79D7">
              <w:t>(e)</w:t>
            </w:r>
            <w:r w:rsidRPr="00EB79D7">
              <w:tab/>
              <w:t>Gross Reactive Power in MVAr; and</w:t>
            </w:r>
          </w:p>
          <w:p w14:paraId="067B277B" w14:textId="77777777" w:rsidR="00E5617F" w:rsidRPr="00EB79D7" w:rsidRDefault="00E5617F" w:rsidP="00E5617F">
            <w:pPr>
              <w:spacing w:after="240"/>
              <w:ind w:left="1440" w:hanging="720"/>
            </w:pPr>
            <w:r w:rsidRPr="00EB79D7">
              <w:t>(f)</w:t>
            </w:r>
            <w:r w:rsidRPr="00EB79D7">
              <w:tab/>
              <w:t>Net Reactive Power in MVAr.</w:t>
            </w:r>
          </w:p>
          <w:p w14:paraId="3DA652B4" w14:textId="77777777" w:rsidR="00E5617F" w:rsidRPr="00193BBF" w:rsidRDefault="00E5617F" w:rsidP="00E5617F">
            <w:pPr>
              <w:spacing w:after="240"/>
              <w:ind w:left="720" w:hanging="720"/>
              <w:rPr>
                <w:iCs/>
              </w:rPr>
            </w:pPr>
            <w:r>
              <w:rPr>
                <w:iCs/>
              </w:rPr>
              <w:t>(2)</w:t>
            </w:r>
            <w:r>
              <w:rPr>
                <w:iCs/>
              </w:rPr>
              <w:tab/>
              <w:t>A Demand Response MRA</w:t>
            </w:r>
            <w:r w:rsidRPr="00193BBF">
              <w:rPr>
                <w:iCs/>
              </w:rPr>
              <w:t xml:space="preserve">’s QSE shall at all times communicate accurate </w:t>
            </w:r>
            <w:r>
              <w:rPr>
                <w:iCs/>
              </w:rPr>
              <w:t>MRA</w:t>
            </w:r>
            <w:r w:rsidRPr="00193BBF">
              <w:rPr>
                <w:iCs/>
              </w:rPr>
              <w:t xml:space="preserve"> status to ERCOT via telemetry and shall provide at least the following values: </w:t>
            </w:r>
          </w:p>
          <w:p w14:paraId="30BFA5FF" w14:textId="77777777" w:rsidR="00E5617F" w:rsidRPr="00193BBF" w:rsidRDefault="00E5617F" w:rsidP="00E5617F">
            <w:pPr>
              <w:spacing w:after="240"/>
              <w:ind w:left="1440" w:hanging="720"/>
            </w:pPr>
            <w:r w:rsidRPr="00193BBF">
              <w:t>(a)</w:t>
            </w:r>
            <w:r w:rsidRPr="00193BBF">
              <w:tab/>
              <w:t>Net Power Consumption (NPC); and</w:t>
            </w:r>
          </w:p>
          <w:p w14:paraId="435002F9" w14:textId="77777777" w:rsidR="00E5617F" w:rsidRPr="00193BBF" w:rsidRDefault="00E5617F" w:rsidP="00E5617F">
            <w:pPr>
              <w:spacing w:after="240"/>
              <w:ind w:left="1440" w:hanging="720"/>
              <w:rPr>
                <w:iCs/>
              </w:rPr>
            </w:pPr>
            <w:r w:rsidRPr="00193BBF">
              <w:t>(b)</w:t>
            </w:r>
            <w:r w:rsidRPr="00193BBF">
              <w:tab/>
              <w:t>Low Power Consumption (LPC)</w:t>
            </w:r>
            <w:r w:rsidRPr="00193BBF">
              <w:rPr>
                <w:iCs/>
              </w:rPr>
              <w:t xml:space="preserve"> </w:t>
            </w:r>
          </w:p>
          <w:p w14:paraId="295706C8" w14:textId="5A430D7A" w:rsidR="00E5617F" w:rsidRPr="00E222EB" w:rsidRDefault="00E5617F" w:rsidP="00E5617F">
            <w:pPr>
              <w:spacing w:after="240"/>
              <w:ind w:left="720" w:hanging="720"/>
              <w:rPr>
                <w:iCs/>
              </w:rPr>
            </w:pPr>
            <w:r w:rsidRPr="00193BBF">
              <w:rPr>
                <w:iCs/>
              </w:rPr>
              <w:t>(</w:t>
            </w:r>
            <w:r>
              <w:rPr>
                <w:iCs/>
              </w:rPr>
              <w:t>3</w:t>
            </w:r>
            <w:r w:rsidRPr="00193BBF">
              <w:rPr>
                <w:iCs/>
              </w:rPr>
              <w:t>)</w:t>
            </w:r>
            <w:r w:rsidRPr="00193BBF">
              <w:rPr>
                <w:iCs/>
              </w:rPr>
              <w:tab/>
              <w:t xml:space="preserve">Event performance for </w:t>
            </w:r>
            <w:r>
              <w:rPr>
                <w:iCs/>
              </w:rPr>
              <w:t>Other G</w:t>
            </w:r>
            <w:r w:rsidRPr="00193BBF">
              <w:rPr>
                <w:iCs/>
              </w:rPr>
              <w:t xml:space="preserve">eneration </w:t>
            </w:r>
            <w:r>
              <w:rPr>
                <w:iCs/>
              </w:rPr>
              <w:t>MRA</w:t>
            </w:r>
            <w:r w:rsidRPr="00193BBF">
              <w:rPr>
                <w:iCs/>
              </w:rPr>
              <w:t xml:space="preserve">s that are not </w:t>
            </w:r>
            <w:r>
              <w:rPr>
                <w:iCs/>
              </w:rPr>
              <w:t>D</w:t>
            </w:r>
            <w:r w:rsidRPr="00193BBF">
              <w:rPr>
                <w:iCs/>
              </w:rPr>
              <w:t xml:space="preserve">ispatched by SCED shall be evaluated by ERCOT as </w:t>
            </w:r>
            <w:r w:rsidRPr="008A0E4A">
              <w:rPr>
                <w:iCs/>
              </w:rPr>
              <w:t>described in Section 3.14.</w:t>
            </w:r>
            <w:r>
              <w:rPr>
                <w:iCs/>
              </w:rPr>
              <w:t>4.6.5,</w:t>
            </w:r>
            <w:r w:rsidRPr="008A0E4A">
              <w:rPr>
                <w:iCs/>
              </w:rPr>
              <w:t xml:space="preserve"> </w:t>
            </w:r>
            <w:r>
              <w:rPr>
                <w:iCs/>
              </w:rPr>
              <w:t xml:space="preserve">MRA </w:t>
            </w:r>
            <w:r w:rsidRPr="008A0E4A">
              <w:rPr>
                <w:iCs/>
              </w:rPr>
              <w:t>Event Performance Measurement and Verification.</w:t>
            </w:r>
          </w:p>
        </w:tc>
      </w:tr>
    </w:tbl>
    <w:p w14:paraId="2D87581C"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66379C60"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C4BEFE9" w14:textId="6BEBDCA6" w:rsidR="00E5617F" w:rsidRDefault="00E5617F" w:rsidP="008F3E8A">
            <w:pPr>
              <w:spacing w:before="120" w:after="240"/>
              <w:rPr>
                <w:b/>
                <w:i/>
              </w:rPr>
            </w:pPr>
            <w:r>
              <w:rPr>
                <w:b/>
                <w:i/>
              </w:rPr>
              <w:t>[NPRR885</w:t>
            </w:r>
            <w:r w:rsidRPr="004B0726">
              <w:rPr>
                <w:b/>
                <w:i/>
              </w:rPr>
              <w:t xml:space="preserve">: </w:t>
            </w:r>
            <w:r>
              <w:rPr>
                <w:b/>
                <w:i/>
              </w:rPr>
              <w:t xml:space="preserve"> Insert Section 3.14.4.6.2 below upon system implementation:</w:t>
            </w:r>
            <w:r w:rsidRPr="004B0726">
              <w:rPr>
                <w:b/>
                <w:i/>
              </w:rPr>
              <w:t>]</w:t>
            </w:r>
          </w:p>
          <w:p w14:paraId="62FE2F5B" w14:textId="77777777" w:rsidR="00E5617F" w:rsidRPr="00E5617F" w:rsidRDefault="00E5617F" w:rsidP="00E5617F">
            <w:pPr>
              <w:keepNext/>
              <w:tabs>
                <w:tab w:val="left" w:pos="1620"/>
              </w:tabs>
              <w:spacing w:before="240" w:after="240"/>
              <w:ind w:left="1620" w:hanging="1620"/>
              <w:outlineLvl w:val="4"/>
              <w:rPr>
                <w:b/>
                <w:bCs/>
                <w:i/>
                <w:iCs/>
                <w:szCs w:val="26"/>
              </w:rPr>
            </w:pPr>
            <w:bookmarkStart w:id="2188" w:name="_Toc230765394"/>
            <w:r w:rsidRPr="00E5617F">
              <w:rPr>
                <w:b/>
                <w:bCs/>
                <w:i/>
                <w:iCs/>
                <w:szCs w:val="26"/>
              </w:rPr>
              <w:t>3.14.4.6.2</w:t>
            </w:r>
            <w:r w:rsidRPr="00E5617F">
              <w:rPr>
                <w:b/>
                <w:bCs/>
                <w:i/>
                <w:iCs/>
                <w:szCs w:val="26"/>
              </w:rPr>
              <w:tab/>
              <w:t>Baseline Performance Evaluation Methodology for Demand Response MRAs</w:t>
            </w:r>
            <w:bookmarkEnd w:id="2188"/>
          </w:p>
          <w:p w14:paraId="60E5AD56" w14:textId="4C6BAADF" w:rsidR="00E5617F" w:rsidRPr="00E222EB" w:rsidRDefault="00E5617F" w:rsidP="00E5617F">
            <w:pPr>
              <w:spacing w:after="240"/>
              <w:ind w:left="720" w:hanging="720"/>
              <w:rPr>
                <w:iCs/>
              </w:rPr>
            </w:pPr>
            <w:r w:rsidRPr="00E5617F">
              <w:rPr>
                <w:szCs w:val="24"/>
              </w:rPr>
              <w:t>(1)</w:t>
            </w:r>
            <w:r w:rsidRPr="00E5617F">
              <w:rPr>
                <w:szCs w:val="24"/>
              </w:rPr>
              <w:tab/>
              <w:t xml:space="preserve">A </w:t>
            </w:r>
            <w:r w:rsidRPr="00E5617F">
              <w:rPr>
                <w:iCs/>
              </w:rPr>
              <w:t>Demand Response</w:t>
            </w:r>
            <w:r w:rsidRPr="00E5617F">
              <w:rPr>
                <w:szCs w:val="24"/>
              </w:rPr>
              <w:t xml:space="preserve"> MRA must qualify for one or more options described in the document entitled “Default Baseline Methodology” posted on the ERCOT website.  The </w:t>
            </w:r>
            <w:r w:rsidRPr="00E5617F">
              <w:rPr>
                <w:szCs w:val="24"/>
              </w:rPr>
              <w:lastRenderedPageBreak/>
              <w:t xml:space="preserve">baseline will be used to verify the </w:t>
            </w:r>
            <w:r w:rsidRPr="00E5617F">
              <w:rPr>
                <w:iCs/>
              </w:rPr>
              <w:t>Demand Response</w:t>
            </w:r>
            <w:r w:rsidRPr="00E5617F">
              <w:rPr>
                <w:szCs w:val="24"/>
              </w:rPr>
              <w:t xml:space="preserve"> MRA’s performance as compared to its contracted capacity during an MRA deployment event.</w:t>
            </w:r>
          </w:p>
        </w:tc>
      </w:tr>
    </w:tbl>
    <w:p w14:paraId="342DCD69"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73BF6C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5C2E0923" w14:textId="1166EB7E" w:rsidR="00E5617F" w:rsidRDefault="00E5617F" w:rsidP="008F3E8A">
            <w:pPr>
              <w:spacing w:before="120" w:after="240"/>
              <w:rPr>
                <w:b/>
                <w:i/>
              </w:rPr>
            </w:pPr>
            <w:r>
              <w:rPr>
                <w:b/>
                <w:i/>
              </w:rPr>
              <w:t>[NPRR885</w:t>
            </w:r>
            <w:r w:rsidRPr="004B0726">
              <w:rPr>
                <w:b/>
                <w:i/>
              </w:rPr>
              <w:t xml:space="preserve">: </w:t>
            </w:r>
            <w:r>
              <w:rPr>
                <w:b/>
                <w:i/>
              </w:rPr>
              <w:t xml:space="preserve"> Insert Section 3.14.4.6.3 below upon system implementation:</w:t>
            </w:r>
            <w:r w:rsidRPr="004B0726">
              <w:rPr>
                <w:b/>
                <w:i/>
              </w:rPr>
              <w:t>]</w:t>
            </w:r>
          </w:p>
          <w:p w14:paraId="68B3E7B1" w14:textId="77777777" w:rsidR="00E5617F" w:rsidRPr="00E5617F" w:rsidRDefault="00E5617F" w:rsidP="00E5617F">
            <w:pPr>
              <w:keepNext/>
              <w:tabs>
                <w:tab w:val="left" w:pos="1620"/>
              </w:tabs>
              <w:spacing w:before="240" w:after="240"/>
              <w:ind w:left="1620" w:hanging="1620"/>
              <w:outlineLvl w:val="4"/>
              <w:rPr>
                <w:b/>
                <w:bCs/>
                <w:i/>
                <w:iCs/>
                <w:szCs w:val="26"/>
              </w:rPr>
            </w:pPr>
            <w:bookmarkStart w:id="2189" w:name="_Toc230765395"/>
            <w:r w:rsidRPr="00E5617F">
              <w:rPr>
                <w:b/>
                <w:bCs/>
                <w:i/>
                <w:iCs/>
                <w:szCs w:val="26"/>
              </w:rPr>
              <w:t>3.14.4.6.3</w:t>
            </w:r>
            <w:r w:rsidRPr="00E5617F">
              <w:rPr>
                <w:b/>
                <w:bCs/>
                <w:i/>
                <w:iCs/>
                <w:szCs w:val="26"/>
              </w:rPr>
              <w:tab/>
              <w:t>MRA Metering and Metering Data</w:t>
            </w:r>
            <w:bookmarkEnd w:id="2189"/>
            <w:r w:rsidRPr="00E5617F">
              <w:rPr>
                <w:b/>
                <w:bCs/>
                <w:i/>
                <w:iCs/>
                <w:szCs w:val="26"/>
              </w:rPr>
              <w:t xml:space="preserve"> </w:t>
            </w:r>
          </w:p>
          <w:p w14:paraId="58CC6E81" w14:textId="77777777" w:rsidR="00E5617F" w:rsidRPr="00E5617F" w:rsidRDefault="00E5617F" w:rsidP="00E5617F">
            <w:pPr>
              <w:spacing w:after="240"/>
              <w:ind w:left="720" w:hanging="720"/>
              <w:rPr>
                <w:szCs w:val="24"/>
              </w:rPr>
            </w:pPr>
            <w:r w:rsidRPr="00E5617F">
              <w:rPr>
                <w:szCs w:val="24"/>
              </w:rPr>
              <w:t>(1)</w:t>
            </w:r>
            <w:r w:rsidRPr="00E5617F">
              <w:rPr>
                <w:szCs w:val="24"/>
              </w:rPr>
              <w:tab/>
              <w:t xml:space="preserve">Each </w:t>
            </w:r>
            <w:r w:rsidRPr="00E5617F">
              <w:rPr>
                <w:iCs/>
              </w:rPr>
              <w:t>Demand Response</w:t>
            </w:r>
            <w:r w:rsidRPr="00E5617F">
              <w:rPr>
                <w:szCs w:val="24"/>
              </w:rPr>
              <w:t xml:space="preserve"> MRA, or each MRA Site within an aggregated </w:t>
            </w:r>
            <w:r w:rsidRPr="00E5617F">
              <w:rPr>
                <w:iCs/>
              </w:rPr>
              <w:t>Demand Response</w:t>
            </w:r>
            <w:r w:rsidRPr="00E5617F">
              <w:rPr>
                <w:szCs w:val="24"/>
              </w:rPr>
              <w:t xml:space="preserve"> MRA, must have an ESI ID and dedicated 15-minute Interval Data Recorder (IDR) metering.  A </w:t>
            </w:r>
            <w:r w:rsidRPr="00E5617F">
              <w:rPr>
                <w:iCs/>
              </w:rPr>
              <w:t>Demand Response</w:t>
            </w:r>
            <w:r w:rsidRPr="00E5617F">
              <w:rPr>
                <w:szCs w:val="24"/>
              </w:rPr>
              <w:t xml:space="preserve"> MRA, or an MRA Site within an aggregated Demand Response MRA, that is located outside of a competitive service area may use a unique meter ID in lieu of an ESI ID. </w:t>
            </w:r>
          </w:p>
          <w:p w14:paraId="35B838B6" w14:textId="7BB98CFF" w:rsidR="00E5617F" w:rsidRPr="00E5617F" w:rsidRDefault="00E5617F" w:rsidP="00E5617F">
            <w:pPr>
              <w:spacing w:after="240"/>
              <w:ind w:left="720" w:hanging="720"/>
              <w:rPr>
                <w:szCs w:val="24"/>
              </w:rPr>
            </w:pPr>
            <w:r w:rsidRPr="00E5617F">
              <w:rPr>
                <w:szCs w:val="24"/>
              </w:rPr>
              <w:t>(2)</w:t>
            </w:r>
            <w:r w:rsidRPr="00E5617F">
              <w:rPr>
                <w:szCs w:val="24"/>
              </w:rPr>
              <w:tab/>
              <w:t>Each Other Generation MRA, or each MRA Site within an aggregated Other Generation MRA, must have an ESI ID and, if applicable, a Resource ID and dedicated 15-minute IDR metering.  An Other Generation MRA, or an MRA Site within an aggregated Other Generation MRA, that is located outside of a competitive service area may use unique meter IDs in lieu of the ESI ID and Resource ID.</w:t>
            </w:r>
          </w:p>
          <w:p w14:paraId="77645C88" w14:textId="77777777" w:rsidR="00E5617F" w:rsidRPr="00E5617F" w:rsidRDefault="00E5617F" w:rsidP="00E5617F">
            <w:pPr>
              <w:spacing w:after="240"/>
              <w:ind w:left="720" w:hanging="720"/>
              <w:rPr>
                <w:szCs w:val="24"/>
              </w:rPr>
            </w:pPr>
            <w:r w:rsidRPr="00E5617F">
              <w:rPr>
                <w:szCs w:val="24"/>
              </w:rPr>
              <w:t>(3)</w:t>
            </w:r>
            <w:r w:rsidRPr="00E5617F">
              <w:rPr>
                <w:szCs w:val="24"/>
              </w:rPr>
              <w:tab/>
            </w:r>
            <w:bookmarkStart w:id="2190" w:name="_Toc402949785"/>
            <w:r w:rsidRPr="00E5617F">
              <w:rPr>
                <w:szCs w:val="24"/>
              </w:rPr>
              <w:t>For ESI IDs and Resource IDs situated in either NOIE or competitive choice areas of the ERCOT Region, meter data is stored in the ERCOT systems and will be accessed by ERCOT and used for all performance evaluations.</w:t>
            </w:r>
            <w:bookmarkEnd w:id="2190"/>
          </w:p>
          <w:p w14:paraId="603EB302" w14:textId="77777777" w:rsidR="00E5617F" w:rsidRPr="00E5617F" w:rsidRDefault="00E5617F" w:rsidP="00E5617F">
            <w:pPr>
              <w:spacing w:after="240"/>
              <w:ind w:left="720" w:hanging="720"/>
              <w:rPr>
                <w:szCs w:val="24"/>
              </w:rPr>
            </w:pPr>
            <w:bookmarkStart w:id="2191" w:name="_Toc402949789"/>
            <w:r w:rsidRPr="00E5617F">
              <w:rPr>
                <w:szCs w:val="24"/>
              </w:rPr>
              <w:t>(4)</w:t>
            </w:r>
            <w:r w:rsidRPr="00E5617F">
              <w:rPr>
                <w:szCs w:val="24"/>
              </w:rPr>
              <w:tab/>
              <w:t>A QSE representing an MRA or MRA Site in a NOIE service territory is responsible for arranging with the NOIE TDSP to provide ERCOT with interval meter data for the MRA or MRA Site in a format prescribed by ERCOT on a monthly basis within 35 days following the end of a calendar month.</w:t>
            </w:r>
            <w:bookmarkEnd w:id="2191"/>
          </w:p>
          <w:p w14:paraId="60663941" w14:textId="18CB3E9B" w:rsidR="00E5617F" w:rsidRPr="00E5617F" w:rsidRDefault="00E5617F" w:rsidP="00E5617F">
            <w:pPr>
              <w:spacing w:after="240"/>
              <w:ind w:left="720" w:hanging="720"/>
              <w:rPr>
                <w:szCs w:val="24"/>
              </w:rPr>
            </w:pPr>
            <w:r w:rsidRPr="00E5617F">
              <w:rPr>
                <w:szCs w:val="24"/>
              </w:rPr>
              <w:t>(5)</w:t>
            </w:r>
            <w:r w:rsidRPr="00E5617F">
              <w:rPr>
                <w:szCs w:val="24"/>
              </w:rPr>
              <w:tab/>
              <w:t xml:space="preserve">ERCOT shall use 15-minute interval meter data, adjusted for the deemed actual DLFs, for each Demand Response MRA and each Other Generation MRA for purposes of availability and event performance measurement.  </w:t>
            </w:r>
          </w:p>
          <w:p w14:paraId="4CAF512C" w14:textId="77777777" w:rsidR="00E5617F" w:rsidRPr="00E5617F" w:rsidRDefault="00E5617F" w:rsidP="00E5617F">
            <w:pPr>
              <w:spacing w:after="240"/>
              <w:ind w:left="1440" w:hanging="720"/>
            </w:pPr>
            <w:r w:rsidRPr="00E5617F">
              <w:t>(a)</w:t>
            </w:r>
            <w:r w:rsidRPr="00E5617F">
              <w:tab/>
              <w:t>The interval meter data for an MRA or MRA Site located in a competitive choice area will be adjusted by the DLFs used for Settlement for that MRA or MRA Site.</w:t>
            </w:r>
          </w:p>
          <w:p w14:paraId="379E1943" w14:textId="68C94710" w:rsidR="00E5617F" w:rsidRPr="00E5617F" w:rsidRDefault="00E5617F" w:rsidP="00E5617F">
            <w:pPr>
              <w:spacing w:after="240"/>
              <w:ind w:left="1440" w:hanging="720"/>
            </w:pPr>
            <w:r w:rsidRPr="00E5617F">
              <w:t>(b)</w:t>
            </w:r>
            <w:r w:rsidRPr="00E5617F">
              <w:tab/>
              <w:t>The interval meter data for an MRA or MRA Site associated with a Unique Meter ID in a NOIE area will be adjusted based on a NOIE DSP DLF study submitted to ERCOT pursuant to Section 13.3, Distribution Losses.  If no such study has been submitted, the interval meter data will not be adjusted for distribution losses.</w:t>
            </w:r>
          </w:p>
        </w:tc>
      </w:tr>
    </w:tbl>
    <w:p w14:paraId="4E067F08"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29C9BA5A"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A4443C0" w14:textId="7FF93BB9" w:rsidR="00E5617F" w:rsidRDefault="00E5617F" w:rsidP="008F3E8A">
            <w:pPr>
              <w:spacing w:before="120" w:after="240"/>
              <w:rPr>
                <w:b/>
                <w:i/>
              </w:rPr>
            </w:pPr>
            <w:r>
              <w:rPr>
                <w:b/>
                <w:i/>
              </w:rPr>
              <w:t>[NPRR885</w:t>
            </w:r>
            <w:r w:rsidRPr="004B0726">
              <w:rPr>
                <w:b/>
                <w:i/>
              </w:rPr>
              <w:t xml:space="preserve">: </w:t>
            </w:r>
            <w:r>
              <w:rPr>
                <w:b/>
                <w:i/>
              </w:rPr>
              <w:t xml:space="preserve"> Insert Section 3.14.4.6.4 below upon system implementation:</w:t>
            </w:r>
            <w:r w:rsidRPr="004B0726">
              <w:rPr>
                <w:b/>
                <w:i/>
              </w:rPr>
              <w:t>]</w:t>
            </w:r>
          </w:p>
          <w:p w14:paraId="5CB45514" w14:textId="77777777" w:rsidR="00E5617F" w:rsidRPr="00E5617F" w:rsidRDefault="00E5617F" w:rsidP="00E5617F">
            <w:pPr>
              <w:keepNext/>
              <w:tabs>
                <w:tab w:val="left" w:pos="1620"/>
              </w:tabs>
              <w:spacing w:before="240" w:after="240"/>
              <w:ind w:left="1620" w:hanging="1620"/>
              <w:outlineLvl w:val="4"/>
              <w:rPr>
                <w:b/>
                <w:bCs/>
                <w:i/>
                <w:iCs/>
                <w:szCs w:val="26"/>
              </w:rPr>
            </w:pPr>
            <w:bookmarkStart w:id="2192" w:name="_Toc230765396"/>
            <w:r w:rsidRPr="00E5617F">
              <w:rPr>
                <w:b/>
                <w:bCs/>
                <w:i/>
                <w:iCs/>
                <w:szCs w:val="26"/>
              </w:rPr>
              <w:lastRenderedPageBreak/>
              <w:t>3.14.4.6.4</w:t>
            </w:r>
            <w:r w:rsidRPr="00E5617F">
              <w:rPr>
                <w:b/>
                <w:bCs/>
                <w:i/>
                <w:iCs/>
                <w:szCs w:val="26"/>
              </w:rPr>
              <w:tab/>
              <w:t>MRA Availability Measurement and Verification</w:t>
            </w:r>
            <w:bookmarkEnd w:id="2192"/>
          </w:p>
          <w:p w14:paraId="0D30D9CE" w14:textId="77777777" w:rsidR="00E5617F" w:rsidRPr="00E5617F" w:rsidRDefault="00E5617F" w:rsidP="00E5617F">
            <w:pPr>
              <w:spacing w:after="240"/>
              <w:ind w:left="720" w:hanging="720"/>
              <w:rPr>
                <w:szCs w:val="24"/>
              </w:rPr>
            </w:pPr>
            <w:r w:rsidRPr="00E5617F">
              <w:rPr>
                <w:szCs w:val="24"/>
              </w:rPr>
              <w:t>(1)</w:t>
            </w:r>
            <w:r w:rsidRPr="00E5617F">
              <w:rPr>
                <w:szCs w:val="24"/>
              </w:rPr>
              <w:tab/>
            </w:r>
            <w:r w:rsidRPr="00E5617F">
              <w:rPr>
                <w:iCs/>
              </w:rPr>
              <w:t>Demand Response MRA</w:t>
            </w:r>
            <w:r w:rsidRPr="00E5617F">
              <w:rPr>
                <w:szCs w:val="24"/>
              </w:rPr>
              <w:t xml:space="preserve"> and Other Generation MRA availability will be evaluated on a monthly basis.</w:t>
            </w:r>
          </w:p>
          <w:p w14:paraId="262058C7"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Within 45 days after the end of each month that a </w:t>
            </w:r>
            <w:r w:rsidRPr="00E5617F">
              <w:rPr>
                <w:iCs/>
              </w:rPr>
              <w:t>Demand Response MRA</w:t>
            </w:r>
            <w:r w:rsidRPr="00E5617F">
              <w:rPr>
                <w:szCs w:val="24"/>
              </w:rPr>
              <w:t xml:space="preserve"> or an Other Generation MRA is obligated to be available under the terms of an MRA Agreement, ERCOT shall provide each QSE representing that MRA with a report of the MRAs availability for that month. </w:t>
            </w:r>
          </w:p>
          <w:p w14:paraId="41FA92D3" w14:textId="77777777" w:rsidR="00E5617F" w:rsidRPr="00E5617F" w:rsidRDefault="00E5617F" w:rsidP="00E5617F">
            <w:pPr>
              <w:spacing w:after="240"/>
              <w:ind w:left="720" w:hanging="720"/>
              <w:rPr>
                <w:szCs w:val="24"/>
              </w:rPr>
            </w:pPr>
            <w:r w:rsidRPr="00E5617F">
              <w:rPr>
                <w:szCs w:val="24"/>
              </w:rPr>
              <w:t>(3)</w:t>
            </w:r>
            <w:r w:rsidRPr="00E5617F">
              <w:rPr>
                <w:szCs w:val="24"/>
              </w:rPr>
              <w:tab/>
              <w:t xml:space="preserve">For a </w:t>
            </w:r>
            <w:r w:rsidRPr="00E5617F">
              <w:rPr>
                <w:iCs/>
              </w:rPr>
              <w:t>Demand Response MRA</w:t>
            </w:r>
            <w:r w:rsidRPr="00E5617F">
              <w:rPr>
                <w:szCs w:val="24"/>
              </w:rPr>
              <w:t xml:space="preserve"> or an Other Generation MRA, ERCOT will treat the MRA as unavailable for any committed intervals for which the meter data is not in ERCOT systems, regardless of the reason.</w:t>
            </w:r>
          </w:p>
          <w:p w14:paraId="44DF7BE6" w14:textId="77777777" w:rsidR="00E5617F" w:rsidRPr="00E5617F" w:rsidRDefault="00E5617F" w:rsidP="00E5617F">
            <w:pPr>
              <w:spacing w:after="240"/>
              <w:ind w:left="720" w:hanging="720"/>
              <w:rPr>
                <w:szCs w:val="24"/>
              </w:rPr>
            </w:pPr>
            <w:r w:rsidRPr="00E5617F">
              <w:rPr>
                <w:szCs w:val="24"/>
              </w:rPr>
              <w:t>(4)</w:t>
            </w:r>
            <w:r w:rsidRPr="00E5617F">
              <w:rPr>
                <w:szCs w:val="24"/>
              </w:rPr>
              <w:tab/>
              <w:t xml:space="preserve">For a </w:t>
            </w:r>
            <w:r w:rsidRPr="00E5617F">
              <w:rPr>
                <w:iCs/>
              </w:rPr>
              <w:t>Demand Response</w:t>
            </w:r>
            <w:r w:rsidRPr="00E5617F">
              <w:rPr>
                <w:szCs w:val="24"/>
              </w:rPr>
              <w:t xml:space="preserve"> MRA, ERCOT will consider the </w:t>
            </w:r>
            <w:r w:rsidRPr="00E5617F">
              <w:rPr>
                <w:iCs/>
              </w:rPr>
              <w:t>Demand Response</w:t>
            </w:r>
            <w:r w:rsidRPr="00E5617F">
              <w:rPr>
                <w:szCs w:val="24"/>
              </w:rPr>
              <w:t xml:space="preserve"> MRA to have been available for any 15-minute interval in which the </w:t>
            </w:r>
            <w:r w:rsidRPr="00E5617F">
              <w:rPr>
                <w:iCs/>
              </w:rPr>
              <w:t>Demand Response</w:t>
            </w:r>
            <w:r w:rsidRPr="00E5617F">
              <w:rPr>
                <w:szCs w:val="24"/>
              </w:rPr>
              <w:t xml:space="preserve"> MRA was contracted and for which the most current Availability Plan for the Demand Response MRA indicates that the </w:t>
            </w:r>
            <w:r w:rsidRPr="00E5617F">
              <w:rPr>
                <w:iCs/>
              </w:rPr>
              <w:t>Demand Response</w:t>
            </w:r>
            <w:r w:rsidRPr="00E5617F">
              <w:rPr>
                <w:szCs w:val="24"/>
              </w:rPr>
              <w:t xml:space="preserve"> MRA is available and for which the effective actual MW Load was greater than 95% of the </w:t>
            </w:r>
            <w:r w:rsidRPr="00E5617F">
              <w:rPr>
                <w:iCs/>
              </w:rPr>
              <w:t>Demand Response</w:t>
            </w:r>
            <w:r w:rsidRPr="00E5617F">
              <w:rPr>
                <w:szCs w:val="24"/>
              </w:rPr>
              <w:t xml:space="preserve"> MRA’s effective contracted capacity; otherwise, the </w:t>
            </w:r>
            <w:r w:rsidRPr="00E5617F">
              <w:rPr>
                <w:iCs/>
              </w:rPr>
              <w:t>Demand Response</w:t>
            </w:r>
            <w:r w:rsidRPr="00E5617F">
              <w:rPr>
                <w:szCs w:val="24"/>
              </w:rPr>
              <w:t xml:space="preserve"> MRA will be considered unavailable for that 15-minute interval.  For purposes of payment under Section 6.6.6.7, MRA Standby Payment, the </w:t>
            </w:r>
            <w:r w:rsidRPr="00E5617F">
              <w:rPr>
                <w:iCs/>
              </w:rPr>
              <w:t>Demand Response</w:t>
            </w:r>
            <w:r w:rsidRPr="00E5617F">
              <w:rPr>
                <w:szCs w:val="24"/>
              </w:rPr>
              <w:t xml:space="preserve"> MRA’s Monthly Availability Factor will be the ratio of the number of 15-minute intervals the Demand Response MRA was available during the MRA Contracted Month divided by the total number of contracted 15-minute intervals in the MRA Contracted Month.  For purposes of this paragraph, the following shall apply:</w:t>
            </w:r>
          </w:p>
          <w:p w14:paraId="4CA0F8D3" w14:textId="77777777" w:rsidR="00E5617F" w:rsidRPr="00E5617F" w:rsidRDefault="00E5617F" w:rsidP="00E5617F">
            <w:pPr>
              <w:spacing w:after="240"/>
              <w:ind w:left="1440" w:hanging="720"/>
              <w:rPr>
                <w:szCs w:val="24"/>
              </w:rPr>
            </w:pPr>
            <w:r w:rsidRPr="00E5617F">
              <w:rPr>
                <w:szCs w:val="24"/>
              </w:rPr>
              <w:t xml:space="preserve">(a) </w:t>
            </w:r>
            <w:r w:rsidRPr="00E5617F">
              <w:rPr>
                <w:szCs w:val="24"/>
              </w:rPr>
              <w:tab/>
              <w:t>The effective actual MW Load in an interval for an aggregated Demand Response MRA shall be the aggregated sum across all MRA Sites of the product of -1, the MRA Site Shift Factor, and the MRA Site metered MW;</w:t>
            </w:r>
          </w:p>
          <w:p w14:paraId="5676A16D" w14:textId="77777777" w:rsidR="00E5617F" w:rsidRPr="00E5617F" w:rsidRDefault="00E5617F" w:rsidP="00E5617F">
            <w:pPr>
              <w:spacing w:after="240"/>
              <w:ind w:left="1440" w:hanging="720"/>
              <w:rPr>
                <w:szCs w:val="24"/>
              </w:rPr>
            </w:pPr>
            <w:r w:rsidRPr="00E5617F">
              <w:rPr>
                <w:szCs w:val="24"/>
              </w:rPr>
              <w:t>(b)</w:t>
            </w:r>
            <w:r w:rsidRPr="00E5617F">
              <w:rPr>
                <w:szCs w:val="24"/>
              </w:rPr>
              <w:tab/>
              <w:t>The effective actual MW Load in an interval for a Demand Response MRA that is not an aggregation shall be the product of -1, the MRA Shift Factor, and the metered MW value;</w:t>
            </w:r>
          </w:p>
          <w:p w14:paraId="201BA638" w14:textId="77777777" w:rsidR="00E5617F" w:rsidRPr="00E5617F" w:rsidRDefault="00E5617F" w:rsidP="00E5617F">
            <w:pPr>
              <w:spacing w:after="240"/>
              <w:ind w:left="1440" w:hanging="720"/>
              <w:rPr>
                <w:szCs w:val="24"/>
              </w:rPr>
            </w:pPr>
            <w:r w:rsidRPr="00E5617F">
              <w:rPr>
                <w:szCs w:val="24"/>
              </w:rPr>
              <w:t xml:space="preserve">(c) </w:t>
            </w:r>
            <w:r w:rsidRPr="00E5617F">
              <w:rPr>
                <w:szCs w:val="24"/>
              </w:rPr>
              <w:tab/>
              <w:t>The effective contracted capacity in an interval for an aggregated Demand Response MRA shall be the aggregated sum across all MRA Sites of the product of -1, the MRA Site Shift Factor, and the MRA Site’s portion of the contract capacity; and</w:t>
            </w:r>
          </w:p>
          <w:p w14:paraId="5FC48117" w14:textId="77777777" w:rsidR="00E5617F" w:rsidRPr="00E5617F" w:rsidRDefault="00E5617F" w:rsidP="00E5617F">
            <w:pPr>
              <w:spacing w:after="240"/>
              <w:ind w:left="1440" w:hanging="720"/>
              <w:rPr>
                <w:szCs w:val="24"/>
              </w:rPr>
            </w:pPr>
            <w:r w:rsidRPr="00E5617F">
              <w:rPr>
                <w:szCs w:val="24"/>
              </w:rPr>
              <w:t>(d)</w:t>
            </w:r>
            <w:r w:rsidRPr="00E5617F">
              <w:rPr>
                <w:szCs w:val="24"/>
              </w:rPr>
              <w:tab/>
              <w:t>The effective contracted capacity in an interval for a Demand Response MRA that is not an aggregation shall be the product of -1, the MRA Shift Factor, and the contract capacity.</w:t>
            </w:r>
          </w:p>
          <w:p w14:paraId="10994BE4" w14:textId="77777777" w:rsidR="00E5617F" w:rsidRPr="00E5617F" w:rsidRDefault="00E5617F" w:rsidP="00E5617F">
            <w:pPr>
              <w:spacing w:after="240"/>
              <w:ind w:left="720" w:hanging="720"/>
              <w:rPr>
                <w:szCs w:val="24"/>
              </w:rPr>
            </w:pPr>
            <w:r w:rsidRPr="00E5617F">
              <w:rPr>
                <w:szCs w:val="24"/>
              </w:rPr>
              <w:t>(5)</w:t>
            </w:r>
            <w:r w:rsidRPr="00E5617F">
              <w:rPr>
                <w:szCs w:val="24"/>
              </w:rPr>
              <w:tab/>
              <w:t xml:space="preserve">For an Other Generation MRA, ERCOT will consider the Other Generation MRA to have been available for any 15-minute interval in which the Other Generation MRA was contracted and for which the most current Availability Plan for the Other Generation </w:t>
            </w:r>
            <w:r w:rsidRPr="00E5617F">
              <w:rPr>
                <w:szCs w:val="24"/>
              </w:rPr>
              <w:lastRenderedPageBreak/>
              <w:t xml:space="preserve">MRA indicates that the Other Generation MRA is available and for which the Other Generation MRA’s export to the ERCOT System was equal to zero; otherwise, the Other Generation MRA will be considered unavailable for that 15-minute interval.  For purposes of payment under Section 6.6.6.7, the Other Generation MRA’s Monthly Availability Factor will be the ratio of the number of 15-minute intervals the Other Generation MRA was available during the MRA Contracted Month divided by the total number of contracted 15-minute intervals in the MRA Contracted Month. </w:t>
            </w:r>
          </w:p>
          <w:p w14:paraId="640118F5" w14:textId="77777777" w:rsidR="00E5617F" w:rsidRPr="00E5617F" w:rsidRDefault="00E5617F" w:rsidP="00E5617F">
            <w:pPr>
              <w:spacing w:after="240"/>
              <w:ind w:left="720" w:hanging="720"/>
              <w:rPr>
                <w:szCs w:val="24"/>
              </w:rPr>
            </w:pPr>
            <w:r w:rsidRPr="00E5617F">
              <w:rPr>
                <w:szCs w:val="24"/>
              </w:rPr>
              <w:t>(6)</w:t>
            </w:r>
            <w:r w:rsidRPr="00E5617F">
              <w:rPr>
                <w:szCs w:val="24"/>
              </w:rPr>
              <w:tab/>
              <w:t>The following intervals will be excluded in ERCOT’s calculations of an MRA’s Monthly Availability Factor, for purposes of payment under Section 6.6.6.7:</w:t>
            </w:r>
          </w:p>
          <w:p w14:paraId="19275283" w14:textId="77777777" w:rsidR="00E5617F" w:rsidRPr="00E5617F" w:rsidRDefault="00E5617F" w:rsidP="00E5617F">
            <w:pPr>
              <w:spacing w:after="240"/>
              <w:ind w:left="1440" w:hanging="720"/>
            </w:pPr>
            <w:r w:rsidRPr="00E5617F">
              <w:t>(a)</w:t>
            </w:r>
            <w:r w:rsidRPr="00E5617F">
              <w:tab/>
              <w:t>Any 15-minute interval in which an MRA was deployed during an MRA deployment event or an unannounced ERCOT test;</w:t>
            </w:r>
          </w:p>
          <w:p w14:paraId="14952776" w14:textId="77777777" w:rsidR="00E5617F" w:rsidRPr="00E5617F" w:rsidRDefault="00E5617F" w:rsidP="00E5617F">
            <w:pPr>
              <w:spacing w:after="240"/>
              <w:ind w:left="1440" w:hanging="720"/>
            </w:pPr>
            <w:r w:rsidRPr="00E5617F">
              <w:t>(b)</w:t>
            </w:r>
            <w:r w:rsidRPr="00E5617F">
              <w:tab/>
              <w:t>Any 15-minute intervals on the day of an MRA deployment or an unannounced ERCOT test following the issuance of the ERCOT recall instruction applicable to that MRA; and</w:t>
            </w:r>
          </w:p>
          <w:p w14:paraId="66B43107" w14:textId="5856D1F9" w:rsidR="00E5617F" w:rsidRPr="00E5617F" w:rsidRDefault="00E5617F" w:rsidP="00E5617F">
            <w:pPr>
              <w:spacing w:after="240"/>
              <w:ind w:left="1440" w:hanging="720"/>
            </w:pPr>
            <w:r w:rsidRPr="00E5617F">
              <w:t>(c)</w:t>
            </w:r>
            <w:r w:rsidRPr="00E5617F">
              <w:tab/>
              <w:t>Any 15-minute interval in which an MRA or MRA Site was disabled or unverifiable due to events on the TDSP side of the meter affecting the generation, delivery or measurement of electricity to the MRA or MRA Site.  QSEs must obtain documentation from the TDSP regarding such events and must provide copies of such documentation to ERCOT for any interval to be excluded from the Monthly Availability Factor calculation.</w:t>
            </w:r>
          </w:p>
        </w:tc>
      </w:tr>
    </w:tbl>
    <w:p w14:paraId="57A03587" w14:textId="77777777" w:rsidR="00E5617F" w:rsidRDefault="00E5617F" w:rsidP="00E5617F">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617F" w14:paraId="4C402C1E"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38326D2F" w14:textId="18AEB1F1" w:rsidR="00E5617F" w:rsidRDefault="00E5617F" w:rsidP="008F3E8A">
            <w:pPr>
              <w:spacing w:before="120" w:after="240"/>
              <w:rPr>
                <w:b/>
                <w:i/>
              </w:rPr>
            </w:pPr>
            <w:r>
              <w:rPr>
                <w:b/>
                <w:i/>
              </w:rPr>
              <w:t>[NPRR885</w:t>
            </w:r>
            <w:r w:rsidRPr="004B0726">
              <w:rPr>
                <w:b/>
                <w:i/>
              </w:rPr>
              <w:t xml:space="preserve">: </w:t>
            </w:r>
            <w:r>
              <w:rPr>
                <w:b/>
                <w:i/>
              </w:rPr>
              <w:t xml:space="preserve"> Insert Section 3.14.4.6.5 below upon system implementation:</w:t>
            </w:r>
            <w:r w:rsidRPr="004B0726">
              <w:rPr>
                <w:b/>
                <w:i/>
              </w:rPr>
              <w:t>]</w:t>
            </w:r>
          </w:p>
          <w:p w14:paraId="3F76871E" w14:textId="77777777" w:rsidR="00E5617F" w:rsidRPr="00E5617F" w:rsidRDefault="00E5617F" w:rsidP="00E5617F">
            <w:pPr>
              <w:keepNext/>
              <w:tabs>
                <w:tab w:val="left" w:pos="1620"/>
              </w:tabs>
              <w:spacing w:before="240" w:after="240"/>
              <w:ind w:left="1620" w:hanging="1620"/>
              <w:outlineLvl w:val="4"/>
              <w:rPr>
                <w:b/>
                <w:bCs/>
                <w:i/>
                <w:iCs/>
                <w:szCs w:val="26"/>
              </w:rPr>
            </w:pPr>
            <w:bookmarkStart w:id="2193" w:name="_Toc230765397"/>
            <w:r w:rsidRPr="00E5617F">
              <w:rPr>
                <w:b/>
                <w:bCs/>
                <w:i/>
                <w:iCs/>
                <w:szCs w:val="26"/>
              </w:rPr>
              <w:t>3.14.4.6.5</w:t>
            </w:r>
            <w:r w:rsidRPr="00E5617F">
              <w:rPr>
                <w:b/>
                <w:bCs/>
                <w:i/>
                <w:iCs/>
                <w:szCs w:val="26"/>
              </w:rPr>
              <w:tab/>
              <w:t>MRA Event Performance Measurement and Verification</w:t>
            </w:r>
            <w:bookmarkEnd w:id="2193"/>
          </w:p>
          <w:p w14:paraId="412A6C21" w14:textId="46FF0096" w:rsidR="00E5617F" w:rsidRPr="00E5617F" w:rsidRDefault="00E5617F" w:rsidP="00E5617F">
            <w:pPr>
              <w:spacing w:after="240"/>
              <w:ind w:left="720" w:hanging="720"/>
              <w:rPr>
                <w:szCs w:val="24"/>
              </w:rPr>
            </w:pPr>
            <w:r w:rsidRPr="00E5617F">
              <w:rPr>
                <w:szCs w:val="24"/>
              </w:rPr>
              <w:t>(1)</w:t>
            </w:r>
            <w:r w:rsidRPr="00E5617F">
              <w:rPr>
                <w:szCs w:val="24"/>
              </w:rPr>
              <w:tab/>
              <w:t>This section applies to both Demand Response MRAs and Other Generation MRAs.  For purposes of this section, the following definitions apply:</w:t>
            </w:r>
          </w:p>
          <w:p w14:paraId="13830CDA" w14:textId="77777777" w:rsidR="00E5617F" w:rsidRPr="00E5617F" w:rsidRDefault="00E5617F" w:rsidP="00E5617F">
            <w:pPr>
              <w:spacing w:after="240"/>
              <w:ind w:left="1440" w:hanging="720"/>
              <w:rPr>
                <w:szCs w:val="24"/>
              </w:rPr>
            </w:pPr>
            <w:r w:rsidRPr="00E5617F">
              <w:rPr>
                <w:szCs w:val="24"/>
              </w:rPr>
              <w:t>(a)</w:t>
            </w:r>
            <w:r w:rsidRPr="00E5617F">
              <w:rPr>
                <w:szCs w:val="24"/>
              </w:rPr>
              <w:tab/>
              <w:t xml:space="preserve">“Ramp Period” is the period of time, as set out in the MRA Agreement, by which the MRA agrees to </w:t>
            </w:r>
            <w:r w:rsidRPr="00E5617F">
              <w:t>begin</w:t>
            </w:r>
            <w:r w:rsidRPr="00E5617F">
              <w:rPr>
                <w:szCs w:val="24"/>
              </w:rPr>
              <w:t xml:space="preserve"> delivering its contracted capacity following the ERCOT deployment VDI.   </w:t>
            </w:r>
          </w:p>
          <w:p w14:paraId="2590B906" w14:textId="77777777" w:rsidR="00E5617F" w:rsidRPr="00E5617F" w:rsidRDefault="00E5617F" w:rsidP="00E5617F">
            <w:pPr>
              <w:spacing w:after="240"/>
              <w:ind w:left="1440" w:hanging="720"/>
              <w:rPr>
                <w:szCs w:val="24"/>
              </w:rPr>
            </w:pPr>
            <w:r w:rsidRPr="00E5617F">
              <w:rPr>
                <w:szCs w:val="24"/>
              </w:rPr>
              <w:t>(b)</w:t>
            </w:r>
            <w:r w:rsidRPr="00E5617F">
              <w:rPr>
                <w:szCs w:val="24"/>
              </w:rPr>
              <w:tab/>
              <w:t>“MRA Deployment Period” is the window of time beginning with the end of the MRA’s Ramp Period or the beginning of the MRA Contracted Hours, whichever is later, and ending with ERCOT’s VDI to recall the MRA.</w:t>
            </w:r>
          </w:p>
          <w:p w14:paraId="3C16ED00" w14:textId="77777777" w:rsidR="00E5617F" w:rsidRPr="00E5617F" w:rsidRDefault="00E5617F" w:rsidP="00E5617F">
            <w:pPr>
              <w:spacing w:after="240"/>
              <w:ind w:left="720" w:hanging="720"/>
              <w:rPr>
                <w:szCs w:val="24"/>
              </w:rPr>
            </w:pPr>
            <w:r w:rsidRPr="00E5617F">
              <w:rPr>
                <w:szCs w:val="24"/>
              </w:rPr>
              <w:t>(2)</w:t>
            </w:r>
            <w:r w:rsidRPr="00E5617F">
              <w:rPr>
                <w:szCs w:val="24"/>
              </w:rPr>
              <w:tab/>
              <w:t xml:space="preserve">No later than 45 days after an event in which one or more Demand Response MRA or Other Generation MRA were tested or deployed, ERCOT shall provide each QSE representing an MRA with a performance report containing the results of ERCOT’s evaluation of the event or test for each deployed or tested MRA.  The Event Performance Reduction Factor (MRAEPRF) for each MRA shall be the time-weighted </w:t>
            </w:r>
            <w:r w:rsidRPr="00E5617F">
              <w:rPr>
                <w:szCs w:val="24"/>
              </w:rPr>
              <w:lastRenderedPageBreak/>
              <w:t>average of the MRA’s Interval Performance Factors (MRAIPF) which are calculated as set out in paragraph (3) below.</w:t>
            </w:r>
          </w:p>
          <w:p w14:paraId="568F0053" w14:textId="77777777" w:rsidR="00E5617F" w:rsidRPr="00E5617F" w:rsidRDefault="00E5617F" w:rsidP="00E5617F">
            <w:pPr>
              <w:spacing w:after="240"/>
              <w:ind w:left="720" w:hanging="720"/>
              <w:rPr>
                <w:szCs w:val="24"/>
              </w:rPr>
            </w:pPr>
            <w:r w:rsidRPr="00E5617F">
              <w:rPr>
                <w:szCs w:val="24"/>
              </w:rPr>
              <w:t>(3)</w:t>
            </w:r>
            <w:r w:rsidRPr="00E5617F">
              <w:rPr>
                <w:szCs w:val="24"/>
              </w:rPr>
              <w:tab/>
              <w:t>ERCOT shall calculate the MRAIPF for intervals during an unannounced ERCOT test or an MRA deployment as follows:</w:t>
            </w:r>
          </w:p>
          <w:p w14:paraId="470C5C80" w14:textId="77777777" w:rsidR="00E5617F" w:rsidRPr="00E5617F" w:rsidRDefault="00E5617F" w:rsidP="00E5617F">
            <w:pPr>
              <w:spacing w:after="120"/>
              <w:ind w:firstLine="720"/>
              <w:rPr>
                <w:iCs/>
                <w:szCs w:val="24"/>
              </w:rPr>
            </w:pPr>
            <w:r w:rsidRPr="00E5617F">
              <w:rPr>
                <w:iCs/>
                <w:szCs w:val="24"/>
              </w:rPr>
              <w:t xml:space="preserve">MRAIPF </w:t>
            </w:r>
            <w:r w:rsidRPr="00E5617F">
              <w:rPr>
                <w:bCs/>
                <w:i/>
                <w:szCs w:val="24"/>
                <w:vertAlign w:val="subscript"/>
                <w:lang w:val="pt-BR"/>
              </w:rPr>
              <w:t>q, r, i</w:t>
            </w:r>
            <w:r w:rsidRPr="00E5617F" w:rsidDel="00AC2D3E">
              <w:rPr>
                <w:i/>
                <w:iCs/>
                <w:szCs w:val="24"/>
                <w:vertAlign w:val="subscript"/>
              </w:rPr>
              <w:t xml:space="preserve"> </w:t>
            </w:r>
            <w:r w:rsidRPr="00E5617F">
              <w:rPr>
                <w:iCs/>
                <w:szCs w:val="24"/>
              </w:rPr>
              <w:t xml:space="preserve"> = Max(Min(((Effective Base_MW </w:t>
            </w:r>
            <w:r w:rsidRPr="00E5617F">
              <w:rPr>
                <w:i/>
                <w:iCs/>
                <w:szCs w:val="24"/>
                <w:vertAlign w:val="subscript"/>
              </w:rPr>
              <w:t>i</w:t>
            </w:r>
            <w:r w:rsidRPr="00E5617F">
              <w:rPr>
                <w:iCs/>
                <w:szCs w:val="24"/>
              </w:rPr>
              <w:t xml:space="preserve"> – Effective Actual_MW </w:t>
            </w:r>
            <w:r w:rsidRPr="00E5617F">
              <w:rPr>
                <w:i/>
                <w:iCs/>
                <w:szCs w:val="24"/>
                <w:vertAlign w:val="subscript"/>
              </w:rPr>
              <w:t>i</w:t>
            </w:r>
            <w:r w:rsidRPr="00E5617F">
              <w:rPr>
                <w:iCs/>
                <w:szCs w:val="24"/>
              </w:rPr>
              <w:t xml:space="preserve">) / (IntFrac </w:t>
            </w:r>
            <w:r w:rsidRPr="00E5617F">
              <w:rPr>
                <w:i/>
                <w:iCs/>
                <w:szCs w:val="24"/>
                <w:vertAlign w:val="subscript"/>
              </w:rPr>
              <w:t>i</w:t>
            </w:r>
            <w:r w:rsidRPr="00E5617F">
              <w:rPr>
                <w:iCs/>
                <w:szCs w:val="24"/>
              </w:rPr>
              <w:t xml:space="preserve"> </w:t>
            </w:r>
          </w:p>
          <w:p w14:paraId="40456701" w14:textId="77777777" w:rsidR="00E5617F" w:rsidRPr="00E5617F" w:rsidRDefault="00E5617F" w:rsidP="00E5617F">
            <w:pPr>
              <w:spacing w:after="240"/>
              <w:ind w:left="1440" w:firstLine="720"/>
              <w:rPr>
                <w:iCs/>
                <w:szCs w:val="24"/>
              </w:rPr>
            </w:pPr>
            <w:r w:rsidRPr="00E5617F">
              <w:rPr>
                <w:iCs/>
                <w:szCs w:val="24"/>
              </w:rPr>
              <w:t xml:space="preserve">* Effective Contracted_Capacity_MW </w:t>
            </w:r>
            <w:r w:rsidRPr="00E5617F">
              <w:rPr>
                <w:i/>
                <w:iCs/>
                <w:szCs w:val="24"/>
                <w:vertAlign w:val="subscript"/>
              </w:rPr>
              <w:t>i</w:t>
            </w:r>
            <w:r w:rsidRPr="00E5617F">
              <w:rPr>
                <w:iCs/>
                <w:szCs w:val="24"/>
              </w:rPr>
              <w:t>)),1),0)</w:t>
            </w:r>
          </w:p>
          <w:p w14:paraId="418D564C" w14:textId="77777777" w:rsidR="00E5617F" w:rsidRPr="00E5617F" w:rsidRDefault="00E5617F" w:rsidP="00E5617F">
            <w:pPr>
              <w:spacing w:after="240"/>
              <w:rPr>
                <w:sz w:val="23"/>
                <w:szCs w:val="23"/>
              </w:rPr>
            </w:pPr>
            <w:r w:rsidRPr="00E5617F">
              <w:rPr>
                <w:sz w:val="23"/>
                <w:szCs w:val="23"/>
              </w:rPr>
              <w:t>Where:</w:t>
            </w:r>
          </w:p>
          <w:p w14:paraId="66347FA4" w14:textId="77777777" w:rsidR="00E5617F" w:rsidRPr="00E5617F" w:rsidRDefault="00E5617F" w:rsidP="00E5617F">
            <w:pPr>
              <w:spacing w:after="240"/>
              <w:ind w:firstLine="720"/>
              <w:rPr>
                <w:szCs w:val="24"/>
              </w:rPr>
            </w:pPr>
            <w:r w:rsidRPr="00E5617F">
              <w:rPr>
                <w:szCs w:val="24"/>
              </w:rPr>
              <w:t xml:space="preserve">IntFrac </w:t>
            </w:r>
            <w:r w:rsidRPr="00E5617F">
              <w:rPr>
                <w:i/>
                <w:szCs w:val="24"/>
                <w:vertAlign w:val="subscript"/>
                <w:lang w:val="sv-SE"/>
              </w:rPr>
              <w:t>i</w:t>
            </w:r>
            <w:r w:rsidRPr="00E5617F">
              <w:rPr>
                <w:szCs w:val="24"/>
                <w:vertAlign w:val="subscript"/>
              </w:rPr>
              <w:t xml:space="preserve"> </w:t>
            </w:r>
            <w:r w:rsidRPr="00E5617F">
              <w:rPr>
                <w:szCs w:val="24"/>
              </w:rPr>
              <w:t xml:space="preserve">= (CEndT </w:t>
            </w:r>
            <w:r w:rsidRPr="00E5617F">
              <w:rPr>
                <w:i/>
                <w:szCs w:val="24"/>
                <w:vertAlign w:val="subscript"/>
                <w:lang w:val="sv-SE"/>
              </w:rPr>
              <w:t>i</w:t>
            </w:r>
            <w:r w:rsidRPr="00E5617F">
              <w:rPr>
                <w:szCs w:val="24"/>
              </w:rPr>
              <w:t xml:space="preserve"> – CBegT </w:t>
            </w:r>
            <w:r w:rsidRPr="00E5617F">
              <w:rPr>
                <w:i/>
                <w:szCs w:val="24"/>
                <w:vertAlign w:val="subscript"/>
                <w:lang w:val="sv-SE"/>
              </w:rPr>
              <w:t>i</w:t>
            </w:r>
            <w:r w:rsidRPr="00E5617F">
              <w:rPr>
                <w:szCs w:val="24"/>
              </w:rPr>
              <w:t>) / 15</w:t>
            </w:r>
          </w:p>
          <w:p w14:paraId="0711B536" w14:textId="77777777" w:rsidR="00E5617F" w:rsidRPr="00E5617F" w:rsidRDefault="00E5617F" w:rsidP="00E5617F">
            <w:pPr>
              <w:rPr>
                <w:szCs w:val="24"/>
              </w:rPr>
            </w:pPr>
            <w:r w:rsidRPr="00E5617F">
              <w:rPr>
                <w:szCs w:val="24"/>
              </w:rPr>
              <w:t>The above variables are defined as 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85"/>
              <w:gridCol w:w="886"/>
              <w:gridCol w:w="6089"/>
            </w:tblGrid>
            <w:tr w:rsidR="008C0825" w:rsidRPr="00115C83" w14:paraId="3EA1F1E8" w14:textId="77777777" w:rsidTr="008F3E8A">
              <w:tc>
                <w:tcPr>
                  <w:tcW w:w="1154" w:type="pct"/>
                </w:tcPr>
                <w:p w14:paraId="6C023304" w14:textId="77777777" w:rsidR="008C0825" w:rsidRPr="00241569" w:rsidRDefault="008C0825" w:rsidP="008C0825">
                  <w:pPr>
                    <w:spacing w:after="120"/>
                    <w:rPr>
                      <w:b/>
                      <w:iCs/>
                      <w:sz w:val="20"/>
                    </w:rPr>
                  </w:pPr>
                  <w:r w:rsidRPr="00241569">
                    <w:rPr>
                      <w:b/>
                      <w:iCs/>
                      <w:sz w:val="20"/>
                    </w:rPr>
                    <w:t>Variable</w:t>
                  </w:r>
                </w:p>
              </w:tc>
              <w:tc>
                <w:tcPr>
                  <w:tcW w:w="481" w:type="pct"/>
                </w:tcPr>
                <w:p w14:paraId="2B6C005D" w14:textId="77777777" w:rsidR="008C0825" w:rsidRPr="00241569" w:rsidRDefault="008C0825" w:rsidP="008C0825">
                  <w:pPr>
                    <w:spacing w:after="120"/>
                    <w:rPr>
                      <w:b/>
                      <w:iCs/>
                      <w:sz w:val="20"/>
                    </w:rPr>
                  </w:pPr>
                  <w:r w:rsidRPr="00241569">
                    <w:rPr>
                      <w:b/>
                      <w:iCs/>
                      <w:sz w:val="20"/>
                    </w:rPr>
                    <w:t>Unit</w:t>
                  </w:r>
                </w:p>
              </w:tc>
              <w:tc>
                <w:tcPr>
                  <w:tcW w:w="3365" w:type="pct"/>
                </w:tcPr>
                <w:p w14:paraId="6956B671" w14:textId="77777777" w:rsidR="008C0825" w:rsidRPr="00241569" w:rsidRDefault="008C0825" w:rsidP="008C0825">
                  <w:pPr>
                    <w:spacing w:after="120"/>
                    <w:rPr>
                      <w:b/>
                      <w:iCs/>
                      <w:sz w:val="20"/>
                    </w:rPr>
                  </w:pPr>
                  <w:r w:rsidRPr="00241569">
                    <w:rPr>
                      <w:b/>
                      <w:iCs/>
                      <w:sz w:val="20"/>
                    </w:rPr>
                    <w:t>Description</w:t>
                  </w:r>
                </w:p>
              </w:tc>
            </w:tr>
            <w:tr w:rsidR="008C0825" w:rsidRPr="00115C83" w14:paraId="63433614" w14:textId="77777777" w:rsidTr="008F3E8A">
              <w:tc>
                <w:tcPr>
                  <w:tcW w:w="1154" w:type="pct"/>
                </w:tcPr>
                <w:p w14:paraId="65CA177D" w14:textId="77777777" w:rsidR="008C0825" w:rsidRPr="004C0099" w:rsidRDefault="008C0825" w:rsidP="008C0825">
                  <w:pPr>
                    <w:spacing w:after="120"/>
                    <w:rPr>
                      <w:iCs/>
                      <w:sz w:val="20"/>
                      <w:highlight w:val="green"/>
                      <w:vertAlign w:val="subscript"/>
                    </w:rPr>
                  </w:pPr>
                  <w:r w:rsidRPr="004C0099">
                    <w:rPr>
                      <w:sz w:val="20"/>
                    </w:rPr>
                    <w:t xml:space="preserve">MRAEPRF </w:t>
                  </w:r>
                  <w:r w:rsidRPr="004C0099">
                    <w:rPr>
                      <w:i/>
                      <w:sz w:val="20"/>
                      <w:vertAlign w:val="subscript"/>
                    </w:rPr>
                    <w:t xml:space="preserve">q, </w:t>
                  </w:r>
                  <w:r w:rsidRPr="004C0099">
                    <w:rPr>
                      <w:i/>
                      <w:iCs/>
                      <w:sz w:val="20"/>
                      <w:vertAlign w:val="subscript"/>
                    </w:rPr>
                    <w:t>r, m</w:t>
                  </w:r>
                </w:p>
              </w:tc>
              <w:tc>
                <w:tcPr>
                  <w:tcW w:w="481" w:type="pct"/>
                </w:tcPr>
                <w:p w14:paraId="14F3F7D2" w14:textId="77777777" w:rsidR="008C0825" w:rsidRPr="004C0099" w:rsidRDefault="008C0825" w:rsidP="008C0825">
                  <w:pPr>
                    <w:rPr>
                      <w:sz w:val="20"/>
                      <w:highlight w:val="green"/>
                    </w:rPr>
                  </w:pPr>
                  <w:r w:rsidRPr="004C0099">
                    <w:rPr>
                      <w:sz w:val="20"/>
                    </w:rPr>
                    <w:t>None</w:t>
                  </w:r>
                </w:p>
              </w:tc>
              <w:tc>
                <w:tcPr>
                  <w:tcW w:w="3365" w:type="pct"/>
                </w:tcPr>
                <w:p w14:paraId="6E76EBDB" w14:textId="040C1D8D" w:rsidR="008C0825" w:rsidRPr="004C0099" w:rsidRDefault="008C0825" w:rsidP="008C0825">
                  <w:pPr>
                    <w:spacing w:after="60"/>
                    <w:rPr>
                      <w:i/>
                      <w:iCs/>
                      <w:sz w:val="20"/>
                    </w:rPr>
                  </w:pPr>
                  <w:r w:rsidRPr="004C0099">
                    <w:rPr>
                      <w:i/>
                      <w:iCs/>
                      <w:sz w:val="20"/>
                    </w:rPr>
                    <w:t xml:space="preserve">Must-Run Alternative Event Performance Reduction </w:t>
                  </w:r>
                  <w:r>
                    <w:rPr>
                      <w:i/>
                      <w:sz w:val="20"/>
                    </w:rPr>
                    <w:t xml:space="preserve">Factor per QSE </w:t>
                  </w:r>
                  <w:r w:rsidRPr="004C0099">
                    <w:rPr>
                      <w:i/>
                      <w:sz w:val="20"/>
                    </w:rPr>
                    <w:t>for the month</w:t>
                  </w:r>
                  <w:r>
                    <w:rPr>
                      <w:sz w:val="20"/>
                    </w:rPr>
                    <w:t>—The E</w:t>
                  </w:r>
                  <w:r w:rsidRPr="004C0099">
                    <w:rPr>
                      <w:sz w:val="20"/>
                    </w:rPr>
                    <w:t xml:space="preserve">vent </w:t>
                  </w:r>
                  <w:r>
                    <w:rPr>
                      <w:sz w:val="20"/>
                    </w:rPr>
                    <w:t>P</w:t>
                  </w:r>
                  <w:r w:rsidRPr="004C0099">
                    <w:rPr>
                      <w:sz w:val="20"/>
                    </w:rPr>
                    <w:t xml:space="preserve">erformance </w:t>
                  </w:r>
                  <w:r>
                    <w:rPr>
                      <w:sz w:val="20"/>
                    </w:rPr>
                    <w:t>R</w:t>
                  </w:r>
                  <w:r w:rsidRPr="004C0099">
                    <w:rPr>
                      <w:sz w:val="20"/>
                    </w:rPr>
                    <w:t xml:space="preserve">eduction </w:t>
                  </w:r>
                  <w:r>
                    <w:rPr>
                      <w:sz w:val="20"/>
                    </w:rPr>
                    <w:t>F</w:t>
                  </w:r>
                  <w:r w:rsidRPr="004C0099">
                    <w:rPr>
                      <w:sz w:val="20"/>
                    </w:rPr>
                    <w:t>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each hour of the month </w:t>
                  </w:r>
                  <w:r w:rsidRPr="008B6C1D">
                    <w:rPr>
                      <w:i/>
                      <w:sz w:val="20"/>
                    </w:rPr>
                    <w:t>m</w:t>
                  </w:r>
                  <w:r w:rsidRPr="004C0099">
                    <w:rPr>
                      <w:sz w:val="20"/>
                    </w:rPr>
                    <w:t>.  The event performance reduction factor shall be determined as the time-weighted average of the Interval Performance Factor (MRAIPF).</w:t>
                  </w:r>
                </w:p>
              </w:tc>
            </w:tr>
            <w:tr w:rsidR="008C0825" w:rsidRPr="00115C83" w14:paraId="51E1EE80" w14:textId="77777777" w:rsidTr="008F3E8A">
              <w:tc>
                <w:tcPr>
                  <w:tcW w:w="1154" w:type="pct"/>
                </w:tcPr>
                <w:p w14:paraId="247E917B" w14:textId="77777777" w:rsidR="008C0825" w:rsidRPr="004C0099" w:rsidRDefault="008C0825" w:rsidP="008C0825">
                  <w:pPr>
                    <w:spacing w:after="120"/>
                    <w:rPr>
                      <w:iCs/>
                      <w:sz w:val="20"/>
                    </w:rPr>
                  </w:pPr>
                  <w:r w:rsidRPr="004C0099">
                    <w:rPr>
                      <w:iCs/>
                      <w:sz w:val="20"/>
                    </w:rPr>
                    <w:t xml:space="preserve">MRAIPF </w:t>
                  </w:r>
                  <w:r w:rsidRPr="004C0099">
                    <w:rPr>
                      <w:bCs/>
                      <w:i/>
                      <w:sz w:val="20"/>
                      <w:vertAlign w:val="subscript"/>
                      <w:lang w:val="pt-BR"/>
                    </w:rPr>
                    <w:t>q, r, i</w:t>
                  </w:r>
                  <w:r w:rsidRPr="004C0099" w:rsidDel="00AC2D3E">
                    <w:rPr>
                      <w:iCs/>
                      <w:sz w:val="20"/>
                      <w:vertAlign w:val="subscript"/>
                    </w:rPr>
                    <w:t xml:space="preserve"> </w:t>
                  </w:r>
                </w:p>
              </w:tc>
              <w:tc>
                <w:tcPr>
                  <w:tcW w:w="481" w:type="pct"/>
                </w:tcPr>
                <w:p w14:paraId="269FEAF6" w14:textId="77777777" w:rsidR="008C0825" w:rsidRPr="004C0099" w:rsidRDefault="008C0825" w:rsidP="008C0825">
                  <w:pPr>
                    <w:rPr>
                      <w:sz w:val="20"/>
                    </w:rPr>
                  </w:pPr>
                  <w:r w:rsidRPr="004C0099">
                    <w:rPr>
                      <w:sz w:val="20"/>
                    </w:rPr>
                    <w:t>None</w:t>
                  </w:r>
                </w:p>
              </w:tc>
              <w:tc>
                <w:tcPr>
                  <w:tcW w:w="3365" w:type="pct"/>
                </w:tcPr>
                <w:p w14:paraId="60059996" w14:textId="77777777" w:rsidR="008C0825" w:rsidRPr="004C0099" w:rsidRDefault="008C0825" w:rsidP="008C0825">
                  <w:pPr>
                    <w:spacing w:after="60"/>
                    <w:rPr>
                      <w:sz w:val="20"/>
                      <w:highlight w:val="green"/>
                    </w:rPr>
                  </w:pPr>
                  <w:r w:rsidRPr="004C0099">
                    <w:rPr>
                      <w:i/>
                      <w:iCs/>
                      <w:sz w:val="20"/>
                    </w:rPr>
                    <w:t xml:space="preserve">Must-Run Alternative Interval Performance </w:t>
                  </w:r>
                  <w:r w:rsidRPr="004C0099">
                    <w:rPr>
                      <w:i/>
                      <w:sz w:val="20"/>
                    </w:rPr>
                    <w:t>Factor per QSE per Resource for the interval</w:t>
                  </w:r>
                  <w:r w:rsidRPr="004C0099">
                    <w:rPr>
                      <w:sz w:val="20"/>
                    </w:rPr>
                    <w:t>— The interval performance factor of the MRA</w:t>
                  </w:r>
                  <w:r w:rsidRPr="004C0099">
                    <w:rPr>
                      <w:i/>
                      <w:iCs/>
                      <w:sz w:val="20"/>
                    </w:rPr>
                    <w:t xml:space="preserve"> r </w:t>
                  </w:r>
                  <w:r w:rsidRPr="004C0099">
                    <w:rPr>
                      <w:iCs/>
                      <w:sz w:val="20"/>
                    </w:rPr>
                    <w:t xml:space="preserve">represented by QSE </w:t>
                  </w:r>
                  <w:r w:rsidRPr="004C0099">
                    <w:rPr>
                      <w:i/>
                      <w:iCs/>
                      <w:sz w:val="20"/>
                    </w:rPr>
                    <w:t>q</w:t>
                  </w:r>
                  <w:r w:rsidRPr="004C0099">
                    <w:rPr>
                      <w:sz w:val="20"/>
                    </w:rPr>
                    <w:t xml:space="preserve">, for the </w:t>
                  </w:r>
                  <w:r>
                    <w:rPr>
                      <w:sz w:val="20"/>
                    </w:rPr>
                    <w:t>Settlement I</w:t>
                  </w:r>
                  <w:r w:rsidRPr="004C0099">
                    <w:rPr>
                      <w:sz w:val="20"/>
                    </w:rPr>
                    <w:t>nterval</w:t>
                  </w:r>
                  <w:r>
                    <w:rPr>
                      <w:sz w:val="20"/>
                    </w:rPr>
                    <w:t xml:space="preserve"> </w:t>
                  </w:r>
                  <w:r w:rsidRPr="008B6C1D">
                    <w:rPr>
                      <w:i/>
                      <w:sz w:val="20"/>
                    </w:rPr>
                    <w:t>i</w:t>
                  </w:r>
                  <w:r w:rsidRPr="004C0099">
                    <w:rPr>
                      <w:sz w:val="20"/>
                    </w:rPr>
                    <w:t xml:space="preserve">.  </w:t>
                  </w:r>
                </w:p>
              </w:tc>
            </w:tr>
            <w:tr w:rsidR="008C0825" w:rsidRPr="00115C83" w14:paraId="751F0C8D" w14:textId="77777777" w:rsidTr="008F3E8A">
              <w:tc>
                <w:tcPr>
                  <w:tcW w:w="1154" w:type="pct"/>
                </w:tcPr>
                <w:p w14:paraId="63878AA0" w14:textId="77777777" w:rsidR="008C0825" w:rsidRPr="004C0099" w:rsidRDefault="008C0825" w:rsidP="008C0825">
                  <w:pPr>
                    <w:spacing w:after="120"/>
                    <w:rPr>
                      <w:iCs/>
                      <w:sz w:val="20"/>
                    </w:rPr>
                  </w:pPr>
                  <w:r w:rsidRPr="004C0099">
                    <w:rPr>
                      <w:iCs/>
                      <w:sz w:val="20"/>
                    </w:rPr>
                    <w:t xml:space="preserve">IntFrac </w:t>
                  </w:r>
                  <w:r w:rsidRPr="004C0099">
                    <w:rPr>
                      <w:i/>
                      <w:iCs/>
                      <w:sz w:val="20"/>
                      <w:vertAlign w:val="subscript"/>
                    </w:rPr>
                    <w:t>i</w:t>
                  </w:r>
                </w:p>
              </w:tc>
              <w:tc>
                <w:tcPr>
                  <w:tcW w:w="481" w:type="pct"/>
                </w:tcPr>
                <w:p w14:paraId="61DE0C11" w14:textId="77777777" w:rsidR="008C0825" w:rsidRPr="004C0099" w:rsidRDefault="008C0825" w:rsidP="008C0825">
                  <w:pPr>
                    <w:rPr>
                      <w:sz w:val="20"/>
                    </w:rPr>
                  </w:pPr>
                  <w:r w:rsidRPr="004C0099">
                    <w:rPr>
                      <w:sz w:val="20"/>
                    </w:rPr>
                    <w:t>None</w:t>
                  </w:r>
                </w:p>
              </w:tc>
              <w:tc>
                <w:tcPr>
                  <w:tcW w:w="3365" w:type="pct"/>
                </w:tcPr>
                <w:p w14:paraId="1E81D041" w14:textId="77777777" w:rsidR="008C0825" w:rsidRPr="004C0099" w:rsidRDefault="008C0825" w:rsidP="008C0825">
                  <w:pPr>
                    <w:spacing w:after="60"/>
                    <w:rPr>
                      <w:sz w:val="20"/>
                    </w:rPr>
                  </w:pPr>
                  <w:r w:rsidRPr="004C0099">
                    <w:rPr>
                      <w:sz w:val="20"/>
                    </w:rPr>
                    <w:t xml:space="preserve">Interval fraction for that MRA for </w:t>
                  </w:r>
                  <w:r>
                    <w:rPr>
                      <w:sz w:val="20"/>
                    </w:rPr>
                    <w:t>each</w:t>
                  </w:r>
                  <w:r w:rsidRPr="004C0099">
                    <w:rPr>
                      <w:sz w:val="20"/>
                    </w:rPr>
                    <w:t xml:space="preserve"> </w:t>
                  </w:r>
                  <w:r>
                    <w:rPr>
                      <w:sz w:val="20"/>
                    </w:rPr>
                    <w:t>Settlement I</w:t>
                  </w:r>
                  <w:r w:rsidRPr="004C0099">
                    <w:rPr>
                      <w:sz w:val="20"/>
                    </w:rPr>
                    <w:t>nterval</w:t>
                  </w:r>
                  <w:r>
                    <w:rPr>
                      <w:sz w:val="20"/>
                    </w:rPr>
                    <w:t xml:space="preserve"> </w:t>
                  </w:r>
                  <w:r w:rsidRPr="008B6C1D">
                    <w:rPr>
                      <w:i/>
                      <w:sz w:val="20"/>
                    </w:rPr>
                    <w:t>i</w:t>
                  </w:r>
                  <w:r>
                    <w:rPr>
                      <w:sz w:val="20"/>
                    </w:rPr>
                    <w:t xml:space="preserve"> in an MRA deployment period</w:t>
                  </w:r>
                  <w:r w:rsidRPr="004C0099">
                    <w:rPr>
                      <w:sz w:val="20"/>
                    </w:rPr>
                    <w:t>.</w:t>
                  </w:r>
                </w:p>
              </w:tc>
            </w:tr>
            <w:tr w:rsidR="008C0825" w:rsidRPr="00115C83" w14:paraId="6CE9282F" w14:textId="77777777" w:rsidTr="008F3E8A">
              <w:tc>
                <w:tcPr>
                  <w:tcW w:w="1154" w:type="pct"/>
                </w:tcPr>
                <w:p w14:paraId="43316D3E" w14:textId="77777777" w:rsidR="008C0825" w:rsidRPr="004C0099" w:rsidRDefault="008C0825" w:rsidP="008C0825">
                  <w:pPr>
                    <w:spacing w:after="120"/>
                    <w:rPr>
                      <w:iCs/>
                      <w:sz w:val="20"/>
                    </w:rPr>
                  </w:pPr>
                  <w:r w:rsidRPr="004C0099">
                    <w:rPr>
                      <w:iCs/>
                      <w:sz w:val="20"/>
                    </w:rPr>
                    <w:t>Effective Base_MW</w:t>
                  </w:r>
                  <w:r w:rsidRPr="004C0099">
                    <w:rPr>
                      <w:i/>
                      <w:iCs/>
                      <w:sz w:val="20"/>
                      <w:vertAlign w:val="subscript"/>
                    </w:rPr>
                    <w:t>i</w:t>
                  </w:r>
                </w:p>
              </w:tc>
              <w:tc>
                <w:tcPr>
                  <w:tcW w:w="481" w:type="pct"/>
                </w:tcPr>
                <w:p w14:paraId="5A38AC47" w14:textId="77777777" w:rsidR="008C0825" w:rsidRPr="004C0099" w:rsidRDefault="008C0825" w:rsidP="008C0825">
                  <w:pPr>
                    <w:spacing w:after="120"/>
                    <w:rPr>
                      <w:iCs/>
                      <w:sz w:val="20"/>
                    </w:rPr>
                  </w:pPr>
                  <w:r w:rsidRPr="004C0099">
                    <w:rPr>
                      <w:iCs/>
                      <w:sz w:val="20"/>
                    </w:rPr>
                    <w:t>MW</w:t>
                  </w:r>
                </w:p>
              </w:tc>
              <w:tc>
                <w:tcPr>
                  <w:tcW w:w="3365" w:type="pct"/>
                </w:tcPr>
                <w:p w14:paraId="4B3607F1" w14:textId="3118C432"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 xml:space="preserve">, the aggregated sum of the product of </w:t>
                  </w:r>
                  <w:r>
                    <w:rPr>
                      <w:iCs/>
                      <w:sz w:val="20"/>
                    </w:rPr>
                    <w:t xml:space="preserve">-1, </w:t>
                  </w:r>
                  <w:r w:rsidRPr="004C0099">
                    <w:rPr>
                      <w:iCs/>
                      <w:sz w:val="20"/>
                    </w:rPr>
                    <w:t xml:space="preserve">the </w:t>
                  </w:r>
                  <w:r>
                    <w:rPr>
                      <w:iCs/>
                      <w:sz w:val="20"/>
                    </w:rPr>
                    <w:t>MRA S</w:t>
                  </w:r>
                  <w:r w:rsidRPr="004C0099">
                    <w:rPr>
                      <w:iCs/>
                      <w:sz w:val="20"/>
                    </w:rPr>
                    <w:t>ite</w:t>
                  </w:r>
                  <w:r>
                    <w:rPr>
                      <w:iCs/>
                      <w:sz w:val="20"/>
                    </w:rPr>
                    <w:t xml:space="preserve"> S</w:t>
                  </w:r>
                  <w:r w:rsidRPr="004C0099">
                    <w:rPr>
                      <w:iCs/>
                      <w:sz w:val="20"/>
                    </w:rPr>
                    <w:t xml:space="preserve">hift </w:t>
                  </w:r>
                  <w:r>
                    <w:rPr>
                      <w:iCs/>
                      <w:sz w:val="20"/>
                    </w:rPr>
                    <w:t>Factor, and the MRA Site</w:t>
                  </w:r>
                  <w:r w:rsidRPr="004C0099">
                    <w:rPr>
                      <w:iCs/>
                      <w:sz w:val="20"/>
                    </w:rPr>
                    <w:t xml:space="preserve"> baseline MW values estimated by ERCOT for all </w:t>
                  </w:r>
                  <w:r>
                    <w:rPr>
                      <w:iCs/>
                      <w:sz w:val="20"/>
                    </w:rPr>
                    <w:t>MRA S</w:t>
                  </w:r>
                  <w:r w:rsidRPr="004C0099">
                    <w:rPr>
                      <w:iCs/>
                      <w:sz w:val="20"/>
                    </w:rPr>
                    <w:t>ites in the MRA for that interval.</w:t>
                  </w:r>
                  <w:r>
                    <w:rPr>
                      <w:iCs/>
                      <w:sz w:val="20"/>
                    </w:rPr>
                    <w:t xml:space="preserve">  </w:t>
                  </w:r>
                  <w:r w:rsidRPr="004C0099">
                    <w:rPr>
                      <w:iCs/>
                      <w:sz w:val="20"/>
                    </w:rPr>
                    <w:t>For a</w:t>
                  </w:r>
                  <w:r>
                    <w:rPr>
                      <w:iCs/>
                      <w:sz w:val="20"/>
                    </w:rPr>
                    <w:t xml:space="preserve"> Demand Response MRA that is not an aggregation</w:t>
                  </w:r>
                  <w:r w:rsidRPr="004C0099">
                    <w:rPr>
                      <w:iCs/>
                      <w:sz w:val="20"/>
                    </w:rPr>
                    <w:t xml:space="preserve">, the product of </w:t>
                  </w:r>
                  <w:r>
                    <w:rPr>
                      <w:iCs/>
                      <w:sz w:val="20"/>
                    </w:rPr>
                    <w:t xml:space="preserve">-1, </w:t>
                  </w:r>
                  <w:r w:rsidRPr="004C0099">
                    <w:rPr>
                      <w:iCs/>
                      <w:sz w:val="20"/>
                    </w:rPr>
                    <w:t xml:space="preserve">the </w:t>
                  </w:r>
                  <w:r>
                    <w:rPr>
                      <w:iCs/>
                      <w:sz w:val="20"/>
                    </w:rPr>
                    <w:t>MRA S</w:t>
                  </w:r>
                  <w:r w:rsidRPr="004C0099">
                    <w:rPr>
                      <w:iCs/>
                      <w:sz w:val="20"/>
                    </w:rPr>
                    <w:t xml:space="preserve">hift </w:t>
                  </w:r>
                  <w:r>
                    <w:rPr>
                      <w:iCs/>
                      <w:sz w:val="20"/>
                    </w:rPr>
                    <w:t xml:space="preserve">Factor, and the MRA </w:t>
                  </w:r>
                  <w:r w:rsidRPr="004C0099">
                    <w:rPr>
                      <w:iCs/>
                      <w:sz w:val="20"/>
                    </w:rPr>
                    <w:t>baseline MW value estimated by ERCOT for that interval.</w:t>
                  </w:r>
                </w:p>
                <w:p w14:paraId="72DB94D2" w14:textId="77777777" w:rsidR="008C0825" w:rsidRPr="004C0099" w:rsidRDefault="008C0825" w:rsidP="008C0825">
                  <w:pPr>
                    <w:spacing w:before="60" w:after="60"/>
                    <w:rPr>
                      <w:iCs/>
                      <w:sz w:val="20"/>
                    </w:rPr>
                  </w:pPr>
                  <w:r w:rsidRPr="004C0099">
                    <w:rPr>
                      <w:iCs/>
                      <w:sz w:val="20"/>
                    </w:rPr>
                    <w:t xml:space="preserve">For </w:t>
                  </w:r>
                  <w:r>
                    <w:rPr>
                      <w:iCs/>
                      <w:sz w:val="20"/>
                    </w:rPr>
                    <w:t>an aggregated Other Generation MRA</w:t>
                  </w:r>
                  <w:r w:rsidRPr="004C0099">
                    <w:rPr>
                      <w:iCs/>
                      <w:sz w:val="20"/>
                    </w:rPr>
                    <w:t>, the aggregated</w:t>
                  </w:r>
                  <w:r>
                    <w:rPr>
                      <w:iCs/>
                      <w:sz w:val="20"/>
                    </w:rPr>
                    <w:t xml:space="preserv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MW injected to the ERCOT System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 xml:space="preserve">. </w:t>
                  </w:r>
                  <w:r>
                    <w:rPr>
                      <w:iCs/>
                      <w:sz w:val="20"/>
                    </w:rPr>
                    <w:t xml:space="preserve"> </w:t>
                  </w:r>
                  <w:r w:rsidRPr="004C0099">
                    <w:rPr>
                      <w:iCs/>
                      <w:sz w:val="20"/>
                    </w:rPr>
                    <w:t>For a</w:t>
                  </w:r>
                  <w:r>
                    <w:rPr>
                      <w:iCs/>
                      <w:sz w:val="20"/>
                    </w:rPr>
                    <w:t>n Other Generation MRA that is not an aggregation</w:t>
                  </w:r>
                  <w:r w:rsidRPr="004C0099">
                    <w:rPr>
                      <w:iCs/>
                      <w:sz w:val="20"/>
                    </w:rPr>
                    <w:t>, the product of</w:t>
                  </w:r>
                  <w:r>
                    <w:rPr>
                      <w:iCs/>
                      <w:sz w:val="20"/>
                    </w:rPr>
                    <w:t xml:space="preserve"> -1,</w:t>
                  </w:r>
                  <w:r w:rsidRPr="004C0099">
                    <w:rPr>
                      <w:iCs/>
                      <w:sz w:val="20"/>
                    </w:rPr>
                    <w:t xml:space="preserve"> the </w:t>
                  </w:r>
                  <w:r>
                    <w:rPr>
                      <w:iCs/>
                      <w:sz w:val="20"/>
                    </w:rPr>
                    <w:t>MRA S</w:t>
                  </w:r>
                  <w:r w:rsidRPr="004C0099">
                    <w:rPr>
                      <w:iCs/>
                      <w:sz w:val="20"/>
                    </w:rPr>
                    <w:t xml:space="preserve">hift </w:t>
                  </w:r>
                  <w:r>
                    <w:rPr>
                      <w:iCs/>
                      <w:sz w:val="20"/>
                    </w:rPr>
                    <w:t>Factor, and the</w:t>
                  </w:r>
                  <w:r w:rsidRPr="004C0099">
                    <w:rPr>
                      <w:iCs/>
                      <w:sz w:val="20"/>
                    </w:rPr>
                    <w:t xml:space="preserve"> MW </w:t>
                  </w:r>
                  <w:r>
                    <w:rPr>
                      <w:iCs/>
                      <w:sz w:val="20"/>
                    </w:rPr>
                    <w:t>injected to the grid by the MRA</w:t>
                  </w:r>
                  <w:r w:rsidRPr="004C0099">
                    <w:rPr>
                      <w:iCs/>
                      <w:sz w:val="20"/>
                    </w:rPr>
                    <w:t xml:space="preserve"> for that interval.</w:t>
                  </w:r>
                </w:p>
              </w:tc>
            </w:tr>
            <w:tr w:rsidR="008C0825" w:rsidRPr="00115C83" w14:paraId="7464FA48" w14:textId="77777777" w:rsidTr="008F3E8A">
              <w:tc>
                <w:tcPr>
                  <w:tcW w:w="1154" w:type="pct"/>
                </w:tcPr>
                <w:p w14:paraId="47B7827E" w14:textId="77777777" w:rsidR="008C0825" w:rsidRPr="004C0099" w:rsidRDefault="008C0825" w:rsidP="008C0825">
                  <w:pPr>
                    <w:spacing w:after="120"/>
                    <w:rPr>
                      <w:iCs/>
                      <w:sz w:val="20"/>
                    </w:rPr>
                  </w:pPr>
                  <w:r w:rsidRPr="004C0099">
                    <w:rPr>
                      <w:iCs/>
                      <w:sz w:val="20"/>
                    </w:rPr>
                    <w:t>Effective Actual_MW</w:t>
                  </w:r>
                  <w:r w:rsidRPr="004C0099">
                    <w:rPr>
                      <w:i/>
                      <w:iCs/>
                      <w:sz w:val="20"/>
                    </w:rPr>
                    <w:t xml:space="preserve"> </w:t>
                  </w:r>
                  <w:r w:rsidRPr="004C0099">
                    <w:rPr>
                      <w:i/>
                      <w:iCs/>
                      <w:sz w:val="20"/>
                      <w:vertAlign w:val="subscript"/>
                    </w:rPr>
                    <w:t>i</w:t>
                  </w:r>
                </w:p>
              </w:tc>
              <w:tc>
                <w:tcPr>
                  <w:tcW w:w="481" w:type="pct"/>
                </w:tcPr>
                <w:p w14:paraId="6615F982" w14:textId="77777777" w:rsidR="008C0825" w:rsidRPr="004C0099" w:rsidRDefault="008C0825" w:rsidP="008C0825">
                  <w:pPr>
                    <w:spacing w:after="120"/>
                    <w:rPr>
                      <w:iCs/>
                      <w:sz w:val="20"/>
                    </w:rPr>
                  </w:pPr>
                  <w:r w:rsidRPr="004C0099">
                    <w:rPr>
                      <w:iCs/>
                      <w:sz w:val="20"/>
                    </w:rPr>
                    <w:t>MW</w:t>
                  </w:r>
                </w:p>
              </w:tc>
              <w:tc>
                <w:tcPr>
                  <w:tcW w:w="3365" w:type="pct"/>
                </w:tcPr>
                <w:p w14:paraId="7411D2FB" w14:textId="77777777" w:rsidR="008C0825" w:rsidRPr="004C0099" w:rsidRDefault="008C0825" w:rsidP="008C0825">
                  <w:pPr>
                    <w:spacing w:after="60"/>
                    <w:rPr>
                      <w:iCs/>
                      <w:sz w:val="20"/>
                    </w:rPr>
                  </w:pPr>
                  <w:r w:rsidRPr="004C0099">
                    <w:rPr>
                      <w:iCs/>
                      <w:sz w:val="20"/>
                    </w:rPr>
                    <w:t>For a</w:t>
                  </w:r>
                  <w:r>
                    <w:rPr>
                      <w:iCs/>
                      <w:sz w:val="20"/>
                    </w:rPr>
                    <w:t>n aggregated</w:t>
                  </w:r>
                  <w:r w:rsidRPr="004C0099">
                    <w:rPr>
                      <w:iCs/>
                      <w:sz w:val="20"/>
                    </w:rPr>
                    <w:t xml:space="preserve"> </w:t>
                  </w:r>
                  <w:r>
                    <w:rPr>
                      <w:iCs/>
                      <w:sz w:val="20"/>
                    </w:rPr>
                    <w:t>Demand Response MRA</w:t>
                  </w:r>
                  <w:r w:rsidRPr="004C0099">
                    <w:rPr>
                      <w:iCs/>
                      <w:sz w:val="20"/>
                    </w:rPr>
                    <w:t>,</w:t>
                  </w:r>
                  <w:r>
                    <w:rPr>
                      <w:iCs/>
                      <w:sz w:val="20"/>
                    </w:rPr>
                    <w:t xml:space="preserve"> the aggregated sum of the product of -1, the MRA Site</w:t>
                  </w:r>
                  <w:r w:rsidRPr="004C0099">
                    <w:rPr>
                      <w:iCs/>
                      <w:sz w:val="20"/>
                    </w:rPr>
                    <w:t xml:space="preserve"> </w:t>
                  </w:r>
                  <w:r>
                    <w:rPr>
                      <w:iCs/>
                      <w:sz w:val="20"/>
                    </w:rPr>
                    <w:t xml:space="preserve">Shift Factor and the </w:t>
                  </w:r>
                  <w:r w:rsidRPr="004C0099">
                    <w:rPr>
                      <w:iCs/>
                      <w:sz w:val="20"/>
                    </w:rPr>
                    <w:t>metered</w:t>
                  </w:r>
                  <w:r>
                    <w:rPr>
                      <w:iCs/>
                      <w:sz w:val="20"/>
                    </w:rPr>
                    <w:t xml:space="preserve"> MW values </w:t>
                  </w:r>
                  <w:r w:rsidRPr="004C0099">
                    <w:rPr>
                      <w:iCs/>
                      <w:sz w:val="20"/>
                    </w:rPr>
                    <w:t xml:space="preserve">for all </w:t>
                  </w:r>
                  <w:r>
                    <w:rPr>
                      <w:iCs/>
                      <w:sz w:val="20"/>
                    </w:rPr>
                    <w:t>MRA S</w:t>
                  </w:r>
                  <w:r w:rsidRPr="004C0099">
                    <w:rPr>
                      <w:iCs/>
                      <w:sz w:val="20"/>
                    </w:rPr>
                    <w:t xml:space="preserve">ites in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r>
                    <w:rPr>
                      <w:iCs/>
                      <w:sz w:val="20"/>
                    </w:rPr>
                    <w:t xml:space="preserve">  </w:t>
                  </w:r>
                  <w:r w:rsidRPr="004C0099">
                    <w:rPr>
                      <w:iCs/>
                      <w:sz w:val="20"/>
                    </w:rPr>
                    <w:t>For a</w:t>
                  </w:r>
                  <w:r>
                    <w:rPr>
                      <w:iCs/>
                      <w:sz w:val="20"/>
                    </w:rPr>
                    <w:t xml:space="preserve"> Demand Response MRA that is not an aggregation, the product of -1, the MRA Shift Factor and the </w:t>
                  </w:r>
                  <w:r w:rsidRPr="004C0099">
                    <w:rPr>
                      <w:iCs/>
                      <w:sz w:val="20"/>
                    </w:rPr>
                    <w:t>metered</w:t>
                  </w:r>
                  <w:r>
                    <w:rPr>
                      <w:iCs/>
                      <w:sz w:val="20"/>
                    </w:rPr>
                    <w:t xml:space="preserve"> MW value </w:t>
                  </w:r>
                  <w:r w:rsidRPr="004C0099">
                    <w:rPr>
                      <w:iCs/>
                      <w:sz w:val="20"/>
                    </w:rPr>
                    <w:t xml:space="preserve">for </w:t>
                  </w:r>
                  <w:r w:rsidRPr="004C0099">
                    <w:rPr>
                      <w:sz w:val="20"/>
                    </w:rPr>
                    <w:t xml:space="preserve">the </w:t>
                  </w:r>
                  <w:r>
                    <w:rPr>
                      <w:sz w:val="20"/>
                    </w:rPr>
                    <w:t>Settlement I</w:t>
                  </w:r>
                  <w:r w:rsidRPr="004C0099">
                    <w:rPr>
                      <w:sz w:val="20"/>
                    </w:rPr>
                    <w:t>nterval</w:t>
                  </w:r>
                  <w:r>
                    <w:rPr>
                      <w:sz w:val="20"/>
                    </w:rPr>
                    <w:t xml:space="preserve"> </w:t>
                  </w:r>
                  <w:r w:rsidRPr="008B6C1D">
                    <w:rPr>
                      <w:i/>
                      <w:sz w:val="20"/>
                    </w:rPr>
                    <w:t>i</w:t>
                  </w:r>
                  <w:r w:rsidRPr="004C0099">
                    <w:rPr>
                      <w:iCs/>
                      <w:sz w:val="20"/>
                    </w:rPr>
                    <w:t>.</w:t>
                  </w:r>
                </w:p>
                <w:p w14:paraId="6AD7D075" w14:textId="77777777" w:rsidR="008C0825" w:rsidRPr="004C0099" w:rsidRDefault="008C0825" w:rsidP="008C0825">
                  <w:pPr>
                    <w:spacing w:before="60" w:after="60"/>
                    <w:rPr>
                      <w:iCs/>
                      <w:sz w:val="20"/>
                    </w:rPr>
                  </w:pPr>
                  <w:r w:rsidRPr="004C0099">
                    <w:rPr>
                      <w:iCs/>
                      <w:sz w:val="20"/>
                    </w:rPr>
                    <w:t xml:space="preserve">For </w:t>
                  </w:r>
                  <w:r>
                    <w:rPr>
                      <w:iCs/>
                      <w:sz w:val="20"/>
                    </w:rPr>
                    <w:t>an Other Generation MRA</w:t>
                  </w:r>
                  <w:r w:rsidRPr="004C0099">
                    <w:rPr>
                      <w:sz w:val="20"/>
                    </w:rPr>
                    <w:t>, zero.</w:t>
                  </w:r>
                </w:p>
              </w:tc>
            </w:tr>
            <w:tr w:rsidR="008C0825" w:rsidRPr="00115C83" w14:paraId="2B6B77C0" w14:textId="77777777" w:rsidTr="008F3E8A">
              <w:tc>
                <w:tcPr>
                  <w:tcW w:w="1154" w:type="pct"/>
                </w:tcPr>
                <w:p w14:paraId="60E29E01" w14:textId="77777777" w:rsidR="008C0825" w:rsidRPr="004C0099" w:rsidRDefault="008C0825" w:rsidP="008C0825">
                  <w:pPr>
                    <w:spacing w:after="120"/>
                    <w:rPr>
                      <w:iCs/>
                      <w:sz w:val="20"/>
                    </w:rPr>
                  </w:pPr>
                  <w:r>
                    <w:rPr>
                      <w:iCs/>
                      <w:sz w:val="20"/>
                    </w:rPr>
                    <w:t xml:space="preserve">Effective </w:t>
                  </w:r>
                  <w:r w:rsidRPr="004C0099">
                    <w:rPr>
                      <w:iCs/>
                      <w:sz w:val="20"/>
                    </w:rPr>
                    <w:t xml:space="preserve">Contracted_Capacity_MW </w:t>
                  </w:r>
                  <w:r w:rsidRPr="004C0099">
                    <w:rPr>
                      <w:i/>
                      <w:iCs/>
                      <w:sz w:val="20"/>
                      <w:vertAlign w:val="subscript"/>
                    </w:rPr>
                    <w:t>i</w:t>
                  </w:r>
                </w:p>
              </w:tc>
              <w:tc>
                <w:tcPr>
                  <w:tcW w:w="481" w:type="pct"/>
                </w:tcPr>
                <w:p w14:paraId="70D48452" w14:textId="77777777" w:rsidR="008C0825" w:rsidRPr="004C0099" w:rsidRDefault="008C0825" w:rsidP="008C0825">
                  <w:pPr>
                    <w:widowControl w:val="0"/>
                    <w:tabs>
                      <w:tab w:val="left" w:pos="2880"/>
                    </w:tabs>
                    <w:spacing w:after="120"/>
                    <w:contextualSpacing/>
                    <w:rPr>
                      <w:iCs/>
                      <w:sz w:val="20"/>
                    </w:rPr>
                  </w:pPr>
                  <w:r w:rsidRPr="004C0099">
                    <w:rPr>
                      <w:iCs/>
                      <w:sz w:val="20"/>
                    </w:rPr>
                    <w:t>MW</w:t>
                  </w:r>
                </w:p>
              </w:tc>
              <w:tc>
                <w:tcPr>
                  <w:tcW w:w="3365" w:type="pct"/>
                </w:tcPr>
                <w:p w14:paraId="23E53693" w14:textId="77777777" w:rsidR="008C0825" w:rsidRPr="004C0099" w:rsidRDefault="008C0825" w:rsidP="008C0825">
                  <w:pPr>
                    <w:widowControl w:val="0"/>
                    <w:tabs>
                      <w:tab w:val="left" w:pos="2880"/>
                    </w:tabs>
                    <w:spacing w:after="60"/>
                    <w:contextualSpacing/>
                    <w:rPr>
                      <w:iCs/>
                      <w:sz w:val="20"/>
                    </w:rPr>
                  </w:pPr>
                  <w:r>
                    <w:rPr>
                      <w:iCs/>
                      <w:sz w:val="20"/>
                    </w:rPr>
                    <w:t xml:space="preserve">For an </w:t>
                  </w:r>
                  <w:r w:rsidRPr="004C0099">
                    <w:rPr>
                      <w:iCs/>
                      <w:sz w:val="20"/>
                    </w:rPr>
                    <w:t>aggregated</w:t>
                  </w:r>
                  <w:r>
                    <w:rPr>
                      <w:iCs/>
                      <w:sz w:val="20"/>
                    </w:rPr>
                    <w:t xml:space="preserve"> MRA, the sum of the product of -1, the MRA Site</w:t>
                  </w:r>
                  <w:r w:rsidRPr="004C0099">
                    <w:rPr>
                      <w:iCs/>
                      <w:sz w:val="20"/>
                    </w:rPr>
                    <w:t xml:space="preserve"> </w:t>
                  </w:r>
                  <w:r>
                    <w:rPr>
                      <w:iCs/>
                      <w:sz w:val="20"/>
                    </w:rPr>
                    <w:t>S</w:t>
                  </w:r>
                  <w:r w:rsidRPr="004C0099">
                    <w:rPr>
                      <w:iCs/>
                      <w:sz w:val="20"/>
                    </w:rPr>
                    <w:t xml:space="preserve">hift </w:t>
                  </w:r>
                  <w:r>
                    <w:rPr>
                      <w:iCs/>
                      <w:sz w:val="20"/>
                    </w:rPr>
                    <w:t>Factor and the MRA Site</w:t>
                  </w:r>
                  <w:r w:rsidRPr="004C0099">
                    <w:rPr>
                      <w:iCs/>
                      <w:sz w:val="20"/>
                    </w:rPr>
                    <w:t xml:space="preserve"> </w:t>
                  </w:r>
                  <w:r>
                    <w:rPr>
                      <w:iCs/>
                      <w:sz w:val="20"/>
                    </w:rPr>
                    <w:t xml:space="preserve">portion of the contracted capacity of the MRA </w:t>
                  </w:r>
                  <w:r w:rsidRPr="004C0099">
                    <w:rPr>
                      <w:sz w:val="20"/>
                    </w:rPr>
                    <w:t xml:space="preserve">for the </w:t>
                  </w:r>
                  <w:r>
                    <w:rPr>
                      <w:sz w:val="20"/>
                    </w:rPr>
                    <w:t>Settlement I</w:t>
                  </w:r>
                  <w:r w:rsidRPr="004C0099">
                    <w:rPr>
                      <w:sz w:val="20"/>
                    </w:rPr>
                    <w:t>nterval</w:t>
                  </w:r>
                  <w:r>
                    <w:rPr>
                      <w:sz w:val="20"/>
                    </w:rPr>
                    <w:t xml:space="preserve"> </w:t>
                  </w:r>
                  <w:r w:rsidRPr="008B6C1D">
                    <w:rPr>
                      <w:i/>
                      <w:sz w:val="20"/>
                    </w:rPr>
                    <w:t>i</w:t>
                  </w:r>
                  <w:r w:rsidRPr="004C0099">
                    <w:rPr>
                      <w:iCs/>
                      <w:sz w:val="20"/>
                    </w:rPr>
                    <w:t>.</w:t>
                  </w:r>
                </w:p>
              </w:tc>
            </w:tr>
            <w:tr w:rsidR="008C0825" w:rsidRPr="00C203FA" w14:paraId="1335016B" w14:textId="77777777" w:rsidTr="008F3E8A">
              <w:tc>
                <w:tcPr>
                  <w:tcW w:w="1154" w:type="pct"/>
                </w:tcPr>
                <w:p w14:paraId="54DDCC20" w14:textId="77777777" w:rsidR="008C0825" w:rsidRPr="00C203FA" w:rsidRDefault="008C0825" w:rsidP="008C0825">
                  <w:pPr>
                    <w:pStyle w:val="TableBody"/>
                    <w:rPr>
                      <w:szCs w:val="24"/>
                    </w:rPr>
                  </w:pPr>
                  <w:r w:rsidRPr="00C203FA">
                    <w:rPr>
                      <w:szCs w:val="24"/>
                    </w:rPr>
                    <w:t xml:space="preserve">CBegT </w:t>
                  </w:r>
                  <w:r w:rsidRPr="004C0099">
                    <w:rPr>
                      <w:i/>
                      <w:szCs w:val="24"/>
                      <w:vertAlign w:val="subscript"/>
                    </w:rPr>
                    <w:t>i</w:t>
                  </w:r>
                </w:p>
              </w:tc>
              <w:tc>
                <w:tcPr>
                  <w:tcW w:w="481" w:type="pct"/>
                </w:tcPr>
                <w:p w14:paraId="5BECDD7C" w14:textId="77777777" w:rsidR="008C0825" w:rsidRPr="00C203FA" w:rsidRDefault="008C0825" w:rsidP="008C0825">
                  <w:pPr>
                    <w:spacing w:after="60"/>
                    <w:rPr>
                      <w:sz w:val="20"/>
                    </w:rPr>
                  </w:pPr>
                  <w:r w:rsidRPr="00C203FA">
                    <w:rPr>
                      <w:sz w:val="20"/>
                    </w:rPr>
                    <w:t>Minutes</w:t>
                  </w:r>
                </w:p>
              </w:tc>
              <w:tc>
                <w:tcPr>
                  <w:tcW w:w="3365" w:type="pct"/>
                </w:tcPr>
                <w:p w14:paraId="28F9D389" w14:textId="77777777" w:rsidR="008C0825" w:rsidRPr="00C203FA" w:rsidRDefault="008C0825" w:rsidP="008C0825">
                  <w:pPr>
                    <w:spacing w:after="60"/>
                    <w:rPr>
                      <w:sz w:val="20"/>
                    </w:rPr>
                  </w:pPr>
                  <w:r w:rsidRPr="00C203FA">
                    <w:rPr>
                      <w:sz w:val="20"/>
                    </w:rPr>
                    <w:t xml:space="preserve">If the </w:t>
                  </w:r>
                  <w:r>
                    <w:rPr>
                      <w:sz w:val="20"/>
                    </w:rPr>
                    <w:t>MRA deployment period</w:t>
                  </w:r>
                  <w:r w:rsidRPr="00C203FA">
                    <w:rPr>
                      <w:sz w:val="20"/>
                    </w:rPr>
                    <w:t xml:space="preserve"> begins </w:t>
                  </w:r>
                  <w:r>
                    <w:rPr>
                      <w:sz w:val="20"/>
                    </w:rPr>
                    <w:t>during</w:t>
                  </w:r>
                  <w:r w:rsidRPr="00C203FA">
                    <w:rPr>
                      <w:sz w:val="20"/>
                    </w:rPr>
                    <w:t xml:space="preserve"> that interval, the time in minutes</w:t>
                  </w:r>
                  <w:r>
                    <w:rPr>
                      <w:sz w:val="20"/>
                    </w:rPr>
                    <w:t xml:space="preserve"> and fractions of minutes</w:t>
                  </w:r>
                  <w:r w:rsidRPr="00C203FA">
                    <w:rPr>
                      <w:sz w:val="20"/>
                    </w:rPr>
                    <w:t xml:space="preserve"> from the beginning of that interval to the beginning of the </w:t>
                  </w:r>
                  <w:r>
                    <w:rPr>
                      <w:sz w:val="20"/>
                    </w:rPr>
                    <w:t>MRA deployment period</w:t>
                  </w:r>
                  <w:r w:rsidRPr="00C203FA">
                    <w:rPr>
                      <w:sz w:val="20"/>
                    </w:rPr>
                    <w:t>, otherwise it is zero.</w:t>
                  </w:r>
                </w:p>
              </w:tc>
            </w:tr>
            <w:tr w:rsidR="008C0825" w:rsidRPr="00C203FA" w14:paraId="2A493682" w14:textId="77777777" w:rsidTr="008F3E8A">
              <w:tc>
                <w:tcPr>
                  <w:tcW w:w="1154" w:type="pct"/>
                </w:tcPr>
                <w:p w14:paraId="738426C2" w14:textId="77777777" w:rsidR="008C0825" w:rsidRPr="00C203FA" w:rsidRDefault="008C0825" w:rsidP="008C0825">
                  <w:pPr>
                    <w:pStyle w:val="TableBody"/>
                    <w:rPr>
                      <w:szCs w:val="24"/>
                    </w:rPr>
                  </w:pPr>
                  <w:r w:rsidRPr="00C203FA">
                    <w:rPr>
                      <w:szCs w:val="24"/>
                    </w:rPr>
                    <w:lastRenderedPageBreak/>
                    <w:t xml:space="preserve">CEndT </w:t>
                  </w:r>
                  <w:r w:rsidRPr="004C0099">
                    <w:rPr>
                      <w:i/>
                      <w:szCs w:val="24"/>
                      <w:vertAlign w:val="subscript"/>
                    </w:rPr>
                    <w:t>i</w:t>
                  </w:r>
                </w:p>
              </w:tc>
              <w:tc>
                <w:tcPr>
                  <w:tcW w:w="481" w:type="pct"/>
                </w:tcPr>
                <w:p w14:paraId="2FCFC5DB" w14:textId="77777777" w:rsidR="008C0825" w:rsidRPr="00C203FA" w:rsidRDefault="008C0825" w:rsidP="008C0825">
                  <w:pPr>
                    <w:spacing w:after="60"/>
                    <w:rPr>
                      <w:sz w:val="20"/>
                    </w:rPr>
                  </w:pPr>
                  <w:r w:rsidRPr="00902C1B">
                    <w:rPr>
                      <w:sz w:val="20"/>
                    </w:rPr>
                    <w:t>Minutes</w:t>
                  </w:r>
                </w:p>
              </w:tc>
              <w:tc>
                <w:tcPr>
                  <w:tcW w:w="3365" w:type="pct"/>
                </w:tcPr>
                <w:p w14:paraId="50E63341" w14:textId="77777777" w:rsidR="008C0825" w:rsidRPr="00C203FA" w:rsidRDefault="008C0825" w:rsidP="008C0825">
                  <w:pPr>
                    <w:spacing w:after="60"/>
                    <w:rPr>
                      <w:sz w:val="20"/>
                    </w:rPr>
                  </w:pPr>
                  <w:r w:rsidRPr="00902C1B">
                    <w:rPr>
                      <w:sz w:val="20"/>
                    </w:rPr>
                    <w:t>If the MRA deployment period ends during that interval, the time in minutes and fractions of minutes from the beginning of that interval to the end of the MRA deployment period, otherwise it is 15.</w:t>
                  </w:r>
                </w:p>
              </w:tc>
            </w:tr>
            <w:tr w:rsidR="008C0825" w:rsidRPr="00115C83" w14:paraId="4974E4D9" w14:textId="77777777" w:rsidTr="008F3E8A">
              <w:tc>
                <w:tcPr>
                  <w:tcW w:w="1154" w:type="pct"/>
                </w:tcPr>
                <w:p w14:paraId="55BCD04C" w14:textId="77777777" w:rsidR="008C0825" w:rsidRPr="004C0099" w:rsidRDefault="008C0825" w:rsidP="008C0825">
                  <w:pPr>
                    <w:spacing w:after="120"/>
                    <w:rPr>
                      <w:i/>
                      <w:iCs/>
                      <w:sz w:val="20"/>
                    </w:rPr>
                  </w:pPr>
                  <w:r w:rsidRPr="004C0099">
                    <w:rPr>
                      <w:i/>
                      <w:iCs/>
                      <w:sz w:val="20"/>
                    </w:rPr>
                    <w:t>i</w:t>
                  </w:r>
                </w:p>
              </w:tc>
              <w:tc>
                <w:tcPr>
                  <w:tcW w:w="481" w:type="pct"/>
                </w:tcPr>
                <w:p w14:paraId="478FE0DB" w14:textId="77777777" w:rsidR="008C0825" w:rsidRPr="004C0099" w:rsidRDefault="008C0825" w:rsidP="008C0825">
                  <w:pPr>
                    <w:spacing w:after="120"/>
                    <w:rPr>
                      <w:iCs/>
                      <w:sz w:val="20"/>
                    </w:rPr>
                  </w:pPr>
                  <w:r w:rsidRPr="004C0099">
                    <w:rPr>
                      <w:iCs/>
                      <w:sz w:val="20"/>
                    </w:rPr>
                    <w:t>None</w:t>
                  </w:r>
                </w:p>
              </w:tc>
              <w:tc>
                <w:tcPr>
                  <w:tcW w:w="3365" w:type="pct"/>
                </w:tcPr>
                <w:p w14:paraId="75B204F3" w14:textId="77777777" w:rsidR="008C0825" w:rsidRPr="004C0099" w:rsidRDefault="008C0825" w:rsidP="008C0825">
                  <w:pPr>
                    <w:spacing w:after="60"/>
                    <w:rPr>
                      <w:iCs/>
                      <w:sz w:val="20"/>
                    </w:rPr>
                  </w:pPr>
                  <w:r w:rsidRPr="004C0099">
                    <w:rPr>
                      <w:iCs/>
                      <w:sz w:val="20"/>
                    </w:rPr>
                    <w:t>A 15-minute Settlement Interval.</w:t>
                  </w:r>
                </w:p>
              </w:tc>
            </w:tr>
            <w:tr w:rsidR="008C0825" w:rsidRPr="00115C83" w14:paraId="6688F07A" w14:textId="77777777" w:rsidTr="008F3E8A">
              <w:tc>
                <w:tcPr>
                  <w:tcW w:w="1154" w:type="pct"/>
                </w:tcPr>
                <w:p w14:paraId="247C3B5D" w14:textId="77777777" w:rsidR="008C0825" w:rsidRPr="004C0099" w:rsidRDefault="008C0825" w:rsidP="008C0825">
                  <w:pPr>
                    <w:spacing w:after="120"/>
                    <w:rPr>
                      <w:iCs/>
                      <w:sz w:val="20"/>
                    </w:rPr>
                  </w:pPr>
                  <w:r w:rsidRPr="004C0099">
                    <w:rPr>
                      <w:i/>
                      <w:iCs/>
                      <w:sz w:val="20"/>
                    </w:rPr>
                    <w:t>q</w:t>
                  </w:r>
                </w:p>
              </w:tc>
              <w:tc>
                <w:tcPr>
                  <w:tcW w:w="481" w:type="pct"/>
                </w:tcPr>
                <w:p w14:paraId="4CFE3327" w14:textId="77777777" w:rsidR="008C0825" w:rsidRPr="004C0099" w:rsidRDefault="008C0825" w:rsidP="008C0825">
                  <w:pPr>
                    <w:spacing w:after="120"/>
                    <w:rPr>
                      <w:iCs/>
                      <w:sz w:val="20"/>
                    </w:rPr>
                  </w:pPr>
                  <w:r w:rsidRPr="004C0099">
                    <w:rPr>
                      <w:iCs/>
                      <w:sz w:val="20"/>
                    </w:rPr>
                    <w:t>none</w:t>
                  </w:r>
                </w:p>
              </w:tc>
              <w:tc>
                <w:tcPr>
                  <w:tcW w:w="3365" w:type="pct"/>
                </w:tcPr>
                <w:p w14:paraId="4EFD4D3D" w14:textId="77777777" w:rsidR="008C0825" w:rsidRPr="004C0099" w:rsidRDefault="008C0825" w:rsidP="008C0825">
                  <w:pPr>
                    <w:spacing w:after="60"/>
                    <w:rPr>
                      <w:iCs/>
                      <w:sz w:val="20"/>
                    </w:rPr>
                  </w:pPr>
                  <w:r w:rsidRPr="004C0099">
                    <w:rPr>
                      <w:iCs/>
                      <w:sz w:val="20"/>
                    </w:rPr>
                    <w:t>A QSE.</w:t>
                  </w:r>
                </w:p>
              </w:tc>
            </w:tr>
            <w:tr w:rsidR="008C0825" w:rsidRPr="00115C83" w14:paraId="10DDC499" w14:textId="77777777" w:rsidTr="008F3E8A">
              <w:tc>
                <w:tcPr>
                  <w:tcW w:w="1154" w:type="pct"/>
                </w:tcPr>
                <w:p w14:paraId="2E7E77ED" w14:textId="77777777" w:rsidR="008C0825" w:rsidRPr="004C0099" w:rsidRDefault="008C0825" w:rsidP="008C0825">
                  <w:pPr>
                    <w:spacing w:after="120"/>
                    <w:rPr>
                      <w:i/>
                      <w:iCs/>
                      <w:sz w:val="20"/>
                    </w:rPr>
                  </w:pPr>
                  <w:r w:rsidRPr="004C0099">
                    <w:rPr>
                      <w:i/>
                      <w:iCs/>
                      <w:sz w:val="20"/>
                    </w:rPr>
                    <w:t>m</w:t>
                  </w:r>
                </w:p>
              </w:tc>
              <w:tc>
                <w:tcPr>
                  <w:tcW w:w="481" w:type="pct"/>
                </w:tcPr>
                <w:p w14:paraId="44CB7F63" w14:textId="77777777" w:rsidR="008C0825" w:rsidRPr="004C0099" w:rsidRDefault="008C0825" w:rsidP="008C0825">
                  <w:pPr>
                    <w:spacing w:after="120"/>
                    <w:rPr>
                      <w:iCs/>
                      <w:sz w:val="20"/>
                    </w:rPr>
                  </w:pPr>
                  <w:r w:rsidRPr="004C0099">
                    <w:rPr>
                      <w:iCs/>
                      <w:sz w:val="20"/>
                    </w:rPr>
                    <w:t>None</w:t>
                  </w:r>
                </w:p>
              </w:tc>
              <w:tc>
                <w:tcPr>
                  <w:tcW w:w="3365" w:type="pct"/>
                </w:tcPr>
                <w:p w14:paraId="4DE2CCF5" w14:textId="77777777" w:rsidR="008C0825" w:rsidRPr="004C0099" w:rsidRDefault="008C0825" w:rsidP="008C0825">
                  <w:pPr>
                    <w:spacing w:after="60"/>
                    <w:rPr>
                      <w:iCs/>
                      <w:sz w:val="20"/>
                    </w:rPr>
                  </w:pPr>
                  <w:r w:rsidRPr="004C0099">
                    <w:rPr>
                      <w:sz w:val="20"/>
                    </w:rPr>
                    <w:t xml:space="preserve">The index for a given month within the </w:t>
                  </w:r>
                  <w:r>
                    <w:rPr>
                      <w:sz w:val="20"/>
                    </w:rPr>
                    <w:t>MRA C</w:t>
                  </w:r>
                  <w:r w:rsidRPr="004C0099">
                    <w:rPr>
                      <w:sz w:val="20"/>
                    </w:rPr>
                    <w:t xml:space="preserve">ontracted </w:t>
                  </w:r>
                  <w:r>
                    <w:rPr>
                      <w:sz w:val="20"/>
                    </w:rPr>
                    <w:t>H</w:t>
                  </w:r>
                  <w:r w:rsidRPr="004C0099">
                    <w:rPr>
                      <w:sz w:val="20"/>
                    </w:rPr>
                    <w:t>ours.</w:t>
                  </w:r>
                </w:p>
              </w:tc>
            </w:tr>
            <w:tr w:rsidR="008C0825" w:rsidRPr="00115C83" w14:paraId="12040317" w14:textId="77777777" w:rsidTr="008F3E8A">
              <w:tc>
                <w:tcPr>
                  <w:tcW w:w="1154" w:type="pct"/>
                </w:tcPr>
                <w:p w14:paraId="26CBE325" w14:textId="77777777" w:rsidR="008C0825" w:rsidRPr="004C0099" w:rsidRDefault="008C0825" w:rsidP="008C0825">
                  <w:pPr>
                    <w:spacing w:after="120"/>
                    <w:rPr>
                      <w:i/>
                      <w:iCs/>
                      <w:sz w:val="20"/>
                    </w:rPr>
                  </w:pPr>
                  <w:r w:rsidRPr="004C0099">
                    <w:rPr>
                      <w:i/>
                      <w:iCs/>
                      <w:sz w:val="20"/>
                    </w:rPr>
                    <w:t>r</w:t>
                  </w:r>
                </w:p>
              </w:tc>
              <w:tc>
                <w:tcPr>
                  <w:tcW w:w="481" w:type="pct"/>
                </w:tcPr>
                <w:p w14:paraId="76D5D9CE" w14:textId="77777777" w:rsidR="008C0825" w:rsidRPr="004C0099" w:rsidRDefault="008C0825" w:rsidP="008C0825">
                  <w:pPr>
                    <w:spacing w:after="120"/>
                    <w:rPr>
                      <w:iCs/>
                      <w:sz w:val="20"/>
                    </w:rPr>
                  </w:pPr>
                  <w:r w:rsidRPr="004C0099">
                    <w:rPr>
                      <w:iCs/>
                      <w:sz w:val="20"/>
                    </w:rPr>
                    <w:t>None</w:t>
                  </w:r>
                </w:p>
              </w:tc>
              <w:tc>
                <w:tcPr>
                  <w:tcW w:w="3365" w:type="pct"/>
                </w:tcPr>
                <w:p w14:paraId="0511AC1A" w14:textId="77777777" w:rsidR="008C0825" w:rsidRPr="004C0099" w:rsidRDefault="008C0825" w:rsidP="008C0825">
                  <w:pPr>
                    <w:spacing w:after="60"/>
                    <w:rPr>
                      <w:sz w:val="20"/>
                    </w:rPr>
                  </w:pPr>
                  <w:r w:rsidRPr="004C0099">
                    <w:rPr>
                      <w:sz w:val="20"/>
                    </w:rPr>
                    <w:t>An MRA.</w:t>
                  </w:r>
                </w:p>
              </w:tc>
            </w:tr>
          </w:tbl>
          <w:p w14:paraId="7E3AA678" w14:textId="77777777" w:rsidR="008C0825" w:rsidRPr="00D54F03" w:rsidRDefault="008C0825" w:rsidP="008C0825">
            <w:pPr>
              <w:spacing w:before="240" w:after="240"/>
              <w:ind w:left="720" w:hanging="720"/>
            </w:pPr>
            <w:r>
              <w:t>(4)</w:t>
            </w:r>
            <w:r>
              <w:tab/>
            </w:r>
            <w:r w:rsidRPr="00D54F03">
              <w:t xml:space="preserve">For each unannounced ERCOT test or MRA deployment of a </w:t>
            </w:r>
            <w:r>
              <w:t>Demand Response MRA or Other Generation MRA</w:t>
            </w:r>
            <w:r w:rsidRPr="00D54F03">
              <w:t xml:space="preserve">, ERCOT will calculate an </w:t>
            </w:r>
            <w:r w:rsidRPr="000D6F9E">
              <w:t xml:space="preserve">MRA </w:t>
            </w:r>
            <w:r>
              <w:t xml:space="preserve">Event Performance Reduction Factor (MRAEPRF) </w:t>
            </w:r>
            <w:r w:rsidRPr="00D54F03">
              <w:t xml:space="preserve">as </w:t>
            </w:r>
            <w:r>
              <w:t>described in paragraph (2) above</w:t>
            </w:r>
            <w:r w:rsidRPr="00D54F03">
              <w:t xml:space="preserve"> for the intervals covered by the test/event.  The </w:t>
            </w:r>
            <w:r>
              <w:t xml:space="preserve">Event Performance Reduction Factor </w:t>
            </w:r>
            <w:r w:rsidRPr="00D54F03">
              <w:t>calculation will begin with the first p</w:t>
            </w:r>
            <w:r>
              <w:t>artial or full interval in the MRA deployment period</w:t>
            </w:r>
            <w:r w:rsidRPr="00D54F03">
              <w:t xml:space="preserve"> and will end with the last full interval in the </w:t>
            </w:r>
            <w:r>
              <w:t>MRA deployment period</w:t>
            </w:r>
            <w:r w:rsidRPr="00D54F03">
              <w:t>.</w:t>
            </w:r>
          </w:p>
          <w:p w14:paraId="2B11478D" w14:textId="77777777" w:rsidR="008C0825" w:rsidRPr="00D54F03" w:rsidRDefault="008C0825" w:rsidP="008C0825">
            <w:pPr>
              <w:spacing w:after="240"/>
              <w:ind w:left="720" w:hanging="720"/>
            </w:pPr>
            <w:r>
              <w:t>(5)</w:t>
            </w:r>
            <w:r>
              <w:tab/>
              <w:t>A</w:t>
            </w:r>
            <w:r w:rsidRPr="00D54F03">
              <w:t xml:space="preserve"> </w:t>
            </w:r>
            <w:r>
              <w:t>Demand Response MRA</w:t>
            </w:r>
            <w:r w:rsidRPr="00D54F03">
              <w:t xml:space="preserve"> shall be deemed to have met its test/event performance requirements if it is determined by ERCOT to have met its Demand response obligations in the MRA deployment event </w:t>
            </w:r>
            <w:r>
              <w:t>as</w:t>
            </w:r>
            <w:r w:rsidRPr="00D54F03">
              <w:t xml:space="preserve"> measured </w:t>
            </w:r>
            <w:r>
              <w:t>using</w:t>
            </w:r>
            <w:r w:rsidRPr="00D54F03">
              <w:t xml:space="preserve"> the ERCOT</w:t>
            </w:r>
            <w:r>
              <w:t>-</w:t>
            </w:r>
            <w:r w:rsidRPr="00D54F03">
              <w:t>established</w:t>
            </w:r>
            <w:r>
              <w:t xml:space="preserve"> b</w:t>
            </w:r>
            <w:r w:rsidRPr="00D54F03">
              <w:t xml:space="preserve">aseline </w:t>
            </w:r>
            <w:r>
              <w:t xml:space="preserve">that </w:t>
            </w:r>
            <w:r w:rsidRPr="00D54F03">
              <w:t xml:space="preserve">ERCOT determines </w:t>
            </w:r>
            <w:r>
              <w:t>most</w:t>
            </w:r>
            <w:r w:rsidRPr="00D54F03">
              <w:t xml:space="preserve"> accurately represents the </w:t>
            </w:r>
            <w:r>
              <w:t>Demand Response MRA</w:t>
            </w:r>
            <w:r w:rsidRPr="00D54F03">
              <w:t>’s Demand response contribution.</w:t>
            </w:r>
          </w:p>
          <w:p w14:paraId="50F2ACBC" w14:textId="77777777" w:rsidR="008C0825" w:rsidRPr="00D54F03" w:rsidRDefault="008C0825" w:rsidP="008C0825">
            <w:pPr>
              <w:spacing w:after="240"/>
              <w:ind w:left="720" w:hanging="720"/>
            </w:pPr>
            <w:r>
              <w:t>(6)</w:t>
            </w:r>
            <w:r>
              <w:tab/>
            </w:r>
            <w:r w:rsidRPr="00D54F03">
              <w:t xml:space="preserve">The </w:t>
            </w:r>
            <w:r>
              <w:t>MRA deployment period</w:t>
            </w:r>
            <w:r w:rsidRPr="00D54F03">
              <w:t xml:space="preserve"> for a </w:t>
            </w:r>
            <w:r>
              <w:t>Demand Response MRA</w:t>
            </w:r>
            <w:r w:rsidRPr="00D54F03">
              <w:t xml:space="preserve"> </w:t>
            </w:r>
            <w:r>
              <w:t>or Other Generation MRA</w:t>
            </w:r>
            <w:r w:rsidRPr="00D54F03">
              <w:t xml:space="preserve"> will end at the time ERCOT issues a release instruction</w:t>
            </w:r>
            <w:r>
              <w:t xml:space="preserve"> via VDI,</w:t>
            </w:r>
            <w:r w:rsidRPr="00D54F03">
              <w:t xml:space="preserve"> or </w:t>
            </w:r>
            <w:r>
              <w:t>the end of the last MRA Contracted Hour on the day of the deployment</w:t>
            </w:r>
            <w:r w:rsidRPr="00D54F03">
              <w:t xml:space="preserve">, whichever is earlier.  </w:t>
            </w:r>
          </w:p>
          <w:p w14:paraId="08D99133" w14:textId="77777777" w:rsidR="008C0825" w:rsidRPr="00D54F03" w:rsidRDefault="008C0825" w:rsidP="008C0825">
            <w:pPr>
              <w:spacing w:after="240"/>
              <w:ind w:left="720" w:hanging="720"/>
            </w:pPr>
            <w:r>
              <w:t>(7)</w:t>
            </w:r>
            <w:r>
              <w:tab/>
              <w:t>Event Performance Reduction F</w:t>
            </w:r>
            <w:r w:rsidRPr="00D54F03">
              <w:t>actors are expressed as a number between 0 and 1</w:t>
            </w:r>
            <w:r>
              <w:t>, rounded to three decimal places</w:t>
            </w:r>
            <w:r w:rsidRPr="00D54F03">
              <w:t xml:space="preserve">.  </w:t>
            </w:r>
          </w:p>
          <w:p w14:paraId="1DA41065" w14:textId="77777777" w:rsidR="008C0825" w:rsidRPr="00103C45" w:rsidRDefault="008C0825" w:rsidP="008C0825">
            <w:pPr>
              <w:spacing w:after="240"/>
              <w:ind w:left="720" w:hanging="720"/>
            </w:pPr>
            <w:r>
              <w:t>(8)</w:t>
            </w:r>
            <w:r>
              <w:tab/>
            </w:r>
            <w:r w:rsidRPr="00025568">
              <w:t xml:space="preserve">A </w:t>
            </w:r>
            <w:r>
              <w:t>Demand Response MRA</w:t>
            </w:r>
            <w:r w:rsidRPr="00025568">
              <w:t xml:space="preserve"> </w:t>
            </w:r>
            <w:r>
              <w:t>or an Other Generation MRA</w:t>
            </w:r>
            <w:r w:rsidRPr="00025568">
              <w:t xml:space="preserve"> that achieves an Event Performance</w:t>
            </w:r>
            <w:r>
              <w:t xml:space="preserve"> Reduction </w:t>
            </w:r>
            <w:r w:rsidRPr="00025568">
              <w:t xml:space="preserve">Factor of 0.950 or greater for a test/event and an Interval </w:t>
            </w:r>
            <w:r w:rsidRPr="00103C45">
              <w:t>Performance Factor</w:t>
            </w:r>
            <w:r w:rsidRPr="00103C45" w:rsidDel="00902FD3">
              <w:t xml:space="preserve"> </w:t>
            </w:r>
            <w:r w:rsidRPr="00103C45">
              <w:t>for the first full interval of the test/event of 0.950 or greater will be deemed to have successfully met its deployment obligations for that test/eve</w:t>
            </w:r>
            <w:r w:rsidRPr="00025568">
              <w:t>nt.</w:t>
            </w:r>
          </w:p>
          <w:p w14:paraId="3A15B561" w14:textId="77777777" w:rsidR="008C0825" w:rsidRDefault="008C0825" w:rsidP="008C0825">
            <w:pPr>
              <w:spacing w:after="240"/>
              <w:ind w:left="720" w:hanging="720"/>
            </w:pPr>
            <w:r w:rsidRPr="00103C45">
              <w:t>(</w:t>
            </w:r>
            <w:r>
              <w:t>9</w:t>
            </w:r>
            <w:r w:rsidRPr="00103C45">
              <w:t>)</w:t>
            </w:r>
            <w:r w:rsidRPr="00103C45">
              <w:tab/>
            </w:r>
            <w:r w:rsidRPr="002400AC">
              <w:t xml:space="preserve">If a </w:t>
            </w:r>
            <w:r>
              <w:t>Demand Response MRA</w:t>
            </w:r>
            <w:r w:rsidRPr="002400AC">
              <w:t xml:space="preserve"> or </w:t>
            </w:r>
            <w:r>
              <w:t>an Other Generation MRA</w:t>
            </w:r>
            <w:r w:rsidRPr="002400AC">
              <w:t xml:space="preserve"> fails to </w:t>
            </w:r>
            <w:r w:rsidRPr="00025568">
              <w:t>achieve an Event Performance</w:t>
            </w:r>
            <w:r>
              <w:t xml:space="preserve"> Reduction </w:t>
            </w:r>
            <w:r w:rsidRPr="00025568">
              <w:t>Factor of 0.950 or greater</w:t>
            </w:r>
            <w:r w:rsidRPr="002400AC">
              <w:t xml:space="preserve">, the </w:t>
            </w:r>
            <w:r>
              <w:t>I</w:t>
            </w:r>
            <w:r w:rsidRPr="002400AC">
              <w:t xml:space="preserve">nterval </w:t>
            </w:r>
            <w:r>
              <w:t>P</w:t>
            </w:r>
            <w:r w:rsidRPr="002400AC">
              <w:t xml:space="preserve">erformance </w:t>
            </w:r>
            <w:r>
              <w:t>F</w:t>
            </w:r>
            <w:r w:rsidRPr="002400AC">
              <w:t xml:space="preserve">actors for that </w:t>
            </w:r>
            <w:r>
              <w:t>MRA</w:t>
            </w:r>
            <w:r w:rsidRPr="002400AC">
              <w:t xml:space="preserve"> for that event will be multiplied by an adjustment factor such that the </w:t>
            </w:r>
            <w:r>
              <w:t>E</w:t>
            </w:r>
            <w:r w:rsidRPr="002400AC">
              <w:t xml:space="preserve">vent </w:t>
            </w:r>
            <w:r>
              <w:t>P</w:t>
            </w:r>
            <w:r w:rsidRPr="002400AC">
              <w:t xml:space="preserve">erformance </w:t>
            </w:r>
            <w:r>
              <w:t>R</w:t>
            </w:r>
            <w:r w:rsidRPr="002400AC">
              <w:t xml:space="preserve">eduction </w:t>
            </w:r>
            <w:r>
              <w:t>F</w:t>
            </w:r>
            <w:r w:rsidRPr="002400AC">
              <w:t>actor for the test/event will be equal to the square of the original event performance factor.</w:t>
            </w:r>
          </w:p>
          <w:p w14:paraId="6DDC170A" w14:textId="77777777" w:rsidR="008C0825" w:rsidRDefault="008C0825" w:rsidP="008C0825">
            <w:pPr>
              <w:spacing w:after="240"/>
              <w:ind w:left="720" w:hanging="720"/>
            </w:pPr>
            <w:r w:rsidRPr="00103C45">
              <w:t>(</w:t>
            </w:r>
            <w:r>
              <w:t>10</w:t>
            </w:r>
            <w:r w:rsidRPr="00103C45">
              <w:t>)</w:t>
            </w:r>
            <w:r w:rsidRPr="00103C45">
              <w:tab/>
            </w:r>
            <w:r>
              <w:t>I</w:t>
            </w:r>
            <w:r w:rsidRPr="002400AC">
              <w:t xml:space="preserve">f a </w:t>
            </w:r>
            <w:r>
              <w:t>Demand Response MRA</w:t>
            </w:r>
            <w:r w:rsidRPr="002400AC">
              <w:t xml:space="preserve"> </w:t>
            </w:r>
            <w:r>
              <w:t xml:space="preserve">has been classified by ERCOT as providing Weather-Sensitive MRA, and if ERCOT determines that the </w:t>
            </w:r>
            <w:r w:rsidRPr="00C3728E">
              <w:t>normalized peak Demand reduction value</w:t>
            </w:r>
            <w:r>
              <w:t xml:space="preserve"> for the Demand Response MRA</w:t>
            </w:r>
            <w:r w:rsidRPr="002400AC">
              <w:t xml:space="preserve"> </w:t>
            </w:r>
            <w:r>
              <w:t xml:space="preserve">is greater than 95% of the largest contracted capacity value offered in any MRA Contracted Hour by the QSE for the Demand Response MRA, ERCOT shall not apply the adjustment factors as specified in </w:t>
            </w:r>
            <w:r>
              <w:lastRenderedPageBreak/>
              <w:t xml:space="preserve">paragraph (9) above.  To determine the </w:t>
            </w:r>
            <w:r w:rsidRPr="00C3728E">
              <w:t>normalized peak Demand reduction value</w:t>
            </w:r>
            <w:r>
              <w:t>, ERCOT shall:</w:t>
            </w:r>
          </w:p>
          <w:p w14:paraId="2F6CBB71" w14:textId="77777777" w:rsidR="008C0825" w:rsidRDefault="008C0825" w:rsidP="008C0825">
            <w:pPr>
              <w:spacing w:after="240"/>
              <w:ind w:left="1440" w:hanging="720"/>
            </w:pPr>
            <w:r>
              <w:t xml:space="preserve">(a) </w:t>
            </w:r>
            <w:r>
              <w:tab/>
              <w:t>Calculate an average Demand reduction value across the intervals for each test and/or actual deployment event during the MRA contract period.  For this purpose the Demand reduction value for an interval shall be calculated as the greater of zero or effective base MW for the interval less the effective actual MW for the interval; and</w:t>
            </w:r>
          </w:p>
          <w:p w14:paraId="795FAB99" w14:textId="77777777" w:rsidR="008C0825" w:rsidRDefault="008C0825" w:rsidP="008C0825">
            <w:pPr>
              <w:spacing w:after="240"/>
              <w:ind w:left="1440" w:hanging="720"/>
            </w:pPr>
            <w:r>
              <w:t>(b)</w:t>
            </w:r>
            <w:r>
              <w:tab/>
              <w:t>Model t</w:t>
            </w:r>
            <w:r w:rsidRPr="00201E51">
              <w:t xml:space="preserve">he relationship of the </w:t>
            </w:r>
            <w:r>
              <w:t>average Demand</w:t>
            </w:r>
            <w:r w:rsidRPr="00201E51">
              <w:t xml:space="preserve"> reduction values </w:t>
            </w:r>
            <w:r>
              <w:t xml:space="preserve">determined in paragraph (a) above </w:t>
            </w:r>
            <w:r w:rsidRPr="00201E51">
              <w:t xml:space="preserve">to actual weather and use </w:t>
            </w:r>
            <w:r>
              <w:t>the</w:t>
            </w:r>
            <w:r w:rsidRPr="00201E51">
              <w:t xml:space="preserve"> derive</w:t>
            </w:r>
            <w:r>
              <w:t>d</w:t>
            </w:r>
            <w:r w:rsidRPr="00201E51">
              <w:t xml:space="preserve"> </w:t>
            </w:r>
            <w:r w:rsidRPr="00C3728E">
              <w:t>normalized peak Demand reduction value</w:t>
            </w:r>
            <w:r>
              <w:t xml:space="preserve"> as the value</w:t>
            </w:r>
            <w:r w:rsidRPr="00201E51">
              <w:t xml:space="preserve"> that would be realized under normalized peak weather conditions</w:t>
            </w:r>
            <w:r>
              <w:t>.</w:t>
            </w:r>
          </w:p>
          <w:p w14:paraId="0C87AE8E" w14:textId="4EBF6CF8" w:rsidR="00E5617F" w:rsidRPr="00E5617F" w:rsidRDefault="008C0825" w:rsidP="008C0825">
            <w:pPr>
              <w:spacing w:after="240"/>
              <w:ind w:left="720" w:hanging="720"/>
            </w:pPr>
            <w:r>
              <w:t>(11)</w:t>
            </w:r>
            <w:r>
              <w:tab/>
            </w:r>
            <w:r w:rsidRPr="00D54F03">
              <w:t xml:space="preserve">For any </w:t>
            </w:r>
            <w:r>
              <w:t>c</w:t>
            </w:r>
            <w:r w:rsidRPr="00D54F03">
              <w:t xml:space="preserve">ontracted </w:t>
            </w:r>
            <w:r>
              <w:t>m</w:t>
            </w:r>
            <w:r w:rsidRPr="00D54F03">
              <w:t xml:space="preserve">onth in which ERCOT has deployed </w:t>
            </w:r>
            <w:r>
              <w:t>one or more Demand Response MRA</w:t>
            </w:r>
            <w:r w:rsidRPr="00D54F03">
              <w:t xml:space="preserve">s </w:t>
            </w:r>
            <w:r>
              <w:t>or Other Generation MRAs</w:t>
            </w:r>
            <w:r w:rsidRPr="00D54F03">
              <w:t xml:space="preserve"> more than once for either an unannounced test or an MRA deployment, the </w:t>
            </w:r>
            <w:r>
              <w:t>Event Performance Reduction Factor</w:t>
            </w:r>
            <w:r w:rsidRPr="00D54F03">
              <w:t xml:space="preserve"> </w:t>
            </w:r>
            <w:r>
              <w:t xml:space="preserve">(MRAEPRF) </w:t>
            </w:r>
            <w:r w:rsidRPr="00D54F03">
              <w:t xml:space="preserve">as </w:t>
            </w:r>
            <w:r>
              <w:t xml:space="preserve">described in paragraph (2) above </w:t>
            </w:r>
            <w:r w:rsidRPr="00D54F03">
              <w:t xml:space="preserve">for the </w:t>
            </w:r>
            <w:r>
              <w:t>MRA for the c</w:t>
            </w:r>
            <w:r w:rsidRPr="00D54F03">
              <w:t xml:space="preserve">ontracted </w:t>
            </w:r>
            <w:r>
              <w:t>m</w:t>
            </w:r>
            <w:r w:rsidRPr="00D54F03">
              <w:t>onth shall be the time-weighted average of the interval performance factor</w:t>
            </w:r>
            <w:r w:rsidRPr="00D54F03" w:rsidDel="00902FD3">
              <w:t xml:space="preserve"> </w:t>
            </w:r>
            <w:r w:rsidRPr="00D54F03">
              <w:t xml:space="preserve">values for all tests/events in the Contracted Month.  </w:t>
            </w:r>
            <w:r w:rsidRPr="00025568">
              <w:t>The interval performance factors used for this calculation shall reflect any squaring applied pursuant to paragraph</w:t>
            </w:r>
            <w:r>
              <w:t xml:space="preserve"> (9) above</w:t>
            </w:r>
            <w:r w:rsidRPr="00025568">
              <w:t>.</w:t>
            </w:r>
          </w:p>
        </w:tc>
      </w:tr>
    </w:tbl>
    <w:p w14:paraId="06346D1D" w14:textId="77777777" w:rsidR="008C0825" w:rsidRDefault="008C0825" w:rsidP="008C0825">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6CF10248"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244AA0D1" w14:textId="6E7885B9" w:rsidR="008C0825" w:rsidRDefault="008C0825" w:rsidP="008F3E8A">
            <w:pPr>
              <w:spacing w:before="120" w:after="240"/>
              <w:rPr>
                <w:b/>
                <w:i/>
              </w:rPr>
            </w:pPr>
            <w:r>
              <w:rPr>
                <w:b/>
                <w:i/>
              </w:rPr>
              <w:t>[NPRR885</w:t>
            </w:r>
            <w:r w:rsidRPr="004B0726">
              <w:rPr>
                <w:b/>
                <w:i/>
              </w:rPr>
              <w:t xml:space="preserve">: </w:t>
            </w:r>
            <w:r>
              <w:rPr>
                <w:b/>
                <w:i/>
              </w:rPr>
              <w:t xml:space="preserve"> Insert Section 3.14.4.6.5.1 below upon system implementation:</w:t>
            </w:r>
            <w:r w:rsidRPr="004B0726">
              <w:rPr>
                <w:b/>
                <w:i/>
              </w:rPr>
              <w:t>]</w:t>
            </w:r>
          </w:p>
          <w:p w14:paraId="6572D4EA" w14:textId="77777777" w:rsidR="008C0825" w:rsidRPr="008C0825" w:rsidRDefault="008C0825" w:rsidP="008C0825">
            <w:pPr>
              <w:keepNext/>
              <w:tabs>
                <w:tab w:val="left" w:pos="1620"/>
              </w:tabs>
              <w:spacing w:before="240" w:after="240"/>
              <w:ind w:left="1620" w:hanging="1620"/>
              <w:outlineLvl w:val="4"/>
              <w:rPr>
                <w:b/>
                <w:bCs/>
                <w:iCs/>
                <w:szCs w:val="26"/>
              </w:rPr>
            </w:pPr>
            <w:bookmarkStart w:id="2194" w:name="_Toc230765398"/>
            <w:r w:rsidRPr="008C0825">
              <w:rPr>
                <w:b/>
                <w:bCs/>
                <w:iCs/>
                <w:szCs w:val="26"/>
              </w:rPr>
              <w:t>3.14.4.6.5.1</w:t>
            </w:r>
            <w:r w:rsidRPr="008C0825">
              <w:rPr>
                <w:b/>
                <w:bCs/>
                <w:iCs/>
                <w:szCs w:val="26"/>
              </w:rPr>
              <w:tab/>
              <w:t xml:space="preserve">Event Performance Measurement and Verification for Co-Located </w:t>
            </w:r>
            <w:r w:rsidRPr="008C0825">
              <w:rPr>
                <w:b/>
                <w:bCs/>
                <w:iCs/>
              </w:rPr>
              <w:t>Demand Response</w:t>
            </w:r>
            <w:r w:rsidRPr="008C0825">
              <w:rPr>
                <w:b/>
                <w:bCs/>
                <w:iCs/>
                <w:szCs w:val="26"/>
              </w:rPr>
              <w:t xml:space="preserve"> MRAs and Other Generation MRAs</w:t>
            </w:r>
            <w:bookmarkEnd w:id="2194"/>
          </w:p>
          <w:p w14:paraId="015F0EC5" w14:textId="77777777" w:rsidR="008C0825" w:rsidRPr="008C0825" w:rsidRDefault="008C0825" w:rsidP="008C0825">
            <w:pPr>
              <w:spacing w:after="240"/>
              <w:ind w:left="720" w:hanging="720"/>
              <w:rPr>
                <w:szCs w:val="24"/>
              </w:rPr>
            </w:pPr>
            <w:r w:rsidRPr="008C0825">
              <w:rPr>
                <w:szCs w:val="24"/>
              </w:rPr>
              <w:t>(1)</w:t>
            </w:r>
            <w:r w:rsidRPr="008C0825">
              <w:rPr>
                <w:szCs w:val="24"/>
              </w:rPr>
              <w:tab/>
              <w:t xml:space="preserve">A Demand Response MRA shall be deemed by ERCOT to be co-located with an Other Generation MRA when all of the following conditions are satisfied: </w:t>
            </w:r>
          </w:p>
          <w:p w14:paraId="4F687F4A" w14:textId="77777777" w:rsidR="002267ED" w:rsidRDefault="008C0825" w:rsidP="008C0825">
            <w:pPr>
              <w:spacing w:after="240"/>
              <w:ind w:left="1440" w:hanging="720"/>
              <w:rPr>
                <w:szCs w:val="24"/>
              </w:rPr>
            </w:pPr>
            <w:r w:rsidRPr="008C0825">
              <w:rPr>
                <w:szCs w:val="24"/>
              </w:rPr>
              <w:t>(a)</w:t>
            </w:r>
            <w:r w:rsidRPr="008C0825">
              <w:rPr>
                <w:szCs w:val="24"/>
              </w:rPr>
              <w:tab/>
              <w:t xml:space="preserve">For an aggregated Demand Response MRA and an aggregated Other Generation MRA, each MRA Site in the Demand Response MRA is physically located with an MRA Site in the Other Generation MRA; </w:t>
            </w:r>
          </w:p>
          <w:p w14:paraId="36C65569" w14:textId="76E80748" w:rsidR="008C0825" w:rsidRPr="008C0825" w:rsidRDefault="008C0825" w:rsidP="008C0825">
            <w:pPr>
              <w:spacing w:after="240"/>
              <w:ind w:left="1440" w:hanging="720"/>
              <w:rPr>
                <w:szCs w:val="24"/>
              </w:rPr>
            </w:pPr>
            <w:r w:rsidRPr="008C0825">
              <w:rPr>
                <w:szCs w:val="24"/>
              </w:rPr>
              <w:t>(b)</w:t>
            </w:r>
            <w:r w:rsidRPr="008C0825">
              <w:rPr>
                <w:szCs w:val="24"/>
              </w:rPr>
              <w:tab/>
              <w:t>For a Demand Response MRA that is not an aggregation and an Other Generation MRA that is not an aggregation, the Demand Response MRA is physically located with the Other Generation MRA;</w:t>
            </w:r>
          </w:p>
          <w:p w14:paraId="71C77FAC" w14:textId="77777777" w:rsidR="008C0825" w:rsidRPr="008C0825" w:rsidRDefault="008C0825" w:rsidP="008C0825">
            <w:pPr>
              <w:spacing w:after="240"/>
              <w:ind w:left="1440" w:hanging="720"/>
              <w:rPr>
                <w:szCs w:val="24"/>
              </w:rPr>
            </w:pPr>
            <w:r w:rsidRPr="008C0825">
              <w:rPr>
                <w:szCs w:val="24"/>
              </w:rPr>
              <w:t>(c)</w:t>
            </w:r>
            <w:r w:rsidRPr="008C0825">
              <w:rPr>
                <w:szCs w:val="24"/>
              </w:rPr>
              <w:tab/>
              <w:t>For a Demand Response MRA that is not an aggregation and an aggregated Other Generation MRA, the Demand Response MRA is physically located with an MRA Site the Other Generation MRA;</w:t>
            </w:r>
          </w:p>
          <w:p w14:paraId="0D79EFAF" w14:textId="77777777" w:rsidR="008C0825" w:rsidRPr="008C0825" w:rsidRDefault="008C0825" w:rsidP="008C0825">
            <w:pPr>
              <w:spacing w:after="240"/>
              <w:ind w:left="1440" w:hanging="720"/>
              <w:rPr>
                <w:szCs w:val="24"/>
              </w:rPr>
            </w:pPr>
            <w:r w:rsidRPr="008C0825">
              <w:rPr>
                <w:szCs w:val="24"/>
              </w:rPr>
              <w:t>(d)</w:t>
            </w:r>
            <w:r w:rsidRPr="008C0825">
              <w:rPr>
                <w:szCs w:val="24"/>
              </w:rPr>
              <w:tab/>
              <w:t xml:space="preserve">The MRA Contracted Hours for the Demand Response MRA are the same as the MRA Contracted Hours for the Other Generation MRA; and </w:t>
            </w:r>
          </w:p>
          <w:p w14:paraId="19ECCC57" w14:textId="77777777" w:rsidR="008C0825" w:rsidRPr="008C0825" w:rsidRDefault="008C0825" w:rsidP="008C0825">
            <w:pPr>
              <w:spacing w:after="240"/>
              <w:ind w:left="1440" w:hanging="720"/>
              <w:rPr>
                <w:szCs w:val="24"/>
              </w:rPr>
            </w:pPr>
            <w:r w:rsidRPr="008C0825">
              <w:rPr>
                <w:szCs w:val="24"/>
              </w:rPr>
              <w:lastRenderedPageBreak/>
              <w:t>(e)</w:t>
            </w:r>
            <w:r w:rsidRPr="008C0825">
              <w:rPr>
                <w:szCs w:val="24"/>
              </w:rPr>
              <w:tab/>
              <w:t>The Demand Response MRA has not been classified by ERCOT as providing Weather-Sensitive MRA.</w:t>
            </w:r>
          </w:p>
          <w:p w14:paraId="2C67EF30" w14:textId="77777777" w:rsidR="008C0825" w:rsidRPr="008C0825" w:rsidRDefault="008C0825" w:rsidP="008C0825">
            <w:pPr>
              <w:spacing w:after="240"/>
              <w:ind w:left="720" w:hanging="720"/>
              <w:rPr>
                <w:szCs w:val="24"/>
              </w:rPr>
            </w:pPr>
            <w:r w:rsidRPr="008C0825">
              <w:rPr>
                <w:szCs w:val="24"/>
              </w:rPr>
              <w:t>(2)</w:t>
            </w:r>
            <w:r w:rsidRPr="008C0825">
              <w:rPr>
                <w:szCs w:val="24"/>
              </w:rPr>
              <w:tab/>
              <w:t>If a Demand Response MRA has been deemed by ERCOT to be co-located with an Other Generation MRA, the event performance of the two Resources shall be calculated as a combination.  For the calculations described in paragraph (2) of Section 3.14.4.6.5, MRA Event Performance Measurement and Verification, the effective base MW of the combination shall be the sum of the values calculated for the Demand Response MRA and Other Generation MRA, the effective actual MW shall be the sum of the values calculated for the Demand Response MRA and Other Generation MRA, and the effective contract capacity MW shall be the sum of the values calculated for the Demand Response MRA and Other Generation MRA.</w:t>
            </w:r>
          </w:p>
          <w:p w14:paraId="47A7017D" w14:textId="5171851B" w:rsidR="008C0825" w:rsidRPr="008C0825" w:rsidRDefault="008C0825" w:rsidP="008C0825">
            <w:pPr>
              <w:spacing w:after="240"/>
              <w:ind w:left="720" w:hanging="720"/>
              <w:rPr>
                <w:szCs w:val="24"/>
              </w:rPr>
            </w:pPr>
            <w:r w:rsidRPr="008C0825">
              <w:rPr>
                <w:szCs w:val="24"/>
              </w:rPr>
              <w:t>(3)</w:t>
            </w:r>
            <w:r w:rsidRPr="008C0825">
              <w:rPr>
                <w:szCs w:val="24"/>
              </w:rPr>
              <w:tab/>
              <w:t>For the calculations described in paragraph (3) of Section 3.14.4.6.5, the MRAEPRF for the co-located combination shall be calculated as the time-weighted average of the interval performance factors calculated for the combination of the Demand Response MRA and Other Generation MRA. The steps described in paragraphs (4) through (10) of Section 3.14.4.6.5 shall be followed for the combination of the Demand Response MRA and Other Generation MRA, and the MRAEPRF for the Demand Response MRA and Other Generation MRA</w:t>
            </w:r>
            <w:r w:rsidRPr="008C0825" w:rsidDel="00BF39BD">
              <w:rPr>
                <w:szCs w:val="24"/>
              </w:rPr>
              <w:t xml:space="preserve"> </w:t>
            </w:r>
            <w:r w:rsidRPr="008C0825">
              <w:rPr>
                <w:szCs w:val="24"/>
              </w:rPr>
              <w:t>for the MRA Contracted Month shall be equal to the MRAEPRF calculated for the combination for the MRA Contracted Month.</w:t>
            </w:r>
          </w:p>
        </w:tc>
      </w:tr>
    </w:tbl>
    <w:p w14:paraId="7745EB4B" w14:textId="77777777" w:rsidR="00C03C32" w:rsidRPr="00C03C32" w:rsidRDefault="00C03C32" w:rsidP="00F83EC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1AF4716B"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7D2AAC94" w14:textId="11B4E4D9" w:rsidR="008C0825" w:rsidRDefault="008C0825" w:rsidP="008F3E8A">
            <w:pPr>
              <w:spacing w:before="120" w:after="240"/>
              <w:rPr>
                <w:b/>
                <w:i/>
              </w:rPr>
            </w:pPr>
            <w:r>
              <w:rPr>
                <w:b/>
                <w:i/>
              </w:rPr>
              <w:t>[NPRR885</w:t>
            </w:r>
            <w:r w:rsidRPr="004B0726">
              <w:rPr>
                <w:b/>
                <w:i/>
              </w:rPr>
              <w:t xml:space="preserve">: </w:t>
            </w:r>
            <w:r>
              <w:rPr>
                <w:b/>
                <w:i/>
              </w:rPr>
              <w:t xml:space="preserve"> Insert</w:t>
            </w:r>
            <w:r w:rsidR="00BD2069">
              <w:rPr>
                <w:b/>
                <w:i/>
              </w:rPr>
              <w:t xml:space="preserve"> </w:t>
            </w:r>
            <w:r>
              <w:rPr>
                <w:b/>
                <w:i/>
              </w:rPr>
              <w:t>Section 3.14.4.7 below upon system implementation:</w:t>
            </w:r>
            <w:r w:rsidRPr="004B0726">
              <w:rPr>
                <w:b/>
                <w:i/>
              </w:rPr>
              <w:t>]</w:t>
            </w:r>
          </w:p>
          <w:p w14:paraId="16D36A11" w14:textId="77777777" w:rsidR="008C0825" w:rsidRPr="008C0825" w:rsidRDefault="008C0825" w:rsidP="008C0825">
            <w:pPr>
              <w:keepNext/>
              <w:widowControl w:val="0"/>
              <w:tabs>
                <w:tab w:val="left" w:pos="1260"/>
              </w:tabs>
              <w:spacing w:before="240" w:after="240"/>
              <w:outlineLvl w:val="3"/>
              <w:rPr>
                <w:b/>
                <w:bCs/>
                <w:snapToGrid w:val="0"/>
              </w:rPr>
            </w:pPr>
            <w:bookmarkStart w:id="2195" w:name="_Toc230765399"/>
            <w:r w:rsidRPr="008C0825">
              <w:rPr>
                <w:b/>
                <w:bCs/>
                <w:snapToGrid w:val="0"/>
              </w:rPr>
              <w:t>3.14.4.7</w:t>
            </w:r>
            <w:r w:rsidRPr="008C0825">
              <w:rPr>
                <w:b/>
                <w:bCs/>
                <w:snapToGrid w:val="0"/>
              </w:rPr>
              <w:tab/>
            </w:r>
            <w:r w:rsidRPr="008C0825">
              <w:rPr>
                <w:b/>
                <w:bCs/>
                <w:snapToGrid w:val="0"/>
                <w:szCs w:val="24"/>
              </w:rPr>
              <w:t>MRA</w:t>
            </w:r>
            <w:r w:rsidRPr="008C0825">
              <w:rPr>
                <w:b/>
                <w:bCs/>
                <w:snapToGrid w:val="0"/>
              </w:rPr>
              <w:t xml:space="preserve"> Testing</w:t>
            </w:r>
            <w:bookmarkEnd w:id="2195"/>
            <w:r w:rsidRPr="008C0825">
              <w:rPr>
                <w:b/>
                <w:bCs/>
                <w:snapToGrid w:val="0"/>
              </w:rPr>
              <w:t xml:space="preserve"> </w:t>
            </w:r>
          </w:p>
          <w:p w14:paraId="4798CB04" w14:textId="77777777" w:rsidR="008C0825" w:rsidRPr="008C0825" w:rsidRDefault="008C0825" w:rsidP="008C0825">
            <w:pPr>
              <w:spacing w:after="240"/>
              <w:ind w:left="720" w:hanging="720"/>
              <w:rPr>
                <w:szCs w:val="24"/>
              </w:rPr>
            </w:pPr>
            <w:r w:rsidRPr="008C0825">
              <w:rPr>
                <w:szCs w:val="24"/>
              </w:rPr>
              <w:t>(1)</w:t>
            </w:r>
            <w:r w:rsidRPr="008C0825">
              <w:rPr>
                <w:szCs w:val="24"/>
              </w:rPr>
              <w:tab/>
              <w:t>ERCOT shall conduct a test of every MRA prior to the initial MRA Contracted Month.</w:t>
            </w:r>
          </w:p>
          <w:p w14:paraId="4BB1452C" w14:textId="77777777" w:rsidR="008C0825" w:rsidRPr="008C0825" w:rsidRDefault="008C0825" w:rsidP="008C0825">
            <w:pPr>
              <w:spacing w:after="240"/>
              <w:ind w:left="720" w:hanging="720"/>
              <w:rPr>
                <w:szCs w:val="24"/>
              </w:rPr>
            </w:pPr>
            <w:r w:rsidRPr="008C0825">
              <w:rPr>
                <w:szCs w:val="24"/>
              </w:rPr>
              <w:t>(2)</w:t>
            </w:r>
            <w:r w:rsidRPr="008C0825">
              <w:rPr>
                <w:szCs w:val="24"/>
              </w:rPr>
              <w:tab/>
              <w:t>ERCOT may conduct an unannounced test of any MRA at any time during a MRA Contracted Month.  Testing for MRAs, other than for Demand Response MRAs classified as providing Weather-Sensitive MRA, will be limited to no more than once per MRA Contracted Month.  Testing for Demand Response MRAs classified as Weather-Sensitive MRA will be limited to no more than twice per MRA Contracted Month.</w:t>
            </w:r>
          </w:p>
          <w:p w14:paraId="6AB79853" w14:textId="77777777" w:rsidR="008C0825" w:rsidRPr="008C0825" w:rsidRDefault="008C0825" w:rsidP="008C0825">
            <w:pPr>
              <w:spacing w:after="240"/>
              <w:ind w:left="720" w:hanging="720"/>
              <w:rPr>
                <w:szCs w:val="24"/>
              </w:rPr>
            </w:pPr>
            <w:r w:rsidRPr="008C0825">
              <w:rPr>
                <w:szCs w:val="24"/>
              </w:rPr>
              <w:t>(3)</w:t>
            </w:r>
            <w:r w:rsidRPr="008C0825">
              <w:rPr>
                <w:szCs w:val="24"/>
              </w:rPr>
              <w:tab/>
              <w:t>ERCOT will not conduct an unannounced test of an MRA during a calendar month subsequent to an actual MRA deployment event.</w:t>
            </w:r>
          </w:p>
          <w:p w14:paraId="205BA536" w14:textId="77777777" w:rsidR="008C0825" w:rsidRPr="008C0825" w:rsidRDefault="008C0825" w:rsidP="008C0825">
            <w:pPr>
              <w:spacing w:after="240"/>
              <w:ind w:left="720" w:hanging="720"/>
              <w:rPr>
                <w:szCs w:val="24"/>
              </w:rPr>
            </w:pPr>
            <w:r w:rsidRPr="008C0825">
              <w:rPr>
                <w:szCs w:val="24"/>
              </w:rPr>
              <w:t>(4)</w:t>
            </w:r>
            <w:r w:rsidRPr="008C0825">
              <w:rPr>
                <w:szCs w:val="24"/>
              </w:rPr>
              <w:tab/>
              <w:t>A substituted Demand Response MRA or Other Generation MRA will be subject to monthly unannounced testing regardless of tests or events occurring prior to the start date of the substitution.</w:t>
            </w:r>
          </w:p>
          <w:p w14:paraId="76DDC229" w14:textId="77777777" w:rsidR="008C0825" w:rsidRPr="008C0825" w:rsidRDefault="008C0825" w:rsidP="008C0825">
            <w:pPr>
              <w:spacing w:after="240"/>
              <w:ind w:left="720" w:hanging="720"/>
              <w:rPr>
                <w:szCs w:val="24"/>
              </w:rPr>
            </w:pPr>
            <w:r w:rsidRPr="008C0825">
              <w:rPr>
                <w:szCs w:val="24"/>
              </w:rPr>
              <w:t>(5)</w:t>
            </w:r>
            <w:r w:rsidRPr="008C0825">
              <w:rPr>
                <w:szCs w:val="24"/>
              </w:rPr>
              <w:tab/>
              <w:t>ERCOT shall limit the duration of MRA deployment periods of any single test to a maximum of one hour.</w:t>
            </w:r>
          </w:p>
          <w:p w14:paraId="0B92D4A5" w14:textId="7E12A518" w:rsidR="008C0825" w:rsidRPr="008C0825" w:rsidRDefault="008C0825" w:rsidP="008C0825">
            <w:pPr>
              <w:spacing w:after="240"/>
              <w:ind w:left="720" w:hanging="720"/>
              <w:rPr>
                <w:szCs w:val="24"/>
              </w:rPr>
            </w:pPr>
            <w:r w:rsidRPr="008C0825">
              <w:rPr>
                <w:szCs w:val="24"/>
              </w:rPr>
              <w:lastRenderedPageBreak/>
              <w:t>(6)</w:t>
            </w:r>
            <w:r w:rsidRPr="008C0825">
              <w:rPr>
                <w:szCs w:val="24"/>
              </w:rPr>
              <w:tab/>
              <w:t>For the purposes of Section 6.6.6.7, MRA Standby Payment, ERCOT may adjust the testing capacity results for a Generation Resource MRA</w:t>
            </w:r>
            <w:r w:rsidR="00BD2069">
              <w:t xml:space="preserve"> or an ESR MRA</w:t>
            </w:r>
            <w:r w:rsidRPr="008C0825">
              <w:rPr>
                <w:szCs w:val="24"/>
              </w:rPr>
              <w:t xml:space="preserve"> to reflect conditions beyond the control of the Generation Resource MRA</w:t>
            </w:r>
            <w:r w:rsidR="00BD2069">
              <w:t xml:space="preserve"> or ESR MRA</w:t>
            </w:r>
            <w:r w:rsidRPr="008C0825">
              <w:rPr>
                <w:szCs w:val="24"/>
              </w:rPr>
              <w:t>.</w:t>
            </w:r>
          </w:p>
        </w:tc>
      </w:tr>
    </w:tbl>
    <w:p w14:paraId="4ABDAD09" w14:textId="77777777" w:rsidR="002C3E6A" w:rsidRDefault="002C3E6A" w:rsidP="002C3E6A">
      <w:pPr>
        <w:pStyle w:val="H2"/>
        <w:spacing w:before="0" w:after="0"/>
        <w:ind w:left="907" w:hanging="907"/>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C3E6A" w14:paraId="27C9B472" w14:textId="77777777" w:rsidTr="0072797F">
        <w:tc>
          <w:tcPr>
            <w:tcW w:w="9445" w:type="dxa"/>
            <w:tcBorders>
              <w:top w:val="single" w:sz="4" w:space="0" w:color="auto"/>
              <w:left w:val="single" w:sz="4" w:space="0" w:color="auto"/>
              <w:bottom w:val="single" w:sz="4" w:space="0" w:color="auto"/>
              <w:right w:val="single" w:sz="4" w:space="0" w:color="auto"/>
            </w:tcBorders>
            <w:shd w:val="clear" w:color="auto" w:fill="D9D9D9"/>
          </w:tcPr>
          <w:p w14:paraId="69A41300" w14:textId="77777777" w:rsidR="002C3E6A" w:rsidRDefault="002C3E6A" w:rsidP="0072797F">
            <w:pPr>
              <w:spacing w:before="120" w:after="240"/>
              <w:rPr>
                <w:b/>
                <w:i/>
              </w:rPr>
            </w:pPr>
            <w:r>
              <w:rPr>
                <w:b/>
                <w:i/>
              </w:rPr>
              <w:t>[NPRR885</w:t>
            </w:r>
            <w:r w:rsidRPr="004B0726">
              <w:rPr>
                <w:b/>
                <w:i/>
              </w:rPr>
              <w:t xml:space="preserve">: </w:t>
            </w:r>
            <w:r>
              <w:rPr>
                <w:b/>
                <w:i/>
              </w:rPr>
              <w:t xml:space="preserve"> Insert Section 3.14.4.8 below upon system implementation:</w:t>
            </w:r>
            <w:r w:rsidRPr="004B0726">
              <w:rPr>
                <w:b/>
                <w:i/>
              </w:rPr>
              <w:t>]</w:t>
            </w:r>
          </w:p>
          <w:p w14:paraId="5679D3F2" w14:textId="77777777" w:rsidR="002C3E6A" w:rsidRPr="00C03C32" w:rsidRDefault="002C3E6A" w:rsidP="0072797F">
            <w:pPr>
              <w:pStyle w:val="H4"/>
              <w:ind w:left="0" w:firstLine="0"/>
              <w:rPr>
                <w:b/>
                <w:bCs/>
              </w:rPr>
            </w:pPr>
            <w:bookmarkStart w:id="2196" w:name="_Toc230765400"/>
            <w:r w:rsidRPr="00C03C32">
              <w:rPr>
                <w:b/>
                <w:bCs/>
              </w:rPr>
              <w:t>3.14.4.8</w:t>
            </w:r>
            <w:r w:rsidRPr="00C03C32">
              <w:rPr>
                <w:b/>
                <w:bCs/>
              </w:rPr>
              <w:tab/>
              <w:t>MRA Misconduct Events</w:t>
            </w:r>
            <w:bookmarkEnd w:id="2196"/>
            <w:r w:rsidRPr="00C03C32">
              <w:rPr>
                <w:b/>
                <w:bCs/>
              </w:rPr>
              <w:t xml:space="preserve"> </w:t>
            </w:r>
          </w:p>
          <w:p w14:paraId="1AC4C8CD" w14:textId="77777777" w:rsidR="002C3E6A" w:rsidRDefault="002C3E6A" w:rsidP="0072797F">
            <w:pPr>
              <w:widowControl w:val="0"/>
              <w:spacing w:after="120"/>
              <w:ind w:left="720" w:hanging="720"/>
            </w:pPr>
            <w:r>
              <w:rPr>
                <w:snapToGrid w:val="0"/>
              </w:rPr>
              <w:t>(1)</w:t>
            </w:r>
            <w:r>
              <w:rPr>
                <w:snapToGrid w:val="0"/>
              </w:rPr>
              <w:tab/>
              <w:t xml:space="preserve">With respect to MRA Service, a “Misconduct Event” means any MRA Contracted Hour during which the MRA, in a deployment event, is directed to but does not make available to ERCOT the power injection or Demand response in the amount shown in the MRA Availability Plan.  </w:t>
            </w:r>
          </w:p>
          <w:p w14:paraId="0A582ACE" w14:textId="77777777" w:rsidR="002C3E6A" w:rsidRDefault="002C3E6A" w:rsidP="0072797F">
            <w:pPr>
              <w:autoSpaceDE w:val="0"/>
              <w:autoSpaceDN w:val="0"/>
              <w:spacing w:after="120"/>
              <w:ind w:left="720" w:hanging="720"/>
              <w:rPr>
                <w:u w:val="single"/>
              </w:rPr>
            </w:pPr>
            <w:r>
              <w:rPr>
                <w:color w:val="000000"/>
              </w:rPr>
              <w:t>(2)</w:t>
            </w:r>
            <w:r>
              <w:rPr>
                <w:color w:val="000000"/>
              </w:rPr>
              <w:tab/>
              <w:t xml:space="preserve">ERCOT will charge a QSE representing an MRA for </w:t>
            </w:r>
            <w:r>
              <w:t>unexcused Misconduct Events</w:t>
            </w:r>
            <w:r w:rsidRPr="00AD2137">
              <w:rPr>
                <w:snapToGrid w:val="0"/>
              </w:rPr>
              <w:t xml:space="preserve"> </w:t>
            </w:r>
            <w:r>
              <w:rPr>
                <w:snapToGrid w:val="0"/>
              </w:rPr>
              <w:t xml:space="preserve">as specified in Section 6.6.6.11, </w:t>
            </w:r>
            <w:r w:rsidRPr="00634D59">
              <w:rPr>
                <w:snapToGrid w:val="0"/>
              </w:rPr>
              <w:t>MRA Charge for Unexcused Misconduct</w:t>
            </w:r>
            <w:r>
              <w:t>.</w:t>
            </w:r>
          </w:p>
          <w:p w14:paraId="736EDB81" w14:textId="77777777" w:rsidR="002C3E6A" w:rsidRDefault="002C3E6A" w:rsidP="0072797F">
            <w:pPr>
              <w:tabs>
                <w:tab w:val="num" w:pos="1440"/>
              </w:tabs>
              <w:spacing w:after="120"/>
              <w:ind w:left="720" w:hanging="720"/>
              <w:jc w:val="both"/>
              <w:rPr>
                <w:snapToGrid w:val="0"/>
              </w:rPr>
            </w:pPr>
            <w:r>
              <w:rPr>
                <w:snapToGrid w:val="0"/>
              </w:rPr>
              <w:t>(3)</w:t>
            </w:r>
            <w:r>
              <w:rPr>
                <w:snapToGrid w:val="0"/>
              </w:rPr>
              <w:tab/>
              <w:t xml:space="preserve">ERCOT will assess a single charge to the QSE for each Operating Day on which one or more Misconduct Event occurs.    </w:t>
            </w:r>
          </w:p>
          <w:p w14:paraId="7EE7C651" w14:textId="77777777" w:rsidR="002C3E6A" w:rsidRDefault="002C3E6A" w:rsidP="0072797F">
            <w:pPr>
              <w:spacing w:after="120"/>
              <w:ind w:left="720" w:hanging="720"/>
              <w:jc w:val="both"/>
              <w:rPr>
                <w:rFonts w:eastAsia="Calibri"/>
              </w:rPr>
            </w:pPr>
            <w:r>
              <w:rPr>
                <w:snapToGrid w:val="0"/>
              </w:rPr>
              <w:t>(4)</w:t>
            </w:r>
            <w:r>
              <w:rPr>
                <w:snapToGrid w:val="0"/>
              </w:rPr>
              <w:tab/>
              <w:t xml:space="preserve">The QSE may be excused by ERCOT from a Misconduct Event charge if ERCOT determines, in its discretion, that the Misconduct Event was not due to intentionally </w:t>
            </w:r>
            <w:r>
              <w:rPr>
                <w:rFonts w:eastAsia="Calibri"/>
              </w:rPr>
              <w:t>incomplete or inaccurate reporting to ERCOT regarding the availability of the MRA.</w:t>
            </w:r>
          </w:p>
          <w:p w14:paraId="1CB00558" w14:textId="77777777" w:rsidR="002C3E6A" w:rsidRPr="00C03C32" w:rsidRDefault="002C3E6A" w:rsidP="0072797F">
            <w:pPr>
              <w:spacing w:after="120"/>
              <w:ind w:left="720" w:hanging="720"/>
              <w:jc w:val="both"/>
              <w:rPr>
                <w:snapToGrid w:val="0"/>
              </w:rPr>
            </w:pPr>
            <w:r>
              <w:rPr>
                <w:snapToGrid w:val="0"/>
              </w:rPr>
              <w:t>(5)</w:t>
            </w:r>
            <w:r>
              <w:rPr>
                <w:snapToGrid w:val="0"/>
              </w:rPr>
              <w:tab/>
              <w:t xml:space="preserve">ERCOT shall inform the QSE in writing of its determination if a Misconduct Event is deemed unexcused. </w:t>
            </w:r>
          </w:p>
        </w:tc>
      </w:tr>
    </w:tbl>
    <w:p w14:paraId="7510FD67" w14:textId="77777777" w:rsidR="00C03C32" w:rsidRPr="00C03C32" w:rsidRDefault="00C03C32" w:rsidP="00C03C32"/>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C0825" w14:paraId="402DC33D" w14:textId="77777777" w:rsidTr="008F3E8A">
        <w:tc>
          <w:tcPr>
            <w:tcW w:w="9445" w:type="dxa"/>
            <w:tcBorders>
              <w:top w:val="single" w:sz="4" w:space="0" w:color="auto"/>
              <w:left w:val="single" w:sz="4" w:space="0" w:color="auto"/>
              <w:bottom w:val="single" w:sz="4" w:space="0" w:color="auto"/>
              <w:right w:val="single" w:sz="4" w:space="0" w:color="auto"/>
            </w:tcBorders>
            <w:shd w:val="clear" w:color="auto" w:fill="D9D9D9"/>
          </w:tcPr>
          <w:p w14:paraId="6CCCD4C4" w14:textId="7FBCEC3B" w:rsidR="008C0825" w:rsidRDefault="008C0825" w:rsidP="008F3E8A">
            <w:pPr>
              <w:spacing w:before="120" w:after="240"/>
              <w:rPr>
                <w:b/>
                <w:i/>
              </w:rPr>
            </w:pPr>
            <w:r>
              <w:rPr>
                <w:b/>
                <w:i/>
              </w:rPr>
              <w:t>[NPRR885</w:t>
            </w:r>
            <w:r w:rsidRPr="004B0726">
              <w:rPr>
                <w:b/>
                <w:i/>
              </w:rPr>
              <w:t xml:space="preserve">: </w:t>
            </w:r>
            <w:r>
              <w:rPr>
                <w:b/>
                <w:i/>
              </w:rPr>
              <w:t xml:space="preserve"> Insert Section 3.14.4.</w:t>
            </w:r>
            <w:r w:rsidR="00BA3A95">
              <w:rPr>
                <w:b/>
                <w:i/>
              </w:rPr>
              <w:t>9</w:t>
            </w:r>
            <w:r>
              <w:rPr>
                <w:b/>
                <w:i/>
              </w:rPr>
              <w:t xml:space="preserve"> below upon system implementation:</w:t>
            </w:r>
            <w:r w:rsidRPr="004B0726">
              <w:rPr>
                <w:b/>
                <w:i/>
              </w:rPr>
              <w:t>]</w:t>
            </w:r>
          </w:p>
          <w:p w14:paraId="2C434ECA" w14:textId="77777777" w:rsidR="00BA3A95" w:rsidRPr="00BA3A95" w:rsidRDefault="00BA3A95" w:rsidP="00BA3A95">
            <w:pPr>
              <w:keepNext/>
              <w:widowControl w:val="0"/>
              <w:tabs>
                <w:tab w:val="left" w:pos="1260"/>
              </w:tabs>
              <w:spacing w:before="240" w:after="240"/>
              <w:ind w:left="1260" w:hanging="1260"/>
              <w:outlineLvl w:val="3"/>
              <w:rPr>
                <w:b/>
                <w:bCs/>
                <w:snapToGrid w:val="0"/>
              </w:rPr>
            </w:pPr>
            <w:bookmarkStart w:id="2197" w:name="_Toc230765401"/>
            <w:r w:rsidRPr="00BA3A95">
              <w:rPr>
                <w:b/>
                <w:bCs/>
                <w:snapToGrid w:val="0"/>
              </w:rPr>
              <w:t>3.14.4.9</w:t>
            </w:r>
            <w:r w:rsidRPr="00BA3A95">
              <w:rPr>
                <w:b/>
                <w:bCs/>
                <w:snapToGrid w:val="0"/>
              </w:rPr>
              <w:tab/>
              <w:t>MRA Reporting to Transmission and/or Distribution Service Providers (TDSPs)</w:t>
            </w:r>
            <w:bookmarkEnd w:id="2197"/>
          </w:p>
          <w:p w14:paraId="2D32785F" w14:textId="77777777" w:rsidR="00BA3A95" w:rsidRPr="00BA3A95" w:rsidRDefault="00BA3A95" w:rsidP="00BA3A95">
            <w:pPr>
              <w:spacing w:after="240"/>
              <w:ind w:left="720" w:hanging="720"/>
            </w:pPr>
            <w:r w:rsidRPr="00BA3A95">
              <w:t>(1)</w:t>
            </w:r>
            <w:r w:rsidRPr="00BA3A95">
              <w:tab/>
              <w:t>At least 24 hours before the beginning of an MRA Contracted Month, ERCOT shall provide the report described in paragraph (2) below to each TDSP that has a Demand Response MRA or Other Generation MRA within their service area that is providing MRA Service for the MRA Contracted Month.</w:t>
            </w:r>
          </w:p>
          <w:p w14:paraId="044097F3" w14:textId="77777777" w:rsidR="00BA3A95" w:rsidRPr="00BA3A95" w:rsidRDefault="00BA3A95" w:rsidP="00BA3A95">
            <w:pPr>
              <w:spacing w:after="240"/>
              <w:ind w:left="720" w:hanging="720"/>
            </w:pPr>
            <w:r w:rsidRPr="00BA3A95">
              <w:t xml:space="preserve">(2) </w:t>
            </w:r>
            <w:r w:rsidRPr="00BA3A95">
              <w:tab/>
              <w:t>The report will include the following information for each MRA and MRA Site within the TDSP’s service area:</w:t>
            </w:r>
          </w:p>
          <w:p w14:paraId="3D120B09" w14:textId="77777777" w:rsidR="00BA3A95" w:rsidRPr="00BA3A95" w:rsidRDefault="00BA3A95" w:rsidP="00BA3A95">
            <w:pPr>
              <w:spacing w:after="240"/>
              <w:ind w:left="1440" w:hanging="720"/>
            </w:pPr>
            <w:r w:rsidRPr="00BA3A95">
              <w:t>(a)</w:t>
            </w:r>
            <w:r w:rsidRPr="00BA3A95">
              <w:tab/>
              <w:t>The name of the QSE representing each MRA or MRA Site;</w:t>
            </w:r>
          </w:p>
          <w:p w14:paraId="783E363A" w14:textId="77777777" w:rsidR="00BA3A95" w:rsidRPr="00BA3A95" w:rsidRDefault="00BA3A95" w:rsidP="00BA3A95">
            <w:pPr>
              <w:spacing w:after="240"/>
              <w:ind w:left="1440" w:hanging="720"/>
            </w:pPr>
            <w:r w:rsidRPr="00BA3A95">
              <w:t>(b)</w:t>
            </w:r>
            <w:r w:rsidRPr="00BA3A95">
              <w:tab/>
              <w:t>A list of the Resource IDs, ESI IDs, and Unique Meter IDs for each MRA or MRA Site;</w:t>
            </w:r>
          </w:p>
          <w:p w14:paraId="05B346BC" w14:textId="77777777" w:rsidR="00BA3A95" w:rsidRPr="00BA3A95" w:rsidRDefault="00BA3A95" w:rsidP="00BA3A95">
            <w:pPr>
              <w:spacing w:after="240"/>
              <w:ind w:left="1440" w:hanging="720"/>
            </w:pPr>
            <w:r w:rsidRPr="00BA3A95">
              <w:t>(c)</w:t>
            </w:r>
            <w:r w:rsidRPr="00BA3A95">
              <w:tab/>
              <w:t>The date of the interconnection agreement for each Resource ID; and</w:t>
            </w:r>
          </w:p>
          <w:p w14:paraId="49AD50EB" w14:textId="77777777" w:rsidR="00BA3A95" w:rsidRPr="00BA3A95" w:rsidRDefault="00BA3A95" w:rsidP="00BA3A95">
            <w:pPr>
              <w:spacing w:after="240"/>
              <w:ind w:left="1440" w:hanging="720"/>
            </w:pPr>
            <w:r w:rsidRPr="00BA3A95">
              <w:lastRenderedPageBreak/>
              <w:t>(d)</w:t>
            </w:r>
            <w:r w:rsidRPr="00BA3A95">
              <w:tab/>
              <w:t>For each Operating Hour, the aggregate contracted capacity for all MRAs and MRA Sites within the TDSP’s service area, by station code in competitive areas and by zip code in NOIE areas.</w:t>
            </w:r>
          </w:p>
          <w:p w14:paraId="25015BDC" w14:textId="39025701" w:rsidR="008C0825" w:rsidRPr="008C0825" w:rsidRDefault="00BA3A95" w:rsidP="00BA3A95">
            <w:pPr>
              <w:spacing w:after="240"/>
              <w:ind w:left="720" w:hanging="720"/>
              <w:jc w:val="both"/>
              <w:rPr>
                <w:snapToGrid w:val="0"/>
                <w:szCs w:val="24"/>
              </w:rPr>
            </w:pPr>
            <w:r w:rsidRPr="00BA3A95">
              <w:rPr>
                <w:snapToGrid w:val="0"/>
                <w:szCs w:val="24"/>
              </w:rPr>
              <w:t>(3)</w:t>
            </w:r>
            <w:r w:rsidRPr="00BA3A95">
              <w:rPr>
                <w:snapToGrid w:val="0"/>
                <w:szCs w:val="24"/>
              </w:rPr>
              <w:tab/>
              <w:t>R</w:t>
            </w:r>
            <w:r w:rsidRPr="00BA3A95">
              <w:t>eports provided under this section are Protected Information under Section 1.3.1.1, Items Considered Protected Information.  TDSPs</w:t>
            </w:r>
            <w:r w:rsidRPr="00BA3A95">
              <w:rPr>
                <w:iCs/>
                <w:szCs w:val="24"/>
              </w:rPr>
              <w:t xml:space="preserve"> shall maintain the confidentiality of the reports.</w:t>
            </w:r>
            <w:r w:rsidR="008C0825" w:rsidRPr="008C0825">
              <w:rPr>
                <w:snapToGrid w:val="0"/>
                <w:szCs w:val="24"/>
              </w:rPr>
              <w:t xml:space="preserve"> </w:t>
            </w:r>
          </w:p>
        </w:tc>
      </w:tr>
    </w:tbl>
    <w:p w14:paraId="2496F392" w14:textId="77777777" w:rsidR="00B92A8E" w:rsidRPr="00B94ADC" w:rsidRDefault="00B92A8E" w:rsidP="00B92A8E">
      <w:pPr>
        <w:keepNext/>
        <w:tabs>
          <w:tab w:val="left" w:pos="1080"/>
        </w:tabs>
        <w:spacing w:before="480" w:after="240"/>
        <w:ind w:left="1080" w:hanging="1080"/>
        <w:outlineLvl w:val="2"/>
        <w:rPr>
          <w:b/>
          <w:bCs/>
          <w:i/>
        </w:rPr>
      </w:pPr>
      <w:bookmarkStart w:id="2198" w:name="_Toc230765402"/>
      <w:r w:rsidRPr="00B94ADC">
        <w:rPr>
          <w:b/>
          <w:bCs/>
          <w:i/>
        </w:rPr>
        <w:lastRenderedPageBreak/>
        <w:t>3.14.5</w:t>
      </w:r>
      <w:r w:rsidRPr="00B94ADC">
        <w:rPr>
          <w:b/>
          <w:bCs/>
          <w:i/>
        </w:rPr>
        <w:tab/>
        <w:t>Firm Fuel Supply Service</w:t>
      </w:r>
      <w:bookmarkEnd w:id="2198"/>
    </w:p>
    <w:p w14:paraId="4E0AEC60" w14:textId="7335C44B" w:rsidR="00B92A8E" w:rsidRPr="00B94ADC" w:rsidRDefault="00B92A8E" w:rsidP="00B92A8E">
      <w:pPr>
        <w:spacing w:after="240"/>
        <w:ind w:left="720" w:hanging="720"/>
        <w:rPr>
          <w:iCs/>
        </w:rPr>
      </w:pPr>
      <w:r w:rsidRPr="00B94ADC">
        <w:rPr>
          <w:iCs/>
        </w:rPr>
        <w:t>(1)</w:t>
      </w:r>
      <w:r w:rsidRPr="00B94ADC">
        <w:rPr>
          <w:iCs/>
        </w:rPr>
        <w:tab/>
        <w:t>Each Generation Resource providing</w:t>
      </w:r>
      <w:r w:rsidR="00A57B30">
        <w:rPr>
          <w:iCs/>
        </w:rPr>
        <w:t xml:space="preserve"> or offering to provide</w:t>
      </w:r>
      <w:r w:rsidRPr="00B94ADC">
        <w:rPr>
          <w:iCs/>
        </w:rPr>
        <w:t xml:space="preserve"> Firm Fuel Supply Service (FFSS)</w:t>
      </w:r>
      <w:r w:rsidR="00A57B30">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141AEB88" w14:textId="790C5B24" w:rsidR="00B92A8E" w:rsidRPr="00B94ADC" w:rsidRDefault="00B92A8E" w:rsidP="00B92A8E">
      <w:pPr>
        <w:spacing w:after="240"/>
        <w:ind w:left="720" w:hanging="720"/>
        <w:rPr>
          <w:iCs/>
        </w:rPr>
      </w:pPr>
      <w:r w:rsidRPr="00B94ADC">
        <w:rPr>
          <w:iCs/>
        </w:rPr>
        <w:t>(2)</w:t>
      </w:r>
      <w:r w:rsidRPr="00B94ADC">
        <w:rPr>
          <w:iCs/>
        </w:rPr>
        <w:tab/>
        <w:t>ERCOT shall issue</w:t>
      </w:r>
      <w:r w:rsidR="00B317B7" w:rsidRPr="00B94ADC">
        <w:rPr>
          <w:iCs/>
        </w:rPr>
        <w:t xml:space="preserve"> a</w:t>
      </w:r>
      <w:r w:rsidR="00B317B7">
        <w:rPr>
          <w:iCs/>
        </w:rPr>
        <w:t>n</w:t>
      </w:r>
      <w:r w:rsidR="00B317B7" w:rsidRPr="00B94ADC">
        <w:rPr>
          <w:iCs/>
        </w:rPr>
        <w:t xml:space="preserve"> RFP</w:t>
      </w:r>
      <w:r w:rsidRPr="00B94ADC">
        <w:rPr>
          <w:iCs/>
        </w:rPr>
        <w:t xml:space="preserve"> by August 1 of each year soliciting </w:t>
      </w:r>
      <w:r w:rsidR="00A57B30">
        <w:rPr>
          <w:iCs/>
        </w:rPr>
        <w:t>offers</w:t>
      </w:r>
      <w:r w:rsidRPr="00B94ADC">
        <w:rPr>
          <w:iCs/>
        </w:rPr>
        <w:t xml:space="preserve"> from QSEs for Generation Resources to provide FFSS.  The RFP shall require </w:t>
      </w:r>
      <w:r w:rsidR="00A57B30">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67CA6CE9" w14:textId="1E9911EB" w:rsidR="00B92A8E" w:rsidRPr="00B94ADC" w:rsidRDefault="00B92A8E" w:rsidP="00B92A8E">
      <w:pPr>
        <w:spacing w:after="240"/>
        <w:ind w:left="720" w:hanging="720"/>
        <w:rPr>
          <w:iCs/>
        </w:rPr>
      </w:pPr>
      <w:r w:rsidRPr="00B94ADC">
        <w:rPr>
          <w:iCs/>
        </w:rPr>
        <w:t>(3)</w:t>
      </w:r>
      <w:r w:rsidRPr="00B94ADC">
        <w:rPr>
          <w:iCs/>
        </w:rPr>
        <w:tab/>
        <w:t xml:space="preserve">QSEs may submit </w:t>
      </w:r>
      <w:r w:rsidR="00A57B30">
        <w:rPr>
          <w:iCs/>
        </w:rPr>
        <w:t>offers</w:t>
      </w:r>
      <w:r w:rsidRPr="00B94ADC">
        <w:rPr>
          <w:iCs/>
        </w:rPr>
        <w:t xml:space="preserve"> individually for one or more Generation Resources to provide FFSS using </w:t>
      </w:r>
      <w:r w:rsidR="00A57B30">
        <w:rPr>
          <w:iCs/>
        </w:rPr>
        <w:t>the FFSS Offer Submission Form</w:t>
      </w:r>
      <w:r w:rsidRPr="00B94ADC">
        <w:rPr>
          <w:iCs/>
        </w:rPr>
        <w:t xml:space="preserve"> posted on the ERCOT website.  A QSE may not submit a</w:t>
      </w:r>
      <w:r w:rsidR="00A57B30">
        <w:rPr>
          <w:iCs/>
        </w:rPr>
        <w:t>n</w:t>
      </w:r>
      <w:r w:rsidRPr="00B94ADC">
        <w:rPr>
          <w:iCs/>
        </w:rPr>
        <w:t xml:space="preserve"> </w:t>
      </w:r>
      <w:r w:rsidR="00A57B30">
        <w:rPr>
          <w:iCs/>
        </w:rPr>
        <w:t>offer</w:t>
      </w:r>
      <w:r w:rsidRPr="00B94ADC">
        <w:rPr>
          <w:iCs/>
        </w:rPr>
        <w:t xml:space="preserve"> for a given Generation Resource unless it is the QSE designated by the Resource Entity associated with that Generation Resource.  ERCOT must evaluate </w:t>
      </w:r>
      <w:r w:rsidR="00A57B30">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sidR="00A57B30">
        <w:rPr>
          <w:iCs/>
        </w:rPr>
        <w:t xml:space="preserve">primary Generation </w:t>
      </w:r>
      <w:r w:rsidRPr="00B94ADC">
        <w:rPr>
          <w:iCs/>
        </w:rPr>
        <w:t>Resource</w:t>
      </w:r>
      <w:r w:rsidR="00A57B30" w:rsidRPr="00A57B30">
        <w:rPr>
          <w:iCs/>
        </w:rPr>
        <w:t xml:space="preserve"> </w:t>
      </w:r>
      <w:r w:rsidR="00A57B30">
        <w:rPr>
          <w:iCs/>
        </w:rPr>
        <w:t>and any alternate Generation Resource(s)</w:t>
      </w:r>
      <w:r w:rsidRPr="00B94ADC">
        <w:rPr>
          <w:iCs/>
        </w:rPr>
        <w:t xml:space="preserve">, the FFSS </w:t>
      </w:r>
      <w:r w:rsidR="00A57B30">
        <w:rPr>
          <w:iCs/>
        </w:rPr>
        <w:t>clearing price</w:t>
      </w:r>
      <w:r w:rsidRPr="00B94ADC">
        <w:rPr>
          <w:iCs/>
        </w:rPr>
        <w:t xml:space="preserve">, the amount of reserved fuel associated with the FFSS award, </w:t>
      </w:r>
      <w:r w:rsidR="00A57B30">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sidR="00A57B30">
        <w:rPr>
          <w:iCs/>
        </w:rPr>
        <w:t>n</w:t>
      </w:r>
      <w:r w:rsidRPr="00B94ADC">
        <w:rPr>
          <w:iCs/>
        </w:rPr>
        <w:t xml:space="preserve"> </w:t>
      </w:r>
      <w:r w:rsidR="00A57B30">
        <w:rPr>
          <w:iCs/>
        </w:rPr>
        <w:t>offer</w:t>
      </w:r>
      <w:r w:rsidRPr="00B94ADC">
        <w:rPr>
          <w:iCs/>
        </w:rPr>
        <w:t xml:space="preserve"> for one or more Generation Resources to provide FFSS beginning in the same year the RFP is issued or </w:t>
      </w:r>
      <w:r w:rsidR="00A57B30">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BC122CD" w14:textId="5BFBA445" w:rsidR="00B92A8E" w:rsidRPr="00B94ADC" w:rsidRDefault="00B92A8E" w:rsidP="00B92A8E">
      <w:pPr>
        <w:spacing w:after="240"/>
        <w:ind w:left="1440" w:hanging="720"/>
        <w:rPr>
          <w:iCs/>
        </w:rPr>
      </w:pPr>
      <w:r w:rsidRPr="00B94ADC">
        <w:rPr>
          <w:iCs/>
        </w:rPr>
        <w:t>(a)</w:t>
      </w:r>
      <w:r w:rsidRPr="00B94ADC">
        <w:rPr>
          <w:iCs/>
        </w:rPr>
        <w:tab/>
        <w:t xml:space="preserve">On the </w:t>
      </w:r>
      <w:r w:rsidR="00A57B30">
        <w:rPr>
          <w:iCs/>
        </w:rPr>
        <w:t>FFSS Offer</w:t>
      </w:r>
      <w:r w:rsidRPr="00B94ADC">
        <w:rPr>
          <w:iCs/>
        </w:rPr>
        <w:t xml:space="preserve"> </w:t>
      </w:r>
      <w:r w:rsidR="00A57B30">
        <w:rPr>
          <w:iCs/>
        </w:rPr>
        <w:t>S</w:t>
      </w:r>
      <w:r w:rsidRPr="00B94ADC">
        <w:rPr>
          <w:iCs/>
        </w:rPr>
        <w:t xml:space="preserve">ubmission </w:t>
      </w:r>
      <w:r w:rsidR="00A57B30">
        <w:rPr>
          <w:iCs/>
        </w:rPr>
        <w:t>F</w:t>
      </w:r>
      <w:r w:rsidRPr="00B94ADC">
        <w:rPr>
          <w:iCs/>
        </w:rPr>
        <w:t>orm, the QSE shall disclose information including, but not limited to,</w:t>
      </w:r>
      <w:r w:rsidR="00A57B30" w:rsidRPr="00A57B30">
        <w:rPr>
          <w:iCs/>
        </w:rPr>
        <w:t xml:space="preserve"> </w:t>
      </w:r>
      <w:r w:rsidR="00A57B30">
        <w:rPr>
          <w:iCs/>
        </w:rPr>
        <w:t>the Generation Resource and any alternate Generation Resource(s),</w:t>
      </w:r>
      <w:r w:rsidRPr="00B94ADC">
        <w:rPr>
          <w:iCs/>
        </w:rPr>
        <w:t xml:space="preserve"> the amount of reserved fuel offered, the MW available from the capacity offered, </w:t>
      </w:r>
      <w:r w:rsidR="00A57B30">
        <w:rPr>
          <w:iCs/>
        </w:rPr>
        <w:t xml:space="preserve">an estimate of the time to restock fuel reserves, </w:t>
      </w:r>
      <w:r w:rsidRPr="00B94ADC">
        <w:rPr>
          <w:iCs/>
        </w:rPr>
        <w:t xml:space="preserve">and </w:t>
      </w:r>
      <w:r w:rsidRPr="00B94ADC">
        <w:rPr>
          <w:iCs/>
        </w:rPr>
        <w:lastRenderedPageBreak/>
        <w:t xml:space="preserve">each limitation of the offered </w:t>
      </w:r>
      <w:r w:rsidR="00A57B30">
        <w:rPr>
          <w:iCs/>
        </w:rPr>
        <w:t xml:space="preserve">Generation </w:t>
      </w:r>
      <w:r w:rsidRPr="00B94ADC">
        <w:rPr>
          <w:iCs/>
        </w:rPr>
        <w:t xml:space="preserve">Resource that could affect the </w:t>
      </w:r>
      <w:r w:rsidR="00A57B30">
        <w:rPr>
          <w:iCs/>
        </w:rPr>
        <w:t xml:space="preserve">Generation </w:t>
      </w:r>
      <w:r w:rsidRPr="00B94ADC">
        <w:rPr>
          <w:iCs/>
        </w:rPr>
        <w:t xml:space="preserve">Resource’s ability to provide FFSS.  </w:t>
      </w:r>
    </w:p>
    <w:p w14:paraId="367159F3" w14:textId="27FE4B3A" w:rsidR="00197E84" w:rsidRPr="00DF6D6B" w:rsidRDefault="00197E84" w:rsidP="00197E84">
      <w:pPr>
        <w:spacing w:after="240"/>
        <w:ind w:left="1440" w:hanging="720"/>
      </w:pPr>
      <w:r w:rsidRPr="00DF6D6B">
        <w:rPr>
          <w:iCs/>
        </w:rPr>
        <w:t>(b)</w:t>
      </w:r>
      <w:r w:rsidRPr="00DF6D6B">
        <w:rPr>
          <w:iCs/>
        </w:rPr>
        <w:tab/>
        <w:t>If the QSE offers a Generation Resource as meeting the qualification requirements in paragraph (1)(c) of Section 8.1.1.2.1.6, Firm Fuel Supply Service Resource Qualification, Testing, Decertification,</w:t>
      </w:r>
      <w:r w:rsidR="0043517E">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594887C" w14:textId="77777777" w:rsidR="00197E84" w:rsidRPr="00DF6D6B" w:rsidRDefault="00197E84" w:rsidP="00197E84">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1E44C248" w14:textId="77777777" w:rsidR="00197E84" w:rsidRPr="00DF6D6B" w:rsidRDefault="00197E84" w:rsidP="00197E84">
      <w:pPr>
        <w:spacing w:after="240"/>
        <w:ind w:left="2160" w:hanging="720"/>
      </w:pPr>
      <w:r w:rsidRPr="00DF6D6B">
        <w:t>(ii)</w:t>
      </w:r>
      <w:r w:rsidRPr="00DF6D6B">
        <w:tab/>
        <w:t>The following information regarding the Firm Transportation Agreement:</w:t>
      </w:r>
    </w:p>
    <w:p w14:paraId="4EDE17B3" w14:textId="77777777" w:rsidR="00197E84" w:rsidRPr="00DF6D6B" w:rsidRDefault="00197E84" w:rsidP="00197E84">
      <w:pPr>
        <w:spacing w:after="240"/>
        <w:ind w:left="2160"/>
        <w:rPr>
          <w:rFonts w:eastAsia="Calibri"/>
        </w:rPr>
      </w:pPr>
      <w:r w:rsidRPr="00DF6D6B">
        <w:t>(A)</w:t>
      </w:r>
      <w:r w:rsidRPr="00DF6D6B">
        <w:tab/>
        <w:t xml:space="preserve">FFSS </w:t>
      </w:r>
      <w:r w:rsidRPr="00DF6D6B">
        <w:rPr>
          <w:rFonts w:eastAsia="Calibri"/>
        </w:rPr>
        <w:t>Qualifying Pipeline name;</w:t>
      </w:r>
    </w:p>
    <w:p w14:paraId="39401C2C" w14:textId="77777777" w:rsidR="00197E84" w:rsidRPr="00DF6D6B" w:rsidRDefault="00197E84" w:rsidP="00197E84">
      <w:pPr>
        <w:spacing w:after="240"/>
        <w:ind w:left="2160"/>
        <w:rPr>
          <w:rFonts w:eastAsia="Calibri"/>
        </w:rPr>
      </w:pPr>
      <w:r w:rsidRPr="00DF6D6B">
        <w:t>(B)</w:t>
      </w:r>
      <w:r w:rsidRPr="00DF6D6B">
        <w:tab/>
      </w:r>
      <w:r w:rsidRPr="00DF6D6B">
        <w:rPr>
          <w:rFonts w:eastAsia="Calibri"/>
        </w:rPr>
        <w:t xml:space="preserve">Term; </w:t>
      </w:r>
    </w:p>
    <w:p w14:paraId="6B859E45" w14:textId="77777777" w:rsidR="00197E84" w:rsidRPr="00DF6D6B" w:rsidRDefault="00197E84" w:rsidP="00197E84">
      <w:pPr>
        <w:spacing w:after="240"/>
        <w:ind w:left="2160"/>
        <w:rPr>
          <w:rFonts w:eastAsia="Calibri"/>
        </w:rPr>
      </w:pPr>
      <w:r w:rsidRPr="00DF6D6B">
        <w:t>(C)</w:t>
      </w:r>
      <w:r w:rsidRPr="00DF6D6B">
        <w:tab/>
      </w:r>
      <w:r w:rsidRPr="00DF6D6B">
        <w:rPr>
          <w:rFonts w:eastAsia="Calibri"/>
        </w:rPr>
        <w:t xml:space="preserve">Primary points of receipt and delivery; </w:t>
      </w:r>
    </w:p>
    <w:p w14:paraId="0015B88D" w14:textId="77777777" w:rsidR="00197E84" w:rsidRPr="00DF6D6B" w:rsidRDefault="00197E84" w:rsidP="00197E84">
      <w:pPr>
        <w:spacing w:after="240"/>
        <w:ind w:left="2160"/>
        <w:rPr>
          <w:rFonts w:eastAsia="Calibri"/>
        </w:rPr>
      </w:pPr>
      <w:r w:rsidRPr="00DF6D6B">
        <w:t>(D)</w:t>
      </w:r>
      <w:r w:rsidRPr="00DF6D6B">
        <w:tab/>
      </w:r>
      <w:r w:rsidRPr="00DF6D6B">
        <w:rPr>
          <w:rFonts w:eastAsia="Calibri"/>
        </w:rPr>
        <w:t>Maximum daily contract quantity (in MMBtu);</w:t>
      </w:r>
    </w:p>
    <w:p w14:paraId="5C55B9E2" w14:textId="77777777" w:rsidR="00197E84" w:rsidRPr="00DF6D6B" w:rsidRDefault="00197E84" w:rsidP="00197E84">
      <w:pPr>
        <w:spacing w:after="240"/>
        <w:ind w:left="2160"/>
        <w:rPr>
          <w:rFonts w:eastAsia="Calibri"/>
        </w:rPr>
      </w:pPr>
      <w:r w:rsidRPr="00DF6D6B">
        <w:rPr>
          <w:rFonts w:eastAsia="Calibri"/>
        </w:rPr>
        <w:t>(E)</w:t>
      </w:r>
      <w:r w:rsidRPr="00DF6D6B">
        <w:rPr>
          <w:rFonts w:eastAsia="Calibri"/>
        </w:rPr>
        <w:tab/>
        <w:t>Shipper of record; and</w:t>
      </w:r>
    </w:p>
    <w:p w14:paraId="5FC909F0" w14:textId="77777777" w:rsidR="00197E84" w:rsidRPr="00DF6D6B" w:rsidRDefault="00197E84" w:rsidP="00197E84">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3E8F26D0" w14:textId="77777777" w:rsidR="00197E84" w:rsidRPr="00DF6D6B" w:rsidRDefault="00197E84" w:rsidP="00197E84">
      <w:pPr>
        <w:spacing w:after="240"/>
        <w:ind w:left="2160" w:hanging="720"/>
      </w:pPr>
      <w:r w:rsidRPr="00DF6D6B">
        <w:t>(iii)</w:t>
      </w:r>
      <w:r w:rsidRPr="00DF6D6B">
        <w:tab/>
        <w:t>The following information regarding the storage arrangements:</w:t>
      </w:r>
    </w:p>
    <w:p w14:paraId="14D0BF40" w14:textId="77777777" w:rsidR="00197E84" w:rsidRPr="00DF6D6B" w:rsidRDefault="00197E84" w:rsidP="00197E84">
      <w:pPr>
        <w:spacing w:after="240"/>
        <w:ind w:left="2880" w:hanging="720"/>
        <w:rPr>
          <w:rFonts w:eastAsia="Calibri"/>
        </w:rPr>
      </w:pPr>
      <w:r w:rsidRPr="00DF6D6B">
        <w:rPr>
          <w:rFonts w:eastAsia="Calibri"/>
        </w:rPr>
        <w:t>(A)</w:t>
      </w:r>
      <w:r w:rsidRPr="00DF6D6B">
        <w:rPr>
          <w:rFonts w:eastAsia="Calibri"/>
        </w:rPr>
        <w:tab/>
        <w:t>Storage facility name;</w:t>
      </w:r>
    </w:p>
    <w:p w14:paraId="2745AAE1" w14:textId="77777777" w:rsidR="00197E84" w:rsidRPr="00DF6D6B" w:rsidRDefault="00197E84" w:rsidP="00197E84">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6B94F28" w14:textId="77777777" w:rsidR="00197E84" w:rsidRPr="00DF6D6B" w:rsidRDefault="00197E84" w:rsidP="00197E84">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E1E8E10" w14:textId="77777777" w:rsidR="00197E84" w:rsidRPr="00DF6D6B" w:rsidRDefault="00197E84" w:rsidP="00197E84">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14DD55F2" w14:textId="77777777" w:rsidR="00A3307B" w:rsidRDefault="00B92A8E" w:rsidP="00A3307B">
      <w:pPr>
        <w:spacing w:after="240"/>
        <w:ind w:left="1440" w:hanging="720"/>
        <w:rPr>
          <w:iCs/>
        </w:rPr>
      </w:pPr>
      <w:r w:rsidRPr="00B94ADC">
        <w:rPr>
          <w:iCs/>
        </w:rPr>
        <w:t>(</w:t>
      </w:r>
      <w:r w:rsidR="00197E84">
        <w:rPr>
          <w:iCs/>
        </w:rPr>
        <w:t>c</w:t>
      </w:r>
      <w:r w:rsidRPr="00B94ADC">
        <w:rPr>
          <w:iCs/>
        </w:rPr>
        <w:t>)</w:t>
      </w:r>
      <w:r w:rsidRPr="00B94ADC">
        <w:rPr>
          <w:iCs/>
        </w:rPr>
        <w:tab/>
      </w:r>
      <w:r w:rsidR="00A3307B">
        <w:rPr>
          <w:iCs/>
        </w:rPr>
        <w:t>For a Generation Resource to be eligible to receive an FFSS award</w:t>
      </w:r>
      <w:r w:rsidR="00A3307B" w:rsidRPr="00B94ADC">
        <w:rPr>
          <w:iCs/>
        </w:rPr>
        <w:t xml:space="preserve">, the </w:t>
      </w:r>
      <w:r w:rsidR="00A3307B">
        <w:rPr>
          <w:iCs/>
        </w:rPr>
        <w:t xml:space="preserve">primary Generation </w:t>
      </w:r>
      <w:r w:rsidR="00A3307B" w:rsidRPr="00B94ADC">
        <w:rPr>
          <w:iCs/>
        </w:rPr>
        <w:t xml:space="preserve">Resource </w:t>
      </w:r>
      <w:r w:rsidR="00A3307B">
        <w:rPr>
          <w:iCs/>
        </w:rPr>
        <w:t>and any alternate Generation Resource(s) identified in the FFSS Offer Submission Form</w:t>
      </w:r>
      <w:r w:rsidR="00A3307B" w:rsidRPr="00D67AC6">
        <w:rPr>
          <w:iCs/>
        </w:rPr>
        <w:t xml:space="preserve"> shall complete all applicable testing requirements as specified in Section 8.1.1.2.1.6.  A</w:t>
      </w:r>
      <w:r w:rsidR="00A3307B">
        <w:rPr>
          <w:iCs/>
        </w:rPr>
        <w:t xml:space="preserve"> QSE representing an FFSSR is allowed to provide the FFSS with an alternate Resource previously approved by ERCOT to replace the FFSSR.</w:t>
      </w:r>
    </w:p>
    <w:p w14:paraId="7036EC28" w14:textId="6634DBB3" w:rsidR="00B92A8E" w:rsidRPr="00B94ADC" w:rsidRDefault="00B92A8E" w:rsidP="00A3307B">
      <w:pPr>
        <w:spacing w:after="240"/>
        <w:ind w:left="1440" w:hanging="720"/>
        <w:rPr>
          <w:iCs/>
        </w:rPr>
      </w:pPr>
      <w:r w:rsidRPr="00B94ADC">
        <w:rPr>
          <w:iCs/>
        </w:rPr>
        <w:t>(</w:t>
      </w:r>
      <w:r w:rsidR="00197E84">
        <w:rPr>
          <w:iCs/>
        </w:rPr>
        <w:t>d</w:t>
      </w:r>
      <w:r w:rsidRPr="00B94ADC">
        <w:rPr>
          <w:iCs/>
        </w:rPr>
        <w:t>)</w:t>
      </w:r>
      <w:r w:rsidRPr="00B94ADC">
        <w:rPr>
          <w:iCs/>
        </w:rPr>
        <w:tab/>
        <w:t xml:space="preserve">An offer to provide FFSS is an offer to supply an awarded amount of capacity, maintain a </w:t>
      </w:r>
      <w:r w:rsidR="006F19F3">
        <w:rPr>
          <w:iCs/>
        </w:rPr>
        <w:t>sufficient</w:t>
      </w:r>
      <w:r w:rsidRPr="00B94ADC">
        <w:rPr>
          <w:iCs/>
        </w:rPr>
        <w:t xml:space="preserve"> amount of </w:t>
      </w:r>
      <w:r w:rsidR="006F19F3">
        <w:rPr>
          <w:iCs/>
        </w:rPr>
        <w:t xml:space="preserve">reserved </w:t>
      </w:r>
      <w:r w:rsidRPr="00B94ADC">
        <w:rPr>
          <w:iCs/>
        </w:rPr>
        <w:t>fuel</w:t>
      </w:r>
      <w:r w:rsidR="006F19F3" w:rsidRPr="006F19F3">
        <w:rPr>
          <w:iCs/>
        </w:rPr>
        <w:t xml:space="preserve"> </w:t>
      </w:r>
      <w:r w:rsidR="006F19F3">
        <w:rPr>
          <w:iCs/>
        </w:rPr>
        <w:t xml:space="preserve">to meet that award for the duration </w:t>
      </w:r>
      <w:r w:rsidR="006F19F3">
        <w:rPr>
          <w:iCs/>
        </w:rPr>
        <w:lastRenderedPageBreak/>
        <w:t>requirement specified in the RFP</w:t>
      </w:r>
      <w:r w:rsidRPr="00B94ADC">
        <w:rPr>
          <w:iCs/>
        </w:rPr>
        <w:t xml:space="preserve">, and to designate a specific number of emissions hours </w:t>
      </w:r>
      <w:r w:rsidR="006F19F3">
        <w:rPr>
          <w:iCs/>
        </w:rPr>
        <w:t>that will be reserved</w:t>
      </w:r>
      <w:r w:rsidR="006F19F3" w:rsidRPr="00C478F8">
        <w:rPr>
          <w:iCs/>
        </w:rPr>
        <w:t xml:space="preserve"> </w:t>
      </w:r>
      <w:r w:rsidRPr="00B94ADC">
        <w:rPr>
          <w:iCs/>
        </w:rPr>
        <w:t xml:space="preserve">for the awarded FFSSR </w:t>
      </w:r>
      <w:r w:rsidR="006F19F3">
        <w:rPr>
          <w:iCs/>
        </w:rPr>
        <w:t>in meeting its obligation</w:t>
      </w:r>
      <w:r w:rsidRPr="00B94ADC">
        <w:rPr>
          <w:iCs/>
        </w:rPr>
        <w:t xml:space="preserve"> to perform in the event that FFSS is deployed.  Reserved fuel, emissions hours, and other attributes, in excess of </w:t>
      </w:r>
      <w:r w:rsidR="006F19F3">
        <w:rPr>
          <w:iCs/>
        </w:rPr>
        <w:t xml:space="preserve">what is needed to meet </w:t>
      </w:r>
      <w:r w:rsidRPr="00B94ADC">
        <w:rPr>
          <w:iCs/>
        </w:rPr>
        <w:t xml:space="preserve">the FFSS </w:t>
      </w:r>
      <w:r w:rsidR="006F19F3">
        <w:rPr>
          <w:iCs/>
        </w:rPr>
        <w:t>obligation</w:t>
      </w:r>
      <w:r w:rsidRPr="00B94ADC">
        <w:rPr>
          <w:iCs/>
        </w:rPr>
        <w:t xml:space="preserve"> can be used at the discretion of the QSE as long as </w:t>
      </w:r>
      <w:r w:rsidR="006F19F3">
        <w:rPr>
          <w:iCs/>
        </w:rPr>
        <w:t>sufficient</w:t>
      </w:r>
      <w:r w:rsidRPr="00B94ADC">
        <w:rPr>
          <w:iCs/>
        </w:rPr>
        <w:t xml:space="preserve"> fuel reserves and emissions hours are maintained for the purposes of ERCOT deployment of FFSS.  </w:t>
      </w:r>
    </w:p>
    <w:p w14:paraId="76442A9D" w14:textId="09F70D03" w:rsidR="006F19F3" w:rsidRPr="00C478F8" w:rsidRDefault="006F19F3" w:rsidP="006F19F3">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060E9AE5" w14:textId="77777777" w:rsidR="00B92A8E" w:rsidRPr="00B94ADC" w:rsidRDefault="00B92A8E" w:rsidP="00B92A8E">
      <w:pPr>
        <w:spacing w:after="240"/>
        <w:ind w:left="720" w:hanging="720"/>
        <w:rPr>
          <w:iCs/>
        </w:rPr>
      </w:pPr>
      <w:r w:rsidRPr="00B94ADC">
        <w:rPr>
          <w:iCs/>
          <w:color w:val="000000"/>
          <w:szCs w:val="24"/>
        </w:rPr>
        <w:t>(4)</w:t>
      </w:r>
      <w:r w:rsidRPr="00B94ADC">
        <w:rPr>
          <w:iCs/>
          <w:color w:val="000000"/>
          <w:szCs w:val="24"/>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958E714" w14:textId="3B2774CC" w:rsidR="00B92A8E" w:rsidRPr="00B94ADC" w:rsidRDefault="00B92A8E" w:rsidP="00B92A8E">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sidR="006F19F3">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62A5EAB1" w14:textId="13EDBF1B" w:rsidR="00B92A8E" w:rsidRPr="00B94ADC" w:rsidRDefault="00B92A8E" w:rsidP="00B92A8E">
      <w:pPr>
        <w:spacing w:after="240"/>
        <w:ind w:left="1440" w:hanging="720"/>
        <w:rPr>
          <w:iCs/>
        </w:rPr>
      </w:pPr>
      <w:r w:rsidRPr="00B94ADC">
        <w:rPr>
          <w:iCs/>
          <w:color w:val="000000"/>
          <w:szCs w:val="24"/>
        </w:rPr>
        <w:t>(b)</w:t>
      </w:r>
      <w:r w:rsidRPr="00B94ADC">
        <w:rPr>
          <w:iCs/>
          <w:color w:val="000000"/>
          <w:szCs w:val="24"/>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sidR="00FE64A8">
        <w:rPr>
          <w:iCs/>
        </w:rPr>
        <w:t>Verbal Dispatch Instruction (</w:t>
      </w:r>
      <w:r w:rsidRPr="00B94ADC">
        <w:rPr>
          <w:iCs/>
        </w:rPr>
        <w:t>VDI</w:t>
      </w:r>
      <w:r w:rsidR="00FE64A8">
        <w:rPr>
          <w:iCs/>
        </w:rPr>
        <w:t>)</w:t>
      </w:r>
      <w:r w:rsidRPr="00B94ADC">
        <w:rPr>
          <w:iCs/>
        </w:rPr>
        <w:t xml:space="preserve"> to the QSE. </w:t>
      </w:r>
      <w:r w:rsidR="006F19F3">
        <w:rPr>
          <w:iCs/>
        </w:rPr>
        <w:t xml:space="preserve"> ERCOT may issue separate VDIs for each Operating Day for each FFSSR that is deployed for FFSS.</w:t>
      </w:r>
    </w:p>
    <w:p w14:paraId="12296F08" w14:textId="77777777" w:rsidR="00B92A8E" w:rsidRPr="00B94ADC" w:rsidRDefault="00B92A8E" w:rsidP="00B92A8E">
      <w:pPr>
        <w:spacing w:after="240"/>
        <w:ind w:left="1440" w:hanging="720"/>
      </w:pPr>
      <w:r w:rsidRPr="00B94ADC">
        <w:t>(c)</w:t>
      </w:r>
      <w:r w:rsidRPr="00B94ADC">
        <w:tab/>
      </w:r>
      <w:r w:rsidRPr="00B94ADC">
        <w:rPr>
          <w:iCs/>
          <w:color w:val="000000"/>
          <w:szCs w:val="24"/>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5A953A81" w14:textId="77777777" w:rsidR="00B92A8E" w:rsidRPr="00B94ADC" w:rsidRDefault="00B92A8E" w:rsidP="00B92A8E">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29F25456" w14:textId="5D74BE7C" w:rsidR="00B92A8E" w:rsidRPr="00B94ADC" w:rsidRDefault="00B92A8E" w:rsidP="00B92A8E">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006F19F3" w:rsidRPr="006F19F3">
        <w:rPr>
          <w:iCs/>
        </w:rPr>
        <w:t xml:space="preserve"> </w:t>
      </w:r>
      <w:r w:rsidR="006F19F3">
        <w:rPr>
          <w:iCs/>
        </w:rPr>
        <w:t>requirement specified in the RFP</w:t>
      </w:r>
      <w:r w:rsidRPr="00B94ADC">
        <w:rPr>
          <w:iCs/>
        </w:rPr>
        <w:t>.</w:t>
      </w:r>
    </w:p>
    <w:p w14:paraId="509A292E" w14:textId="24543444" w:rsidR="00B92A8E" w:rsidRPr="00B94ADC" w:rsidRDefault="00B92A8E" w:rsidP="00B92A8E">
      <w:pPr>
        <w:spacing w:after="240"/>
        <w:ind w:left="1440" w:hanging="720"/>
        <w:rPr>
          <w:iCs/>
        </w:rPr>
      </w:pPr>
      <w:r w:rsidRPr="00B94ADC">
        <w:rPr>
          <w:iCs/>
        </w:rPr>
        <w:lastRenderedPageBreak/>
        <w:t>(f)</w:t>
      </w:r>
      <w:r w:rsidRPr="00B94ADC">
        <w:rPr>
          <w:iCs/>
        </w:rPr>
        <w:tab/>
      </w:r>
      <w:r w:rsidR="003476CD" w:rsidRPr="00E5321E">
        <w:rPr>
          <w:iCs/>
        </w:rPr>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4D34E495" w14:textId="6A0CD2AD" w:rsidR="006F19F3" w:rsidRPr="00B94ADC" w:rsidRDefault="006F19F3" w:rsidP="00246BB4">
      <w:pPr>
        <w:spacing w:after="240"/>
        <w:ind w:left="1440" w:hanging="720"/>
        <w:rPr>
          <w:iCs/>
        </w:rPr>
      </w:pPr>
      <w:r>
        <w:rPr>
          <w:iCs/>
        </w:rPr>
        <w:t>(g)</w:t>
      </w:r>
      <w:r>
        <w:rPr>
          <w:iCs/>
        </w:rPr>
        <w:tab/>
        <w:t xml:space="preserve">The QSE for the FFSSR is responsible for communicating with the ERCOT </w:t>
      </w:r>
      <w:r w:rsidR="00B645F3">
        <w:rPr>
          <w:iCs/>
        </w:rPr>
        <w:t>c</w:t>
      </w:r>
      <w:r>
        <w:rPr>
          <w:iCs/>
        </w:rPr>
        <w:t xml:space="preserve">ontrol </w:t>
      </w:r>
      <w:r w:rsidR="00B645F3">
        <w:rPr>
          <w:iCs/>
        </w:rPr>
        <w:t>r</w:t>
      </w:r>
      <w:r>
        <w:rPr>
          <w:iCs/>
        </w:rPr>
        <w:t>oom the anticipated exhaustion of the reserved fuel at least six hours before that anticipated exhaustion and upon the exhaustion of that fuel.</w:t>
      </w:r>
    </w:p>
    <w:p w14:paraId="452A9D8E" w14:textId="301DEB3F" w:rsidR="00B92A8E" w:rsidRPr="00B94ADC" w:rsidRDefault="00B92A8E" w:rsidP="00B92A8E">
      <w:pPr>
        <w:spacing w:after="240"/>
        <w:ind w:left="1440" w:hanging="720"/>
      </w:pPr>
      <w:r w:rsidRPr="00B94ADC">
        <w:t>(</w:t>
      </w:r>
      <w:r w:rsidR="006F19F3">
        <w:t>h</w:t>
      </w:r>
      <w:r w:rsidRPr="00B94ADC">
        <w:t>)</w:t>
      </w:r>
      <w:r w:rsidRPr="00B94ADC">
        <w:tab/>
        <w:t xml:space="preserve">A QSE shall notify </w:t>
      </w:r>
      <w:r w:rsidR="006F19F3">
        <w:t xml:space="preserve">the </w:t>
      </w:r>
      <w:r w:rsidRPr="00B94ADC">
        <w:t xml:space="preserve">ERCOT </w:t>
      </w:r>
      <w:r w:rsidR="006F19F3">
        <w:t xml:space="preserve">control room </w:t>
      </w:r>
      <w:r w:rsidRPr="00B94ADC">
        <w:t>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0EEB343E" w14:textId="16D52D38" w:rsidR="00B92A8E" w:rsidRPr="00B94ADC" w:rsidRDefault="00B92A8E" w:rsidP="00B92A8E">
      <w:pPr>
        <w:spacing w:after="240"/>
        <w:ind w:left="1440" w:hanging="720"/>
        <w:rPr>
          <w:iCs/>
        </w:rPr>
      </w:pPr>
      <w:r w:rsidRPr="00B94ADC">
        <w:t>(</w:t>
      </w:r>
      <w:r w:rsidR="006F19F3">
        <w:t>i</w:t>
      </w:r>
      <w:r w:rsidRPr="00B94ADC">
        <w:t>)</w:t>
      </w:r>
      <w:r w:rsidRPr="00B94ADC">
        <w:tab/>
        <w:t>Upon deployment or recall of FFSS, ERCOT shall notify all Market Participants that such deployment or recall has been made, including the MW capacity of service deployed or recalled.</w:t>
      </w:r>
    </w:p>
    <w:p w14:paraId="01AD263C" w14:textId="56674A81" w:rsidR="003476CD" w:rsidRPr="00E5321E" w:rsidRDefault="003476CD" w:rsidP="003476CD">
      <w:pPr>
        <w:spacing w:after="240"/>
        <w:ind w:left="720" w:hanging="720"/>
        <w:rPr>
          <w:iCs/>
        </w:rPr>
      </w:pPr>
      <w:r w:rsidRPr="00E5321E">
        <w:rPr>
          <w:iCs/>
        </w:rPr>
        <w:t>(5)</w:t>
      </w:r>
      <w:r w:rsidRPr="00E5321E">
        <w:rPr>
          <w:iCs/>
        </w:rPr>
        <w:tab/>
        <w:t xml:space="preserve">Following </w:t>
      </w:r>
      <w:r w:rsidR="00720EFD">
        <w:rPr>
          <w:iCs/>
        </w:rPr>
        <w:t>each</w:t>
      </w:r>
      <w:r w:rsidRPr="00E5321E">
        <w:rPr>
          <w:iCs/>
        </w:rPr>
        <w:t xml:space="preserve"> deployment of FFSS, the QSE for an FFSSR may request approval from ERCOT via email to </w:t>
      </w:r>
      <w:hyperlink r:id="rId77"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6AA07E5F" w14:textId="77777777" w:rsidR="003476CD" w:rsidRPr="00E5321E" w:rsidRDefault="003476CD" w:rsidP="003476CD">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A1CF3A8" w14:textId="77777777" w:rsidR="003476CD" w:rsidRDefault="003476CD" w:rsidP="003476CD">
      <w:pPr>
        <w:spacing w:after="240"/>
        <w:ind w:left="1440" w:hanging="720"/>
        <w:rPr>
          <w:iCs/>
        </w:rPr>
      </w:pPr>
      <w:r w:rsidRPr="00E5321E">
        <w:rPr>
          <w:iCs/>
        </w:rPr>
        <w:t>(b)</w:t>
      </w:r>
      <w:r w:rsidRPr="00E5321E">
        <w:rPr>
          <w:iCs/>
        </w:rPr>
        <w:tab/>
      </w:r>
      <w:r>
        <w:rPr>
          <w:iCs/>
        </w:rPr>
        <w:t>After receiving preliminary approval or instruction from ERCOT, the QSE shall:</w:t>
      </w:r>
    </w:p>
    <w:p w14:paraId="33BC4927" w14:textId="77777777" w:rsidR="003476CD" w:rsidRDefault="003476CD" w:rsidP="003476CD">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594F1DD4" w14:textId="77777777" w:rsidR="003476CD" w:rsidRPr="00E5321E" w:rsidRDefault="003476CD" w:rsidP="003476CD">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4B3844DA" w14:textId="77777777" w:rsidR="003476CD" w:rsidRPr="00E5321E" w:rsidRDefault="003476CD" w:rsidP="003476CD">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48B63C2E" w14:textId="77777777" w:rsidR="003476CD" w:rsidRPr="00E5321E" w:rsidRDefault="003476CD" w:rsidP="003476CD">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703FF853" w14:textId="5230632A" w:rsidR="00B92A8E" w:rsidRPr="00B94ADC" w:rsidRDefault="003476CD" w:rsidP="003476CD">
      <w:pPr>
        <w:spacing w:after="240"/>
        <w:ind w:left="720" w:hanging="720"/>
        <w:rPr>
          <w:iCs/>
        </w:rPr>
      </w:pPr>
      <w:r w:rsidRPr="00E5321E">
        <w:rPr>
          <w:iCs/>
        </w:rPr>
        <w:lastRenderedPageBreak/>
        <w:t>(6)</w:t>
      </w:r>
      <w:r w:rsidRPr="00E5321E">
        <w:rPr>
          <w:iCs/>
        </w:rPr>
        <w:tab/>
        <w:t>Following final approval from ERCOT, a QSE must restock their fuel reserve</w:t>
      </w:r>
      <w:r w:rsidR="00720EFD">
        <w:rPr>
          <w:iCs/>
        </w:rPr>
        <w:t>, using existing fuel inventories or new fuel purchases,</w:t>
      </w:r>
      <w:r w:rsidRPr="00E5321E">
        <w:rPr>
          <w:iCs/>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2E1021C2" w14:textId="789743AA" w:rsidR="006F19F3" w:rsidRDefault="006F19F3" w:rsidP="00246BB4">
      <w:pPr>
        <w:spacing w:after="240"/>
        <w:ind w:left="720" w:hanging="720"/>
        <w:rPr>
          <w:iCs/>
        </w:rPr>
      </w:pPr>
      <w:r>
        <w:rPr>
          <w:iCs/>
        </w:rPr>
        <w:t>(</w:t>
      </w:r>
      <w:r w:rsidR="003476CD">
        <w:rPr>
          <w:iCs/>
        </w:rPr>
        <w:t>7</w:t>
      </w:r>
      <w:r>
        <w:rPr>
          <w:iCs/>
        </w:rPr>
        <w:t>)</w:t>
      </w:r>
      <w:r>
        <w:rPr>
          <w:iCs/>
        </w:rPr>
        <w:tab/>
        <w:t>For a Resource to be considered as an alternate for providing FFSS, the following requirements must be met.  The alternate Resource must:</w:t>
      </w:r>
    </w:p>
    <w:p w14:paraId="3BEBD622" w14:textId="77777777" w:rsidR="006F19F3" w:rsidRDefault="006F19F3" w:rsidP="006F19F3">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6182BB34" w14:textId="77777777" w:rsidR="006F19F3" w:rsidRDefault="006F19F3" w:rsidP="006F19F3">
      <w:pPr>
        <w:spacing w:after="240"/>
        <w:ind w:left="1440" w:hanging="720"/>
        <w:rPr>
          <w:iCs/>
        </w:rPr>
      </w:pPr>
      <w:r>
        <w:rPr>
          <w:iCs/>
        </w:rPr>
        <w:t>(b)</w:t>
      </w:r>
      <w:r>
        <w:rPr>
          <w:iCs/>
        </w:rPr>
        <w:tab/>
        <w:t xml:space="preserve">Be a single Generation Resource, as registered with ERCOT; and </w:t>
      </w:r>
    </w:p>
    <w:p w14:paraId="6F54A676" w14:textId="77777777" w:rsidR="006F19F3" w:rsidRDefault="006F19F3" w:rsidP="006F19F3">
      <w:pPr>
        <w:spacing w:after="240"/>
        <w:ind w:left="1440" w:hanging="720"/>
        <w:rPr>
          <w:iCs/>
        </w:rPr>
      </w:pPr>
      <w:r>
        <w:rPr>
          <w:iCs/>
        </w:rPr>
        <w:t>(c)</w:t>
      </w:r>
      <w:r>
        <w:rPr>
          <w:iCs/>
        </w:rPr>
        <w:tab/>
        <w:t>Use the same source of fuel reserve for providing FFSS as the primary Resource.</w:t>
      </w:r>
    </w:p>
    <w:p w14:paraId="1D82DE47" w14:textId="7EDE593C" w:rsidR="006F19F3" w:rsidRDefault="006F19F3" w:rsidP="006F19F3">
      <w:pPr>
        <w:spacing w:after="240"/>
        <w:ind w:left="720" w:hanging="720"/>
        <w:rPr>
          <w:iCs/>
        </w:rPr>
      </w:pPr>
      <w:r>
        <w:rPr>
          <w:iCs/>
        </w:rPr>
        <w:t>(</w:t>
      </w:r>
      <w:r w:rsidR="003476CD">
        <w:rPr>
          <w:iCs/>
        </w:rPr>
        <w:t>8</w:t>
      </w:r>
      <w:r>
        <w:rPr>
          <w:iCs/>
        </w:rPr>
        <w:t xml:space="preserve">)       An FFSS Offer Submission Form may have up to three alternate Generation Resources per primary Resource offering to provide FFSS.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0A7B529F"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E5C2B5E" w14:textId="4BD7E7D5" w:rsidR="001C3414" w:rsidRDefault="001C3414" w:rsidP="00E7519F">
            <w:pPr>
              <w:spacing w:before="120" w:after="240"/>
              <w:rPr>
                <w:b/>
                <w:i/>
              </w:rPr>
            </w:pPr>
            <w:r>
              <w:rPr>
                <w:b/>
                <w:i/>
              </w:rPr>
              <w:t>[NPRR1281:  Insert paragraph (9) below upon system implementation and renumber accordingly:]</w:t>
            </w:r>
          </w:p>
          <w:p w14:paraId="70F88E63" w14:textId="23A7F3B8" w:rsidR="001C3414" w:rsidRPr="001C3414" w:rsidRDefault="001C3414" w:rsidP="001C3414">
            <w:pPr>
              <w:spacing w:after="240"/>
              <w:ind w:left="720" w:hanging="720"/>
              <w:rPr>
                <w:iCs/>
                <w:szCs w:val="24"/>
              </w:rPr>
            </w:pPr>
            <w:r w:rsidRPr="001C3414">
              <w:rPr>
                <w:iCs/>
                <w:szCs w:val="24"/>
              </w:rPr>
              <w:t>(9)</w:t>
            </w:r>
            <w:r w:rsidRPr="001C3414">
              <w:rPr>
                <w:iCs/>
                <w:szCs w:val="24"/>
              </w:rPr>
              <w:tab/>
              <w:t>A Generation Resource may only be offered as an alternate Resource for one primary Resource for the FFSS obligation period.</w:t>
            </w:r>
          </w:p>
        </w:tc>
      </w:tr>
    </w:tbl>
    <w:p w14:paraId="4096025D" w14:textId="499B9598" w:rsidR="006F19F3" w:rsidRDefault="006F19F3" w:rsidP="009F5B92">
      <w:pPr>
        <w:spacing w:before="240" w:after="240"/>
        <w:ind w:left="720" w:hanging="720"/>
        <w:rPr>
          <w:iCs/>
        </w:rPr>
      </w:pPr>
      <w:r>
        <w:rPr>
          <w:iCs/>
        </w:rPr>
        <w:t>(</w:t>
      </w:r>
      <w:r w:rsidR="003476CD">
        <w:rPr>
          <w:iCs/>
        </w:rPr>
        <w:t>9</w:t>
      </w:r>
      <w:r>
        <w:rPr>
          <w:iCs/>
        </w:rPr>
        <w:t>)</w:t>
      </w:r>
      <w:r>
        <w:rPr>
          <w:iCs/>
        </w:rPr>
        <w:tab/>
        <w:t>For FFSSRs with approved alternate Generation Resources if the FFSSR becomes unavailable, the QSE must</w:t>
      </w:r>
      <w:r w:rsidR="00524AA5">
        <w:rPr>
          <w:iCs/>
        </w:rPr>
        <w:t>:</w:t>
      </w:r>
      <w:r>
        <w:rPr>
          <w:iCs/>
        </w:rPr>
        <w:t xml:space="preserve"> </w:t>
      </w:r>
    </w:p>
    <w:p w14:paraId="55E588F1" w14:textId="49172107" w:rsidR="006F19F3" w:rsidRDefault="006F19F3" w:rsidP="006F19F3">
      <w:pPr>
        <w:spacing w:after="240"/>
        <w:ind w:left="1440" w:hanging="720"/>
        <w:rPr>
          <w:iCs/>
        </w:rPr>
      </w:pPr>
      <w:r>
        <w:rPr>
          <w:iCs/>
        </w:rPr>
        <w:t>(a)</w:t>
      </w:r>
      <w:r>
        <w:rPr>
          <w:iCs/>
        </w:rPr>
        <w:tab/>
      </w:r>
      <w:bookmarkStart w:id="2199" w:name="_Hlk128403063"/>
      <w:r w:rsidR="003476CD" w:rsidRPr="00E5321E">
        <w:rPr>
          <w:iCs/>
        </w:rPr>
        <w:t xml:space="preserve">As soon as practicable, notify ERCOT via email to </w:t>
      </w:r>
      <w:hyperlink r:id="rId78" w:history="1">
        <w:r w:rsidR="003476CD" w:rsidRPr="00E5321E">
          <w:rPr>
            <w:iCs/>
            <w:color w:val="0000FF"/>
            <w:u w:val="single"/>
          </w:rPr>
          <w:t>FFSS@ercot.com</w:t>
        </w:r>
      </w:hyperlink>
      <w:r w:rsidR="003476CD"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219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DC58D4E"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6B4D92" w14:textId="1909A017" w:rsidR="001C3414" w:rsidRDefault="001C3414" w:rsidP="00E7519F">
            <w:pPr>
              <w:spacing w:before="120" w:after="240"/>
              <w:rPr>
                <w:b/>
                <w:i/>
              </w:rPr>
            </w:pPr>
            <w:r>
              <w:rPr>
                <w:b/>
                <w:i/>
              </w:rPr>
              <w:t>[NPRR1281:  Replace paragraph (a) above with the following upon system implementation:]</w:t>
            </w:r>
          </w:p>
          <w:p w14:paraId="6F8BB5AC" w14:textId="43ED5E14" w:rsidR="001C3414" w:rsidRPr="001C3414" w:rsidRDefault="001C3414" w:rsidP="001C3414">
            <w:pPr>
              <w:spacing w:after="240"/>
              <w:ind w:left="1440" w:hanging="720"/>
              <w:rPr>
                <w:iCs/>
                <w:szCs w:val="24"/>
              </w:rPr>
            </w:pPr>
            <w:r w:rsidRPr="001C3414">
              <w:rPr>
                <w:iCs/>
                <w:szCs w:val="24"/>
              </w:rPr>
              <w:t>(a)</w:t>
            </w:r>
            <w:r w:rsidRPr="001C3414">
              <w:rPr>
                <w:iCs/>
                <w:szCs w:val="24"/>
              </w:rPr>
              <w:tab/>
              <w:t>As soon as practicable, call the ERCOT control room to inform an operator that the FFSSR will be replaced by one of the alternate Generation Resources, specify which alternate Generation Resource (if multiple alternate Generation Resources have been designated), and provide an estimate of how long the replacement will be in effect;</w:t>
            </w:r>
          </w:p>
        </w:tc>
      </w:tr>
    </w:tbl>
    <w:p w14:paraId="61C3799D" w14:textId="77BCB471" w:rsidR="006F19F3" w:rsidRDefault="006F19F3" w:rsidP="009F5B92">
      <w:pPr>
        <w:spacing w:before="240" w:after="240"/>
        <w:ind w:left="1440" w:hanging="720"/>
      </w:pPr>
      <w:r>
        <w:rPr>
          <w:iCs/>
        </w:rPr>
        <w:lastRenderedPageBreak/>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231D63BD" w14:textId="16DA634D" w:rsidR="006F19F3" w:rsidRDefault="006F19F3" w:rsidP="006F19F3">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5F3B14" w14:textId="12CB8BB4" w:rsidR="003476CD" w:rsidRDefault="003476CD" w:rsidP="003476CD">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39823868"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B3FF88E" w14:textId="3AD4E841" w:rsidR="001C3414" w:rsidRDefault="001C3414" w:rsidP="00E7519F">
            <w:pPr>
              <w:spacing w:before="120" w:after="240"/>
              <w:rPr>
                <w:b/>
                <w:i/>
              </w:rPr>
            </w:pPr>
            <w:r>
              <w:rPr>
                <w:b/>
                <w:i/>
              </w:rPr>
              <w:t>[NPRR1281:  Replace paragraph (10) above with the following upon system implementation and renumber accordingly:]</w:t>
            </w:r>
          </w:p>
          <w:p w14:paraId="3AB56C7F" w14:textId="77777777" w:rsidR="001C3414" w:rsidRDefault="001C3414" w:rsidP="001C3414">
            <w:pPr>
              <w:spacing w:after="240"/>
              <w:ind w:left="720" w:hanging="720"/>
              <w:rPr>
                <w:szCs w:val="24"/>
              </w:rPr>
            </w:pPr>
            <w:r w:rsidRPr="001C3414">
              <w:rPr>
                <w:szCs w:val="24"/>
              </w:rPr>
              <w:t>(11)</w:t>
            </w:r>
            <w:r w:rsidRPr="001C3414">
              <w:rPr>
                <w:szCs w:val="24"/>
              </w:rPr>
              <w:tab/>
              <w:t xml:space="preserve">For FFSSRs that were replaced by one of their approved alternate Generation Resources, </w:t>
            </w:r>
            <w:r w:rsidRPr="001C3414">
              <w:rPr>
                <w:iCs/>
                <w:szCs w:val="24"/>
              </w:rPr>
              <w:t>when</w:t>
            </w:r>
            <w:r w:rsidRPr="001C3414">
              <w:rPr>
                <w:szCs w:val="24"/>
              </w:rPr>
              <w:t xml:space="preserve"> the primary Resource is once again the FFSSR, the QSE must call the ERCOT control room and inform an operator of the change as soon as practicable.</w:t>
            </w:r>
          </w:p>
          <w:p w14:paraId="502F1695" w14:textId="607C9E30" w:rsidR="001C3414" w:rsidRPr="001C3414" w:rsidRDefault="001C3414" w:rsidP="001C3414">
            <w:pPr>
              <w:spacing w:after="240"/>
              <w:ind w:left="720" w:hanging="720"/>
              <w:rPr>
                <w:iCs/>
                <w:szCs w:val="24"/>
              </w:rPr>
            </w:pPr>
            <w:r w:rsidRPr="001C3414">
              <w:rPr>
                <w:szCs w:val="24"/>
              </w:rPr>
              <w:t>(12)</w:t>
            </w:r>
            <w:r w:rsidRPr="001C3414">
              <w:rPr>
                <w:szCs w:val="24"/>
              </w:rPr>
              <w:tab/>
            </w:r>
            <w:r w:rsidRPr="001C3414">
              <w:rPr>
                <w:color w:val="000000"/>
                <w:szCs w:val="24"/>
              </w:rPr>
              <w:t>For the purpose of the Firm Fuel Supply Service Standby Fee as described in Section 6.6.14.2, Firm Fuel Supply Service Hourly Standby Fee Payment and Fuel Replacement Cost Recovery, the FFSS Hourly Rolling Equivalent Availability Factor shall be determined by using the availability for the primary or any approved alternate Generation Resource providing FFSS, as appropriate for the FFSS obligation period specified in the RFP.</w:t>
            </w:r>
          </w:p>
        </w:tc>
      </w:tr>
    </w:tbl>
    <w:p w14:paraId="61268522" w14:textId="06B36FB8" w:rsidR="00B92A8E" w:rsidRPr="00B94ADC" w:rsidRDefault="00B92A8E" w:rsidP="009F5B92">
      <w:pPr>
        <w:spacing w:before="240" w:after="240"/>
        <w:ind w:left="720" w:hanging="720"/>
        <w:rPr>
          <w:iCs/>
        </w:rPr>
      </w:pPr>
      <w:r w:rsidRPr="00B94ADC">
        <w:rPr>
          <w:iCs/>
        </w:rPr>
        <w:t>(</w:t>
      </w:r>
      <w:r w:rsidR="003476CD">
        <w:rPr>
          <w:iCs/>
        </w:rPr>
        <w:t>11</w:t>
      </w:r>
      <w:r w:rsidRPr="00B94ADC">
        <w:rPr>
          <w:iCs/>
        </w:rPr>
        <w:t>)</w:t>
      </w:r>
      <w:r w:rsidRPr="00B94ADC">
        <w:rPr>
          <w:iCs/>
        </w:rPr>
        <w:tab/>
      </w:r>
      <w:r w:rsidR="006F19F3">
        <w:rPr>
          <w:iCs/>
        </w:rPr>
        <w:t xml:space="preserve">An </w:t>
      </w:r>
      <w:r w:rsidRPr="00B94ADC">
        <w:rPr>
          <w:iCs/>
        </w:rPr>
        <w:t xml:space="preserve">FFSSR providing BSS must </w:t>
      </w:r>
      <w:r w:rsidR="006F19F3">
        <w:rPr>
          <w:iCs/>
        </w:rPr>
        <w:t xml:space="preserve">have sufficient fuel </w:t>
      </w:r>
      <w:r w:rsidRPr="00B94ADC">
        <w:rPr>
          <w:iCs/>
        </w:rPr>
        <w:t>reserve</w:t>
      </w:r>
      <w:r w:rsidR="006F19F3">
        <w:rPr>
          <w:iCs/>
        </w:rPr>
        <w:t>d</w:t>
      </w:r>
      <w:r w:rsidR="006F19F3" w:rsidRPr="00C478F8">
        <w:rPr>
          <w:iCs/>
        </w:rPr>
        <w:t xml:space="preserve"> </w:t>
      </w:r>
      <w:r w:rsidR="006F19F3">
        <w:rPr>
          <w:iCs/>
        </w:rPr>
        <w:t xml:space="preserve">to </w:t>
      </w:r>
      <w:r w:rsidR="006F19F3" w:rsidRPr="00B94ADC">
        <w:rPr>
          <w:iCs/>
        </w:rPr>
        <w:t xml:space="preserve">generate at the FFSS MW award level </w:t>
      </w:r>
      <w:r w:rsidR="006F19F3">
        <w:rPr>
          <w:iCs/>
        </w:rPr>
        <w:t>for the duration requirement specified in the RFP</w:t>
      </w:r>
      <w:r w:rsidRPr="00B94ADC">
        <w:rPr>
          <w:iCs/>
        </w:rPr>
        <w:t xml:space="preserve"> in addition to </w:t>
      </w:r>
      <w:r w:rsidR="006F19F3">
        <w:rPr>
          <w:iCs/>
        </w:rPr>
        <w:t>any fuel required for the Generation Resource to meet</w:t>
      </w:r>
      <w:r w:rsidR="006F19F3" w:rsidRPr="00B94ADC">
        <w:rPr>
          <w:iCs/>
        </w:rPr>
        <w:t xml:space="preserve"> </w:t>
      </w:r>
      <w:r w:rsidRPr="00B94ADC">
        <w:rPr>
          <w:iCs/>
        </w:rPr>
        <w:t>the contracted BSS obligation.  Any remaining fuel reserve in addition to that required for meeting FFSS and BSS obligations can be used at the QSE’s discretion.</w:t>
      </w:r>
    </w:p>
    <w:p w14:paraId="1DCE424B" w14:textId="5DA3C51A" w:rsidR="00B92A8E" w:rsidRPr="00B94ADC" w:rsidRDefault="00B92A8E" w:rsidP="00B92A8E">
      <w:pPr>
        <w:spacing w:after="240"/>
        <w:ind w:left="720" w:hanging="720"/>
        <w:rPr>
          <w:iCs/>
        </w:rPr>
      </w:pPr>
      <w:r w:rsidRPr="00B94ADC">
        <w:rPr>
          <w:iCs/>
        </w:rPr>
        <w:t>(</w:t>
      </w:r>
      <w:r w:rsidR="006F19F3">
        <w:rPr>
          <w:iCs/>
        </w:rPr>
        <w:t>1</w:t>
      </w:r>
      <w:r w:rsidR="003476CD">
        <w:rPr>
          <w:iCs/>
        </w:rPr>
        <w:t>2</w:t>
      </w:r>
      <w:r w:rsidRPr="00B94ADC">
        <w:rPr>
          <w:iCs/>
        </w:rPr>
        <w:t>)</w:t>
      </w:r>
      <w:r w:rsidRPr="00B94ADC">
        <w:rPr>
          <w:iCs/>
        </w:rPr>
        <w:tab/>
        <w:t xml:space="preserve">If ERCOT issues an FFSS VDI to an FFSSR for the same Operating Hour where a RUC instruction was issued, </w:t>
      </w:r>
      <w:r w:rsidR="006F19F3">
        <w:rPr>
          <w:iCs/>
        </w:rPr>
        <w:t xml:space="preserve">then </w:t>
      </w:r>
      <w:r w:rsidRPr="00B94ADC">
        <w:rPr>
          <w:iCs/>
        </w:rPr>
        <w:t>for Settlement</w:t>
      </w:r>
      <w:r w:rsidR="006F19F3">
        <w:rPr>
          <w:iCs/>
        </w:rPr>
        <w:t xml:space="preserve"> purposes</w:t>
      </w:r>
      <w:r w:rsidRPr="00B94ADC">
        <w:rPr>
          <w:iCs/>
        </w:rPr>
        <w:t xml:space="preserve"> ERCOT will consider the RUC instruction as cancelled.</w:t>
      </w:r>
    </w:p>
    <w:p w14:paraId="0CD20207" w14:textId="2D583890" w:rsidR="00B92A8E" w:rsidRPr="00B94ADC" w:rsidRDefault="00B92A8E" w:rsidP="00B92A8E">
      <w:pPr>
        <w:spacing w:after="240"/>
        <w:ind w:left="720" w:hanging="720"/>
        <w:rPr>
          <w:iCs/>
        </w:rPr>
      </w:pPr>
      <w:r w:rsidRPr="00B94ADC">
        <w:rPr>
          <w:iCs/>
        </w:rPr>
        <w:t>(</w:t>
      </w:r>
      <w:r w:rsidR="006F19F3">
        <w:rPr>
          <w:iCs/>
        </w:rPr>
        <w:t>1</w:t>
      </w:r>
      <w:r w:rsidR="003476CD">
        <w:rPr>
          <w:iCs/>
        </w:rPr>
        <w:t>3</w:t>
      </w:r>
      <w:r w:rsidRPr="00B94ADC">
        <w:rPr>
          <w:iCs/>
        </w:rPr>
        <w:t>)</w:t>
      </w:r>
      <w:r w:rsidR="006F19F3" w:rsidRPr="00B94ADC">
        <w:rPr>
          <w:iCs/>
        </w:rPr>
        <w:tab/>
      </w:r>
      <w:r w:rsidR="003476CD"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6FA484A8" w14:textId="269C4BD1" w:rsidR="00B92A8E" w:rsidRPr="00B94ADC" w:rsidRDefault="00B92A8E" w:rsidP="00246BB4">
      <w:pPr>
        <w:spacing w:after="240"/>
        <w:ind w:left="720" w:hanging="720"/>
        <w:rPr>
          <w:iCs/>
        </w:rPr>
      </w:pPr>
      <w:r w:rsidRPr="00B94ADC">
        <w:rPr>
          <w:iCs/>
        </w:rPr>
        <w:t>(</w:t>
      </w:r>
      <w:r w:rsidR="006F19F3">
        <w:rPr>
          <w:iCs/>
        </w:rPr>
        <w:t>1</w:t>
      </w:r>
      <w:r w:rsidR="003476CD">
        <w:rPr>
          <w:iCs/>
        </w:rPr>
        <w:t>4</w:t>
      </w:r>
      <w:r w:rsidRPr="00B94ADC">
        <w:rPr>
          <w:iCs/>
        </w:rPr>
        <w:t>)</w:t>
      </w:r>
      <w:r w:rsidRPr="00B94ADC">
        <w:rPr>
          <w:iCs/>
        </w:rPr>
        <w:tab/>
        <w:t>Any QSE that submits a</w:t>
      </w:r>
      <w:r w:rsidR="006F19F3">
        <w:rPr>
          <w:iCs/>
        </w:rPr>
        <w:t>n</w:t>
      </w:r>
      <w:r w:rsidRPr="00B94ADC">
        <w:rPr>
          <w:iCs/>
        </w:rPr>
        <w:t xml:space="preserve"> </w:t>
      </w:r>
      <w:r w:rsidR="006F19F3">
        <w:rPr>
          <w:iCs/>
        </w:rPr>
        <w:t>offer</w:t>
      </w:r>
      <w:r w:rsidRPr="00B94ADC">
        <w:rPr>
          <w:iCs/>
        </w:rPr>
        <w:t xml:space="preserve"> or receives an award for a SWGR</w:t>
      </w:r>
      <w:r w:rsidR="00B317B7">
        <w:rPr>
          <w:iCs/>
        </w:rPr>
        <w:t xml:space="preserve"> </w:t>
      </w:r>
      <w:r w:rsidRPr="00B94ADC">
        <w:rPr>
          <w:iCs/>
        </w:rPr>
        <w:t xml:space="preserve">to provide FFSS, and the Resource Entity that owns or controls that SWGR, shall: </w:t>
      </w:r>
    </w:p>
    <w:p w14:paraId="15821120" w14:textId="77777777" w:rsidR="00B92A8E" w:rsidRPr="00B94ADC" w:rsidRDefault="00B92A8E" w:rsidP="00B92A8E">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39D7C846" w14:textId="3C3E1292" w:rsidR="00B92A8E" w:rsidRPr="00B94ADC" w:rsidRDefault="00B92A8E" w:rsidP="00B92A8E">
      <w:pPr>
        <w:spacing w:after="240"/>
        <w:ind w:left="1440" w:hanging="720"/>
        <w:rPr>
          <w:iCs/>
        </w:rPr>
      </w:pPr>
      <w:r w:rsidRPr="00B94ADC">
        <w:rPr>
          <w:iCs/>
        </w:rPr>
        <w:lastRenderedPageBreak/>
        <w:t>(b)</w:t>
      </w:r>
      <w:r w:rsidRPr="00B94ADC">
        <w:rPr>
          <w:iCs/>
        </w:rPr>
        <w:tab/>
        <w:t xml:space="preserve">Take any further action requested by ERCOT to ensure that ERCOT will be classified as the “Primary Party” for the SWGR under any agreement between ERCOT and another </w:t>
      </w:r>
      <w:r w:rsidR="007B587F">
        <w:rPr>
          <w:iCs/>
        </w:rPr>
        <w:t>CAO</w:t>
      </w:r>
      <w:r w:rsidRPr="00B94ADC">
        <w:rPr>
          <w:iCs/>
        </w:rPr>
        <w:t xml:space="preserve"> during the period of the FFSS obligation.</w:t>
      </w:r>
    </w:p>
    <w:p w14:paraId="4D337D10" w14:textId="1585A73E" w:rsidR="00B94ADC" w:rsidRDefault="00B92A8E" w:rsidP="00B92A8E">
      <w:pPr>
        <w:spacing w:after="240"/>
        <w:ind w:left="720" w:hanging="720"/>
        <w:rPr>
          <w:iCs/>
        </w:rPr>
      </w:pPr>
      <w:r w:rsidRPr="00B94ADC">
        <w:rPr>
          <w:iCs/>
        </w:rPr>
        <w:t>(1</w:t>
      </w:r>
      <w:r w:rsidR="003476CD">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3414" w14:paraId="5F8CCC07" w14:textId="77777777" w:rsidTr="00E7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3355A00" w14:textId="20D02DB8" w:rsidR="001C3414" w:rsidRDefault="001C3414" w:rsidP="00E7519F">
            <w:pPr>
              <w:spacing w:before="120" w:after="240"/>
              <w:rPr>
                <w:b/>
                <w:i/>
              </w:rPr>
            </w:pPr>
            <w:r>
              <w:rPr>
                <w:b/>
                <w:i/>
              </w:rPr>
              <w:t>[NPRR1281:  Replace paragraph (15) above with the following upon system implementation:]</w:t>
            </w:r>
          </w:p>
          <w:p w14:paraId="30CA64E1" w14:textId="61BA6288" w:rsidR="001C3414" w:rsidRPr="001C3414" w:rsidRDefault="001C3414" w:rsidP="001C3414">
            <w:pPr>
              <w:spacing w:after="240"/>
              <w:ind w:left="720" w:hanging="720"/>
              <w:rPr>
                <w:iCs/>
                <w:szCs w:val="24"/>
              </w:rPr>
            </w:pPr>
            <w:r w:rsidRPr="001C3414">
              <w:rPr>
                <w:iCs/>
                <w:szCs w:val="24"/>
              </w:rPr>
              <w:t>(17)</w:t>
            </w:r>
            <w:r w:rsidRPr="001C3414">
              <w:rPr>
                <w:iCs/>
                <w:szCs w:val="24"/>
              </w:rPr>
              <w:tab/>
              <w:t>On an annual basis after the FFSS season, ERCOT will provide a report separately for the total amounts from Section 6.6.14.1, Firm Fuel Supply Service Fuel Replacement Costs Recovery, and Section 6.6.14.2, to the TAC or its designated subcommittee.</w:t>
            </w:r>
          </w:p>
        </w:tc>
      </w:tr>
    </w:tbl>
    <w:p w14:paraId="12D01B13" w14:textId="13EDD2EC" w:rsidR="0058085E" w:rsidRDefault="002D238A" w:rsidP="001C3414">
      <w:pPr>
        <w:pStyle w:val="H2"/>
        <w:spacing w:before="480"/>
        <w:ind w:left="907" w:hanging="907"/>
      </w:pPr>
      <w:bookmarkStart w:id="2200" w:name="_Toc230765403"/>
      <w:r>
        <w:t>3.15</w:t>
      </w:r>
      <w:r>
        <w:tab/>
        <w:t>Voltage Support</w:t>
      </w:r>
      <w:bookmarkEnd w:id="2169"/>
      <w:bookmarkEnd w:id="2170"/>
      <w:bookmarkEnd w:id="2171"/>
      <w:bookmarkEnd w:id="2172"/>
      <w:bookmarkEnd w:id="2173"/>
      <w:bookmarkEnd w:id="2174"/>
      <w:bookmarkEnd w:id="2175"/>
      <w:bookmarkEnd w:id="2176"/>
      <w:bookmarkEnd w:id="2177"/>
      <w:bookmarkEnd w:id="2178"/>
      <w:bookmarkEnd w:id="2200"/>
    </w:p>
    <w:p w14:paraId="54AB5D8D" w14:textId="77777777" w:rsidR="00CB13B2" w:rsidRDefault="002D238A">
      <w:pPr>
        <w:pStyle w:val="BodyTextNumbered"/>
      </w:pPr>
      <w:r>
        <w:t>(1)</w:t>
      </w:r>
      <w:r>
        <w:tab/>
      </w:r>
      <w:r w:rsidR="004F4513">
        <w:t>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750A0A8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3552AB1" w14:textId="77777777" w:rsidR="007F7DC3" w:rsidRDefault="007F7DC3" w:rsidP="00444C95">
            <w:pPr>
              <w:spacing w:before="120" w:after="240"/>
              <w:rPr>
                <w:b/>
                <w:i/>
              </w:rPr>
            </w:pPr>
            <w:r>
              <w:rPr>
                <w:b/>
                <w:i/>
              </w:rPr>
              <w:t>[NPRR1240:  Replace paragraph (i) above with the following upon system implementation:]</w:t>
            </w:r>
          </w:p>
          <w:p w14:paraId="0553A5BE" w14:textId="03081B23" w:rsidR="007F7DC3" w:rsidRPr="007F7DC3" w:rsidRDefault="007F7DC3" w:rsidP="007F7DC3">
            <w:pPr>
              <w:pStyle w:val="BodyTextNumbered"/>
            </w:pPr>
            <w:r>
              <w:t>(1)</w:t>
            </w:r>
            <w: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4D30C629" w14:textId="1AE04ADC" w:rsidR="00CB13B2" w:rsidRDefault="002D238A" w:rsidP="006E0CB7">
      <w:pPr>
        <w:pStyle w:val="BodyTextNumbered"/>
        <w:spacing w:before="240"/>
      </w:pPr>
      <w:r>
        <w:t>(2)</w:t>
      </w:r>
      <w:r>
        <w:tab/>
      </w:r>
      <w:r w:rsidR="001235C5" w:rsidRPr="0091754B">
        <w:t xml:space="preserve">All Generation Resources (including self-serve generating units) </w:t>
      </w:r>
      <w:r w:rsidR="001235C5">
        <w:t>and Energy Storage Resources (ESRs)</w:t>
      </w:r>
      <w:r w:rsidR="001235C5" w:rsidRPr="0078794F">
        <w:t xml:space="preserve"> </w:t>
      </w:r>
      <w:r w:rsidR="001235C5" w:rsidRPr="0091754B">
        <w:t xml:space="preserve">that </w:t>
      </w:r>
      <w:r w:rsidR="001235C5">
        <w:t xml:space="preserve">are connected to Transmission Facilities and that </w:t>
      </w:r>
      <w:r w:rsidR="001235C5" w:rsidRPr="0091754B">
        <w:t xml:space="preserve">have a gross unit rating greater than 20 MVA or those units connected at the same Point of Interconnection </w:t>
      </w:r>
      <w:r w:rsidR="001235C5">
        <w:t xml:space="preserve">Bus </w:t>
      </w:r>
      <w:r w:rsidR="001235C5" w:rsidRPr="0091754B">
        <w:t>(POI</w:t>
      </w:r>
      <w:r w:rsidR="001235C5">
        <w:t>B</w:t>
      </w:r>
      <w:r w:rsidR="001235C5" w:rsidRPr="0091754B">
        <w:t>) that have gross unit ratings aggregating to greater than 20 MVA, that supply power to the ERCOT Transmission Grid, shall provide Voltage Support Service (VSS).</w:t>
      </w:r>
    </w:p>
    <w:p w14:paraId="5B6C03BF" w14:textId="1EE0E550" w:rsidR="00AA78DF" w:rsidRPr="000050EA" w:rsidRDefault="00AA78DF" w:rsidP="00092E1C">
      <w:pPr>
        <w:spacing w:after="240"/>
        <w:ind w:left="720" w:hanging="720"/>
        <w:rPr>
          <w:iCs/>
        </w:rPr>
      </w:pPr>
      <w:r w:rsidRPr="000050EA">
        <w:rPr>
          <w:iCs/>
        </w:rPr>
        <w:t>(3)</w:t>
      </w:r>
      <w:r w:rsidRPr="000050EA">
        <w:rPr>
          <w:iCs/>
        </w:rPr>
        <w:tab/>
      </w:r>
      <w:r w:rsidR="001235C5" w:rsidRPr="0091754B">
        <w:rPr>
          <w:rFonts w:hint="eastAsia"/>
        </w:rPr>
        <w:t>Except as reasonably necessary to ensure reliability or operational efficiency</w:t>
      </w:r>
      <w:r w:rsidR="001235C5" w:rsidRPr="0091754B">
        <w:t xml:space="preserve">, </w:t>
      </w:r>
      <w:r w:rsidR="001235C5" w:rsidRPr="0091754B">
        <w:rPr>
          <w:iCs/>
        </w:rPr>
        <w:t>TSPs should utilize available static reactive devices prior to requesting a Voltage Set Point change from a Generation Resource</w:t>
      </w:r>
      <w:r w:rsidR="001235C5">
        <w:rPr>
          <w:iCs/>
        </w:rPr>
        <w:t xml:space="preserve"> or ESR</w:t>
      </w:r>
      <w:r w:rsidR="001235C5" w:rsidRPr="0091754B">
        <w:rPr>
          <w:iCs/>
        </w:rPr>
        <w:t>.</w:t>
      </w:r>
    </w:p>
    <w:p w14:paraId="0A3148BA" w14:textId="77777777" w:rsidR="001235C5" w:rsidRPr="0091754B" w:rsidRDefault="001235C5" w:rsidP="001235C5">
      <w:pPr>
        <w:spacing w:after="240"/>
        <w:ind w:left="720" w:hanging="720"/>
        <w:rPr>
          <w:iCs/>
        </w:rPr>
      </w:pPr>
      <w:r w:rsidRPr="0091754B">
        <w:rPr>
          <w:iCs/>
        </w:rPr>
        <w:lastRenderedPageBreak/>
        <w:t>(4)</w:t>
      </w:r>
      <w:r w:rsidRPr="0091754B">
        <w:rPr>
          <w:iCs/>
        </w:rPr>
        <w:tab/>
        <w:t>Each Generation Resource</w:t>
      </w:r>
      <w:r>
        <w:rPr>
          <w:iCs/>
        </w:rPr>
        <w:t xml:space="preserve"> and ESR</w:t>
      </w:r>
      <w:r w:rsidRPr="0091754B">
        <w:rPr>
          <w:iCs/>
        </w:rPr>
        <w:t xml:space="preserve"> required to provide VSS shall comply with the following Reactive Power requirements</w:t>
      </w:r>
      <w:r w:rsidRPr="0091754B">
        <w:t xml:space="preserve"> in Real-Time operations when issued a Voltage Set Point by a TSP or ERCOT</w:t>
      </w:r>
      <w:r w:rsidRPr="0091754B">
        <w:rPr>
          <w:iCs/>
        </w:rPr>
        <w:t xml:space="preserve">:  </w:t>
      </w:r>
    </w:p>
    <w:p w14:paraId="1FBFC397" w14:textId="77777777" w:rsidR="001235C5" w:rsidRPr="0091754B" w:rsidRDefault="001235C5" w:rsidP="001235C5">
      <w:pPr>
        <w:spacing w:after="240"/>
        <w:ind w:left="1440" w:hanging="720"/>
        <w:rPr>
          <w:iCs/>
        </w:rPr>
      </w:pPr>
      <w:r w:rsidRPr="0091754B">
        <w:rPr>
          <w:iCs/>
        </w:rPr>
        <w:t>(a)</w:t>
      </w:r>
      <w:r w:rsidRPr="0091754B">
        <w:rPr>
          <w:iCs/>
        </w:rPr>
        <w:tab/>
        <w:t xml:space="preserve">An over-excited (lagging or producing) power factor capability of 0.95 or less determined at the unit's maximum net power to be supplied to the ERCOT Transmission Grid and </w:t>
      </w:r>
      <w:r w:rsidRPr="0091754B">
        <w:t>for any Voltage Set Point from 0.95 per unit to 1.04 per unit, as</w:t>
      </w:r>
      <w:r w:rsidRPr="0091754B">
        <w:rPr>
          <w:iCs/>
        </w:rPr>
        <w:t xml:space="preserve"> measured at the POI</w:t>
      </w:r>
      <w:r>
        <w:rPr>
          <w:iCs/>
        </w:rPr>
        <w:t>B</w:t>
      </w:r>
      <w:r w:rsidRPr="0091754B">
        <w:rPr>
          <w:iCs/>
        </w:rPr>
        <w:t>;</w:t>
      </w:r>
    </w:p>
    <w:p w14:paraId="1ABF3E4A" w14:textId="77777777" w:rsidR="001235C5" w:rsidRPr="0091754B" w:rsidRDefault="001235C5" w:rsidP="001235C5">
      <w:pPr>
        <w:spacing w:after="240"/>
        <w:ind w:left="1440" w:hanging="720"/>
        <w:rPr>
          <w:iCs/>
        </w:rPr>
      </w:pPr>
      <w:r w:rsidRPr="0091754B">
        <w:rPr>
          <w:iCs/>
        </w:rPr>
        <w:t>(b)</w:t>
      </w:r>
      <w:r w:rsidRPr="0091754B">
        <w:rPr>
          <w:iCs/>
        </w:rPr>
        <w:tab/>
        <w:t xml:space="preserve">An under-excited (leading or absorbing) power factor capability of 0.95 or less, determined at the unit's maximum net power to be supplied to the ERCOT Transmission Grid and </w:t>
      </w:r>
      <w:r w:rsidRPr="0091754B">
        <w:t>for any Voltage Set Point from 1.0 per unit to 1.05 per unit, as</w:t>
      </w:r>
      <w:r w:rsidRPr="0091754B">
        <w:rPr>
          <w:iCs/>
        </w:rPr>
        <w:t xml:space="preserve"> measured at the POI</w:t>
      </w:r>
      <w:r>
        <w:rPr>
          <w:iCs/>
        </w:rPr>
        <w:t>B</w:t>
      </w:r>
      <w:r w:rsidRPr="0091754B">
        <w:rPr>
          <w:iCs/>
        </w:rPr>
        <w:t xml:space="preserve">;  </w:t>
      </w:r>
    </w:p>
    <w:p w14:paraId="35C56CD5" w14:textId="77777777" w:rsidR="001235C5" w:rsidRPr="0091754B" w:rsidRDefault="001235C5" w:rsidP="001235C5">
      <w:pPr>
        <w:spacing w:after="240"/>
        <w:ind w:left="1440" w:hanging="720"/>
        <w:rPr>
          <w:iCs/>
        </w:rPr>
      </w:pPr>
      <w:r w:rsidRPr="0091754B">
        <w:rPr>
          <w:iCs/>
        </w:rPr>
        <w:t>(c)</w:t>
      </w:r>
      <w:r w:rsidRPr="0091754B">
        <w:rPr>
          <w:iCs/>
        </w:rPr>
        <w:tab/>
        <w:t xml:space="preserve">For any Voltage Set Point outside of the voltage ranges described in paragraphs (a) and (b) above, the Generation Resource </w:t>
      </w:r>
      <w:r>
        <w:rPr>
          <w:iCs/>
        </w:rPr>
        <w:t>or ESR</w:t>
      </w:r>
      <w:r w:rsidRPr="0091754B">
        <w:rPr>
          <w:iCs/>
        </w:rPr>
        <w:t xml:space="preserve"> shall supply or absorb the maximum amount of Reactive Power available within its inherent capability and the capability of any VAr-capable devices as necessary to achieve the Voltage Set Point;</w:t>
      </w:r>
    </w:p>
    <w:p w14:paraId="71ECF9F2" w14:textId="77777777" w:rsidR="001235C5" w:rsidRPr="0091754B" w:rsidRDefault="001235C5" w:rsidP="001235C5">
      <w:pPr>
        <w:spacing w:after="240"/>
        <w:ind w:left="1440" w:hanging="720"/>
        <w:rPr>
          <w:iCs/>
        </w:rPr>
      </w:pPr>
      <w:r w:rsidRPr="0091754B">
        <w:rPr>
          <w:iCs/>
        </w:rPr>
        <w:t>(d)</w:t>
      </w:r>
      <w:r w:rsidRPr="0091754B">
        <w:rPr>
          <w:iCs/>
        </w:rPr>
        <w:tab/>
        <w:t>When a Generation Resource</w:t>
      </w:r>
      <w:r>
        <w:rPr>
          <w:iCs/>
        </w:rPr>
        <w:t xml:space="preserve"> or an ESR</w:t>
      </w:r>
      <w:r w:rsidRPr="0091754B">
        <w:rPr>
          <w:iCs/>
        </w:rPr>
        <w:t xml:space="preserve"> required to provide VSS is issued a new Voltage Set Point, that Generation Resource</w:t>
      </w:r>
      <w:r>
        <w:rPr>
          <w:iCs/>
        </w:rPr>
        <w:t xml:space="preserve"> or ESR</w:t>
      </w:r>
      <w:r w:rsidRPr="0091754B">
        <w:rPr>
          <w:iCs/>
        </w:rPr>
        <w:t xml:space="preserve"> shall make adjustments in response to the new Voltage Set Point, regardless of whether the current voltage is within the tolerances identified in paragraph (4) of Nodal Operating Guide Section 2.7.3.5, Resource Entity Responsibilities and Generation Resource</w:t>
      </w:r>
      <w:r>
        <w:rPr>
          <w:iCs/>
        </w:rPr>
        <w:t xml:space="preserve"> and Energy Storage Resource</w:t>
      </w:r>
      <w:r w:rsidRPr="0091754B">
        <w:rPr>
          <w:iCs/>
        </w:rPr>
        <w:t xml:space="preserve"> Requirements;</w:t>
      </w:r>
    </w:p>
    <w:p w14:paraId="2B3DBF90" w14:textId="72E22C0F" w:rsidR="001235C5" w:rsidRDefault="001235C5" w:rsidP="001235C5">
      <w:pPr>
        <w:spacing w:after="240"/>
        <w:ind w:left="1440" w:hanging="720"/>
      </w:pPr>
      <w:r w:rsidRPr="0091754B">
        <w:t>(e)</w:t>
      </w:r>
      <w:r w:rsidRPr="0091754B">
        <w:tab/>
      </w:r>
      <w:r>
        <w:t xml:space="preserve">For Generation Resources, the </w:t>
      </w:r>
      <w:r w:rsidRPr="0091754B">
        <w:t xml:space="preserve">Reactive Power capability shall be available at all MW output levels and may be </w:t>
      </w:r>
      <w:r w:rsidRPr="009D4936">
        <w:rPr>
          <w:iCs/>
        </w:rPr>
        <w:t>met</w:t>
      </w:r>
      <w:r w:rsidRPr="0091754B">
        <w:t xml:space="preserve"> through a combination of the Generation Resource’s</w:t>
      </w:r>
      <w:r>
        <w:t xml:space="preserve"> Corrected</w:t>
      </w:r>
      <w:r w:rsidRPr="0091754B">
        <w:t xml:space="preserve"> Unit Reactive Limit (</w:t>
      </w:r>
      <w:r>
        <w:t>C</w:t>
      </w:r>
      <w:r w:rsidRPr="0091754B">
        <w:t>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w:t>
      </w:r>
      <w:r>
        <w:t>B</w:t>
      </w:r>
      <w:r w:rsidRPr="0091754B">
        <w:t>, ERCOT, the interconnecting TSP, or that TSP’s agent may require an IRR to disconnect from the ERCOT System for purposes of maintaining reliability</w:t>
      </w:r>
      <w:r>
        <w:t>.  For ESRs, the Reactive Power capability shall be available at all MW levels, when charging or discharging,</w:t>
      </w:r>
      <w:r w:rsidRPr="00DA0E15">
        <w:t xml:space="preserve"> </w:t>
      </w:r>
      <w:r>
        <w:t>and may be met through a combination of the ESR’s CURL, and/or dynamic VAr-capable devices.</w:t>
      </w:r>
      <w:r>
        <w:rPr>
          <w:iCs/>
        </w:rPr>
        <w:t xml:space="preserve">  For any ESR </w:t>
      </w:r>
      <w:r>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t>, since the date of Initial Synchronization, the ESR has been unable</w:t>
      </w:r>
      <w:r>
        <w:rPr>
          <w:rFonts w:cs="Arial"/>
          <w:iCs/>
        </w:rPr>
        <w:t xml:space="preserve"> to comply with this requirement </w:t>
      </w:r>
      <w:r>
        <w:t xml:space="preserve">without physical or software changes/modifications, and ERCOT has provided written confirmation of the </w:t>
      </w:r>
      <w:r>
        <w:lastRenderedPageBreak/>
        <w:t>exemption to the Resource Entity.  The exemption shall apply only to the extent of the ESR’s inability to comply with the requirement when the ESR is charging</w:t>
      </w:r>
      <w:r w:rsidR="00243921">
        <w:t>;</w:t>
      </w:r>
    </w:p>
    <w:p w14:paraId="0403E02B" w14:textId="2EBAB0B6" w:rsidR="000C5836" w:rsidRDefault="001235C5" w:rsidP="00AA78DF">
      <w:pPr>
        <w:pStyle w:val="BodyTextNumbered"/>
        <w:ind w:left="1440"/>
      </w:pPr>
      <w:r>
        <w:t>(f)</w:t>
      </w:r>
      <w: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8C8932" w14:textId="17E28A2A" w:rsidR="00484FA7" w:rsidRDefault="004F4513" w:rsidP="00092E1C">
      <w:pPr>
        <w:pStyle w:val="BodyTextNumbered"/>
      </w:pPr>
      <w:r>
        <w:t>(</w:t>
      </w:r>
      <w:r w:rsidR="00AA78DF">
        <w:t>5</w:t>
      </w:r>
      <w:r>
        <w:t>)</w:t>
      </w:r>
      <w:r>
        <w:tab/>
      </w:r>
      <w:r w:rsidR="0039282E" w:rsidRPr="0091754B">
        <w:t xml:space="preserve">As part of the technical Resource testing requirements prior to the Resource Commissioning Date, all Generation Resources </w:t>
      </w:r>
      <w:r w:rsidR="0039282E">
        <w:t xml:space="preserve">and ESRs </w:t>
      </w:r>
      <w:r w:rsidR="0039282E" w:rsidRPr="0091754B">
        <w:t>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7117141E" w14:textId="6E6CC96F" w:rsidR="00AA78DF" w:rsidRPr="000050EA" w:rsidRDefault="00AA78DF" w:rsidP="00092E1C">
      <w:pPr>
        <w:spacing w:after="240"/>
        <w:ind w:left="720" w:hanging="720"/>
        <w:rPr>
          <w:iCs/>
        </w:rPr>
      </w:pPr>
      <w:r w:rsidRPr="000050EA">
        <w:rPr>
          <w:iCs/>
        </w:rPr>
        <w:t>(6)</w:t>
      </w:r>
      <w:r w:rsidRPr="000050EA">
        <w:rPr>
          <w:iCs/>
        </w:rPr>
        <w:tab/>
      </w:r>
      <w:r w:rsidR="0039282E" w:rsidRPr="0091754B">
        <w:rPr>
          <w:iCs/>
        </w:rPr>
        <w:t>Except for a Generation Resource</w:t>
      </w:r>
      <w:r w:rsidR="0039282E">
        <w:rPr>
          <w:iCs/>
        </w:rPr>
        <w:t xml:space="preserve"> or an ESR</w:t>
      </w:r>
      <w:r w:rsidR="0039282E" w:rsidRPr="0091754B">
        <w:rPr>
          <w:iCs/>
        </w:rPr>
        <w:t xml:space="preserve"> subject to Planning Guide Section 5.</w:t>
      </w:r>
      <w:r w:rsidR="0039282E">
        <w:rPr>
          <w:iCs/>
        </w:rPr>
        <w:t>2</w:t>
      </w:r>
      <w:r w:rsidR="0039282E" w:rsidRPr="0091754B">
        <w:rPr>
          <w:iCs/>
        </w:rPr>
        <w:t>.1, Applicability, a Generation Resource</w:t>
      </w:r>
      <w:r w:rsidR="0039282E">
        <w:rPr>
          <w:iCs/>
        </w:rPr>
        <w:t xml:space="preserve"> or an ESR</w:t>
      </w:r>
      <w:r w:rsidR="0039282E" w:rsidRPr="0091754B">
        <w:rPr>
          <w:iCs/>
        </w:rPr>
        <w:t xml:space="preserve"> that has already been commissioned is not required to submit a new reactive study or conduct commissioning-related reactive testing, as described in paragraph (5) above.</w:t>
      </w:r>
    </w:p>
    <w:p w14:paraId="67783221" w14:textId="48C85FCF" w:rsidR="00CB13B2" w:rsidRDefault="00484FA7" w:rsidP="00092E1C">
      <w:pPr>
        <w:pStyle w:val="BodyTextNumbered"/>
      </w:pPr>
      <w:r>
        <w:t>(</w:t>
      </w:r>
      <w:r w:rsidR="00AA78DF">
        <w:t>7</w:t>
      </w:r>
      <w:r>
        <w:t>)</w:t>
      </w:r>
      <w:r>
        <w:tab/>
      </w:r>
      <w:r w:rsidR="004F4513">
        <w:t>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w:t>
      </w:r>
      <w:r w:rsidR="00AA78DF">
        <w:t>4</w:t>
      </w:r>
      <w:r w:rsidR="004F4513">
        <w:t xml:space="preserve">) above, except in the circumstances described in paragraph (a) below. </w:t>
      </w:r>
      <w:r>
        <w:t xml:space="preserve"> </w:t>
      </w:r>
    </w:p>
    <w:p w14:paraId="09281C92" w14:textId="45D4A400" w:rsidR="00B5256C" w:rsidRPr="00B5256C" w:rsidRDefault="00B5256C" w:rsidP="001C659C">
      <w:pPr>
        <w:pStyle w:val="List"/>
      </w:pPr>
      <w:r w:rsidRPr="00B5256C">
        <w:t>(a)</w:t>
      </w:r>
      <w:r w:rsidRPr="00B5256C">
        <w:tab/>
      </w:r>
      <w:r w:rsidR="004F4513" w:rsidRPr="002C5FC4">
        <w:t>Existing Non-Exempt WGRs whose current design does not allow them to meet the Reactive Power requirements established in paragraph (</w:t>
      </w:r>
      <w:r w:rsidR="00AA78DF">
        <w:t>4</w:t>
      </w:r>
      <w:r w:rsidR="004F4513" w:rsidRPr="002C5FC4">
        <w:t xml:space="preserve">)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t>
      </w:r>
      <w:r w:rsidR="004F4513">
        <w:t>WGR’s set point in the</w:t>
      </w:r>
      <w:r w:rsidR="004F4513" w:rsidRPr="002C5FC4">
        <w:t xml:space="preserve"> </w:t>
      </w:r>
      <w:r w:rsidR="004F4513">
        <w:t xml:space="preserve">Voltage Profile established by ERCOT, and both measured at the </w:t>
      </w:r>
      <w:r w:rsidR="004F4513" w:rsidRPr="002C5FC4">
        <w:t>POI</w:t>
      </w:r>
      <w:r w:rsidR="008A0FCD">
        <w:t>B</w:t>
      </w:r>
      <w:r w:rsidR="004F4513" w:rsidRPr="002C5FC4">
        <w:t>.</w:t>
      </w:r>
    </w:p>
    <w:p w14:paraId="62DCB4D3" w14:textId="3AC93E2C" w:rsidR="00B5256C" w:rsidRPr="00B5256C" w:rsidRDefault="00B5256C" w:rsidP="00A256A3">
      <w:pPr>
        <w:pStyle w:val="List2"/>
      </w:pPr>
      <w:r w:rsidRPr="00B5256C">
        <w:t>(i)</w:t>
      </w:r>
      <w:r w:rsidRPr="00B5256C">
        <w:tab/>
        <w:t>Existing Non-Exempt WGRs shall submit the engineering study results or testing results to ERCOT no later than five Business Days after its completion</w:t>
      </w:r>
      <w:r w:rsidR="00364839">
        <w:t>.</w:t>
      </w:r>
    </w:p>
    <w:p w14:paraId="4811EDCD" w14:textId="77777777" w:rsidR="00B5256C" w:rsidRPr="00B5256C" w:rsidRDefault="00B5256C" w:rsidP="00B5256C">
      <w:pPr>
        <w:pStyle w:val="List2"/>
      </w:pPr>
      <w:r w:rsidRPr="00B5256C">
        <w:lastRenderedPageBreak/>
        <w:t>(ii)</w:t>
      </w:r>
      <w:r w:rsidRPr="00B5256C">
        <w:tab/>
        <w:t xml:space="preserve">Existing Non-Exempt WGRs shall update any and all Resource </w:t>
      </w:r>
      <w:r w:rsidR="007152F5">
        <w:t>R</w:t>
      </w:r>
      <w:r w:rsidRPr="00B5256C">
        <w:t xml:space="preserve">egistration </w:t>
      </w:r>
      <w:r w:rsidR="007152F5">
        <w:t xml:space="preserve">data </w:t>
      </w:r>
      <w:r w:rsidRPr="00B5256C">
        <w:t>regarding their Reactive Power capability documented by the engineering study results or testing results</w:t>
      </w:r>
      <w:r w:rsidR="00364839">
        <w:t>.</w:t>
      </w:r>
    </w:p>
    <w:p w14:paraId="72DCA191" w14:textId="26468D52" w:rsidR="00B5256C" w:rsidRPr="00B5256C" w:rsidRDefault="00B5256C" w:rsidP="00B5256C">
      <w:pPr>
        <w:pStyle w:val="List2"/>
      </w:pPr>
      <w:r w:rsidRPr="00B5256C">
        <w:t>(iii)</w:t>
      </w:r>
      <w:r w:rsidRPr="00B5256C">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w:t>
      </w:r>
      <w:r w:rsidR="0065522A">
        <w:t>Unit Reactive Limit (</w:t>
      </w:r>
      <w:r w:rsidRPr="00B5256C">
        <w:t>URL</w:t>
      </w:r>
      <w:r w:rsidR="0065522A">
        <w:t>)</w:t>
      </w:r>
      <w:r w:rsidRPr="00B5256C">
        <w:t xml:space="preserve"> and/or automatically switchable static VAr</w:t>
      </w:r>
      <w:r w:rsidR="00C53710">
        <w:t>-</w:t>
      </w:r>
      <w:r w:rsidRPr="00B5256C">
        <w:t>capable devices and/or dynamic VAr</w:t>
      </w:r>
      <w:r w:rsidR="00AA78DF">
        <w:t>-</w:t>
      </w:r>
      <w:r w:rsidRPr="00B5256C">
        <w:t>capable d</w:t>
      </w:r>
      <w:r w:rsidR="002E01B2">
        <w:t xml:space="preserve">evices.  No later than five </w:t>
      </w:r>
      <w:r w:rsidRPr="00B5256C">
        <w:t xml:space="preserve">Business Days after completion of the steps to meet that Reactive Power requirement, the Existing Non-Exempt WGR will update any and all Resource </w:t>
      </w:r>
      <w:r w:rsidR="007152F5">
        <w:t>R</w:t>
      </w:r>
      <w:r w:rsidRPr="00B5256C">
        <w:t xml:space="preserve">egistration </w:t>
      </w:r>
      <w:r w:rsidR="007152F5">
        <w:t xml:space="preserve">data </w:t>
      </w:r>
      <w:r w:rsidRPr="00B5256C">
        <w:t>regarding its Reactive Power and provide written notice to ERCOT that it has completed the steps necessary to meet its Reactive Power requirement.</w:t>
      </w:r>
    </w:p>
    <w:p w14:paraId="152F3E8D" w14:textId="77777777" w:rsidR="00B5256C" w:rsidRPr="00B5256C" w:rsidRDefault="00B5256C" w:rsidP="00B5256C">
      <w:pPr>
        <w:pStyle w:val="List2"/>
      </w:pPr>
      <w:r w:rsidRPr="00B5256C">
        <w:t>(iv)</w:t>
      </w:r>
      <w:r w:rsidRPr="00B5256C">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507F58E6" w14:textId="308A76BA" w:rsidR="00B5256C" w:rsidRPr="00B5256C" w:rsidRDefault="00B5256C" w:rsidP="00B5256C">
      <w:pPr>
        <w:pStyle w:val="BodyTextNumbered"/>
        <w:ind w:left="1440"/>
      </w:pPr>
      <w:r w:rsidRPr="00B5256C">
        <w:t>(b)</w:t>
      </w:r>
      <w:r w:rsidRPr="00B5256C">
        <w:tab/>
        <w:t>Existing Non-Exempt WGRs whose current design allows them to meet the Reactive Power requirements established in paragraph (</w:t>
      </w:r>
      <w:r w:rsidR="00C53710">
        <w:t>4</w:t>
      </w:r>
      <w:r w:rsidRPr="00B5256C">
        <w:t xml:space="preserve">) above (depicted graphically as a rectangle) shall continue to comply with that requirement.  ERCOT, with cause, may request that these Existing Non-Exempt WGRs provide further evidence, including an engineering study, or performance testing, to confirm accuracy of Resource </w:t>
      </w:r>
      <w:r w:rsidR="007152F5">
        <w:t>R</w:t>
      </w:r>
      <w:r w:rsidRPr="00B5256C">
        <w:t xml:space="preserve">egistration </w:t>
      </w:r>
      <w:r w:rsidR="007152F5">
        <w:t xml:space="preserve">data </w:t>
      </w:r>
      <w:r w:rsidRPr="00B5256C">
        <w:t>supporting their Reactive Power capability.</w:t>
      </w:r>
    </w:p>
    <w:p w14:paraId="408259CE" w14:textId="5FC5DBC5" w:rsidR="00CB13B2" w:rsidRDefault="002D238A">
      <w:pPr>
        <w:pStyle w:val="BodyTextNumbered"/>
      </w:pPr>
      <w:r>
        <w:t>(</w:t>
      </w:r>
      <w:r w:rsidR="00C53710">
        <w:t>8</w:t>
      </w:r>
      <w:r>
        <w:t>)</w:t>
      </w:r>
      <w: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w:t>
      </w:r>
      <w:r w:rsidR="00484FA7">
        <w:t>Reactive Power requirements established in paragraph (</w:t>
      </w:r>
      <w:r w:rsidR="00C53710">
        <w:t>4</w:t>
      </w:r>
      <w:r w:rsidR="00484FA7">
        <w:t>) above</w:t>
      </w:r>
      <w:r>
        <w:t xml:space="preserve">, </w:t>
      </w:r>
      <w:r w:rsidR="00484FA7">
        <w:t xml:space="preserve">will be required to </w:t>
      </w:r>
      <w:r>
        <w:t xml:space="preserve">maintain a </w:t>
      </w:r>
      <w:r w:rsidR="008D4241">
        <w:t xml:space="preserve">Reactive Power requirement as defined by the Generation Resource’s </w:t>
      </w:r>
      <w:r>
        <w:t xml:space="preserve">URL that </w:t>
      </w:r>
      <w:r w:rsidR="008D4241">
        <w:t xml:space="preserve">was submitted to ERCOT and established per the </w:t>
      </w:r>
      <w:r>
        <w:t>criteria in the ERCOT Operating Guides.</w:t>
      </w:r>
    </w:p>
    <w:p w14:paraId="63BBFD0A" w14:textId="6F6EC8C2" w:rsidR="00CB13B2" w:rsidRDefault="002D238A">
      <w:pPr>
        <w:pStyle w:val="BodyTextNumbered"/>
      </w:pPr>
      <w:r>
        <w:t>(</w:t>
      </w:r>
      <w:r w:rsidR="00C53710">
        <w:t>9</w:t>
      </w:r>
      <w:r>
        <w:t>)</w:t>
      </w:r>
      <w:r>
        <w:tab/>
        <w:t xml:space="preserve">New generating units connected before May 17, 2005, whose owners demonstrate to ERCOT’s satisfaction that design and/or equipment procurement decisions were made prior to February 17, 2004, based upon previous standards, whose design does not allow </w:t>
      </w:r>
      <w:r>
        <w:lastRenderedPageBreak/>
        <w:t xml:space="preserve">them to meet </w:t>
      </w:r>
      <w:r w:rsidR="008D4241">
        <w:t>the Reactive Power requirements established in paragraph (</w:t>
      </w:r>
      <w:r w:rsidR="00C53710">
        <w:t>4</w:t>
      </w:r>
      <w:r w:rsidR="008D4241">
        <w:t xml:space="preserve">) above, will be required to maintain a Reactive Power requirement as defined by the Generation Resource’s </w:t>
      </w:r>
      <w:r>
        <w:t xml:space="preserve">URL </w:t>
      </w:r>
      <w:r w:rsidR="008D4241">
        <w:t xml:space="preserve">that was submitted to ERCOT and established per the </w:t>
      </w:r>
      <w:r>
        <w:t>criteria in the Operating Guides.</w:t>
      </w:r>
    </w:p>
    <w:p w14:paraId="3DE7543B" w14:textId="406DE79F" w:rsidR="00CB13B2" w:rsidRDefault="002D238A">
      <w:pPr>
        <w:pStyle w:val="BodyTextNumbered"/>
      </w:pPr>
      <w:r>
        <w:t>(</w:t>
      </w:r>
      <w:r w:rsidR="00C53710">
        <w:t>10</w:t>
      </w:r>
      <w:r>
        <w:t>)</w:t>
      </w:r>
      <w:r>
        <w:tab/>
      </w:r>
      <w:r w:rsidR="0039282E" w:rsidRPr="0091754B">
        <w:t xml:space="preserve">For purposes of meeting the Reactive Power requirements in paragraphs (4) through (9) above, multiple units including IRRs shall, at a </w:t>
      </w:r>
      <w:r w:rsidR="0039282E">
        <w:t>Resource</w:t>
      </w:r>
      <w:r w:rsidR="0039282E" w:rsidRPr="0091754B">
        <w:t xml:space="preserve"> Entity’s option, be treated as a single Resource if the units are connected to the same transmission bus.</w:t>
      </w:r>
    </w:p>
    <w:p w14:paraId="6E972EFA" w14:textId="56A8235E" w:rsidR="00CB13B2" w:rsidRDefault="002D238A" w:rsidP="00092E1C">
      <w:pPr>
        <w:pStyle w:val="BodyTextNumbered"/>
      </w:pPr>
      <w:r>
        <w:t>(</w:t>
      </w:r>
      <w:r w:rsidR="00C53710">
        <w:t>11</w:t>
      </w:r>
      <w:r>
        <w:t>)</w:t>
      </w:r>
      <w:r>
        <w:tab/>
      </w:r>
      <w:r w:rsidR="0039282E">
        <w:t xml:space="preserve">Resource </w:t>
      </w:r>
      <w:r w:rsidR="0039282E" w:rsidRPr="0091754B">
        <w:t xml:space="preserve">Entities may submit to ERCOT specific proposals to meet the Reactive Power requirements established in paragraph (4) above by employing a combination of the </w:t>
      </w:r>
      <w:r w:rsidR="0039282E">
        <w:t>C</w:t>
      </w:r>
      <w:r w:rsidR="0039282E" w:rsidRPr="0091754B">
        <w:t xml:space="preserve">URL and added VAr capability, provided that the added VAr capability shall be automatically switchable static and/or dynamic VAr devices.  A </w:t>
      </w:r>
      <w:r w:rsidR="0039282E">
        <w:t>Resource Entity</w:t>
      </w:r>
      <w:r w:rsidR="0039282E" w:rsidRPr="0091754B">
        <w:t xml:space="preserv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38F21AF7" w14:textId="0700234B" w:rsidR="00CB13B2" w:rsidRDefault="002D238A" w:rsidP="00092E1C">
      <w:pPr>
        <w:pStyle w:val="BodyTextNumbered"/>
      </w:pPr>
      <w:r>
        <w:t>(</w:t>
      </w:r>
      <w:r w:rsidR="00C53710">
        <w:t>12</w:t>
      </w:r>
      <w:r>
        <w:t>)</w:t>
      </w:r>
      <w:r>
        <w:tab/>
      </w:r>
      <w:r w:rsidR="0039282E" w:rsidRPr="0091754B">
        <w:t xml:space="preserve">A </w:t>
      </w:r>
      <w:r w:rsidR="0039282E">
        <w:t>Resource Entity</w:t>
      </w:r>
      <w:r w:rsidR="0039282E" w:rsidRPr="0091754B">
        <w:t xml:space="preserve"> and TSP may enter into an agreement in which the Generation Resource </w:t>
      </w:r>
      <w:r w:rsidR="0039282E">
        <w:t xml:space="preserve">or ESR </w:t>
      </w:r>
      <w:r w:rsidR="0039282E" w:rsidRPr="0091754B">
        <w:t xml:space="preserve">compensates the TSP to provide VSS to meet the Reactive Power requirements of paragraph (4) above in part or in whole.  The TSP shall certify to ERCOT that the agreement complies with the Reactive Power </w:t>
      </w:r>
      <w:r w:rsidR="0039282E">
        <w:t>requirements of paragraph (4).</w:t>
      </w:r>
    </w:p>
    <w:p w14:paraId="3B01502B" w14:textId="1376B315" w:rsidR="00CB13B2" w:rsidRDefault="002D238A" w:rsidP="00092E1C">
      <w:pPr>
        <w:pStyle w:val="BodyTextNumbered"/>
      </w:pPr>
      <w:r>
        <w:t>(1</w:t>
      </w:r>
      <w:r w:rsidR="00C53710">
        <w:t>3</w:t>
      </w:r>
      <w:r>
        <w:t>)</w:t>
      </w:r>
      <w:r>
        <w:tab/>
      </w:r>
      <w:r w:rsidR="0039282E" w:rsidRPr="0091754B">
        <w:t xml:space="preserve">Unless specifically approved by ERCOT, no unit equipment replacement or modification at a Generation Resource </w:t>
      </w:r>
      <w:r w:rsidR="0039282E">
        <w:t xml:space="preserve">or ESR </w:t>
      </w:r>
      <w:r w:rsidR="0039282E" w:rsidRPr="0091754B">
        <w:t>shall reduce the capability of the unit below the Reactive Power requirements that applied prior to the replacement or modification.</w:t>
      </w:r>
      <w:r w:rsidR="004342A5" w:rsidRPr="004342A5">
        <w:t xml:space="preserve"> </w:t>
      </w:r>
      <w:r w:rsidR="004342A5">
        <w:t xml:space="preserve"> </w:t>
      </w:r>
      <w:r w:rsidR="004342A5" w:rsidRPr="003D6297">
        <w:t xml:space="preserve">The addition of 20 MW or more of Load to a site that includes one or more Generation Resources </w:t>
      </w:r>
      <w:r w:rsidR="004342A5">
        <w:t xml:space="preserve">or ESRs </w:t>
      </w:r>
      <w:r w:rsidR="004342A5" w:rsidRPr="003D6297">
        <w:t>constitutes a modification to the Generation Resource</w:t>
      </w:r>
      <w:r w:rsidR="004342A5">
        <w:t xml:space="preserve"> or ESR</w:t>
      </w:r>
      <w:r w:rsidR="004342A5" w:rsidRPr="003D6297">
        <w:t xml:space="preserve"> that requires a new Reactive Power study.</w:t>
      </w:r>
    </w:p>
    <w:p w14:paraId="3C6D64AD" w14:textId="2BE927F8" w:rsidR="00CB13B2" w:rsidRDefault="002D238A" w:rsidP="004342A5">
      <w:pPr>
        <w:pStyle w:val="BodyTextNumbered"/>
      </w:pPr>
      <w:r>
        <w:t>(1</w:t>
      </w:r>
      <w:r w:rsidR="00C53710">
        <w:t>4</w:t>
      </w:r>
      <w:r>
        <w:t>)</w:t>
      </w:r>
      <w:r>
        <w:tab/>
      </w:r>
      <w:r w:rsidR="0039282E" w:rsidRPr="0091754B">
        <w:t xml:space="preserve">Generation Resources </w:t>
      </w:r>
      <w:r w:rsidR="0039282E">
        <w:t xml:space="preserve">or ESRs </w:t>
      </w:r>
      <w:r w:rsidR="0039282E" w:rsidRPr="0091754B">
        <w:t>shall not reduce high reactive loading on individual units during abnormal conditions without the consent of ERCOT unless equipment damage is imminent.</w:t>
      </w:r>
    </w:p>
    <w:p w14:paraId="4BBC1FA2" w14:textId="22535D2A" w:rsidR="000B2F54" w:rsidRDefault="008D4241" w:rsidP="00092E1C">
      <w:pPr>
        <w:pStyle w:val="List"/>
        <w:ind w:left="720"/>
      </w:pPr>
      <w:r>
        <w:t>(1</w:t>
      </w:r>
      <w:r w:rsidR="00C53710">
        <w:t>5</w:t>
      </w:r>
      <w:r>
        <w:t>)</w:t>
      </w:r>
      <w:r>
        <w:tab/>
      </w:r>
      <w:r w:rsidR="0039282E" w:rsidRPr="0091754B">
        <w:t>All WGRs must provide a Real-Time SCADA point that communicates to ERCOT the number of wind turbines that are available for real power and Reactive Power injection into the ERCOT Transmission Grid.  WGRs must also provide two other Real-Time SCADA points that commu</w:t>
      </w:r>
      <w:r w:rsidR="0039282E">
        <w:t>nicate to ERCOT the following:</w:t>
      </w:r>
    </w:p>
    <w:p w14:paraId="0B165B14" w14:textId="13CE3712" w:rsidR="008D4241" w:rsidRDefault="008D4241" w:rsidP="00092E1C">
      <w:pPr>
        <w:pStyle w:val="List"/>
      </w:pPr>
      <w:r>
        <w:t>(a)</w:t>
      </w:r>
      <w:r>
        <w:tab/>
        <w:t xml:space="preserve">The number of wind turbines that are not able to communicate and whose status is unknown; and </w:t>
      </w:r>
    </w:p>
    <w:p w14:paraId="73B0BDD8" w14:textId="77777777" w:rsidR="0041710A" w:rsidRDefault="008D4241" w:rsidP="008D4241">
      <w:pPr>
        <w:pStyle w:val="List"/>
      </w:pPr>
      <w:r>
        <w:t>(b)</w:t>
      </w:r>
      <w:r>
        <w:tab/>
        <w:t>The number of wind turbines out of service and not available for operation.</w:t>
      </w:r>
    </w:p>
    <w:p w14:paraId="5E6FEE6B" w14:textId="231E9EE4" w:rsidR="0041710A" w:rsidRPr="000E70A9" w:rsidRDefault="0041710A" w:rsidP="0041710A">
      <w:pPr>
        <w:spacing w:after="240"/>
        <w:ind w:left="720" w:hanging="720"/>
      </w:pPr>
      <w:r w:rsidRPr="000E70A9">
        <w:t>(1</w:t>
      </w:r>
      <w:r w:rsidR="00C53710">
        <w:t>6</w:t>
      </w:r>
      <w:r w:rsidRPr="000E70A9">
        <w:t>)</w:t>
      </w:r>
      <w:r w:rsidRPr="000E70A9">
        <w:tab/>
      </w:r>
      <w:r w:rsidR="0039282E" w:rsidRPr="0091754B">
        <w:t xml:space="preserve">All PhotoVoltaic Generation Resources (PVGRs) must provide a Real-Time SCADA point that communicates to ERCOT the capacity of PhotoVoltaic (PV) equipment that is available for real power and Reactive Power injection into the ERCOT Transmission </w:t>
      </w:r>
      <w:r w:rsidR="0039282E" w:rsidRPr="0091754B">
        <w:lastRenderedPageBreak/>
        <w:t>Grid.  PVGRs must also provide two other Real-Time SCADA points that communicate to ERCOT the following:</w:t>
      </w:r>
    </w:p>
    <w:p w14:paraId="071A6EE5" w14:textId="5CB9BD65" w:rsidR="0041710A" w:rsidRPr="000E70A9" w:rsidRDefault="0041710A" w:rsidP="00092E1C">
      <w:pPr>
        <w:spacing w:after="240"/>
        <w:ind w:left="1440" w:hanging="720"/>
      </w:pPr>
      <w:r w:rsidRPr="000E70A9">
        <w:t>(a)</w:t>
      </w:r>
      <w:r w:rsidRPr="000E70A9">
        <w:tab/>
        <w:t>The capacity of PV equipment that is not able to communicate and whose status is unknown; and</w:t>
      </w:r>
    </w:p>
    <w:p w14:paraId="1C1CE983" w14:textId="77777777" w:rsidR="008D4241" w:rsidRDefault="0041710A" w:rsidP="0041710A">
      <w:pPr>
        <w:pStyle w:val="List"/>
      </w:pPr>
      <w:r w:rsidRPr="000E70A9">
        <w:t>(b)</w:t>
      </w:r>
      <w:r w:rsidRPr="000E70A9">
        <w:tab/>
        <w:t>The capacity of PV equipment that is out of service and not available for operation.</w:t>
      </w:r>
      <w:r w:rsidR="008D4241">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D1650" w14:paraId="74E34A83" w14:textId="77777777" w:rsidTr="00D604F8">
        <w:tc>
          <w:tcPr>
            <w:tcW w:w="9350" w:type="dxa"/>
            <w:tcBorders>
              <w:top w:val="single" w:sz="4" w:space="0" w:color="auto"/>
              <w:left w:val="single" w:sz="4" w:space="0" w:color="auto"/>
              <w:bottom w:val="single" w:sz="4" w:space="0" w:color="auto"/>
              <w:right w:val="single" w:sz="4" w:space="0" w:color="auto"/>
            </w:tcBorders>
            <w:shd w:val="clear" w:color="auto" w:fill="D9D9D9"/>
          </w:tcPr>
          <w:p w14:paraId="36392DD4" w14:textId="094DE9A7" w:rsidR="004D1650" w:rsidRDefault="004D1650" w:rsidP="00D604F8">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7BD715D5" w14:textId="77777777" w:rsidR="004D1650" w:rsidRPr="00EE66C8" w:rsidRDefault="004D1650" w:rsidP="004D1650">
            <w:pPr>
              <w:spacing w:after="240"/>
              <w:ind w:left="720" w:hanging="720"/>
            </w:pPr>
            <w:r w:rsidRPr="00EE66C8">
              <w:t>(17)</w:t>
            </w:r>
            <w:r w:rsidRPr="00EE66C8">
              <w:tab/>
            </w:r>
            <w:r>
              <w:t>Each</w:t>
            </w:r>
            <w:r w:rsidRPr="00EE66C8">
              <w:t xml:space="preserve"> DC-Coupled Resource must provide a Real-Time SCADA point that communicates to ERCOT the capacity of the intermittent renewable generation </w:t>
            </w:r>
            <w:r>
              <w:t>component of the Resource</w:t>
            </w:r>
            <w:r w:rsidRPr="00EE66C8">
              <w:t xml:space="preserve"> that is available for real power and/or Reactive Power injection into the ERCOT </w:t>
            </w:r>
            <w:r>
              <w:t>System</w:t>
            </w:r>
            <w:r w:rsidRPr="00EE66C8">
              <w:t xml:space="preserve">.  </w:t>
            </w:r>
            <w:r>
              <w:t xml:space="preserve">Each </w:t>
            </w:r>
            <w:r w:rsidRPr="00EE66C8">
              <w:t>DC-Coupled Resource must also provide Real-Time SCADA points that communicate to ERCOT the following:</w:t>
            </w:r>
          </w:p>
          <w:p w14:paraId="056D762E" w14:textId="77777777" w:rsidR="004D1650" w:rsidRPr="00EE66C8" w:rsidRDefault="004D1650" w:rsidP="004D1650">
            <w:pPr>
              <w:spacing w:after="240"/>
              <w:ind w:left="1440" w:hanging="720"/>
            </w:pPr>
            <w:r w:rsidRPr="00EE66C8">
              <w:t>(a)</w:t>
            </w:r>
            <w:r w:rsidRPr="00EE66C8">
              <w:tab/>
              <w:t xml:space="preserve">The capacity of </w:t>
            </w:r>
            <w:r>
              <w:t xml:space="preserve">any </w:t>
            </w:r>
            <w:r w:rsidRPr="00EE66C8">
              <w:t xml:space="preserve">PV generation equipment that is not able to communicate and whose status is unknown; </w:t>
            </w:r>
          </w:p>
          <w:p w14:paraId="535B8878" w14:textId="77777777" w:rsidR="004D1650" w:rsidRPr="00EE66C8" w:rsidRDefault="004D1650" w:rsidP="004D1650">
            <w:pPr>
              <w:spacing w:after="240"/>
              <w:ind w:left="1440" w:hanging="720"/>
            </w:pPr>
            <w:r w:rsidRPr="00EE66C8">
              <w:t>(b)</w:t>
            </w:r>
            <w:r w:rsidRPr="00EE66C8">
              <w:tab/>
              <w:t xml:space="preserve">The capacity of </w:t>
            </w:r>
            <w:r>
              <w:t xml:space="preserve">any </w:t>
            </w:r>
            <w:r w:rsidRPr="00EE66C8">
              <w:t xml:space="preserve">PV generation equipment that is out of service and not available for operation;  </w:t>
            </w:r>
          </w:p>
          <w:p w14:paraId="798F418D" w14:textId="77777777" w:rsidR="004D1650" w:rsidRPr="00EE66C8" w:rsidRDefault="004D1650" w:rsidP="004D1650">
            <w:pPr>
              <w:spacing w:after="240"/>
              <w:ind w:left="1440" w:hanging="720"/>
            </w:pPr>
            <w:r w:rsidRPr="00EE66C8">
              <w:t>(c)</w:t>
            </w:r>
            <w:r w:rsidRPr="00EE66C8">
              <w:tab/>
              <w:t xml:space="preserve">The number of </w:t>
            </w:r>
            <w:r>
              <w:t xml:space="preserve">any </w:t>
            </w:r>
            <w:r w:rsidRPr="00EE66C8">
              <w:t xml:space="preserve">wind turbines that are not able to communicate and whose status is unknown; and </w:t>
            </w:r>
          </w:p>
          <w:p w14:paraId="4A9FF0BC" w14:textId="39987C17" w:rsidR="004D1650" w:rsidRPr="004D1650" w:rsidRDefault="004D1650" w:rsidP="004D1650">
            <w:pPr>
              <w:spacing w:after="240"/>
              <w:ind w:left="1440" w:hanging="720"/>
            </w:pPr>
            <w:r w:rsidRPr="00EE66C8">
              <w:t>(d)</w:t>
            </w:r>
            <w:r w:rsidRPr="00EE66C8">
              <w:tab/>
              <w:t xml:space="preserve">The number of </w:t>
            </w:r>
            <w:r>
              <w:t xml:space="preserve">any </w:t>
            </w:r>
            <w:r w:rsidRPr="00EE66C8">
              <w:t>wind turbines out of service and not available for operation.</w:t>
            </w:r>
          </w:p>
        </w:tc>
      </w:tr>
    </w:tbl>
    <w:p w14:paraId="1C370169" w14:textId="51A2C51F" w:rsidR="008D4241" w:rsidRDefault="008D4241" w:rsidP="00080344">
      <w:pPr>
        <w:pStyle w:val="BodyTextNumbered"/>
        <w:spacing w:before="240"/>
      </w:pPr>
      <w:r>
        <w:t>(1</w:t>
      </w:r>
      <w:r w:rsidR="00C53710">
        <w:t>7</w:t>
      </w:r>
      <w:r>
        <w:t>)</w:t>
      </w:r>
      <w:r>
        <w:tab/>
        <w:t>For the purpose of complying with the Reactive Power requirements under this Section</w:t>
      </w:r>
      <w:r w:rsidR="00364839">
        <w:t xml:space="preserve"> 3.15</w:t>
      </w:r>
      <w:r>
        <w:t>, Reactive Power losses that occur on privately-owned transmission lines behind the POI</w:t>
      </w:r>
      <w:r w:rsidR="002B28BA">
        <w:t>B</w:t>
      </w:r>
      <w:r>
        <w:t xml:space="preserve"> may be compensated by automatically switchable static VA</w:t>
      </w:r>
      <w:r w:rsidR="00131E96">
        <w:t>r</w:t>
      </w:r>
      <w:r w:rsidR="00C53710">
        <w:t>-</w:t>
      </w:r>
      <w:r>
        <w:t>capable devices.</w:t>
      </w:r>
    </w:p>
    <w:p w14:paraId="053DE32D" w14:textId="77777777" w:rsidR="00CB13B2" w:rsidRDefault="002D238A" w:rsidP="00A256A3">
      <w:pPr>
        <w:pStyle w:val="H3"/>
      </w:pPr>
      <w:bookmarkStart w:id="2201" w:name="_Toc114235804"/>
      <w:bookmarkStart w:id="2202" w:name="_Toc144691992"/>
      <w:bookmarkStart w:id="2203" w:name="_Toc204048604"/>
      <w:bookmarkStart w:id="2204" w:name="_Toc400526222"/>
      <w:bookmarkStart w:id="2205" w:name="_Toc405534540"/>
      <w:bookmarkStart w:id="2206" w:name="_Toc406570553"/>
      <w:bookmarkStart w:id="2207" w:name="_Toc410910705"/>
      <w:bookmarkStart w:id="2208" w:name="_Toc411841134"/>
      <w:bookmarkStart w:id="2209" w:name="_Toc422147096"/>
      <w:bookmarkStart w:id="2210" w:name="_Toc433020692"/>
      <w:bookmarkStart w:id="2211" w:name="_Toc437262133"/>
      <w:bookmarkStart w:id="2212" w:name="_Toc478375311"/>
      <w:bookmarkStart w:id="2213" w:name="_Toc230765404"/>
      <w:r>
        <w:t>3.15.1</w:t>
      </w:r>
      <w:r>
        <w:tab/>
        <w:t>ERCOT Responsibilities Related to Voltage Support</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3240FA82" w14:textId="776EBAFA" w:rsidR="00CB13B2" w:rsidRDefault="002D238A">
      <w:pPr>
        <w:pStyle w:val="BodyTextNumbered"/>
      </w:pPr>
      <w:r>
        <w:t>(1)</w:t>
      </w:r>
      <w:r>
        <w:tab/>
      </w:r>
      <w:r w:rsidR="0039282E" w:rsidRPr="0078794F">
        <w:t xml:space="preserve">ERCOT, in coordination with the TSPs, shall establish, and update as necessary, </w:t>
      </w:r>
      <w:r w:rsidR="0039282E">
        <w:t xml:space="preserve">a </w:t>
      </w:r>
      <w:r w:rsidR="0039282E" w:rsidRPr="0078794F">
        <w:t xml:space="preserve">Voltage Profile at </w:t>
      </w:r>
      <w:r w:rsidR="0039282E">
        <w:t xml:space="preserve">the </w:t>
      </w:r>
      <w:r w:rsidR="0039282E" w:rsidRPr="0078794F">
        <w:t>POI</w:t>
      </w:r>
      <w:r w:rsidR="0039282E">
        <w:t>B</w:t>
      </w:r>
      <w:r w:rsidR="0039282E" w:rsidRPr="0078794F">
        <w:t xml:space="preserve"> </w:t>
      </w:r>
      <w:r w:rsidR="0039282E">
        <w:t>for each</w:t>
      </w:r>
      <w:r w:rsidR="0039282E" w:rsidRPr="0078794F">
        <w:t xml:space="preserve"> Generation Resource</w:t>
      </w:r>
      <w:r w:rsidR="0039282E">
        <w:t xml:space="preserve"> and ESR</w:t>
      </w:r>
      <w:r w:rsidR="0039282E" w:rsidRPr="0078794F">
        <w:t xml:space="preserve"> required to provide VSS to maintain system voltages within established limits.</w:t>
      </w:r>
    </w:p>
    <w:p w14:paraId="01D719CF" w14:textId="55BF14D0" w:rsidR="00CB13B2" w:rsidRDefault="002D238A" w:rsidP="00092E1C">
      <w:pPr>
        <w:pStyle w:val="BodyTextNumbered"/>
      </w:pPr>
      <w:r>
        <w:t>(2)</w:t>
      </w:r>
      <w:r>
        <w:tab/>
      </w:r>
      <w:r w:rsidR="0039282E" w:rsidRPr="0078794F">
        <w:t xml:space="preserve">ERCOT shall communicate to the Qualified Scheduling Entity (QSE) and TSPs the desired voltage at the </w:t>
      </w:r>
      <w:r w:rsidR="0039282E">
        <w:t>POIB</w:t>
      </w:r>
      <w:r w:rsidR="0039282E" w:rsidRPr="0078794F">
        <w:t xml:space="preserve"> by providing Voltage Profiles.</w:t>
      </w:r>
    </w:p>
    <w:p w14:paraId="3405BFBD" w14:textId="1D011ABC" w:rsidR="00CB13B2" w:rsidRDefault="002D238A" w:rsidP="00092E1C">
      <w:pPr>
        <w:pStyle w:val="BodyTextNumbered"/>
      </w:pPr>
      <w:r>
        <w:t>(3)</w:t>
      </w:r>
      <w:r>
        <w:tab/>
        <w:t xml:space="preserve">ERCOT, in coordination with TSPs, shall deploy static Reactive Power Resources as required to continuously maintain dynamic </w:t>
      </w:r>
      <w:r w:rsidR="00E14C91">
        <w:t>r</w:t>
      </w:r>
      <w:r>
        <w:t xml:space="preserve">eactive </w:t>
      </w:r>
      <w:r w:rsidR="00E14C91">
        <w:t>r</w:t>
      </w:r>
      <w:r>
        <w:t xml:space="preserve">eserves from QSEs, both leading and lagging, adequate to meet ERCOT System requirements.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B21BA" w14:paraId="63D60E68" w14:textId="77777777" w:rsidTr="000E0DBF">
        <w:tc>
          <w:tcPr>
            <w:tcW w:w="9445" w:type="dxa"/>
            <w:tcBorders>
              <w:top w:val="single" w:sz="4" w:space="0" w:color="auto"/>
              <w:left w:val="single" w:sz="4" w:space="0" w:color="auto"/>
              <w:bottom w:val="single" w:sz="4" w:space="0" w:color="auto"/>
              <w:right w:val="single" w:sz="4" w:space="0" w:color="auto"/>
            </w:tcBorders>
            <w:shd w:val="clear" w:color="auto" w:fill="D9D9D9"/>
          </w:tcPr>
          <w:p w14:paraId="3C0A4152" w14:textId="104BC779" w:rsidR="001B21BA" w:rsidRDefault="001B21BA" w:rsidP="000E0DBF">
            <w:pPr>
              <w:spacing w:before="120" w:after="240"/>
              <w:rPr>
                <w:b/>
                <w:i/>
              </w:rPr>
            </w:pPr>
            <w:r>
              <w:rPr>
                <w:b/>
                <w:i/>
              </w:rPr>
              <w:lastRenderedPageBreak/>
              <w:t>[NPRR1098</w:t>
            </w:r>
            <w:r w:rsidRPr="004B0726">
              <w:rPr>
                <w:b/>
                <w:i/>
              </w:rPr>
              <w:t xml:space="preserve">: </w:t>
            </w:r>
            <w:r>
              <w:rPr>
                <w:b/>
                <w:i/>
              </w:rPr>
              <w:t xml:space="preserve"> </w:t>
            </w:r>
            <w:r w:rsidR="009A3256">
              <w:rPr>
                <w:b/>
                <w:i/>
              </w:rPr>
              <w:t xml:space="preserve">Replace paragraph (3) above with the following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7078C2CC" w14:textId="398E0AD9" w:rsidR="001B21BA" w:rsidRPr="001B21BA" w:rsidRDefault="001B21BA" w:rsidP="001B21BA">
            <w:pPr>
              <w:pStyle w:val="BodyTextNumbered"/>
            </w:pPr>
            <w:r>
              <w:t>(3)</w:t>
            </w:r>
            <w:r>
              <w:tab/>
              <w:t xml:space="preserve">ERCOT, in coordination with TSPs, shall deploy static Reactive Power Resources as required to continuously maintain dynamic reactive reserves from QSEs and </w:t>
            </w:r>
            <w:r w:rsidR="0065522A">
              <w:t>Direct Current Tie Operators (</w:t>
            </w:r>
            <w:r>
              <w:t>DCTOs</w:t>
            </w:r>
            <w:r w:rsidR="0065522A">
              <w:t>)</w:t>
            </w:r>
            <w:r>
              <w:t>, both leading and lagging, adequate to meet ERCOT System requirements.</w:t>
            </w:r>
          </w:p>
        </w:tc>
      </w:tr>
    </w:tbl>
    <w:p w14:paraId="5B998F93" w14:textId="0F61BC80" w:rsidR="00CB13B2" w:rsidRDefault="002D238A" w:rsidP="00CC70EE">
      <w:pPr>
        <w:pStyle w:val="BodyTextNumbered"/>
        <w:spacing w:before="240"/>
      </w:pPr>
      <w:r>
        <w:t>(4)</w:t>
      </w:r>
      <w:r>
        <w:tab/>
        <w:t>For any Market Participant’s failure to meet the Reactive Power voltage control requirements of these Protocols, ERCOT shall notify the Market Participant in writing of such failure and, upon a request from the Market Participant, explain whether and why the failure must be corrected.</w:t>
      </w:r>
    </w:p>
    <w:p w14:paraId="2D25EA0C" w14:textId="77777777" w:rsidR="00CB13B2" w:rsidRDefault="002D238A">
      <w:pPr>
        <w:pStyle w:val="BodyTextNumbered"/>
      </w:pPr>
      <w:r>
        <w:t>(5)</w:t>
      </w:r>
      <w:r>
        <w:tab/>
        <w:t>ERCOT shall notify all affected TSPs of any alternative requirements it approves.</w:t>
      </w:r>
    </w:p>
    <w:p w14:paraId="22909A90" w14:textId="47F8CF4B" w:rsidR="00CB13B2" w:rsidRDefault="002D238A">
      <w:pPr>
        <w:pStyle w:val="BodyTextNumbered"/>
      </w:pPr>
      <w:r>
        <w:t>(6)</w:t>
      </w:r>
      <w:r>
        <w:tab/>
        <w:t xml:space="preserve">Annually, ERCOT shall review </w:t>
      </w:r>
      <w:r w:rsidR="00E14C91">
        <w:t>Distribution Service Provider (</w:t>
      </w:r>
      <w:r>
        <w:t>DSP</w:t>
      </w:r>
      <w:r w:rsidR="00E14C91">
        <w:t>)</w:t>
      </w:r>
      <w:r>
        <w:t xml:space="preserve"> power factors using the actual summer Load and power factor information included in the annual Load data request to assess whether DSPs comply with the requirements of this subsection.  At times selected by ERCOT, ERCOT shall require manual power factor measurement at substations and </w:t>
      </w:r>
      <w:r w:rsidR="002B28BA" w:rsidRPr="00802784">
        <w:t>points of interconnection for Load</w:t>
      </w:r>
      <w:r>
        <w:t xml:space="preserve"> that do not have power factor metering.  ERCOT shall try to provide DSPs sufficient notice to perform the manual measurements.  ERCOT may not request more than four measurements per calendar year for each DSP substation or </w:t>
      </w:r>
      <w:r w:rsidR="002B28BA" w:rsidRPr="00802784">
        <w:t>points of interconnection for Load</w:t>
      </w:r>
      <w:r>
        <w:t xml:space="preserve"> where power factor measurements are not available.</w:t>
      </w:r>
    </w:p>
    <w:p w14:paraId="208655BD" w14:textId="5EF04713" w:rsidR="00CB13B2" w:rsidRDefault="002D238A" w:rsidP="00A256A3">
      <w:pPr>
        <w:pStyle w:val="BodyTextNumbered"/>
      </w:pPr>
      <w:r>
        <w:t>(7)</w:t>
      </w:r>
      <w:r>
        <w:tab/>
        <w:t>If actual conditions indicate probable non-compliance of TSPs and DSPs with the requirements to provide voltage support, ERCOT shall require power factor measurements at the time of its choice while providing sufficient notice to perform the measurements.</w:t>
      </w:r>
    </w:p>
    <w:p w14:paraId="5C93FBD1" w14:textId="77777777" w:rsidR="00CB13B2" w:rsidRDefault="002D238A">
      <w:pPr>
        <w:pStyle w:val="BodyTextNumbered"/>
      </w:pPr>
      <w:r>
        <w:t>(8)</w:t>
      </w:r>
      <w:r>
        <w:tab/>
        <w:t xml:space="preserve">ERCOT shall investigate claims of TSP and DSP alleged non-compliance with Voltage Support requirements. The ERCOT investigator shall advise ERCOT and TSP planning and operating staffs of the results of such investigations. </w:t>
      </w:r>
    </w:p>
    <w:p w14:paraId="343057B2" w14:textId="77777777" w:rsidR="00CB13B2" w:rsidRDefault="002D238A">
      <w:pPr>
        <w:pStyle w:val="H3"/>
      </w:pPr>
      <w:bookmarkStart w:id="2214" w:name="_Toc114235805"/>
      <w:bookmarkStart w:id="2215" w:name="_Toc144691993"/>
      <w:bookmarkStart w:id="2216" w:name="_Toc204048605"/>
      <w:bookmarkStart w:id="2217" w:name="_Toc400526223"/>
      <w:bookmarkStart w:id="2218" w:name="_Toc405534541"/>
      <w:bookmarkStart w:id="2219" w:name="_Toc406570554"/>
      <w:bookmarkStart w:id="2220" w:name="_Toc410910706"/>
      <w:bookmarkStart w:id="2221" w:name="_Toc411841135"/>
      <w:bookmarkStart w:id="2222" w:name="_Toc422147097"/>
      <w:bookmarkStart w:id="2223" w:name="_Toc433020693"/>
      <w:bookmarkStart w:id="2224" w:name="_Toc437262134"/>
      <w:bookmarkStart w:id="2225" w:name="_Toc478375312"/>
      <w:bookmarkStart w:id="2226" w:name="_Toc230765405"/>
      <w:r>
        <w:t>3.15.2</w:t>
      </w:r>
      <w:r>
        <w:tab/>
        <w:t>DSP Responsibilities Related to Voltage Support</w:t>
      </w:r>
      <w:bookmarkEnd w:id="2214"/>
      <w:bookmarkEnd w:id="2215"/>
      <w:bookmarkEnd w:id="2216"/>
      <w:bookmarkEnd w:id="2217"/>
      <w:bookmarkEnd w:id="2218"/>
      <w:bookmarkEnd w:id="2219"/>
      <w:bookmarkEnd w:id="2220"/>
      <w:bookmarkEnd w:id="2221"/>
      <w:bookmarkEnd w:id="2222"/>
      <w:bookmarkEnd w:id="2223"/>
      <w:bookmarkEnd w:id="2224"/>
      <w:bookmarkEnd w:id="2225"/>
      <w:bookmarkEnd w:id="2226"/>
    </w:p>
    <w:p w14:paraId="3DA1082E" w14:textId="77777777" w:rsidR="00CB13B2" w:rsidRDefault="0041108D" w:rsidP="006D5EC8">
      <w:pPr>
        <w:pStyle w:val="BodyTextNumbered"/>
      </w:pPr>
      <w:r>
        <w:t>(1)</w:t>
      </w:r>
      <w:r>
        <w:tab/>
      </w:r>
      <w:r w:rsidR="002D238A">
        <w:t xml:space="preserve">Each DSP and </w:t>
      </w:r>
      <w:r w:rsidR="000511B2">
        <w:t xml:space="preserve">Resource Entity within a </w:t>
      </w:r>
      <w:r w:rsidR="002D238A">
        <w:t xml:space="preserve">Private Use Network shall meet the requirements specified in this subsection, or at their option, may meet alternative requirements specifically approved by ERCOT.  Such alternative requirements may include requirements for aggregated groups of </w:t>
      </w:r>
      <w:r w:rsidR="00362FFE">
        <w:t>F</w:t>
      </w:r>
      <w:r w:rsidR="002D238A">
        <w:t>acilities.</w:t>
      </w:r>
    </w:p>
    <w:p w14:paraId="65C38F3F" w14:textId="77777777" w:rsidR="000B2F54" w:rsidRDefault="002D238A">
      <w:pPr>
        <w:pStyle w:val="List"/>
      </w:pPr>
      <w:r>
        <w:lastRenderedPageBreak/>
        <w:t>(a)</w:t>
      </w:r>
      <w:r>
        <w:tab/>
        <w:t xml:space="preserve">Sufficient static Reactive Power capability shall be installed by a DSP or a </w:t>
      </w:r>
      <w:r w:rsidR="00362FFE">
        <w:t xml:space="preserve">Resource Entity within a </w:t>
      </w:r>
      <w:r>
        <w:t xml:space="preserve">Private Use Network not subject to a DSP tariff in substations and on the distribution voltage system to maintain at least a 0.97 lagging power factor for the maximum net active power </w:t>
      </w:r>
      <w:r w:rsidR="00362FFE">
        <w:t xml:space="preserve">measured in aggregate on the </w:t>
      </w:r>
      <w:r>
        <w:t xml:space="preserve">distribution voltage system.  In those cases where a Private Use Network’s power factor is established and governed by a DSP tariff, </w:t>
      </w:r>
      <w:r w:rsidR="00362FFE">
        <w:t>a Resource Entity within a</w:t>
      </w:r>
      <w:r>
        <w:t xml:space="preserve"> Private Use Network shall ensure that the Private Use Network meets the requirements as defined and measured in the applicable tariff.  </w:t>
      </w:r>
    </w:p>
    <w:p w14:paraId="1A5B491E" w14:textId="77777777" w:rsidR="000B2F54" w:rsidRDefault="002D238A">
      <w:pPr>
        <w:pStyle w:val="List"/>
      </w:pPr>
      <w:r>
        <w:t>(b)</w:t>
      </w:r>
      <w:r>
        <w:tab/>
        <w:t xml:space="preserve">DSP substations whose annual peak Load has exceeded </w:t>
      </w:r>
      <w:r w:rsidR="00794A3F">
        <w:t>ten</w:t>
      </w:r>
      <w:r>
        <w:t xml:space="preserve"> MW shall have and maintain Watt/VA</w:t>
      </w:r>
      <w:r w:rsidR="00362FFE">
        <w:t>r</w:t>
      </w:r>
      <w:r>
        <w:t xml:space="preserve"> metering sufficient to monitor compliance; otherwise, DSPs are not required to install additional metering to determine compliance.</w:t>
      </w:r>
    </w:p>
    <w:p w14:paraId="3B10C696" w14:textId="77777777" w:rsidR="000B2F54" w:rsidRDefault="002D238A">
      <w:pPr>
        <w:pStyle w:val="List"/>
      </w:pPr>
      <w:r>
        <w:t>(</w:t>
      </w:r>
      <w:r w:rsidR="00362FFE">
        <w:t>c</w:t>
      </w:r>
      <w:r>
        <w:t>)</w:t>
      </w:r>
      <w:r>
        <w:tab/>
        <w:t>All DSPs shall report any changes in their estimated net impact on ERCOT as part of the annual Load data assessment.</w:t>
      </w:r>
    </w:p>
    <w:p w14:paraId="0D9F354C" w14:textId="2F353AF3" w:rsidR="000B2F54" w:rsidRDefault="002D238A">
      <w:pPr>
        <w:pStyle w:val="List"/>
      </w:pPr>
      <w:r>
        <w:t>(</w:t>
      </w:r>
      <w:r w:rsidR="00362FFE">
        <w:t>d</w:t>
      </w:r>
      <w:r>
        <w:t>)</w:t>
      </w:r>
      <w:r>
        <w:tab/>
        <w:t>As part of the annual Load data assessment, all Resource Entities owning Generation Resources shall provide an annual estimate of the highest potential affiliated MW and M</w:t>
      </w:r>
      <w:r w:rsidR="00E14C91">
        <w:t>VA</w:t>
      </w:r>
      <w:r>
        <w:t xml:space="preserve">r </w:t>
      </w:r>
      <w:r w:rsidR="00362FFE">
        <w:t>L</w:t>
      </w:r>
      <w:r>
        <w:t xml:space="preserve">oad (including any </w:t>
      </w:r>
      <w:r w:rsidR="00362FFE">
        <w:t>L</w:t>
      </w:r>
      <w:r>
        <w:t>oad netted with the generation output) and the highest potential MW and M</w:t>
      </w:r>
      <w:r w:rsidR="00E14C91">
        <w:t>VA</w:t>
      </w:r>
      <w:r>
        <w:t xml:space="preserve">r generation that could be experienced at the </w:t>
      </w:r>
      <w:r w:rsidR="00E14C91">
        <w:t>POI</w:t>
      </w:r>
      <w:r w:rsidR="002B28BA">
        <w:t>B</w:t>
      </w:r>
      <w:r>
        <w:t xml:space="preserve">, based on the current configuration (and the projected configuration if the configuration is going to change during the year) of the Generation Resource and any affiliated </w:t>
      </w:r>
      <w:r w:rsidR="00362FFE">
        <w:t>L</w:t>
      </w:r>
      <w:r>
        <w:t>oads.</w:t>
      </w:r>
    </w:p>
    <w:p w14:paraId="2FCC5F0E" w14:textId="64ED1484" w:rsidR="00CB13B2" w:rsidRDefault="002D238A" w:rsidP="00A256A3">
      <w:pPr>
        <w:pStyle w:val="H3"/>
      </w:pPr>
      <w:bookmarkStart w:id="2227" w:name="_Toc114235806"/>
      <w:bookmarkStart w:id="2228" w:name="_Toc144691994"/>
      <w:bookmarkStart w:id="2229" w:name="_Toc204048606"/>
      <w:bookmarkStart w:id="2230" w:name="_Toc400526224"/>
      <w:bookmarkStart w:id="2231" w:name="_Toc405534542"/>
      <w:bookmarkStart w:id="2232" w:name="_Toc406570555"/>
      <w:bookmarkStart w:id="2233" w:name="_Toc410910707"/>
      <w:bookmarkStart w:id="2234" w:name="_Toc411841136"/>
      <w:bookmarkStart w:id="2235" w:name="_Toc422147098"/>
      <w:bookmarkStart w:id="2236" w:name="_Toc433020694"/>
      <w:bookmarkStart w:id="2237" w:name="_Toc437262135"/>
      <w:bookmarkStart w:id="2238" w:name="_Toc478375313"/>
      <w:bookmarkStart w:id="2239" w:name="_Toc230765406"/>
      <w:bookmarkStart w:id="2240" w:name="_Hlk125616765"/>
      <w:r>
        <w:t>3.15.3</w:t>
      </w:r>
      <w:r>
        <w:tab/>
      </w:r>
      <w:r w:rsidR="004F4513" w:rsidRPr="004F4513">
        <w:t>Generation Resource</w:t>
      </w:r>
      <w:r w:rsidR="0039282E" w:rsidRPr="0039282E">
        <w:t xml:space="preserve"> </w:t>
      </w:r>
      <w:r w:rsidR="0039282E">
        <w:t>and</w:t>
      </w:r>
      <w:r w:rsidR="0039282E" w:rsidRPr="00FE615C">
        <w:t xml:space="preserve"> Energy Storage Resource</w:t>
      </w:r>
      <w:r w:rsidR="004F4513" w:rsidRPr="004F4513">
        <w:t xml:space="preserve"> Requirements Related to Voltage Support</w:t>
      </w:r>
      <w:bookmarkEnd w:id="2227"/>
      <w:bookmarkEnd w:id="2228"/>
      <w:bookmarkEnd w:id="2229"/>
      <w:bookmarkEnd w:id="2230"/>
      <w:bookmarkEnd w:id="2231"/>
      <w:bookmarkEnd w:id="2232"/>
      <w:bookmarkEnd w:id="2233"/>
      <w:bookmarkEnd w:id="2234"/>
      <w:bookmarkEnd w:id="2235"/>
      <w:bookmarkEnd w:id="2236"/>
      <w:bookmarkEnd w:id="2237"/>
      <w:bookmarkEnd w:id="2238"/>
      <w:bookmarkEnd w:id="2239"/>
    </w:p>
    <w:p w14:paraId="4E6769A3" w14:textId="20348DF3" w:rsidR="004F4513" w:rsidRPr="001F6407" w:rsidRDefault="004F4513" w:rsidP="00092E1C">
      <w:pPr>
        <w:spacing w:after="240"/>
        <w:ind w:left="720" w:hanging="720"/>
        <w:rPr>
          <w:iCs/>
        </w:rPr>
      </w:pPr>
      <w:r w:rsidRPr="001F6407">
        <w:rPr>
          <w:iCs/>
        </w:rPr>
        <w:t>(1)</w:t>
      </w:r>
      <w:r w:rsidRPr="001F6407">
        <w:rPr>
          <w:iCs/>
        </w:rPr>
        <w:tab/>
      </w:r>
      <w:r w:rsidR="0039282E" w:rsidRPr="0078794F">
        <w:rPr>
          <w:iCs/>
        </w:rPr>
        <w:t xml:space="preserve">Generation Resources </w:t>
      </w:r>
      <w:r w:rsidR="0039282E">
        <w:t xml:space="preserve">and ESRs </w:t>
      </w:r>
      <w:r w:rsidR="0039282E" w:rsidRPr="0078794F">
        <w:rPr>
          <w:iCs/>
        </w:rPr>
        <w:t>required to provide VSS shall have and maintain Reactive Power capability at least equal to the Reactive Power capability requirements specified in these Protocols and the ERCOT Operating Guides</w:t>
      </w:r>
      <w:r w:rsidR="0039282E">
        <w:rPr>
          <w:iCs/>
        </w:rPr>
        <w:t>.</w:t>
      </w:r>
    </w:p>
    <w:p w14:paraId="704C6BFA" w14:textId="55F244E3" w:rsidR="004F4513" w:rsidRPr="001F6407" w:rsidRDefault="004F4513" w:rsidP="00092E1C">
      <w:pPr>
        <w:spacing w:after="240"/>
        <w:ind w:left="720" w:hanging="720"/>
        <w:rPr>
          <w:iCs/>
        </w:rPr>
      </w:pPr>
      <w:r w:rsidRPr="001F6407">
        <w:rPr>
          <w:iCs/>
        </w:rPr>
        <w:t>(2)</w:t>
      </w:r>
      <w:r w:rsidRPr="001F6407">
        <w:rPr>
          <w:iCs/>
        </w:rPr>
        <w:tab/>
      </w:r>
      <w:r w:rsidR="0039282E" w:rsidRPr="001F6407">
        <w:rPr>
          <w:iCs/>
        </w:rPr>
        <w:t xml:space="preserve">Generation Resources </w:t>
      </w:r>
      <w:r w:rsidR="0039282E">
        <w:rPr>
          <w:iCs/>
        </w:rPr>
        <w:t xml:space="preserve">and ESRs </w:t>
      </w:r>
      <w:r w:rsidR="0039282E" w:rsidRPr="001F6407">
        <w:rPr>
          <w:iCs/>
        </w:rPr>
        <w:t>providing VSS shall be compliant with the ERCOT Operating Guides for response to transient voltage disturbance.</w:t>
      </w:r>
    </w:p>
    <w:p w14:paraId="3ED746E3" w14:textId="0BF2F94F" w:rsidR="004F4513" w:rsidRPr="001F6407" w:rsidRDefault="004F4513" w:rsidP="00092E1C">
      <w:pPr>
        <w:spacing w:after="240"/>
        <w:ind w:left="720" w:hanging="720"/>
        <w:rPr>
          <w:iCs/>
        </w:rPr>
      </w:pPr>
      <w:r w:rsidRPr="001F6407">
        <w:rPr>
          <w:iCs/>
        </w:rPr>
        <w:t>(3)</w:t>
      </w:r>
      <w:r w:rsidRPr="001F6407">
        <w:rPr>
          <w:iCs/>
        </w:rPr>
        <w:tab/>
      </w:r>
      <w:r w:rsidR="0039282E" w:rsidRPr="001F6407">
        <w:rPr>
          <w:iCs/>
        </w:rPr>
        <w:t xml:space="preserve">Generation Resources </w:t>
      </w:r>
      <w:r w:rsidR="0039282E">
        <w:rPr>
          <w:iCs/>
        </w:rPr>
        <w:t xml:space="preserve">and ESRs </w:t>
      </w:r>
      <w:r w:rsidR="0039282E" w:rsidRPr="001F6407">
        <w:rPr>
          <w:iCs/>
        </w:rPr>
        <w:t>providing VSS must meet technical requirements specified in Section 8.1.1.1,</w:t>
      </w:r>
      <w:r w:rsidR="0039282E">
        <w:rPr>
          <w:iCs/>
        </w:rPr>
        <w:t xml:space="preserve"> Ancillary Service </w:t>
      </w:r>
      <w:r w:rsidR="0039282E" w:rsidRPr="001F6407">
        <w:rPr>
          <w:iCs/>
        </w:rPr>
        <w:t>Qualification and Testing, and the performance standards specified in Section 8.1</w:t>
      </w:r>
      <w:r w:rsidR="0039282E">
        <w:rPr>
          <w:iCs/>
        </w:rPr>
        <w:t xml:space="preserve">.1, QSE Ancillary Service </w:t>
      </w:r>
      <w:r w:rsidR="0039282E" w:rsidRPr="001F6407">
        <w:rPr>
          <w:iCs/>
        </w:rPr>
        <w:t>Performance Standards.</w:t>
      </w:r>
    </w:p>
    <w:p w14:paraId="63C7500C" w14:textId="255E1FA0" w:rsidR="004F4513" w:rsidRPr="001F6407" w:rsidRDefault="004F4513" w:rsidP="00092E1C">
      <w:pPr>
        <w:spacing w:after="240"/>
        <w:ind w:left="720" w:hanging="720"/>
        <w:rPr>
          <w:iCs/>
        </w:rPr>
      </w:pPr>
      <w:r w:rsidRPr="001F6407">
        <w:rPr>
          <w:iCs/>
        </w:rPr>
        <w:t>(4)</w:t>
      </w:r>
      <w:r w:rsidRPr="001F6407">
        <w:rPr>
          <w:iCs/>
        </w:rPr>
        <w:tab/>
      </w:r>
      <w:r w:rsidR="0039282E" w:rsidRPr="001F6407">
        <w:rPr>
          <w:iCs/>
        </w:rPr>
        <w:t xml:space="preserve">Each Generation Resource </w:t>
      </w:r>
      <w:r w:rsidR="0039282E">
        <w:rPr>
          <w:iCs/>
        </w:rPr>
        <w:t xml:space="preserve">and ESR </w:t>
      </w:r>
      <w:r w:rsidR="0039282E" w:rsidRPr="001F6407">
        <w:rPr>
          <w:iCs/>
        </w:rPr>
        <w:t xml:space="preserve">providing VSS shall operate with the unit’s Automatic Voltage Regulator (AVR) in the </w:t>
      </w:r>
      <w:r w:rsidR="0039282E">
        <w:rPr>
          <w:iCs/>
        </w:rPr>
        <w:t xml:space="preserve">automatic </w:t>
      </w:r>
      <w:r w:rsidR="0039282E" w:rsidRPr="001F6407">
        <w:rPr>
          <w:iCs/>
        </w:rPr>
        <w:t>voltage control mode unless specifically directed to operate in manual mode by ERCOT, or when the unit is</w:t>
      </w:r>
      <w:r w:rsidR="0039282E">
        <w:rPr>
          <w:iCs/>
        </w:rPr>
        <w:t xml:space="preserve"> telemetering its Resource Status as STARTUP, SHUTDOWN, or ONTEST, </w:t>
      </w:r>
      <w:r w:rsidR="0039282E" w:rsidRPr="001F6407">
        <w:rPr>
          <w:iCs/>
        </w:rPr>
        <w:t xml:space="preserve">or the QSE determines a need to operate in manual mode </w:t>
      </w:r>
      <w:r w:rsidR="0039282E" w:rsidRPr="00AA7674">
        <w:rPr>
          <w:iCs/>
        </w:rPr>
        <w:t xml:space="preserve">due to an </w:t>
      </w:r>
      <w:r w:rsidR="0039282E" w:rsidRPr="00BB6D0E">
        <w:t>undue threat to safety, undue risk of bodily harm</w:t>
      </w:r>
      <w:r w:rsidR="0039282E">
        <w:t>,</w:t>
      </w:r>
      <w:r w:rsidR="0039282E" w:rsidRPr="00BB6D0E">
        <w:t xml:space="preserve"> or undue damage to equipment</w:t>
      </w:r>
      <w:r w:rsidR="0039282E" w:rsidRPr="001F6407">
        <w:rPr>
          <w:iCs/>
        </w:rPr>
        <w:t xml:space="preserve"> at the generating plant.</w:t>
      </w:r>
    </w:p>
    <w:p w14:paraId="7056D78A" w14:textId="05226DE7" w:rsidR="004F4513" w:rsidRPr="001F6407" w:rsidRDefault="004F4513" w:rsidP="00092E1C">
      <w:pPr>
        <w:spacing w:after="240"/>
        <w:ind w:left="720" w:hanging="720"/>
        <w:rPr>
          <w:iCs/>
        </w:rPr>
      </w:pPr>
      <w:r w:rsidRPr="001F6407">
        <w:rPr>
          <w:iCs/>
        </w:rPr>
        <w:lastRenderedPageBreak/>
        <w:t>(5)</w:t>
      </w:r>
      <w:r w:rsidRPr="001F6407">
        <w:rPr>
          <w:iCs/>
        </w:rPr>
        <w:tab/>
      </w:r>
      <w:r w:rsidR="0039282E" w:rsidRPr="001F6407">
        <w:rPr>
          <w:iCs/>
        </w:rPr>
        <w:t xml:space="preserve">Each Generation Resource </w:t>
      </w:r>
      <w:r w:rsidR="0039282E">
        <w:rPr>
          <w:iCs/>
        </w:rPr>
        <w:t xml:space="preserve">and ESR providing VSS </w:t>
      </w:r>
      <w:r w:rsidR="0039282E" w:rsidRPr="001F6407">
        <w:rPr>
          <w:iCs/>
        </w:rPr>
        <w:t xml:space="preserve">shall </w:t>
      </w:r>
      <w:r w:rsidR="0039282E">
        <w:rPr>
          <w:iCs/>
        </w:rPr>
        <w:t xml:space="preserve">maintain the Voltage Set Point </w:t>
      </w:r>
      <w:r w:rsidR="0039282E" w:rsidRPr="001F6407">
        <w:rPr>
          <w:iCs/>
        </w:rPr>
        <w:t>established by ERCOT</w:t>
      </w:r>
      <w:r w:rsidR="0039282E">
        <w:rPr>
          <w:iCs/>
        </w:rPr>
        <w:t>, the interconnecting TSP, or the TSP’s agent,</w:t>
      </w:r>
      <w:r w:rsidR="0039282E" w:rsidRPr="001F6407">
        <w:rPr>
          <w:iCs/>
        </w:rPr>
        <w:t xml:space="preserve"> subject to the </w:t>
      </w:r>
      <w:r w:rsidR="0039282E">
        <w:rPr>
          <w:iCs/>
        </w:rPr>
        <w:t>Generation Resource’s</w:t>
      </w:r>
      <w:r w:rsidR="0039282E" w:rsidRPr="001F6407">
        <w:rPr>
          <w:iCs/>
        </w:rPr>
        <w:t xml:space="preserve"> </w:t>
      </w:r>
      <w:r w:rsidR="0039282E">
        <w:rPr>
          <w:iCs/>
        </w:rPr>
        <w:t xml:space="preserve">or ESR’s </w:t>
      </w:r>
      <w:r w:rsidR="0039282E" w:rsidRPr="001F6407">
        <w:rPr>
          <w:iCs/>
        </w:rPr>
        <w:t>operating characteristic limits</w:t>
      </w:r>
      <w:r w:rsidR="0039282E">
        <w:rPr>
          <w:iCs/>
        </w:rPr>
        <w:t>,</w:t>
      </w:r>
      <w:r w:rsidR="0039282E" w:rsidRPr="001F6407">
        <w:rPr>
          <w:iCs/>
        </w:rPr>
        <w:t xml:space="preserve"> voltage limits</w:t>
      </w:r>
      <w:r w:rsidR="0039282E">
        <w:rPr>
          <w:iCs/>
        </w:rPr>
        <w:t xml:space="preserve">, and within tolerances identified in paragraph (4) of Nodal Operating Guide Section 2.7.3.5, </w:t>
      </w:r>
      <w:r w:rsidR="0039282E" w:rsidRPr="00167CA0">
        <w:rPr>
          <w:iCs/>
        </w:rPr>
        <w:t>Resource Entity Responsibilities and Generation Resource</w:t>
      </w:r>
      <w:r w:rsidR="0065522A">
        <w:rPr>
          <w:iCs/>
        </w:rPr>
        <w:t xml:space="preserve"> and Energy Storage Resource</w:t>
      </w:r>
      <w:r w:rsidR="0039282E" w:rsidRPr="00167CA0">
        <w:rPr>
          <w:iCs/>
        </w:rPr>
        <w:t xml:space="preserve"> Requirements</w:t>
      </w:r>
      <w:r w:rsidR="0039282E" w:rsidRPr="001F6407">
        <w:rPr>
          <w:iCs/>
        </w:rPr>
        <w:t>.</w:t>
      </w:r>
    </w:p>
    <w:p w14:paraId="4E97BAA6" w14:textId="70F6D2C8" w:rsidR="004F4513" w:rsidRPr="001F6407" w:rsidRDefault="004F4513" w:rsidP="00092E1C">
      <w:pPr>
        <w:spacing w:after="240"/>
        <w:ind w:left="720" w:hanging="720"/>
        <w:rPr>
          <w:iCs/>
        </w:rPr>
      </w:pPr>
      <w:r w:rsidRPr="001F6407">
        <w:rPr>
          <w:iCs/>
        </w:rPr>
        <w:t>(6)</w:t>
      </w:r>
      <w:r w:rsidRPr="001F6407">
        <w:rPr>
          <w:iCs/>
        </w:rPr>
        <w:tab/>
      </w:r>
      <w:r w:rsidR="0039282E" w:rsidRPr="001F6407">
        <w:rPr>
          <w:iCs/>
        </w:rPr>
        <w:t>The reactive capability required must be maintained at all times that the Generation Resource</w:t>
      </w:r>
      <w:r w:rsidR="0039282E">
        <w:rPr>
          <w:iCs/>
        </w:rPr>
        <w:t xml:space="preserve"> or ESR</w:t>
      </w:r>
      <w:r w:rsidR="0039282E" w:rsidRPr="001F6407">
        <w:rPr>
          <w:iCs/>
        </w:rPr>
        <w:t xml:space="preserve"> is On-Line.</w:t>
      </w:r>
    </w:p>
    <w:p w14:paraId="2DE05357" w14:textId="4E3283B3" w:rsidR="004F4513" w:rsidRPr="001F6407" w:rsidRDefault="004F4513" w:rsidP="00092E1C">
      <w:pPr>
        <w:spacing w:after="240"/>
        <w:ind w:left="720" w:hanging="720"/>
        <w:rPr>
          <w:iCs/>
        </w:rPr>
      </w:pPr>
      <w:r w:rsidRPr="001F6407">
        <w:rPr>
          <w:iCs/>
        </w:rPr>
        <w:t>(7)</w:t>
      </w:r>
      <w:r w:rsidRPr="001F6407">
        <w:rPr>
          <w:iCs/>
        </w:rPr>
        <w:tab/>
      </w:r>
      <w:r w:rsidR="0039282E" w:rsidRPr="001F6407">
        <w:rPr>
          <w:iCs/>
        </w:rPr>
        <w:t>Each QSE shall send to ERCOT</w:t>
      </w:r>
      <w:r w:rsidR="0039282E">
        <w:rPr>
          <w:iCs/>
        </w:rPr>
        <w:t>,</w:t>
      </w:r>
      <w:r w:rsidR="0039282E" w:rsidRPr="001F6407">
        <w:rPr>
          <w:iCs/>
        </w:rPr>
        <w:t xml:space="preserve"> via telemetry, the AVR and Power System Stabilizer (PSS) status </w:t>
      </w:r>
      <w:r w:rsidR="0039282E">
        <w:rPr>
          <w:iCs/>
        </w:rPr>
        <w:t>for</w:t>
      </w:r>
      <w:r w:rsidR="0039282E" w:rsidRPr="001F6407">
        <w:rPr>
          <w:iCs/>
        </w:rPr>
        <w:t xml:space="preserve"> each </w:t>
      </w:r>
      <w:r w:rsidR="0039282E">
        <w:rPr>
          <w:iCs/>
        </w:rPr>
        <w:t xml:space="preserve">of its </w:t>
      </w:r>
      <w:r w:rsidR="0039282E" w:rsidRPr="001F6407">
        <w:rPr>
          <w:iCs/>
        </w:rPr>
        <w:t>Generation Resource</w:t>
      </w:r>
      <w:r w:rsidR="0039282E">
        <w:rPr>
          <w:iCs/>
        </w:rPr>
        <w:t>s</w:t>
      </w:r>
      <w:r w:rsidR="0039282E" w:rsidRPr="001F6407">
        <w:rPr>
          <w:iCs/>
        </w:rPr>
        <w:t xml:space="preserve"> providing VSS.  </w:t>
      </w:r>
      <w:r w:rsidR="0039282E">
        <w:rPr>
          <w:iCs/>
        </w:rPr>
        <w:t xml:space="preserve">Each QSE shall send to ERCOT via telemetry the AVR status for each of its ESRs providing VSS.  </w:t>
      </w:r>
      <w:r w:rsidR="0039282E" w:rsidRPr="001F6407">
        <w:rPr>
          <w:iCs/>
        </w:rPr>
        <w:t xml:space="preserve">For AVRs, an “On” status will indicate the AVR is on and set to regulate the Resource’s terminal voltage in the voltage control mode, and an “Off” status will indicate the AVR is off or in a manual mode.  </w:t>
      </w:r>
      <w:r w:rsidR="0039282E">
        <w:rPr>
          <w:iCs/>
        </w:rPr>
        <w:t xml:space="preserve">For PSS, an “On” status will indicate the service is enabled and ready for service, and an “Off” status will indicate it is off or out of service.  </w:t>
      </w:r>
      <w:r w:rsidR="0039282E" w:rsidRPr="001F6407">
        <w:rPr>
          <w:iCs/>
        </w:rPr>
        <w:t xml:space="preserve">Each QSE shall monitor the status of </w:t>
      </w:r>
      <w:r w:rsidR="0039282E">
        <w:rPr>
          <w:iCs/>
        </w:rPr>
        <w:t>its</w:t>
      </w:r>
      <w:r w:rsidR="0039282E" w:rsidRPr="001F6407">
        <w:rPr>
          <w:iCs/>
        </w:rPr>
        <w:t xml:space="preserve"> </w:t>
      </w:r>
      <w:r w:rsidR="0039282E">
        <w:rPr>
          <w:iCs/>
        </w:rPr>
        <w:t xml:space="preserve">Generation Resources’ and ESRs’ </w:t>
      </w:r>
      <w:r w:rsidR="0039282E" w:rsidRPr="001F6407">
        <w:rPr>
          <w:iCs/>
        </w:rPr>
        <w:t>regulators and stabilizers, and shall report status changes to ERCOT</w:t>
      </w:r>
      <w:r w:rsidR="0039282E">
        <w:rPr>
          <w:iCs/>
        </w:rPr>
        <w:t>.</w:t>
      </w:r>
    </w:p>
    <w:p w14:paraId="11E9ECB3" w14:textId="040F1158" w:rsidR="001E4C47" w:rsidRDefault="004F4513" w:rsidP="00092E1C">
      <w:pPr>
        <w:pStyle w:val="BodyTextNumbered"/>
        <w:rPr>
          <w:iCs w:val="0"/>
        </w:rPr>
      </w:pPr>
      <w:r w:rsidRPr="001F6407">
        <w:rPr>
          <w:iCs w:val="0"/>
        </w:rPr>
        <w:t>(8)</w:t>
      </w:r>
      <w:r w:rsidRPr="001F6407">
        <w:rPr>
          <w:iCs w:val="0"/>
        </w:rPr>
        <w:tab/>
        <w:t>Each Resource Entity shall provide information related to the tuning parameters, local or inter-area, of any PSS installed at a Generation Resource.</w:t>
      </w:r>
    </w:p>
    <w:p w14:paraId="16AEE1C5" w14:textId="6FDAB8A6" w:rsidR="000C5836" w:rsidRDefault="000C5836" w:rsidP="000C5836">
      <w:pPr>
        <w:pStyle w:val="BodyTextNumbered"/>
        <w:rPr>
          <w:iCs w:val="0"/>
        </w:rPr>
      </w:pPr>
      <w:r>
        <w:t>(9)</w:t>
      </w:r>
      <w:r>
        <w:tab/>
        <w:t>If any individual Resource within a Self-Limiting Facility is incapable of meeting its Reactive Power requirement at the POI, the QSE must bring On-Line additional Resource(s) within the Self-Limiting Facility to provide VSS as specified in paragraph (4) of Section 3.15, Voltage Support, while respecting the limit on</w:t>
      </w:r>
      <w:r w:rsidRPr="00154E44">
        <w:t xml:space="preserve"> MW </w:t>
      </w:r>
      <w:r>
        <w:t>Injection.</w:t>
      </w:r>
    </w:p>
    <w:p w14:paraId="521737A1" w14:textId="0E57BB22" w:rsidR="00ED17F6" w:rsidRDefault="00ED17F6" w:rsidP="000716EE">
      <w:pPr>
        <w:spacing w:after="240"/>
        <w:ind w:left="720" w:hanging="720"/>
      </w:pPr>
      <w:bookmarkStart w:id="2241" w:name="_Hlk125616720"/>
      <w:bookmarkEnd w:id="2240"/>
      <w:r>
        <w:t>(</w:t>
      </w:r>
      <w:r w:rsidR="00D2795C">
        <w:t>10</w:t>
      </w:r>
      <w:r>
        <w:t>)</w:t>
      </w:r>
      <w:r>
        <w:tab/>
        <w:t xml:space="preserve">The Resource Entity for an IRR </w:t>
      </w:r>
      <w:r>
        <w:rPr>
          <w:iCs/>
        </w:rPr>
        <w:t>synchronized to the ERCOT System</w:t>
      </w:r>
      <w:r w:rsidDel="00CF6171">
        <w:t xml:space="preserve"> </w:t>
      </w:r>
      <w:r>
        <w:t>that is not capable of providing Reactive Power when not producing real power shall:</w:t>
      </w:r>
    </w:p>
    <w:p w14:paraId="5FBDFF84" w14:textId="77777777" w:rsidR="00ED17F6" w:rsidRDefault="00ED17F6" w:rsidP="00ED17F6">
      <w:pPr>
        <w:spacing w:after="240"/>
        <w:ind w:left="1440" w:hanging="720"/>
      </w:pPr>
      <w:r>
        <w:t>(a)</w:t>
      </w:r>
      <w:r>
        <w:tab/>
        <w:t>When</w:t>
      </w:r>
      <w:r>
        <w:rPr>
          <w:iCs/>
        </w:rPr>
        <w:t xml:space="preserve"> capable of providing real power, set </w:t>
      </w:r>
      <w:r>
        <w:t>the IRR’s Low Sustained Limit (LSL) to 0 MW, or the lowest MW level, not to exceed 1 MW, at which the IRR can provide stable Reactive Power after appropriate tuning of settings;</w:t>
      </w:r>
    </w:p>
    <w:p w14:paraId="1700579A" w14:textId="77777777" w:rsidR="00ED17F6" w:rsidRDefault="00ED17F6" w:rsidP="00ED17F6">
      <w:pPr>
        <w:spacing w:after="240"/>
        <w:ind w:left="1440" w:hanging="720"/>
      </w:pPr>
      <w:r>
        <w:t>(b)</w:t>
      </w:r>
      <w:r>
        <w:tab/>
        <w:t xml:space="preserve">Ensure the lowest MW point on </w:t>
      </w:r>
      <w:bookmarkStart w:id="2242" w:name="_Hlk99642203"/>
      <w:r>
        <w:t xml:space="preserve">the submitted reactive capability curve reflects 0 MVAr leading and lagging reactive capability at 0 MW; </w:t>
      </w:r>
      <w:bookmarkEnd w:id="2242"/>
    </w:p>
    <w:p w14:paraId="032D70F6" w14:textId="77777777" w:rsidR="00ED17F6" w:rsidRDefault="00ED17F6" w:rsidP="00ED17F6">
      <w:pPr>
        <w:spacing w:after="240"/>
        <w:ind w:left="1440" w:hanging="720"/>
      </w:pPr>
      <w:r>
        <w:t>(c)</w:t>
      </w:r>
      <w:r>
        <w:tab/>
        <w:t>Ensure the second-lowest MW point on the submitted reactive capability curve accurately reflects the IRR’s leading and lagging reactive capability at its LSL when the LSL is not 0 MW; and</w:t>
      </w:r>
    </w:p>
    <w:p w14:paraId="015341D2" w14:textId="77777777" w:rsidR="00ED17F6" w:rsidRDefault="00ED17F6" w:rsidP="00ED17F6">
      <w:pPr>
        <w:spacing w:after="240"/>
        <w:ind w:left="1440" w:hanging="720"/>
      </w:pPr>
      <w:r>
        <w:t>(d)</w:t>
      </w:r>
      <w:r>
        <w:tab/>
        <w:t>Send to ERCOT, via telemetry, an AVR status of “Off” when the IRR is synchronized to the ERCOT System and not producing Reactive Power.</w:t>
      </w:r>
    </w:p>
    <w:p w14:paraId="7210CE75" w14:textId="6214AE4D" w:rsidR="00ED17F6" w:rsidRDefault="00ED17F6" w:rsidP="00ED17F6">
      <w:pPr>
        <w:spacing w:after="240"/>
        <w:ind w:left="720" w:hanging="720"/>
      </w:pPr>
      <w:r>
        <w:t>(1</w:t>
      </w:r>
      <w:r w:rsidR="00D2795C">
        <w:t>1</w:t>
      </w:r>
      <w:r>
        <w:t>)</w:t>
      </w:r>
      <w:r>
        <w:tab/>
        <w:t xml:space="preserve">The Resource Entity for an IRR </w:t>
      </w:r>
      <w:r>
        <w:rPr>
          <w:iCs/>
        </w:rPr>
        <w:t>synchronized to the ERCOT System</w:t>
      </w:r>
      <w:r>
        <w:t xml:space="preserve"> that is capable of providing any net Reactive Power when not producing real power shall:</w:t>
      </w:r>
    </w:p>
    <w:p w14:paraId="09CD660C" w14:textId="77777777" w:rsidR="00ED17F6" w:rsidRDefault="00ED17F6" w:rsidP="00ED17F6">
      <w:pPr>
        <w:spacing w:after="240"/>
        <w:ind w:left="1440" w:hanging="720"/>
      </w:pPr>
      <w:r>
        <w:lastRenderedPageBreak/>
        <w:t>(a)</w:t>
      </w:r>
      <w:r>
        <w:tab/>
        <w:t xml:space="preserve">Provide stable Reactive Power output at all MW levels at which the IRR has Reactive Power capability; </w:t>
      </w:r>
    </w:p>
    <w:p w14:paraId="27D09149" w14:textId="77777777" w:rsidR="00ED17F6" w:rsidRDefault="00ED17F6" w:rsidP="00ED17F6">
      <w:pPr>
        <w:spacing w:after="240"/>
        <w:ind w:left="1440" w:hanging="720"/>
      </w:pPr>
      <w:r>
        <w:t>(b)</w:t>
      </w:r>
      <w:r>
        <w:tab/>
        <w:t>When</w:t>
      </w:r>
      <w:r>
        <w:rPr>
          <w:iCs/>
        </w:rPr>
        <w:t xml:space="preserve"> capable of providing real power, </w:t>
      </w:r>
      <w:r>
        <w:t>set the IRR LSL to 0 MW or the lowest MW level, not to exceed 1 MW, at which the IRR can provide stable Reactive Power after appropriate tuning of settings;</w:t>
      </w:r>
    </w:p>
    <w:p w14:paraId="07625678" w14:textId="77777777" w:rsidR="00ED17F6" w:rsidRDefault="00ED17F6" w:rsidP="00ED17F6">
      <w:pPr>
        <w:spacing w:after="240"/>
        <w:ind w:left="1440" w:hanging="720"/>
      </w:pPr>
      <w:r>
        <w:t>(c)</w:t>
      </w:r>
      <w:r>
        <w:tab/>
        <w:t xml:space="preserve">Ensure the lowest MW point on the submitted reactive capability curve accurately reflects the IRR’s MVAr leading and lagging reactive capability when not producing real power; </w:t>
      </w:r>
    </w:p>
    <w:p w14:paraId="629BEEDE" w14:textId="77777777" w:rsidR="00ED17F6" w:rsidRDefault="00ED17F6" w:rsidP="00ED17F6">
      <w:pPr>
        <w:spacing w:after="240"/>
        <w:ind w:left="1440" w:hanging="720"/>
      </w:pPr>
      <w:r>
        <w:t>(d)       Ensure the second-lowest MW point on the submitted reactive capability curve accurately reflects the IRR’s leading and lagging reactive capability at its LSL when the LSL is not 0 MW;</w:t>
      </w:r>
    </w:p>
    <w:p w14:paraId="13279A1C" w14:textId="77777777" w:rsidR="00ED17F6" w:rsidRDefault="00ED17F6" w:rsidP="00ED17F6">
      <w:pPr>
        <w:spacing w:after="240"/>
        <w:ind w:left="1440" w:hanging="720"/>
      </w:pPr>
      <w:r>
        <w:t>(e)</w:t>
      </w:r>
      <w:r>
        <w:tab/>
        <w:t>Send to ERCOT, via telemetry, an AVR status of “On” when the IRR is synchronized to the ERCOT System, not producing real power, and reactive control is working properly; and</w:t>
      </w:r>
    </w:p>
    <w:p w14:paraId="714FE761" w14:textId="77777777" w:rsidR="00ED17F6" w:rsidRDefault="00ED17F6" w:rsidP="00ED17F6">
      <w:pPr>
        <w:spacing w:after="240"/>
        <w:ind w:left="1440" w:hanging="720"/>
      </w:pPr>
      <w:r>
        <w:t>(f)</w:t>
      </w:r>
      <w:r>
        <w:tab/>
        <w:t>Meet the requirements in paragraphs (2), (4), (5), and (7) above when the IRR is synchronized to the ERCOT System and not producing real power.</w:t>
      </w:r>
    </w:p>
    <w:p w14:paraId="08020ADE" w14:textId="77777777" w:rsidR="00FC27E7" w:rsidRDefault="00ED17F6" w:rsidP="00ED17F6">
      <w:pPr>
        <w:spacing w:after="240"/>
        <w:ind w:left="720" w:hanging="720"/>
        <w:rPr>
          <w:iCs/>
        </w:rPr>
      </w:pPr>
      <w:r>
        <w:t>(1</w:t>
      </w:r>
      <w:r w:rsidR="00D2795C">
        <w:t>2</w:t>
      </w:r>
      <w:r>
        <w:t>)</w:t>
      </w:r>
      <w:r>
        <w:tab/>
      </w:r>
      <w:r w:rsidRPr="00C666B9">
        <w:rPr>
          <w:iCs/>
        </w:rPr>
        <w:t xml:space="preserve">The Resource Entity for an IRR that is capable of providing any net Reactive Power when not producing real power may physically desynchronize its inverters from the ERCOT </w:t>
      </w:r>
      <w:r>
        <w:rPr>
          <w:iCs/>
        </w:rPr>
        <w:t>S</w:t>
      </w:r>
      <w:r w:rsidRPr="00C666B9">
        <w:rPr>
          <w:iCs/>
        </w:rPr>
        <w:t xml:space="preserve">ystem instead of providing Reactive </w:t>
      </w:r>
      <w:r>
        <w:rPr>
          <w:iCs/>
        </w:rPr>
        <w:t>P</w:t>
      </w:r>
      <w:r w:rsidRPr="00C666B9">
        <w:rPr>
          <w:iCs/>
        </w:rPr>
        <w:t>ower when not producing real power</w:t>
      </w:r>
      <w:r>
        <w:rPr>
          <w:iCs/>
        </w:rPr>
        <w:t>.</w:t>
      </w:r>
    </w:p>
    <w:p w14:paraId="3CE946C9" w14:textId="73DF8E9E" w:rsidR="004342A5" w:rsidRDefault="004342A5" w:rsidP="00ED17F6">
      <w:pPr>
        <w:spacing w:after="240"/>
        <w:ind w:left="720" w:hanging="720"/>
        <w:rPr>
          <w:iCs/>
        </w:rPr>
      </w:pPr>
      <w:r w:rsidRPr="003D6297">
        <w:t>(13)</w:t>
      </w:r>
      <w:r w:rsidRPr="003D6297">
        <w:tab/>
        <w:t>A Resource Entity shall submit a new Reactive Power study for a Generation Resource</w:t>
      </w:r>
      <w:r>
        <w:t xml:space="preserve"> or ESR</w:t>
      </w:r>
      <w:r w:rsidRPr="003D6297">
        <w:t xml:space="preserve"> if 20 MW or more of Load is added to a site that includes the Generation Resource</w:t>
      </w:r>
      <w:r>
        <w:t xml:space="preserve"> or ESR</w:t>
      </w:r>
      <w:r w:rsidRPr="003D629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92F0F" w14:paraId="4CE3E254" w14:textId="77777777" w:rsidTr="00692F0F">
        <w:tc>
          <w:tcPr>
            <w:tcW w:w="9445" w:type="dxa"/>
            <w:tcBorders>
              <w:top w:val="single" w:sz="4" w:space="0" w:color="auto"/>
              <w:left w:val="single" w:sz="4" w:space="0" w:color="auto"/>
              <w:bottom w:val="single" w:sz="4" w:space="0" w:color="auto"/>
              <w:right w:val="single" w:sz="4" w:space="0" w:color="auto"/>
            </w:tcBorders>
            <w:shd w:val="clear" w:color="auto" w:fill="D9D9D9"/>
          </w:tcPr>
          <w:p w14:paraId="193FB07E" w14:textId="0A41C9AE" w:rsidR="00692F0F" w:rsidRDefault="00692F0F" w:rsidP="000E0DBF">
            <w:pPr>
              <w:spacing w:before="120" w:after="240"/>
              <w:rPr>
                <w:b/>
                <w:i/>
              </w:rPr>
            </w:pPr>
            <w:bookmarkStart w:id="2243" w:name="_Toc114235807"/>
            <w:bookmarkStart w:id="2244" w:name="_Toc144691995"/>
            <w:bookmarkStart w:id="2245" w:name="_Toc204048607"/>
            <w:bookmarkStart w:id="2246" w:name="_Toc400526225"/>
            <w:bookmarkStart w:id="2247" w:name="_Toc405534543"/>
            <w:bookmarkStart w:id="2248" w:name="_Toc406570556"/>
            <w:bookmarkStart w:id="2249" w:name="_Toc410910708"/>
            <w:bookmarkStart w:id="2250" w:name="_Toc411841137"/>
            <w:bookmarkStart w:id="2251" w:name="_Toc422147099"/>
            <w:bookmarkStart w:id="2252" w:name="_Toc433020695"/>
            <w:bookmarkStart w:id="2253" w:name="_Toc437262136"/>
            <w:bookmarkStart w:id="2254" w:name="_Toc478375314"/>
            <w:bookmarkEnd w:id="2241"/>
            <w:r>
              <w:rPr>
                <w:b/>
                <w:i/>
              </w:rPr>
              <w:t>[NPRR1098</w:t>
            </w:r>
            <w:r w:rsidRPr="004B0726">
              <w:rPr>
                <w:b/>
                <w:i/>
              </w:rPr>
              <w:t xml:space="preserve">: </w:t>
            </w:r>
            <w:r>
              <w:rPr>
                <w:b/>
                <w:i/>
              </w:rPr>
              <w:t xml:space="preserve"> </w:t>
            </w:r>
            <w:r w:rsidR="009A3256">
              <w:rPr>
                <w:b/>
                <w:i/>
              </w:rPr>
              <w:t xml:space="preserve">Insert Section 3.15.4 below upon system implementation </w:t>
            </w:r>
            <w:r w:rsidR="009A3256" w:rsidRPr="00FF3422">
              <w:rPr>
                <w:b/>
                <w:i/>
              </w:rPr>
              <w:t xml:space="preserve">and satisfying the following conditions: </w:t>
            </w:r>
            <w:r w:rsidR="009A3256">
              <w:rPr>
                <w:b/>
                <w:i/>
              </w:rPr>
              <w:t xml:space="preserve"> </w:t>
            </w:r>
            <w:r w:rsidR="009A3256" w:rsidRPr="00FF3422">
              <w:rPr>
                <w:b/>
                <w:i/>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9A3256">
              <w:rPr>
                <w:b/>
                <w:i/>
              </w:rPr>
              <w:t xml:space="preserve"> </w:t>
            </w:r>
            <w:r w:rsidR="009A3256" w:rsidRPr="00FF3422">
              <w:rPr>
                <w:b/>
                <w:i/>
              </w:rPr>
              <w:t>(a) Notice to proceed with the construction of the interconnection; and (b) The financial security required to fund the interconnection facilities</w:t>
            </w:r>
            <w:r w:rsidR="009A3256">
              <w:rPr>
                <w:b/>
                <w:i/>
              </w:rPr>
              <w:t>:</w:t>
            </w:r>
            <w:r w:rsidR="009A3256" w:rsidRPr="004B0726">
              <w:rPr>
                <w:b/>
                <w:i/>
              </w:rPr>
              <w:t>]</w:t>
            </w:r>
          </w:p>
          <w:p w14:paraId="1F162054" w14:textId="77777777" w:rsidR="00692F0F" w:rsidRPr="00692F0F" w:rsidRDefault="00692F0F" w:rsidP="001F6FD9">
            <w:pPr>
              <w:keepNext/>
              <w:tabs>
                <w:tab w:val="left" w:pos="1080"/>
              </w:tabs>
              <w:spacing w:after="240"/>
              <w:ind w:left="1080" w:hanging="1080"/>
              <w:outlineLvl w:val="2"/>
              <w:rPr>
                <w:b/>
                <w:bCs/>
                <w:i/>
              </w:rPr>
            </w:pPr>
            <w:bookmarkStart w:id="2255" w:name="_Toc109631903"/>
            <w:bookmarkStart w:id="2256" w:name="_Toc230765407"/>
            <w:bookmarkStart w:id="2257" w:name="_Toc60037424"/>
            <w:r w:rsidRPr="00692F0F">
              <w:rPr>
                <w:b/>
                <w:bCs/>
                <w:i/>
              </w:rPr>
              <w:t>3.15.4</w:t>
            </w:r>
            <w:r w:rsidRPr="00692F0F">
              <w:rPr>
                <w:b/>
                <w:bCs/>
                <w:i/>
              </w:rPr>
              <w:tab/>
              <w:t>Direct Current Tie Owner and Direct Current Tie Operator (DCTO) Responsibilities Related to Voltage Support</w:t>
            </w:r>
            <w:bookmarkEnd w:id="2255"/>
            <w:bookmarkEnd w:id="2256"/>
          </w:p>
          <w:p w14:paraId="2EE2F05D" w14:textId="0606B56D" w:rsidR="00692F0F" w:rsidRPr="00692F0F" w:rsidRDefault="00692F0F" w:rsidP="00692F0F">
            <w:pPr>
              <w:spacing w:after="240"/>
              <w:ind w:left="720" w:hanging="720"/>
              <w:rPr>
                <w:iCs/>
                <w:szCs w:val="24"/>
              </w:rPr>
            </w:pPr>
            <w:r w:rsidRPr="00692F0F">
              <w:rPr>
                <w:iCs/>
                <w:szCs w:val="24"/>
              </w:rPr>
              <w:t>(1)</w:t>
            </w:r>
            <w:r w:rsidRPr="00692F0F">
              <w:rPr>
                <w:iCs/>
                <w:szCs w:val="24"/>
              </w:rPr>
              <w:tab/>
            </w:r>
            <w:r w:rsidRPr="00692F0F">
              <w:rPr>
                <w:szCs w:val="24"/>
              </w:rPr>
              <w:t xml:space="preserve">The following </w:t>
            </w:r>
            <w:r w:rsidRPr="00692F0F">
              <w:rPr>
                <w:iCs/>
                <w:szCs w:val="24"/>
              </w:rPr>
              <w:t>Direct Current Ties (DC Ties) are subject to the Reactive Power capability requirements specified in these Protocols and the ERCOT Operating Guides:</w:t>
            </w:r>
          </w:p>
          <w:p w14:paraId="532BDBF4" w14:textId="18E2D0C9" w:rsidR="00692F0F" w:rsidRPr="00692F0F" w:rsidRDefault="00692F0F" w:rsidP="00692F0F">
            <w:pPr>
              <w:spacing w:after="240"/>
              <w:ind w:left="1440" w:hanging="720"/>
              <w:rPr>
                <w:szCs w:val="24"/>
              </w:rPr>
            </w:pPr>
            <w:r w:rsidRPr="00692F0F">
              <w:rPr>
                <w:iCs/>
                <w:szCs w:val="24"/>
              </w:rPr>
              <w:t>(a)</w:t>
            </w:r>
            <w:r w:rsidRPr="00692F0F">
              <w:rPr>
                <w:iCs/>
                <w:szCs w:val="24"/>
              </w:rPr>
              <w:tab/>
            </w:r>
            <w:r w:rsidRPr="00692F0F">
              <w:rPr>
                <w:szCs w:val="24"/>
              </w:rPr>
              <w:t>Any DC Tie with an initial energization date after January 1, 2021.</w:t>
            </w:r>
          </w:p>
          <w:p w14:paraId="54A1F402" w14:textId="77777777" w:rsidR="00692F0F" w:rsidRPr="00692F0F" w:rsidRDefault="00692F0F" w:rsidP="00692F0F">
            <w:pPr>
              <w:spacing w:after="240"/>
              <w:ind w:left="1440" w:hanging="720"/>
              <w:rPr>
                <w:szCs w:val="24"/>
              </w:rPr>
            </w:pPr>
            <w:r w:rsidRPr="00692F0F">
              <w:rPr>
                <w:szCs w:val="24"/>
              </w:rPr>
              <w:lastRenderedPageBreak/>
              <w:t>(b)</w:t>
            </w:r>
            <w:r w:rsidRPr="00692F0F">
              <w:rPr>
                <w:szCs w:val="24"/>
              </w:rPr>
              <w:tab/>
              <w:t>Any DC Tie that is modified by increasing the physical capacity of the DC Tie by 20 MW or more or by changing the power converter associated with the DC Tie, unless the replacement is in-kind.</w:t>
            </w:r>
          </w:p>
          <w:p w14:paraId="641ADECB" w14:textId="77777777" w:rsidR="00692F0F" w:rsidRPr="00692F0F" w:rsidRDefault="00692F0F" w:rsidP="00692F0F">
            <w:pPr>
              <w:spacing w:after="240"/>
              <w:ind w:left="720" w:hanging="720"/>
              <w:rPr>
                <w:szCs w:val="24"/>
              </w:rPr>
            </w:pPr>
            <w:r w:rsidRPr="00692F0F">
              <w:rPr>
                <w:szCs w:val="24"/>
              </w:rPr>
              <w:t>(2)</w:t>
            </w:r>
            <w:r w:rsidRPr="00692F0F">
              <w:rPr>
                <w:szCs w:val="24"/>
              </w:rPr>
              <w:tab/>
              <w:t>The owner of a DC Tie meeting the applicability requirements of paragraph (1) above shall ensure that the DC Tie Facility has the following Reactive Power capabilities:</w:t>
            </w:r>
          </w:p>
          <w:p w14:paraId="75E20B6D" w14:textId="77777777" w:rsidR="00692F0F" w:rsidRPr="00692F0F" w:rsidRDefault="00692F0F" w:rsidP="00692F0F">
            <w:pPr>
              <w:spacing w:after="240"/>
              <w:ind w:left="1440" w:hanging="720"/>
              <w:rPr>
                <w:szCs w:val="24"/>
              </w:rPr>
            </w:pPr>
            <w:r w:rsidRPr="00692F0F">
              <w:rPr>
                <w:szCs w:val="24"/>
              </w:rPr>
              <w:t>(a)</w:t>
            </w:r>
            <w:r w:rsidRPr="00692F0F">
              <w:rPr>
                <w:szCs w:val="24"/>
              </w:rPr>
              <w:tab/>
              <w:t>An over-excited (lagging or producing) power factor capability of 0.95 or less determined at the DC Tie’s physical capacity at any voltage from 0.95 per unit to 1.04 per unit, as measured at the Point of Interconnection Bus (POIB);</w:t>
            </w:r>
          </w:p>
          <w:p w14:paraId="7BDD5432" w14:textId="77777777" w:rsidR="00692F0F" w:rsidRPr="00692F0F" w:rsidRDefault="00692F0F" w:rsidP="00692F0F">
            <w:pPr>
              <w:spacing w:after="240"/>
              <w:ind w:left="1440" w:hanging="720"/>
              <w:rPr>
                <w:iCs/>
              </w:rPr>
            </w:pPr>
            <w:r w:rsidRPr="00692F0F">
              <w:rPr>
                <w:iCs/>
              </w:rPr>
              <w:t>(b)</w:t>
            </w:r>
            <w:r w:rsidRPr="00692F0F">
              <w:rPr>
                <w:iCs/>
              </w:rPr>
              <w:tab/>
              <w:t>An under-excited (leading or absorbing) power factor capability of 0.95 or less determined at the DC Tie’s physical capacity at any voltage</w:t>
            </w:r>
            <w:r w:rsidRPr="00692F0F">
              <w:t xml:space="preserve"> from 1.0 per unit to 1.05 per unit, as</w:t>
            </w:r>
            <w:r w:rsidRPr="00692F0F">
              <w:rPr>
                <w:iCs/>
              </w:rPr>
              <w:t xml:space="preserve"> measured at the POIB;</w:t>
            </w:r>
          </w:p>
          <w:p w14:paraId="74F40F40" w14:textId="77777777" w:rsidR="00692F0F" w:rsidRPr="00692F0F" w:rsidRDefault="00692F0F" w:rsidP="00692F0F">
            <w:pPr>
              <w:spacing w:after="240"/>
              <w:ind w:left="1440" w:hanging="720"/>
              <w:rPr>
                <w:iCs/>
              </w:rPr>
            </w:pPr>
            <w:r w:rsidRPr="00692F0F">
              <w:rPr>
                <w:iCs/>
              </w:rPr>
              <w:t>(c)</w:t>
            </w:r>
            <w:r w:rsidRPr="00692F0F">
              <w:rPr>
                <w:iCs/>
              </w:rPr>
              <w:tab/>
              <w:t>Reactive Power capability shall be available at all MW levels, whether injecting or withdrawing power, and may be met through a combination of the DC Tie’s dynamic leading and lagging operating capability and/or dynamic VAr-capable devices.</w:t>
            </w:r>
          </w:p>
          <w:p w14:paraId="51FA0BA7" w14:textId="77777777" w:rsidR="00692F0F" w:rsidRPr="00692F0F" w:rsidRDefault="00692F0F" w:rsidP="00692F0F">
            <w:pPr>
              <w:spacing w:after="240"/>
              <w:ind w:left="720" w:hanging="720"/>
              <w:rPr>
                <w:iCs/>
                <w:szCs w:val="24"/>
              </w:rPr>
            </w:pPr>
            <w:r w:rsidRPr="00692F0F">
              <w:rPr>
                <w:iCs/>
                <w:szCs w:val="24"/>
              </w:rPr>
              <w:t>(3)</w:t>
            </w:r>
            <w:r w:rsidRPr="00692F0F">
              <w:rPr>
                <w:iCs/>
                <w:szCs w:val="24"/>
              </w:rPr>
              <w:tab/>
              <w:t>The owner of a DC Tie meeting the applicability requirements of paragraph (1) above must conduct an engineering study demonstrating the ability of the DC Tie Facility to meet the Reactive Power requirements in paragraph (2) above.  Any study results must be accepted by ERCOT prior to the initial energization date of the DC Tie.</w:t>
            </w:r>
          </w:p>
          <w:p w14:paraId="009DD3D3" w14:textId="77777777" w:rsidR="00692F0F" w:rsidRPr="00692F0F" w:rsidRDefault="00692F0F" w:rsidP="00692F0F">
            <w:pPr>
              <w:spacing w:after="240"/>
              <w:ind w:left="720" w:hanging="720"/>
              <w:rPr>
                <w:iCs/>
                <w:szCs w:val="24"/>
              </w:rPr>
            </w:pPr>
            <w:r w:rsidRPr="00692F0F">
              <w:rPr>
                <w:iCs/>
                <w:szCs w:val="24"/>
              </w:rPr>
              <w:t>(4)</w:t>
            </w:r>
            <w:r w:rsidRPr="00692F0F">
              <w:rPr>
                <w:iCs/>
                <w:szCs w:val="24"/>
              </w:rPr>
              <w:tab/>
              <w:t>ERCOT may, with notice, require performance testing to demonstrate a DC Tie Facility’s ability to meet the Reactive Power requirements in paragraph (2) above.</w:t>
            </w:r>
          </w:p>
          <w:p w14:paraId="41D3E413" w14:textId="77777777" w:rsidR="00692F0F" w:rsidRPr="00692F0F" w:rsidRDefault="00692F0F" w:rsidP="00692F0F">
            <w:pPr>
              <w:spacing w:after="240"/>
              <w:ind w:left="720" w:hanging="720"/>
              <w:rPr>
                <w:iCs/>
                <w:szCs w:val="24"/>
              </w:rPr>
            </w:pPr>
            <w:r w:rsidRPr="00692F0F">
              <w:rPr>
                <w:iCs/>
                <w:szCs w:val="24"/>
              </w:rPr>
              <w:t>(5)</w:t>
            </w:r>
            <w:r w:rsidRPr="00692F0F">
              <w:rPr>
                <w:iCs/>
                <w:szCs w:val="24"/>
              </w:rPr>
              <w:tab/>
              <w:t>Each Direct Current Tie Operator (DCTO) operating a DC Tie Facility meeting the applicability requirements of paragraph (1) above shall comply with any instruction from its designated Transmission Operator (TO) with respect to the DC Tie’s reactive power capability, including any instruction to maintain a target voltage at the POIB, subject to the DC Tie’s operating characteristic limits and voltage limits, and within the tolerances identified in paragraph (2) of Nodal Operating Guide Section 2.7.3.6, DCTO Responsibilities and DC Tie Requirements, and subject to any superseding Dispatch Instruction from ERCOT.</w:t>
            </w:r>
          </w:p>
          <w:p w14:paraId="78E17D00" w14:textId="77777777" w:rsidR="00692F0F" w:rsidRPr="00692F0F" w:rsidRDefault="00692F0F" w:rsidP="00692F0F">
            <w:pPr>
              <w:spacing w:after="240"/>
              <w:ind w:left="720" w:hanging="720"/>
              <w:rPr>
                <w:iCs/>
                <w:szCs w:val="24"/>
              </w:rPr>
            </w:pPr>
            <w:r w:rsidRPr="00692F0F">
              <w:rPr>
                <w:iCs/>
                <w:szCs w:val="24"/>
              </w:rPr>
              <w:t>(6)</w:t>
            </w:r>
            <w:r w:rsidRPr="00692F0F">
              <w:rPr>
                <w:iCs/>
                <w:szCs w:val="24"/>
              </w:rPr>
              <w:tab/>
              <w:t xml:space="preserve">The owner of a DC Tie meeting the applicability requirements of paragraph (1) above shall implement a control system to control all devices at a DC Tie Facility needed to meet the Reactive Power requirements in paragraph (2) above.  </w:t>
            </w:r>
          </w:p>
          <w:p w14:paraId="7D8554F8" w14:textId="77777777" w:rsidR="00692F0F" w:rsidRPr="00692F0F" w:rsidRDefault="00692F0F" w:rsidP="00692F0F">
            <w:pPr>
              <w:spacing w:after="240"/>
              <w:ind w:left="1440" w:hanging="720"/>
              <w:rPr>
                <w:iCs/>
                <w:szCs w:val="24"/>
              </w:rPr>
            </w:pPr>
            <w:r w:rsidRPr="00692F0F">
              <w:rPr>
                <w:iCs/>
                <w:szCs w:val="24"/>
              </w:rPr>
              <w:t>(a)</w:t>
            </w:r>
            <w:r w:rsidRPr="00692F0F">
              <w:rPr>
                <w:iCs/>
                <w:szCs w:val="24"/>
              </w:rPr>
              <w:tab/>
              <w:t>The control system shall be operated in automatic voltage control mode unless ERCOT directs the DCTO to operate the system in manual mode.</w:t>
            </w:r>
          </w:p>
          <w:p w14:paraId="3B628061" w14:textId="3BA81D74" w:rsidR="00692F0F" w:rsidRPr="00692F0F" w:rsidRDefault="00692F0F" w:rsidP="00692F0F">
            <w:pPr>
              <w:spacing w:after="240"/>
              <w:ind w:left="1440" w:hanging="720"/>
              <w:rPr>
                <w:iCs/>
                <w:szCs w:val="24"/>
              </w:rPr>
            </w:pPr>
            <w:r w:rsidRPr="00692F0F">
              <w:rPr>
                <w:iCs/>
                <w:szCs w:val="24"/>
              </w:rPr>
              <w:t>(b)</w:t>
            </w:r>
            <w:r w:rsidRPr="00692F0F">
              <w:rPr>
                <w:iCs/>
                <w:szCs w:val="24"/>
              </w:rPr>
              <w:tab/>
              <w:t xml:space="preserve">The DCTO shall provide to its designated TO, via telemetry, the status of the control system.  An “On” status will indicate that the control system is on and set to regulate the voltage at the DC Tie’s POIB in automatic voltage control </w:t>
            </w:r>
            <w:r w:rsidRPr="00692F0F">
              <w:rPr>
                <w:iCs/>
                <w:szCs w:val="24"/>
              </w:rPr>
              <w:lastRenderedPageBreak/>
              <w:t>mode, and an “Off” status will indicate that the control system is off or in manual mode</w:t>
            </w:r>
            <w:bookmarkEnd w:id="2257"/>
            <w:r>
              <w:rPr>
                <w:iCs/>
                <w:szCs w:val="24"/>
              </w:rPr>
              <w:t>.</w:t>
            </w:r>
          </w:p>
        </w:tc>
      </w:tr>
    </w:tbl>
    <w:p w14:paraId="562A5C6D" w14:textId="77777777" w:rsidR="00CB13B2" w:rsidRDefault="002D238A" w:rsidP="00174F2B">
      <w:pPr>
        <w:pStyle w:val="H2"/>
        <w:spacing w:before="480"/>
      </w:pPr>
      <w:bookmarkStart w:id="2258" w:name="_Toc230765408"/>
      <w:r>
        <w:lastRenderedPageBreak/>
        <w:t>3.16</w:t>
      </w:r>
      <w:r>
        <w:tab/>
        <w:t>Standards for Determining Ancillary Service Quantities</w:t>
      </w:r>
      <w:bookmarkEnd w:id="2243"/>
      <w:bookmarkEnd w:id="2244"/>
      <w:bookmarkEnd w:id="2245"/>
      <w:bookmarkEnd w:id="2246"/>
      <w:bookmarkEnd w:id="2247"/>
      <w:bookmarkEnd w:id="2248"/>
      <w:bookmarkEnd w:id="2249"/>
      <w:bookmarkEnd w:id="2250"/>
      <w:bookmarkEnd w:id="2251"/>
      <w:bookmarkEnd w:id="2252"/>
      <w:bookmarkEnd w:id="2253"/>
      <w:bookmarkEnd w:id="2254"/>
      <w:bookmarkEnd w:id="2258"/>
    </w:p>
    <w:p w14:paraId="3228B3CA" w14:textId="77777777" w:rsidR="00CB13B2" w:rsidRDefault="002D238A">
      <w:pPr>
        <w:pStyle w:val="BodyTextNumbered"/>
      </w:pPr>
      <w:r>
        <w:t>(1)</w:t>
      </w:r>
      <w:r>
        <w:tab/>
        <w:t>ERCOT shall comply with the requirements for determining Ancillary Service quantities as specified in these Protocols and the ERCOT Operating Guides.</w:t>
      </w:r>
    </w:p>
    <w:p w14:paraId="5E861F54" w14:textId="67C69871" w:rsidR="00CB13B2" w:rsidRDefault="002D238A">
      <w:pPr>
        <w:pStyle w:val="BodyTextNumbered"/>
      </w:pPr>
      <w:r>
        <w:t>(2)</w:t>
      </w:r>
      <w:r>
        <w:tab/>
      </w:r>
      <w:r w:rsidR="00EE0F46" w:rsidRPr="0085648C">
        <w:t>ERCOT shall, at least annually, determine with supporting data, the methodology for determining the quantity requirements for each Ancillary Service needed for reliability, including</w:t>
      </w:r>
      <w:r w:rsidR="00364D90">
        <w:t>:</w:t>
      </w:r>
    </w:p>
    <w:p w14:paraId="48D32395" w14:textId="046C2F4B" w:rsidR="00174FF1" w:rsidRDefault="00174FF1" w:rsidP="00174FF1">
      <w:pPr>
        <w:spacing w:after="240"/>
        <w:ind w:left="1440" w:hanging="720"/>
      </w:pPr>
      <w:r w:rsidRPr="0003648D">
        <w:rPr>
          <w:iCs/>
        </w:rPr>
        <w:t>(a)</w:t>
      </w:r>
      <w:r w:rsidRPr="0003648D">
        <w:rPr>
          <w:iCs/>
        </w:rPr>
        <w:tab/>
        <w:t xml:space="preserve">The percentage or MW limit of </w:t>
      </w:r>
      <w:r>
        <w:t>ERCOT Contingency Reserve Service</w:t>
      </w:r>
      <w:r w:rsidRPr="0003648D">
        <w:rPr>
          <w:iCs/>
        </w:rPr>
        <w:t xml:space="preserve"> </w:t>
      </w:r>
      <w:r>
        <w:rPr>
          <w:iCs/>
        </w:rPr>
        <w:t>(ECRS)</w:t>
      </w:r>
      <w:r w:rsidRPr="0003648D">
        <w:rPr>
          <w:iCs/>
        </w:rPr>
        <w:t xml:space="preserve"> </w:t>
      </w:r>
      <w:r>
        <w:rPr>
          <w:iCs/>
        </w:rPr>
        <w:t>allowed</w:t>
      </w:r>
      <w:r w:rsidRPr="0003648D">
        <w:rPr>
          <w:iCs/>
        </w:rPr>
        <w:t xml:space="preserve"> from Load Resources providing </w:t>
      </w:r>
      <w:r>
        <w:rPr>
          <w:iCs/>
        </w:rPr>
        <w:t>EC</w:t>
      </w:r>
      <w:r w:rsidRPr="0003648D">
        <w:rPr>
          <w:iCs/>
        </w:rPr>
        <w:t>RS;</w:t>
      </w:r>
    </w:p>
    <w:p w14:paraId="66230204" w14:textId="38EF86D1" w:rsidR="00364D90" w:rsidRPr="0003648D" w:rsidRDefault="00364D90" w:rsidP="002F60B3">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00DBAB7"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7155F25A" w14:textId="68FE82AE" w:rsidR="00305D9D" w:rsidRDefault="00305D9D" w:rsidP="0028497E">
            <w:pPr>
              <w:spacing w:before="120" w:after="240"/>
              <w:rPr>
                <w:b/>
                <w:i/>
              </w:rPr>
            </w:pPr>
            <w:r>
              <w:rPr>
                <w:b/>
                <w:i/>
              </w:rPr>
              <w:t>[NPRR1128</w:t>
            </w:r>
            <w:r w:rsidRPr="004B0726">
              <w:rPr>
                <w:b/>
                <w:i/>
              </w:rPr>
              <w:t xml:space="preserve">: </w:t>
            </w:r>
            <w:r>
              <w:rPr>
                <w:b/>
                <w:i/>
              </w:rPr>
              <w:t xml:space="preserve"> Replace item (</w:t>
            </w:r>
            <w:r w:rsidR="00174FF1">
              <w:rPr>
                <w:b/>
                <w:i/>
              </w:rPr>
              <w:t>b</w:t>
            </w:r>
            <w:r>
              <w:rPr>
                <w:b/>
                <w:i/>
              </w:rPr>
              <w:t>) above with the following upon system implementation:</w:t>
            </w:r>
            <w:r w:rsidRPr="004B0726">
              <w:rPr>
                <w:b/>
                <w:i/>
              </w:rPr>
              <w:t>]</w:t>
            </w:r>
          </w:p>
          <w:p w14:paraId="093F64E1" w14:textId="6497E8FD" w:rsidR="00305D9D" w:rsidRPr="00364D90" w:rsidRDefault="00305D9D" w:rsidP="00305D9D">
            <w:pPr>
              <w:spacing w:after="240"/>
              <w:ind w:left="1440" w:hanging="720"/>
              <w:rPr>
                <w:iCs/>
              </w:rPr>
            </w:pPr>
            <w:r w:rsidRPr="0003648D">
              <w:rPr>
                <w:iCs/>
              </w:rPr>
              <w:t>(</w:t>
            </w:r>
            <w:r w:rsidR="00174FF1">
              <w:rPr>
                <w:iCs/>
              </w:rPr>
              <w:t>b</w:t>
            </w:r>
            <w:r w:rsidRPr="0003648D">
              <w:rPr>
                <w:iCs/>
              </w:rPr>
              <w:t>)</w:t>
            </w:r>
            <w:r w:rsidRPr="0003648D">
              <w:rPr>
                <w:iCs/>
              </w:rPr>
              <w:tab/>
              <w:t xml:space="preserve">The maximum amount (MW) of </w:t>
            </w:r>
            <w:r>
              <w:rPr>
                <w:iCs/>
              </w:rPr>
              <w:t>Responsive Reserve</w:t>
            </w:r>
            <w:r w:rsidRPr="0003648D">
              <w:rPr>
                <w:iCs/>
              </w:rPr>
              <w:t xml:space="preserve"> (</w:t>
            </w:r>
            <w:r>
              <w:rPr>
                <w:iCs/>
              </w:rPr>
              <w:t>RRS</w:t>
            </w:r>
            <w:r w:rsidRPr="0003648D">
              <w:rPr>
                <w:iCs/>
              </w:rPr>
              <w:t>) that can be provided by Resources capable of Fast Frequency Response (FFR)</w:t>
            </w:r>
            <w:r>
              <w:rPr>
                <w:iCs/>
              </w:rPr>
              <w:t xml:space="preserve"> and specify the Operating Hours where prioritizing procurement of FFR up to the maximum FFR amount is beneficial in improving reliability</w:t>
            </w:r>
            <w:r w:rsidRPr="0003648D">
              <w:rPr>
                <w:iCs/>
              </w:rPr>
              <w:t>;</w:t>
            </w:r>
          </w:p>
        </w:tc>
      </w:tr>
    </w:tbl>
    <w:p w14:paraId="021476ED" w14:textId="3CBDF1FF" w:rsidR="00364D90" w:rsidRDefault="00364D90" w:rsidP="00080344">
      <w:pPr>
        <w:spacing w:before="240" w:after="240"/>
        <w:ind w:left="1440" w:hanging="720"/>
      </w:pPr>
      <w:r w:rsidRPr="0003648D">
        <w:rPr>
          <w:iCs/>
        </w:rPr>
        <w:t>(</w:t>
      </w:r>
      <w:r w:rsidR="0012189D">
        <w:t>c</w:t>
      </w:r>
      <w:r w:rsidRPr="0003648D">
        <w:rPr>
          <w:iCs/>
        </w:rPr>
        <w:t>)</w:t>
      </w:r>
      <w:r w:rsidRPr="0003648D">
        <w:rPr>
          <w:iCs/>
        </w:rPr>
        <w:tab/>
        <w:t xml:space="preserve">The minimum capacity required from Resources providing </w:t>
      </w:r>
      <w:r>
        <w:rPr>
          <w:iCs/>
        </w:rPr>
        <w:t>RRS</w:t>
      </w:r>
      <w:r w:rsidRPr="0003648D">
        <w:rPr>
          <w:iCs/>
        </w:rPr>
        <w:t xml:space="preserve"> using Primary Frequency Response shall not be less than 1,150 MW.</w:t>
      </w:r>
    </w:p>
    <w:p w14:paraId="1F0D0C4A" w14:textId="04362664" w:rsidR="00CB13B2" w:rsidRDefault="002D238A" w:rsidP="00CA2018">
      <w:pPr>
        <w:pStyle w:val="BodyTextNumbered"/>
      </w:pPr>
      <w:r>
        <w:t>(3)</w:t>
      </w:r>
      <w:r>
        <w:tab/>
      </w:r>
      <w:r w:rsidR="00EE0F46" w:rsidRPr="0085648C">
        <w:t xml:space="preserve">The ERCOT Board shall review and </w:t>
      </w:r>
      <w:r w:rsidR="001D153C">
        <w:t xml:space="preserve">recommend </w:t>
      </w:r>
      <w:r w:rsidR="00EE0F46" w:rsidRPr="0085648C">
        <w:t>approv</w:t>
      </w:r>
      <w:r w:rsidR="001D153C">
        <w:t>al of</w:t>
      </w:r>
      <w:r w:rsidR="00EE0F46" w:rsidRPr="0085648C">
        <w:t xml:space="preserve"> ERCOT's methodology for determining the minimum Ancillary Service requirements, </w:t>
      </w:r>
      <w:r w:rsidR="00EF461A">
        <w:t xml:space="preserve">any minimum capacity required from </w:t>
      </w:r>
      <w:r w:rsidR="000E3563">
        <w:t>Security-Constrained Economic Dispatch (</w:t>
      </w:r>
      <w:r w:rsidR="00EF461A">
        <w:t>SCED</w:t>
      </w:r>
      <w:r w:rsidR="000E3563">
        <w:t>)</w:t>
      </w:r>
      <w:r w:rsidR="00A26D9F">
        <w:t>-</w:t>
      </w:r>
      <w:r w:rsidR="00EF461A">
        <w:t xml:space="preserve">dispatchable Resources to provide </w:t>
      </w:r>
      <w:r w:rsidR="000E3563">
        <w:t>Non-Spinning Reserve (</w:t>
      </w:r>
      <w:r w:rsidR="00EF461A">
        <w:t>Non-Spin</w:t>
      </w:r>
      <w:r w:rsidR="000E3563">
        <w:t>)</w:t>
      </w:r>
      <w:r w:rsidR="00EF461A">
        <w:t xml:space="preserve">, </w:t>
      </w:r>
      <w:r w:rsidR="00EE0F46" w:rsidRPr="0085648C">
        <w:t xml:space="preserve">the </w:t>
      </w:r>
      <w:r w:rsidR="00EE0F46">
        <w:t xml:space="preserve">minimum capacity required from Resources providing Primary Frequency Response </w:t>
      </w:r>
      <w:r w:rsidR="00EE0F46" w:rsidRPr="0085648C">
        <w:t xml:space="preserve">to provide RRS, </w:t>
      </w:r>
      <w:r w:rsidR="006452C9" w:rsidRPr="0003648D">
        <w:t xml:space="preserve">the maximum amount of </w:t>
      </w:r>
      <w:r w:rsidR="006452C9">
        <w:t>RRS</w:t>
      </w:r>
      <w:r w:rsidR="006452C9" w:rsidRPr="0003648D">
        <w:t xml:space="preserve"> that can be provided by Resources capable of FFR</w:t>
      </w:r>
      <w:r w:rsidR="006452C9">
        <w:t>,</w:t>
      </w:r>
      <w:r w:rsidR="006452C9" w:rsidRPr="0085648C">
        <w:t xml:space="preserve"> </w:t>
      </w:r>
      <w:r w:rsidR="00720EFD">
        <w:t xml:space="preserve">the </w:t>
      </w:r>
      <w:r w:rsidR="00720EFD">
        <w:rPr>
          <w:color w:val="000000"/>
        </w:rPr>
        <w:t>maximum amount of RRS that an individual Resource can provide using Primary Frequency Response</w:t>
      </w:r>
      <w:r w:rsidR="00EE0F46">
        <w:t>.</w:t>
      </w:r>
      <w:r w:rsidR="001D153C" w:rsidRPr="001D153C">
        <w:t xml:space="preserve"> </w:t>
      </w:r>
      <w:r w:rsidR="001D153C">
        <w:t xml:space="preserve"> </w:t>
      </w:r>
      <w:r w:rsidR="008607CF">
        <w:t xml:space="preserve">ERCOT shall post on the ERCOT website the ERCOT Methodologies for Determining Minimum Ancillary Service Requirements approved by the ERCOT Board.  </w:t>
      </w:r>
      <w:r w:rsidR="001D153C">
        <w:t>Any such recommendations require approval by the Public Utility Commission of Texas (PUCT) prior to implementation.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D0371" w14:paraId="67485A36" w14:textId="77777777" w:rsidTr="002A1D9B">
        <w:tc>
          <w:tcPr>
            <w:tcW w:w="9332" w:type="dxa"/>
            <w:tcBorders>
              <w:top w:val="single" w:sz="4" w:space="0" w:color="auto"/>
              <w:left w:val="single" w:sz="4" w:space="0" w:color="auto"/>
              <w:bottom w:val="single" w:sz="4" w:space="0" w:color="auto"/>
              <w:right w:val="single" w:sz="4" w:space="0" w:color="auto"/>
            </w:tcBorders>
            <w:shd w:val="clear" w:color="auto" w:fill="D9D9D9"/>
          </w:tcPr>
          <w:p w14:paraId="37B9B3A5" w14:textId="3ACB3534" w:rsidR="00BD0371" w:rsidRDefault="00BD0371" w:rsidP="00BD0371">
            <w:pPr>
              <w:spacing w:before="120" w:after="240"/>
              <w:rPr>
                <w:b/>
                <w:i/>
              </w:rPr>
            </w:pPr>
            <w:r>
              <w:rPr>
                <w:b/>
                <w:i/>
              </w:rPr>
              <w:t>[</w:t>
            </w:r>
            <w:r w:rsidR="00305D9D">
              <w:rPr>
                <w:b/>
                <w:i/>
              </w:rPr>
              <w:t>NPRR1128</w:t>
            </w:r>
            <w:r w:rsidR="001C2FB5">
              <w:rPr>
                <w:b/>
                <w:i/>
              </w:rPr>
              <w:t>, NPRR1171</w:t>
            </w:r>
            <w:r w:rsidR="00DC463A">
              <w:rPr>
                <w:b/>
                <w:i/>
              </w:rPr>
              <w:t>, and NPRR1213</w:t>
            </w:r>
            <w:r w:rsidRPr="004B0726">
              <w:rPr>
                <w:b/>
                <w:i/>
              </w:rPr>
              <w:t xml:space="preserve">: </w:t>
            </w:r>
            <w:r>
              <w:rPr>
                <w:b/>
                <w:i/>
              </w:rPr>
              <w:t xml:space="preserve"> Replace </w:t>
            </w:r>
            <w:r w:rsidR="00305D9D">
              <w:rPr>
                <w:b/>
                <w:i/>
              </w:rPr>
              <w:t xml:space="preserve">applicable portions of </w:t>
            </w:r>
            <w:r>
              <w:rPr>
                <w:b/>
                <w:i/>
              </w:rPr>
              <w:t xml:space="preserve">paragraph (3) above with the following </w:t>
            </w:r>
            <w:r w:rsidR="00305D9D">
              <w:rPr>
                <w:b/>
                <w:i/>
              </w:rPr>
              <w:t>upon system implementation for NPRR1128</w:t>
            </w:r>
            <w:r w:rsidR="00BA578C">
              <w:rPr>
                <w:b/>
                <w:i/>
              </w:rPr>
              <w:t>,</w:t>
            </w:r>
            <w:r w:rsidR="001C2FB5">
              <w:rPr>
                <w:b/>
                <w:i/>
              </w:rPr>
              <w:t xml:space="preserve"> </w:t>
            </w:r>
            <w:r w:rsidR="008607CF">
              <w:rPr>
                <w:b/>
                <w:i/>
              </w:rPr>
              <w:t xml:space="preserve">or </w:t>
            </w:r>
            <w:r w:rsidR="001C2FB5">
              <w:rPr>
                <w:b/>
                <w:i/>
              </w:rPr>
              <w:t>NPRR1171</w:t>
            </w:r>
            <w:r w:rsidR="00FD0C47">
              <w:rPr>
                <w:b/>
                <w:i/>
              </w:rPr>
              <w:t xml:space="preserve">; or </w:t>
            </w:r>
            <w:r w:rsidR="00FD0C47">
              <w:rPr>
                <w:b/>
                <w:i/>
              </w:rPr>
              <w:lastRenderedPageBreak/>
              <w:t>upon system implementation and upon system implementation of NPRR1171 for</w:t>
            </w:r>
            <w:r w:rsidR="00DC463A">
              <w:rPr>
                <w:b/>
                <w:i/>
              </w:rPr>
              <w:t xml:space="preserve"> NPRR1213</w:t>
            </w:r>
            <w:r>
              <w:rPr>
                <w:b/>
                <w:i/>
              </w:rPr>
              <w:t>:</w:t>
            </w:r>
            <w:r w:rsidRPr="004B0726">
              <w:rPr>
                <w:b/>
                <w:i/>
              </w:rPr>
              <w:t>]</w:t>
            </w:r>
          </w:p>
          <w:p w14:paraId="380D0A13" w14:textId="681EDF42" w:rsidR="00BD0371" w:rsidRPr="00BD0371" w:rsidRDefault="00BD0371" w:rsidP="00BD0371">
            <w:pPr>
              <w:spacing w:after="240"/>
              <w:ind w:left="720" w:hanging="720"/>
              <w:rPr>
                <w:iCs/>
              </w:rPr>
            </w:pPr>
            <w:r w:rsidRPr="002C18A8">
              <w:rPr>
                <w:iCs/>
              </w:rPr>
              <w:t>(3)</w:t>
            </w:r>
            <w:r w:rsidRPr="002C18A8">
              <w:rPr>
                <w:iCs/>
              </w:rPr>
              <w:tab/>
              <w:t xml:space="preserve">The ERCOT Board shall review and </w:t>
            </w:r>
            <w:r w:rsidR="001D153C">
              <w:rPr>
                <w:iCs/>
              </w:rPr>
              <w:t xml:space="preserve">recommend </w:t>
            </w:r>
            <w:r w:rsidRPr="002C18A8">
              <w:rPr>
                <w:iCs/>
              </w:rPr>
              <w:t>approv</w:t>
            </w:r>
            <w:r w:rsidR="001D153C">
              <w:rPr>
                <w:iCs/>
              </w:rPr>
              <w:t>al of</w:t>
            </w:r>
            <w:r w:rsidRPr="002C18A8">
              <w:rPr>
                <w:iCs/>
              </w:rPr>
              <w:t xml:space="preserve"> ERCOT's methodology for determining the minimum Ancillary Service requirements, </w:t>
            </w:r>
            <w:r w:rsidR="00A67CAE">
              <w:t xml:space="preserve">any minimum capacity required from </w:t>
            </w:r>
            <w:r w:rsidR="000E3563">
              <w:t>Security-Constrained Economic Dispatch (</w:t>
            </w:r>
            <w:r w:rsidR="00A67CAE">
              <w:t>SCED</w:t>
            </w:r>
            <w:r w:rsidR="000E3563">
              <w:t>)</w:t>
            </w:r>
            <w:r w:rsidR="00A26D9F">
              <w:t>-</w:t>
            </w:r>
            <w:r w:rsidR="00A67CAE">
              <w:t xml:space="preserve">dispatchable Resources to provide </w:t>
            </w:r>
            <w:r w:rsidR="000E3563">
              <w:t>Non-Spinning Reserve (</w:t>
            </w:r>
            <w:r w:rsidR="00A67CAE">
              <w:t>Non-Spin</w:t>
            </w:r>
            <w:r w:rsidR="000E3563">
              <w:t>)</w:t>
            </w:r>
            <w:r w:rsidR="00A67CAE">
              <w:t xml:space="preserve">, </w:t>
            </w:r>
            <w:r w:rsidR="001C2FB5">
              <w:t xml:space="preserve">the maximum amount of Non-Spin that can be provided by </w:t>
            </w:r>
            <w:r w:rsidR="000E3563">
              <w:t>Distribution Generation Resources (</w:t>
            </w:r>
            <w:r w:rsidR="001C2FB5">
              <w:t>DGRs</w:t>
            </w:r>
            <w:r w:rsidR="000E3563">
              <w:t>)</w:t>
            </w:r>
            <w:r w:rsidR="001C2FB5">
              <w:t xml:space="preserve"> and </w:t>
            </w:r>
            <w:r w:rsidR="000E3563">
              <w:t>Distribution Energy Storage Resources (</w:t>
            </w:r>
            <w:r w:rsidR="001C2FB5">
              <w:t>DESRs</w:t>
            </w:r>
            <w:r w:rsidR="000E3563">
              <w:t>)</w:t>
            </w:r>
            <w:r w:rsidR="001C2FB5">
              <w:t xml:space="preserve"> that are interconnected to a distribution circuit that is subject to Load shed, </w:t>
            </w:r>
            <w:r w:rsidR="00DC463A">
              <w:t xml:space="preserve">the maximum amount of ECRS that can be provided by DGRs and DESRs that are interconnected to a distribution circuit that is subject to Load shed, </w:t>
            </w:r>
            <w:r w:rsidRPr="002C18A8">
              <w:rPr>
                <w:iCs/>
              </w:rPr>
              <w:t>the minimum capacity required from Resources providing Primary Frequency Response to provide RRS</w:t>
            </w:r>
            <w:r w:rsidR="00305D9D">
              <w:rPr>
                <w:iCs/>
              </w:rPr>
              <w:t>,</w:t>
            </w:r>
            <w:r w:rsidRPr="002C18A8">
              <w:rPr>
                <w:iCs/>
              </w:rPr>
              <w:t xml:space="preserve"> the maximum amount of RRS that can be provided by Resources capable of FFR</w:t>
            </w:r>
            <w:r w:rsidR="00305D9D">
              <w:rPr>
                <w:iCs/>
              </w:rPr>
              <w:t>,</w:t>
            </w:r>
            <w:r w:rsidR="00305D9D">
              <w:t xml:space="preserve"> </w:t>
            </w:r>
            <w:r w:rsidR="00720EFD">
              <w:t xml:space="preserve">the </w:t>
            </w:r>
            <w:r w:rsidR="00720EFD">
              <w:rPr>
                <w:color w:val="000000"/>
              </w:rPr>
              <w:t xml:space="preserve">maximum amount of RRS that an individual Resource can provide using Primary Frequency Response, </w:t>
            </w:r>
            <w:r w:rsidR="00305D9D">
              <w:t>and the Operating Hours where prioritizing procurement of FFR up to the maximum FFR amount is beneficial in improving reliability</w:t>
            </w:r>
            <w:r>
              <w:rPr>
                <w:iCs/>
              </w:rPr>
              <w:t>.</w:t>
            </w:r>
            <w:r w:rsidR="00300A36">
              <w:rPr>
                <w:iCs/>
              </w:rPr>
              <w:t xml:space="preserve">  ERCOT shall post on the ERCOT website the ERCOT Methodologies for Determining Minimum Ancillary Service Requirements approved by the ERCOT Board.</w:t>
            </w:r>
            <w:r w:rsidR="001D153C">
              <w:t xml:space="preserve">  Any such recommendations require approval by the Public Utility Commission of Texas (PUCT) prior to implementation.</w:t>
            </w:r>
          </w:p>
        </w:tc>
      </w:tr>
    </w:tbl>
    <w:p w14:paraId="202A1203" w14:textId="45E50305" w:rsidR="00CB13B2" w:rsidRDefault="002D238A" w:rsidP="00080344">
      <w:pPr>
        <w:pStyle w:val="BodyTextNumbered"/>
        <w:spacing w:before="240"/>
      </w:pPr>
      <w:r>
        <w:lastRenderedPageBreak/>
        <w:t>(</w:t>
      </w:r>
      <w:r w:rsidR="002B7373">
        <w:t>4</w:t>
      </w:r>
      <w:r>
        <w:t>)</w:t>
      </w:r>
      <w:r>
        <w:tab/>
      </w:r>
      <w:r w:rsidR="006452C9" w:rsidRPr="00157AF8">
        <w:t xml:space="preserve">Monthly, ERCOT shall determine and post on the </w:t>
      </w:r>
      <w:r w:rsidR="004760C4">
        <w:t>ERCOT website</w:t>
      </w:r>
      <w:r w:rsidR="006452C9" w:rsidRPr="00157AF8">
        <w:t xml:space="preserve"> a minimum capacity required from</w:t>
      </w:r>
      <w:r w:rsidR="006452C9" w:rsidRPr="00157AF8" w:rsidDel="00F23422">
        <w:t xml:space="preserve"> </w:t>
      </w:r>
      <w:r w:rsidR="006452C9"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006452C9" w:rsidRPr="00157AF8" w:rsidDel="00F23422">
        <w:t xml:space="preserve"> </w:t>
      </w:r>
      <w:r w:rsidR="006452C9" w:rsidRPr="00157AF8">
        <w:t>Resources providing RRS using Primary Frequency Response</w:t>
      </w:r>
      <w:r w:rsidR="006452C9" w:rsidRPr="00157AF8" w:rsidDel="00F23422">
        <w:t xml:space="preserve"> </w:t>
      </w:r>
      <w:r w:rsidR="006452C9" w:rsidRPr="00157AF8">
        <w:t>if it believes that the current posted quantity will have a negative impact on reliability or if it would require additional Reg</w:t>
      </w:r>
      <w:r w:rsidR="006452C9">
        <w:t>ulation Service to be deployed.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5D9D" w14:paraId="6AF7306D" w14:textId="77777777" w:rsidTr="0028497E">
        <w:tc>
          <w:tcPr>
            <w:tcW w:w="9350" w:type="dxa"/>
            <w:tcBorders>
              <w:top w:val="single" w:sz="4" w:space="0" w:color="auto"/>
              <w:left w:val="single" w:sz="4" w:space="0" w:color="auto"/>
              <w:bottom w:val="single" w:sz="4" w:space="0" w:color="auto"/>
              <w:right w:val="single" w:sz="4" w:space="0" w:color="auto"/>
            </w:tcBorders>
            <w:shd w:val="clear" w:color="auto" w:fill="D9D9D9"/>
          </w:tcPr>
          <w:p w14:paraId="37A1401B" w14:textId="1D654E08" w:rsidR="00305D9D" w:rsidRDefault="00305D9D" w:rsidP="0028497E">
            <w:pPr>
              <w:spacing w:before="120" w:after="240"/>
              <w:rPr>
                <w:b/>
                <w:i/>
              </w:rPr>
            </w:pPr>
            <w:r>
              <w:rPr>
                <w:b/>
                <w:i/>
              </w:rPr>
              <w:t>[NPRR1128</w:t>
            </w:r>
            <w:r w:rsidRPr="004B0726">
              <w:rPr>
                <w:b/>
                <w:i/>
              </w:rPr>
              <w:t xml:space="preserve">: </w:t>
            </w:r>
            <w:r>
              <w:rPr>
                <w:b/>
                <w:i/>
              </w:rPr>
              <w:t xml:space="preserve"> Replace</w:t>
            </w:r>
            <w:r w:rsidR="00300A36">
              <w:rPr>
                <w:b/>
                <w:i/>
              </w:rPr>
              <w:t xml:space="preserve"> </w:t>
            </w:r>
            <w:r>
              <w:rPr>
                <w:b/>
                <w:i/>
              </w:rPr>
              <w:t>paragraph (</w:t>
            </w:r>
            <w:r w:rsidR="002B7373">
              <w:rPr>
                <w:b/>
                <w:i/>
              </w:rPr>
              <w:t>4</w:t>
            </w:r>
            <w:r>
              <w:rPr>
                <w:b/>
                <w:i/>
              </w:rPr>
              <w:t>) above with the following upon system implementation:</w:t>
            </w:r>
            <w:r w:rsidRPr="004B0726">
              <w:rPr>
                <w:b/>
                <w:i/>
              </w:rPr>
              <w:t>]</w:t>
            </w:r>
          </w:p>
          <w:p w14:paraId="40251DDB" w14:textId="3F27911F" w:rsidR="00305D9D" w:rsidRPr="00305D9D" w:rsidRDefault="00305D9D" w:rsidP="00305D9D">
            <w:pPr>
              <w:pStyle w:val="BodyTextNumbered"/>
            </w:pPr>
            <w:bookmarkStart w:id="2259" w:name="_Hlk125616204"/>
            <w:r>
              <w:t>(</w:t>
            </w:r>
            <w:r w:rsidR="002B7373">
              <w:t>4</w:t>
            </w:r>
            <w:r>
              <w:t>)</w:t>
            </w:r>
            <w:r>
              <w:tab/>
            </w:r>
            <w:r w:rsidRPr="00157AF8">
              <w:t xml:space="preserve">Monthly, ERCOT shall determine and post on the </w:t>
            </w:r>
            <w:r w:rsidR="00300A36">
              <w:t>ERCOT website</w:t>
            </w:r>
            <w:r w:rsidRPr="00157AF8">
              <w:t xml:space="preserve"> a minimum capacity required from</w:t>
            </w:r>
            <w:r w:rsidRPr="00157AF8" w:rsidDel="00F23422">
              <w:t xml:space="preserve"> </w:t>
            </w:r>
            <w:r w:rsidRPr="00157AF8">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157AF8" w:rsidDel="00F23422">
              <w:t xml:space="preserve"> </w:t>
            </w:r>
            <w:r w:rsidRPr="00157AF8">
              <w:t>Resources providing RRS using Primary Frequency Response</w:t>
            </w:r>
            <w:r w:rsidRPr="00157AF8" w:rsidDel="00F23422">
              <w:t xml:space="preserve"> </w:t>
            </w:r>
            <w:r w:rsidRPr="00157AF8">
              <w:t>if it believes that the current posted quantity will have a negative impact on reliability or if it would require additional Reg</w:t>
            </w:r>
            <w:r>
              <w:t xml:space="preserve">ulation Service to be deployed.  ERCOT may add more </w:t>
            </w:r>
            <w:r>
              <w:rPr>
                <w:iCs w:val="0"/>
              </w:rPr>
              <w:t xml:space="preserve">Operating Hours where prioritizing procurement of FFR up to the maximum FFR amount is beneficial in </w:t>
            </w:r>
            <w:r>
              <w:rPr>
                <w:iCs w:val="0"/>
              </w:rPr>
              <w:lastRenderedPageBreak/>
              <w:t>improving reliability if it believes that these additional hours are vulnerable to low system inertia.  ERCOT will issue an operations notice when such a change is made.</w:t>
            </w:r>
            <w:bookmarkEnd w:id="2259"/>
          </w:p>
        </w:tc>
      </w:tr>
    </w:tbl>
    <w:p w14:paraId="09CEC3AB" w14:textId="367321E7" w:rsidR="00CB13B2" w:rsidRDefault="002D238A" w:rsidP="00D67AC6">
      <w:pPr>
        <w:pStyle w:val="List"/>
        <w:spacing w:before="240"/>
        <w:ind w:left="720"/>
      </w:pPr>
      <w:r>
        <w:lastRenderedPageBreak/>
        <w:t>(</w:t>
      </w:r>
      <w:r w:rsidR="002B7373">
        <w:t>5</w:t>
      </w:r>
      <w:r>
        <w:t>)</w:t>
      </w:r>
      <w:r>
        <w:tab/>
      </w:r>
      <w:r w:rsidR="006452C9" w:rsidRPr="00157AF8">
        <w:t>The amount of RRS that a Qualified Scheduling Entity (QSE) can self-arrange using a Load Resource excluding Controllable Load Resources</w:t>
      </w:r>
      <w:r w:rsidR="00916DDC">
        <w:t xml:space="preserve"> (CLRs)</w:t>
      </w:r>
      <w:r w:rsidR="006452C9" w:rsidRPr="00157AF8">
        <w:t xml:space="preserve"> and Resources providing FFR is limited to its Load Ratio Share (LRS) of the capacity allowed to be provided by Resources not providing RRS using Primary Frequency Response established in paragraph (</w:t>
      </w:r>
      <w:r w:rsidR="002B7373">
        <w:t>4</w:t>
      </w:r>
      <w:r w:rsidR="006452C9" w:rsidRPr="00157AF8">
        <w:t>) above, provided that RRS from these Resources shall be limited to 60% of t</w:t>
      </w:r>
      <w:r w:rsidR="006452C9">
        <w:t>he total ERCOT RRS requirement.</w:t>
      </w:r>
    </w:p>
    <w:p w14:paraId="2D1FEB48" w14:textId="456E2192" w:rsidR="001D3EE0" w:rsidRDefault="002D238A" w:rsidP="00CA2018">
      <w:pPr>
        <w:pStyle w:val="BodyTextNumbered"/>
      </w:pPr>
      <w:r>
        <w:t>(</w:t>
      </w:r>
      <w:r w:rsidR="002B7373">
        <w:t>6</w:t>
      </w:r>
      <w:r>
        <w:t>)</w:t>
      </w:r>
      <w:r>
        <w:tab/>
      </w:r>
      <w:r w:rsidR="00174FF1" w:rsidRPr="0003648D">
        <w:t xml:space="preserve">However, a QSE may offer more of the Load Resource above the percentage limit established by ERCOT for sale of </w:t>
      </w:r>
      <w:r w:rsidR="00174FF1">
        <w:t>RRS</w:t>
      </w:r>
      <w:r w:rsidR="00174FF1" w:rsidRPr="0003648D">
        <w:t xml:space="preserve"> to other Market Participants.  The total amount of </w:t>
      </w:r>
      <w:r w:rsidR="00174FF1">
        <w:t>R</w:t>
      </w:r>
      <w:r w:rsidR="00174FF1" w:rsidRPr="0003648D">
        <w:t>RS using the Load Resource procured by ERCOT is also limited to the capacity established in paragraph (</w:t>
      </w:r>
      <w:r w:rsidR="002B7373">
        <w:t>4</w:t>
      </w:r>
      <w:r w:rsidR="00174FF1" w:rsidRPr="0003648D">
        <w:t>) above, up to the lesser of the 60% limit or the limit established by ERCOT in paragraph (</w:t>
      </w:r>
      <w:r w:rsidR="002B7373">
        <w:t>4</w:t>
      </w:r>
      <w:r w:rsidR="00174FF1" w:rsidRPr="0003648D">
        <w:t>) above.</w:t>
      </w:r>
    </w:p>
    <w:p w14:paraId="46C2239F" w14:textId="1F7E626A" w:rsidR="00174FF1" w:rsidRDefault="00174FF1" w:rsidP="00174FF1">
      <w:pPr>
        <w:spacing w:after="240"/>
        <w:ind w:left="720" w:hanging="720"/>
        <w:rPr>
          <w:iCs/>
        </w:rPr>
      </w:pPr>
      <w:r w:rsidRPr="0003648D">
        <w:rPr>
          <w:iCs/>
        </w:rPr>
        <w:t>(</w:t>
      </w:r>
      <w:r w:rsidR="002B7373">
        <w:rPr>
          <w:iCs/>
        </w:rPr>
        <w:t>7</w:t>
      </w:r>
      <w:r w:rsidRPr="0003648D">
        <w:rPr>
          <w:iCs/>
        </w:rPr>
        <w:t>)</w:t>
      </w:r>
      <w:r w:rsidRPr="0003648D">
        <w:rPr>
          <w:iCs/>
        </w:rPr>
        <w:tab/>
        <w:t xml:space="preserve">Monthly, ERCOT shall determine and post on the </w:t>
      </w:r>
      <w:r w:rsidR="00E568B1">
        <w:rPr>
          <w:iCs/>
        </w:rPr>
        <w:t>ERCOT website</w:t>
      </w:r>
      <w:r w:rsidRPr="0003648D">
        <w:rPr>
          <w:iCs/>
        </w:rPr>
        <w:t xml:space="preserve"> a minimum capacity required from</w:t>
      </w:r>
      <w:r w:rsidRPr="0003648D" w:rsidDel="00F23422">
        <w:rPr>
          <w:iCs/>
        </w:rPr>
        <w:t xml:space="preserve"> </w:t>
      </w:r>
      <w:r w:rsidRPr="0003648D">
        <w:rPr>
          <w:iCs/>
        </w:rPr>
        <w:t xml:space="preserve">Resources providing </w:t>
      </w:r>
      <w:r>
        <w:rPr>
          <w:iCs/>
        </w:rPr>
        <w:t>ECRS</w:t>
      </w:r>
      <w:r w:rsidRPr="0003648D">
        <w:rPr>
          <w:iCs/>
        </w:rPr>
        <w:t xml:space="preserve">.  The amount of Load Resources excluding </w:t>
      </w:r>
      <w:r w:rsidR="00916DDC">
        <w:rPr>
          <w:iCs/>
        </w:rPr>
        <w:t>CLRs</w:t>
      </w:r>
      <w:r w:rsidRPr="0003648D">
        <w:rPr>
          <w:iCs/>
        </w:rPr>
        <w:t xml:space="preserve"> that may or may not be on high-set under-frequency relays providing </w:t>
      </w:r>
      <w:r>
        <w:rPr>
          <w:iCs/>
        </w:rPr>
        <w:t>ECRS</w:t>
      </w:r>
      <w:r w:rsidRPr="0003648D">
        <w:rPr>
          <w:iCs/>
        </w:rPr>
        <w:t xml:space="preserve"> is limited to 50% of the total ERCOT </w:t>
      </w:r>
      <w:r>
        <w:rPr>
          <w:iCs/>
        </w:rPr>
        <w:t>ECRS</w:t>
      </w:r>
      <w:r w:rsidRPr="0003648D">
        <w:rPr>
          <w:iCs/>
        </w:rPr>
        <w:t xml:space="preserve"> requirement. </w:t>
      </w:r>
    </w:p>
    <w:p w14:paraId="20DD7756" w14:textId="5CDAFF2E" w:rsidR="00174FF1" w:rsidRPr="0003648D" w:rsidRDefault="00174FF1" w:rsidP="00A64E44">
      <w:pPr>
        <w:spacing w:after="240"/>
        <w:ind w:left="720" w:hanging="720"/>
        <w:rPr>
          <w:iCs/>
        </w:rPr>
      </w:pPr>
      <w:r w:rsidRPr="0003648D">
        <w:rPr>
          <w:iCs/>
        </w:rPr>
        <w:t>(</w:t>
      </w:r>
      <w:r w:rsidR="002B7373">
        <w:rPr>
          <w:iCs/>
        </w:rPr>
        <w:t>8</w:t>
      </w:r>
      <w:r w:rsidRPr="0003648D">
        <w:rPr>
          <w:iCs/>
        </w:rPr>
        <w:t>)</w:t>
      </w:r>
      <w:r w:rsidRPr="0003648D">
        <w:rPr>
          <w:iCs/>
        </w:rPr>
        <w:tab/>
        <w:t xml:space="preserve">The amount of </w:t>
      </w:r>
      <w:r>
        <w:rPr>
          <w:iCs/>
        </w:rPr>
        <w:t>ECRS</w:t>
      </w:r>
      <w:r w:rsidRPr="0003648D">
        <w:rPr>
          <w:iCs/>
        </w:rPr>
        <w:t xml:space="preserve"> that a QSE can self-arrange using a Load Resource excluding </w:t>
      </w:r>
      <w:r w:rsidR="00916DDC">
        <w:rPr>
          <w:iCs/>
        </w:rPr>
        <w:t>CLRs</w:t>
      </w:r>
      <w:r w:rsidRPr="0003648D">
        <w:rPr>
          <w:iCs/>
        </w:rPr>
        <w:t xml:space="preserve"> is limited to the lower of: </w:t>
      </w:r>
    </w:p>
    <w:p w14:paraId="6B37D949" w14:textId="77777777" w:rsidR="00174FF1" w:rsidRPr="0003648D" w:rsidRDefault="00174FF1" w:rsidP="00174FF1">
      <w:pPr>
        <w:spacing w:after="240"/>
        <w:ind w:left="1440" w:hanging="720"/>
      </w:pPr>
      <w:r w:rsidRPr="0003648D">
        <w:t>(a)</w:t>
      </w:r>
      <w:r w:rsidRPr="0003648D">
        <w:tab/>
        <w:t xml:space="preserve">50% of its </w:t>
      </w:r>
      <w:r>
        <w:t>ECRS Ancillary Service Obligation;</w:t>
      </w:r>
      <w:r w:rsidRPr="0003648D">
        <w:t xml:space="preserve"> or</w:t>
      </w:r>
    </w:p>
    <w:p w14:paraId="5897A474" w14:textId="48C268CF" w:rsidR="00174FF1" w:rsidRPr="0003648D" w:rsidRDefault="00174FF1" w:rsidP="00174FF1">
      <w:pPr>
        <w:spacing w:after="240"/>
        <w:ind w:left="1440" w:hanging="720"/>
      </w:pPr>
      <w:r w:rsidRPr="0003648D">
        <w:t>(b)</w:t>
      </w:r>
      <w:r w:rsidRPr="0003648D">
        <w:tab/>
        <w:t xml:space="preserve">A reduced percentage of its </w:t>
      </w:r>
      <w:r>
        <w:t>ECRS</w:t>
      </w:r>
      <w:r w:rsidRPr="0003648D">
        <w:t xml:space="preserve"> Ancillary Service Obligation based on the limit established by ERCOT in paragraph (</w:t>
      </w:r>
      <w:r w:rsidR="002B7373">
        <w:t>7</w:t>
      </w:r>
      <w:r w:rsidRPr="0003648D">
        <w:t xml:space="preserve">) above.  </w:t>
      </w:r>
    </w:p>
    <w:p w14:paraId="0BFD4F2F" w14:textId="3BF5066A" w:rsidR="008318DE" w:rsidRDefault="00174FF1" w:rsidP="00174FF1">
      <w:pPr>
        <w:spacing w:after="240"/>
        <w:ind w:left="720" w:hanging="720"/>
      </w:pPr>
      <w:r w:rsidRPr="0003648D">
        <w:rPr>
          <w:iCs/>
        </w:rPr>
        <w:t>(</w:t>
      </w:r>
      <w:r w:rsidR="002B7373">
        <w:rPr>
          <w:iCs/>
        </w:rPr>
        <w:t>9</w:t>
      </w:r>
      <w:r w:rsidRPr="0003648D">
        <w:rPr>
          <w:iCs/>
        </w:rPr>
        <w:t>)</w:t>
      </w:r>
      <w:r w:rsidRPr="0003648D">
        <w:rPr>
          <w:iCs/>
        </w:rPr>
        <w:tab/>
        <w:t xml:space="preserve">A QSE may offer more of the Load Resource above the percentage limit established by ERCOT for sale of </w:t>
      </w:r>
      <w:r>
        <w:rPr>
          <w:iCs/>
        </w:rPr>
        <w:t>ECRS</w:t>
      </w:r>
      <w:r w:rsidRPr="0003648D">
        <w:rPr>
          <w:iCs/>
        </w:rPr>
        <w:t xml:space="preserve"> to other Market Participants.  The total amount of </w:t>
      </w:r>
      <w:r>
        <w:rPr>
          <w:iCs/>
        </w:rPr>
        <w:t>ECRS</w:t>
      </w:r>
      <w:r w:rsidRPr="0003648D">
        <w:rPr>
          <w:iCs/>
        </w:rPr>
        <w:t xml:space="preserve"> using the Load Resource excluding </w:t>
      </w:r>
      <w:r w:rsidR="00916DDC">
        <w:rPr>
          <w:iCs/>
        </w:rPr>
        <w:t>CLRs</w:t>
      </w:r>
      <w:r w:rsidRPr="0003648D">
        <w:rPr>
          <w:iCs/>
        </w:rPr>
        <w:t xml:space="preserve"> procured by ERCOT is also limited to the lesser of the 50% limit or the limit established by ERCOT in paragraph (</w:t>
      </w:r>
      <w:r w:rsidR="002B7373">
        <w:rPr>
          <w:iCs/>
        </w:rPr>
        <w:t>8</w:t>
      </w:r>
      <w:r w:rsidRPr="0003648D">
        <w:rPr>
          <w:iCs/>
        </w:rPr>
        <w:t>) above.</w:t>
      </w:r>
    </w:p>
    <w:p w14:paraId="225981EA" w14:textId="77777777" w:rsidR="00965A05" w:rsidRDefault="002D238A" w:rsidP="00A26D9F">
      <w:pPr>
        <w:pStyle w:val="H2"/>
        <w:ind w:left="907" w:hanging="907"/>
      </w:pPr>
      <w:bookmarkStart w:id="2260" w:name="_Toc114235808"/>
      <w:bookmarkStart w:id="2261" w:name="_Toc144691996"/>
      <w:bookmarkStart w:id="2262" w:name="_Toc204048608"/>
      <w:bookmarkStart w:id="2263" w:name="_Toc400526226"/>
      <w:bookmarkStart w:id="2264" w:name="_Toc405534544"/>
      <w:bookmarkStart w:id="2265" w:name="_Toc406570557"/>
      <w:bookmarkStart w:id="2266" w:name="_Toc410910709"/>
      <w:bookmarkStart w:id="2267" w:name="_Toc411841138"/>
      <w:bookmarkStart w:id="2268" w:name="_Toc422147100"/>
      <w:bookmarkStart w:id="2269" w:name="_Toc433020696"/>
      <w:bookmarkStart w:id="2270" w:name="_Toc437262137"/>
      <w:bookmarkStart w:id="2271" w:name="_Toc478375315"/>
      <w:bookmarkStart w:id="2272" w:name="_Toc230765409"/>
      <w:r>
        <w:t>3.17</w:t>
      </w:r>
      <w:r>
        <w:tab/>
      </w:r>
      <w:bookmarkStart w:id="2273" w:name="_Toc93910994"/>
      <w:r>
        <w:t>Ancillary Service Capacity Products</w:t>
      </w:r>
      <w:bookmarkEnd w:id="2260"/>
      <w:bookmarkEnd w:id="2261"/>
      <w:bookmarkEnd w:id="2262"/>
      <w:bookmarkEnd w:id="2263"/>
      <w:bookmarkEnd w:id="2264"/>
      <w:bookmarkEnd w:id="2265"/>
      <w:bookmarkEnd w:id="2266"/>
      <w:bookmarkEnd w:id="2267"/>
      <w:bookmarkEnd w:id="2268"/>
      <w:bookmarkEnd w:id="2269"/>
      <w:bookmarkEnd w:id="2270"/>
      <w:bookmarkEnd w:id="2271"/>
      <w:bookmarkEnd w:id="2273"/>
      <w:bookmarkEnd w:id="2272"/>
      <w:r>
        <w:t xml:space="preserve"> </w:t>
      </w:r>
    </w:p>
    <w:p w14:paraId="5ED9B5F0" w14:textId="77777777" w:rsidR="00CB13B2" w:rsidRDefault="002D238A">
      <w:pPr>
        <w:pStyle w:val="H3"/>
      </w:pPr>
      <w:bookmarkStart w:id="2274" w:name="_Toc90197098"/>
      <w:bookmarkStart w:id="2275" w:name="_Toc114235809"/>
      <w:bookmarkStart w:id="2276" w:name="_Toc144691997"/>
      <w:bookmarkStart w:id="2277" w:name="_Toc204048609"/>
      <w:bookmarkStart w:id="2278" w:name="_Toc400526227"/>
      <w:bookmarkStart w:id="2279" w:name="_Toc405534545"/>
      <w:bookmarkStart w:id="2280" w:name="_Toc406570558"/>
      <w:bookmarkStart w:id="2281" w:name="_Toc410910710"/>
      <w:bookmarkStart w:id="2282" w:name="_Toc411841139"/>
      <w:bookmarkStart w:id="2283" w:name="_Toc422147101"/>
      <w:bookmarkStart w:id="2284" w:name="_Toc433020697"/>
      <w:bookmarkStart w:id="2285" w:name="_Toc437262138"/>
      <w:bookmarkStart w:id="2286" w:name="_Toc478375316"/>
      <w:bookmarkStart w:id="2287" w:name="_Toc230765410"/>
      <w:bookmarkStart w:id="2288" w:name="_Toc92873939"/>
      <w:bookmarkStart w:id="2289" w:name="_Toc93910995"/>
      <w:r w:rsidRPr="00EB14CB">
        <w:t>3.17.1</w:t>
      </w:r>
      <w:r w:rsidRPr="00EB14CB">
        <w:tab/>
        <w:t xml:space="preserve">Regulation </w:t>
      </w:r>
      <w:bookmarkEnd w:id="2274"/>
      <w:r w:rsidRPr="00EB14CB">
        <w:t>Service</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r>
        <w:t xml:space="preserve"> </w:t>
      </w:r>
      <w:bookmarkEnd w:id="2288"/>
      <w:bookmarkEnd w:id="2289"/>
    </w:p>
    <w:p w14:paraId="6125A069" w14:textId="73C5DFB0" w:rsidR="00CB13B2" w:rsidRDefault="002D238A">
      <w:pPr>
        <w:pStyle w:val="BodyTextNumbered"/>
      </w:pPr>
      <w:r>
        <w:t>(1)</w:t>
      </w:r>
      <w:r>
        <w:tab/>
      </w:r>
      <w:r w:rsidR="002B7373" w:rsidRPr="00282040">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w:t>
      </w:r>
      <w:r w:rsidR="002B7373">
        <w:t>or Energy Storage Resource (ESR) in discharge mode</w:t>
      </w:r>
      <w:r w:rsidR="002B7373" w:rsidRPr="00282040">
        <w:t xml:space="preserve"> providing Reg-Up must be able to increase energy output when deployed and decrease energy output when recalled.  A Load Resource</w:t>
      </w:r>
      <w:r w:rsidR="002B7373">
        <w:t xml:space="preserve"> or ESR in charge mode</w:t>
      </w:r>
      <w:r w:rsidR="002B7373" w:rsidRPr="00282040">
        <w:t xml:space="preserve"> providing Reg-</w:t>
      </w:r>
      <w:r w:rsidR="002B7373" w:rsidRPr="00282040">
        <w:lastRenderedPageBreak/>
        <w:t>Up must be able to decrease Load when deployed and increase Load when recalled.  ERCOT dispatches Reg-Up by a Load F</w:t>
      </w:r>
      <w:r w:rsidR="002B7373">
        <w:t>requency Control (LFC) signal.</w:t>
      </w:r>
      <w:r>
        <w:t xml:space="preserve"> </w:t>
      </w:r>
    </w:p>
    <w:p w14:paraId="680671D3" w14:textId="53BDC777" w:rsidR="00BD0371" w:rsidRDefault="002D238A" w:rsidP="00A26D9F">
      <w:pPr>
        <w:pStyle w:val="BodyTextNumbered"/>
      </w:pPr>
      <w:r>
        <w:t>(2)</w:t>
      </w:r>
      <w:r>
        <w:tab/>
      </w:r>
      <w:bookmarkStart w:id="2290" w:name="_Toc90197099"/>
      <w:bookmarkStart w:id="2291" w:name="_Toc92873940"/>
      <w:bookmarkStart w:id="2292" w:name="_Toc93910996"/>
      <w:r w:rsidR="002B7373" w:rsidRPr="00282040">
        <w:t xml:space="preserve">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w:t>
      </w:r>
      <w:r w:rsidR="002B7373">
        <w:t>or ESR in discharge mode</w:t>
      </w:r>
      <w:r w:rsidR="002B7373" w:rsidRPr="00282040">
        <w:t xml:space="preserve"> providing Reg-Down must be able to decrease energy output when deployed and increase energy output when recalled. A Load Resource</w:t>
      </w:r>
      <w:r w:rsidR="002B7373">
        <w:t xml:space="preserve"> or ESR in charge mode</w:t>
      </w:r>
      <w:r w:rsidR="002B7373" w:rsidRPr="00282040">
        <w:t xml:space="preserve"> providing Reg-Down must be able to increase Load when deployed and decrease Load when recalled.  ERCOT dispatc</w:t>
      </w:r>
      <w:r w:rsidR="002B7373">
        <w:t>hes Reg-Down by an LFC signal.</w:t>
      </w:r>
    </w:p>
    <w:p w14:paraId="242BCA61" w14:textId="77777777" w:rsidR="00CB13B2" w:rsidRDefault="002D238A" w:rsidP="00A26D9F">
      <w:pPr>
        <w:pStyle w:val="H3"/>
      </w:pPr>
      <w:bookmarkStart w:id="2293" w:name="_Toc114235810"/>
      <w:bookmarkStart w:id="2294" w:name="_Toc144691998"/>
      <w:bookmarkStart w:id="2295" w:name="_Toc204048610"/>
      <w:bookmarkStart w:id="2296" w:name="_Toc400526228"/>
      <w:bookmarkStart w:id="2297" w:name="_Toc405534546"/>
      <w:bookmarkStart w:id="2298" w:name="_Toc406570559"/>
      <w:bookmarkStart w:id="2299" w:name="_Toc410910711"/>
      <w:bookmarkStart w:id="2300" w:name="_Toc411841140"/>
      <w:bookmarkStart w:id="2301" w:name="_Toc422147102"/>
      <w:bookmarkStart w:id="2302" w:name="_Toc433020698"/>
      <w:bookmarkStart w:id="2303" w:name="_Toc437262139"/>
      <w:bookmarkStart w:id="2304" w:name="_Toc478375317"/>
      <w:bookmarkStart w:id="2305" w:name="_Toc230765411"/>
      <w:r>
        <w:t>3.17.2</w:t>
      </w:r>
      <w:r>
        <w:tab/>
        <w:t>Responsive Reserve Service</w:t>
      </w:r>
      <w:bookmarkEnd w:id="2290"/>
      <w:bookmarkEnd w:id="2293"/>
      <w:bookmarkEnd w:id="2294"/>
      <w:bookmarkEnd w:id="2295"/>
      <w:bookmarkEnd w:id="2296"/>
      <w:bookmarkEnd w:id="2297"/>
      <w:bookmarkEnd w:id="2298"/>
      <w:bookmarkEnd w:id="2299"/>
      <w:bookmarkEnd w:id="2300"/>
      <w:bookmarkEnd w:id="2301"/>
      <w:bookmarkEnd w:id="2302"/>
      <w:bookmarkEnd w:id="2303"/>
      <w:bookmarkEnd w:id="2304"/>
      <w:bookmarkEnd w:id="2305"/>
      <w:r>
        <w:t xml:space="preserve"> </w:t>
      </w:r>
      <w:bookmarkEnd w:id="2291"/>
      <w:bookmarkEnd w:id="2292"/>
    </w:p>
    <w:p w14:paraId="763A58C8" w14:textId="77777777" w:rsidR="00174FF1" w:rsidRPr="0003648D" w:rsidRDefault="00174FF1" w:rsidP="00174FF1">
      <w:pPr>
        <w:spacing w:after="240"/>
        <w:ind w:left="720" w:hanging="720"/>
        <w:rPr>
          <w:iCs/>
        </w:rPr>
      </w:pPr>
      <w:r w:rsidRPr="0003648D">
        <w:rPr>
          <w:iCs/>
        </w:rPr>
        <w:t>(1)</w:t>
      </w:r>
      <w:r w:rsidRPr="0003648D">
        <w:rPr>
          <w:iCs/>
        </w:rPr>
        <w:tab/>
      </w:r>
      <w:r>
        <w:rPr>
          <w:iCs/>
        </w:rPr>
        <w:t>Responsive Reserve</w:t>
      </w:r>
      <w:r w:rsidRPr="0003648D">
        <w:rPr>
          <w:iCs/>
        </w:rPr>
        <w:t xml:space="preserve"> (</w:t>
      </w:r>
      <w:r>
        <w:rPr>
          <w:iCs/>
        </w:rPr>
        <w:t>RRS</w:t>
      </w:r>
      <w:r w:rsidRPr="0003648D">
        <w:rPr>
          <w:iCs/>
        </w:rPr>
        <w:t>) is a service used to restore or maintain the frequency of the ERCOT System i</w:t>
      </w:r>
      <w:r w:rsidRPr="0003648D">
        <w:t>n response to a significant frequency deviation</w:t>
      </w:r>
      <w:r w:rsidRPr="0003648D">
        <w:rPr>
          <w:iCs/>
        </w:rPr>
        <w:t xml:space="preserve">.  </w:t>
      </w:r>
    </w:p>
    <w:p w14:paraId="376CE3E6" w14:textId="77777777" w:rsidR="00174FF1" w:rsidRPr="0003648D" w:rsidRDefault="00174FF1" w:rsidP="00174FF1">
      <w:pPr>
        <w:spacing w:after="240"/>
        <w:ind w:left="720" w:hanging="720"/>
        <w:rPr>
          <w:iCs/>
        </w:rPr>
      </w:pPr>
      <w:r w:rsidRPr="0003648D">
        <w:rPr>
          <w:iCs/>
        </w:rPr>
        <w:t>(2)</w:t>
      </w:r>
      <w:r w:rsidRPr="0003648D">
        <w:rPr>
          <w:iCs/>
        </w:rPr>
        <w:tab/>
      </w:r>
      <w:r>
        <w:rPr>
          <w:iCs/>
        </w:rPr>
        <w:t>RRS</w:t>
      </w:r>
      <w:r w:rsidRPr="0003648D">
        <w:rPr>
          <w:iCs/>
        </w:rPr>
        <w:t xml:space="preserve"> is automatically self-deployed by Resources in a manner that results in real power increases or decreases.</w:t>
      </w:r>
    </w:p>
    <w:p w14:paraId="676FB01D" w14:textId="77777777" w:rsidR="00174FF1" w:rsidRPr="0003648D" w:rsidRDefault="00174FF1" w:rsidP="00174FF1">
      <w:pPr>
        <w:pStyle w:val="BodyTextNumbered"/>
      </w:pPr>
      <w:r w:rsidRPr="0003648D">
        <w:t>(3)</w:t>
      </w:r>
      <w:r w:rsidRPr="0003648D">
        <w:tab/>
      </w:r>
      <w:r>
        <w:t>RRS</w:t>
      </w:r>
      <w:r w:rsidRPr="0003648D">
        <w:t xml:space="preserve"> may be provided by:  </w:t>
      </w:r>
    </w:p>
    <w:p w14:paraId="42C44644" w14:textId="0C107771" w:rsidR="00174FF1" w:rsidRPr="0003648D" w:rsidRDefault="00174FF1" w:rsidP="00174FF1">
      <w:pPr>
        <w:spacing w:after="240"/>
        <w:ind w:left="1440" w:hanging="720"/>
      </w:pPr>
      <w:r w:rsidRPr="0003648D">
        <w:t>(a)</w:t>
      </w:r>
      <w:r w:rsidRPr="0003648D">
        <w:tab/>
      </w:r>
      <w:r w:rsidR="003035CB" w:rsidRPr="001F3AC9">
        <w:t>On-Line Generation Resource capable of providing Primary Frequency Response with its Frequency Responsive Capacity (FRC);</w:t>
      </w:r>
    </w:p>
    <w:p w14:paraId="7EC87099" w14:textId="2934087C" w:rsidR="00174FF1" w:rsidRPr="0003648D" w:rsidRDefault="00174FF1" w:rsidP="00A26D9F">
      <w:pPr>
        <w:spacing w:after="240"/>
        <w:ind w:left="1440" w:hanging="720"/>
      </w:pPr>
      <w:r w:rsidRPr="0003648D">
        <w:t>(b)</w:t>
      </w:r>
      <w:r w:rsidRPr="0003648D">
        <w:tab/>
        <w:t xml:space="preserve">Resources capable of providing Fast Frequency Response (FFR) and sustaining their response for up to 15 minutes; </w:t>
      </w:r>
    </w:p>
    <w:p w14:paraId="6A948BE0" w14:textId="7B2B5CD6" w:rsidR="00174FF1" w:rsidRPr="0003648D" w:rsidRDefault="00174FF1" w:rsidP="00174FF1">
      <w:pPr>
        <w:spacing w:after="240"/>
        <w:ind w:left="1440" w:hanging="720"/>
        <w:rPr>
          <w:iCs/>
        </w:rPr>
      </w:pPr>
      <w:r w:rsidRPr="0003648D">
        <w:t>(c)</w:t>
      </w:r>
      <w:r w:rsidRPr="0003648D">
        <w:tab/>
      </w:r>
      <w:r w:rsidRPr="0003648D">
        <w:rPr>
          <w:iCs/>
        </w:rPr>
        <w:t>Load Resources controlled by high-set under-frequency relays;</w:t>
      </w:r>
    </w:p>
    <w:p w14:paraId="6DAAD110" w14:textId="3E0513DF" w:rsidR="003251A3" w:rsidRDefault="003251A3">
      <w:pPr>
        <w:pStyle w:val="List"/>
      </w:pPr>
      <w:r>
        <w:rPr>
          <w:iCs/>
        </w:rPr>
        <w:t>(d)</w:t>
      </w:r>
      <w:r>
        <w:rPr>
          <w:iCs/>
        </w:rPr>
        <w:tab/>
        <w:t>Controllable Load Resources (CLRs);</w:t>
      </w:r>
    </w:p>
    <w:p w14:paraId="283825A3" w14:textId="77777777" w:rsidR="00991E0C" w:rsidRDefault="00174FF1">
      <w:pPr>
        <w:pStyle w:val="List"/>
      </w:pPr>
      <w:r w:rsidRPr="0003648D">
        <w:t>(</w:t>
      </w:r>
      <w:r w:rsidR="003251A3">
        <w:t>e</w:t>
      </w:r>
      <w:r w:rsidRPr="0003648D">
        <w:t>)</w:t>
      </w:r>
      <w:r w:rsidRPr="0003648D">
        <w:tab/>
        <w:t>Generation Resources operating in synchronous condenser fast-response mode as defined in the Operating Guides</w:t>
      </w:r>
      <w:r w:rsidR="00991E0C">
        <w:t>; and</w:t>
      </w:r>
    </w:p>
    <w:p w14:paraId="04CC0E65" w14:textId="46E584A6" w:rsidR="00CB13B2" w:rsidRDefault="00991E0C">
      <w:pPr>
        <w:pStyle w:val="List"/>
      </w:pPr>
      <w:r>
        <w:t>(f)</w:t>
      </w:r>
      <w:r>
        <w:tab/>
        <w:t>ESRs</w:t>
      </w:r>
      <w:r w:rsidR="001C4965">
        <w:t>.</w:t>
      </w:r>
      <w:r w:rsidR="002D238A">
        <w:t xml:space="preserve"> </w:t>
      </w:r>
    </w:p>
    <w:p w14:paraId="2350D996" w14:textId="77777777" w:rsidR="00CB13B2" w:rsidRDefault="002D238A" w:rsidP="00EB14CB">
      <w:pPr>
        <w:pStyle w:val="H3"/>
      </w:pPr>
      <w:bookmarkStart w:id="2306" w:name="_Toc90197100"/>
      <w:bookmarkStart w:id="2307" w:name="_Toc92873941"/>
      <w:bookmarkStart w:id="2308" w:name="_Toc93910997"/>
      <w:bookmarkStart w:id="2309" w:name="_Toc114235811"/>
      <w:bookmarkStart w:id="2310" w:name="_Toc144691999"/>
      <w:bookmarkStart w:id="2311" w:name="_Toc204048611"/>
      <w:bookmarkStart w:id="2312" w:name="_Toc400526229"/>
      <w:bookmarkStart w:id="2313" w:name="_Toc405534547"/>
      <w:bookmarkStart w:id="2314" w:name="_Toc406570560"/>
      <w:bookmarkStart w:id="2315" w:name="_Toc410910712"/>
      <w:bookmarkStart w:id="2316" w:name="_Toc411841141"/>
      <w:bookmarkStart w:id="2317" w:name="_Toc422147103"/>
      <w:bookmarkStart w:id="2318" w:name="_Toc433020699"/>
      <w:bookmarkStart w:id="2319" w:name="_Toc437262140"/>
      <w:bookmarkStart w:id="2320" w:name="_Toc478375318"/>
      <w:bookmarkStart w:id="2321" w:name="_Toc230765412"/>
      <w:r>
        <w:t>3.17.3</w:t>
      </w:r>
      <w:r>
        <w:tab/>
        <w:t>Non-Spinning Reserve Service</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14:paraId="6FB81F5D" w14:textId="4B79F598" w:rsidR="00CB13B2" w:rsidRDefault="002D238A">
      <w:pPr>
        <w:pStyle w:val="BodyTextNumbered"/>
      </w:pPr>
      <w:r>
        <w:t>(1)</w:t>
      </w:r>
      <w:r>
        <w:tab/>
        <w:t>Non-Spinning Reserve (Non-Spin)</w:t>
      </w:r>
      <w:r w:rsidR="00505963">
        <w:t xml:space="preserve"> </w:t>
      </w:r>
      <w:r>
        <w:t>is provided by using:</w:t>
      </w:r>
    </w:p>
    <w:p w14:paraId="059824C1" w14:textId="77777777" w:rsidR="00CB13B2" w:rsidRDefault="002D238A">
      <w:pPr>
        <w:pStyle w:val="List"/>
      </w:pPr>
      <w:r>
        <w:t>(a)</w:t>
      </w:r>
      <w:r>
        <w:tab/>
        <w:t xml:space="preserve">Generation Resources, whether On-Line or Off-Line, capable of: </w:t>
      </w:r>
    </w:p>
    <w:p w14:paraId="38C6BE3B" w14:textId="77777777" w:rsidR="00CB13B2" w:rsidRDefault="002D238A">
      <w:pPr>
        <w:pStyle w:val="List2"/>
      </w:pPr>
      <w:r>
        <w:t>(i)</w:t>
      </w:r>
      <w:r>
        <w:tab/>
      </w:r>
      <w:r w:rsidR="00505963">
        <w:t>B</w:t>
      </w:r>
      <w:r>
        <w:t xml:space="preserve">eing synchronized and ramped to a specified output level within 30 minutes; and </w:t>
      </w:r>
    </w:p>
    <w:p w14:paraId="3B7CA72A" w14:textId="20CF9DCA" w:rsidR="00CB13B2" w:rsidRDefault="002D238A">
      <w:pPr>
        <w:pStyle w:val="List2"/>
      </w:pPr>
      <w:r>
        <w:lastRenderedPageBreak/>
        <w:t>(ii)</w:t>
      </w:r>
      <w:r>
        <w:tab/>
      </w:r>
      <w:r w:rsidR="00505963">
        <w:t>R</w:t>
      </w:r>
      <w:r>
        <w:t xml:space="preserve">unning at a specified output level for at least </w:t>
      </w:r>
      <w:r w:rsidR="00794AB1">
        <w:t>four consecutive</w:t>
      </w:r>
      <w:r>
        <w:t xml:space="preserve"> hour</w:t>
      </w:r>
      <w:r w:rsidR="00794AB1">
        <w:t>s</w:t>
      </w:r>
      <w:r>
        <w:t>;</w:t>
      </w:r>
    </w:p>
    <w:p w14:paraId="3825C5E8" w14:textId="28F7B426" w:rsidR="00A86D1D" w:rsidRDefault="00A86D1D" w:rsidP="00D23C30">
      <w:pPr>
        <w:pStyle w:val="List"/>
      </w:pPr>
      <w:r>
        <w:t>(b)</w:t>
      </w:r>
      <w:r>
        <w:tab/>
      </w:r>
      <w:r w:rsidR="00A33452">
        <w:t>CLRs</w:t>
      </w:r>
      <w:r>
        <w:t xml:space="preserve"> qualified for Dispatch by Security-Constrained Economic Dispatch (SCED) and capable of:</w:t>
      </w:r>
    </w:p>
    <w:p w14:paraId="1C263258" w14:textId="77777777" w:rsidR="00A86D1D" w:rsidRDefault="00A86D1D" w:rsidP="00A86D1D">
      <w:pPr>
        <w:pStyle w:val="List2"/>
      </w:pPr>
      <w:r>
        <w:t>(i)</w:t>
      </w:r>
      <w:r>
        <w:tab/>
        <w:t xml:space="preserve">Ramping to an ERCOT-instructed consumption level within 30 minutes; and </w:t>
      </w:r>
    </w:p>
    <w:p w14:paraId="00662460" w14:textId="3B08C9B8" w:rsidR="00CB13B2" w:rsidRDefault="00A86D1D">
      <w:pPr>
        <w:pStyle w:val="List2"/>
      </w:pPr>
      <w:r>
        <w:t>(ii)</w:t>
      </w:r>
      <w:r>
        <w:tab/>
        <w:t xml:space="preserve">Consuming at the ERCOT-instructed level for at least </w:t>
      </w:r>
      <w:r w:rsidR="00794AB1">
        <w:t>four consecutive</w:t>
      </w:r>
      <w:r>
        <w:t xml:space="preserve"> hour</w:t>
      </w:r>
      <w:r w:rsidR="00794AB1">
        <w:t>s</w:t>
      </w:r>
      <w:r w:rsidR="00EF461A">
        <w:t>;</w:t>
      </w:r>
      <w:r w:rsidR="002D238A">
        <w:t xml:space="preserve"> </w:t>
      </w:r>
    </w:p>
    <w:p w14:paraId="76E45F44" w14:textId="449B67EE" w:rsidR="00EF461A" w:rsidRDefault="00EF461A" w:rsidP="00D23C30">
      <w:pPr>
        <w:spacing w:after="240"/>
        <w:ind w:left="1440" w:hanging="720"/>
      </w:pPr>
      <w:r>
        <w:t>(c)</w:t>
      </w:r>
      <w:r>
        <w:tab/>
        <w:t xml:space="preserve">Load </w:t>
      </w:r>
      <w:r w:rsidRPr="0065726C">
        <w:t>Resources</w:t>
      </w:r>
      <w:r>
        <w:t xml:space="preserve"> that are not </w:t>
      </w:r>
      <w:r w:rsidR="00A33452">
        <w:t>CLRs</w:t>
      </w:r>
      <w:r>
        <w:t xml:space="preserve"> and are qualified for deployment by the operator using the Ancillary Service Deployment Manager and capable of:</w:t>
      </w:r>
    </w:p>
    <w:p w14:paraId="3227A0CD" w14:textId="77777777" w:rsidR="00EF461A" w:rsidRPr="0065726C" w:rsidRDefault="00EF461A" w:rsidP="00EF461A">
      <w:pPr>
        <w:spacing w:after="240"/>
        <w:ind w:left="2160" w:hanging="720"/>
      </w:pPr>
      <w:r w:rsidRPr="0065726C">
        <w:t>(i)</w:t>
      </w:r>
      <w:r w:rsidRPr="0065726C">
        <w:tab/>
      </w:r>
      <w:r>
        <w:t>Reducing</w:t>
      </w:r>
      <w:r w:rsidRPr="0065726C">
        <w:t xml:space="preserve"> </w:t>
      </w:r>
      <w:r w:rsidRPr="007703C0">
        <w:t>consumption</w:t>
      </w:r>
      <w:r w:rsidRPr="0065726C">
        <w:t xml:space="preserve"> based on an ERCOT</w:t>
      </w:r>
      <w:r>
        <w:t xml:space="preserve"> </w:t>
      </w:r>
      <w:r w:rsidRPr="00FA6C5C">
        <w:t>Extensible Markup Language</w:t>
      </w:r>
      <w:r w:rsidRPr="0065726C">
        <w:t xml:space="preserve"> </w:t>
      </w:r>
      <w:r>
        <w:t>(</w:t>
      </w:r>
      <w:r w:rsidRPr="0065726C">
        <w:t>XML</w:t>
      </w:r>
      <w:r>
        <w:t>)</w:t>
      </w:r>
      <w:r w:rsidRPr="0065726C">
        <w:t xml:space="preserve"> instruction within 30 minutes; and </w:t>
      </w:r>
    </w:p>
    <w:p w14:paraId="55353FFB" w14:textId="4514F853" w:rsidR="00EF461A" w:rsidRDefault="00EF461A" w:rsidP="00EF461A">
      <w:pPr>
        <w:pStyle w:val="List2"/>
      </w:pPr>
      <w:r w:rsidRPr="00444A38">
        <w:t>(ii)</w:t>
      </w:r>
      <w:r w:rsidRPr="00444A38">
        <w:tab/>
        <w:t>Maintaining that deployment until recalled</w:t>
      </w:r>
      <w:r w:rsidR="00991E0C">
        <w:t xml:space="preserve">; </w:t>
      </w:r>
      <w:r w:rsidR="000E4ACC">
        <w:t>or</w:t>
      </w:r>
    </w:p>
    <w:p w14:paraId="0EDF875E" w14:textId="56A957EA" w:rsidR="00991E0C" w:rsidRDefault="00991E0C" w:rsidP="00A26D9F">
      <w:pPr>
        <w:spacing w:after="240"/>
        <w:ind w:left="1440" w:hanging="720"/>
      </w:pPr>
      <w:r>
        <w:t>(d)</w:t>
      </w:r>
      <w:r>
        <w:tab/>
        <w:t>ESRs.</w:t>
      </w:r>
    </w:p>
    <w:p w14:paraId="698E3883" w14:textId="2A0C5B29" w:rsidR="00CB13B2" w:rsidRDefault="002D238A" w:rsidP="000E4ACC">
      <w:pPr>
        <w:pStyle w:val="BodyTextNumbered"/>
      </w:pPr>
      <w:r>
        <w:t>(2)</w:t>
      </w:r>
      <w:r>
        <w:tab/>
        <w:t xml:space="preserve">The Non-Spin may be deployed by ERCOT to increase available reserves in Real-Time </w:t>
      </w:r>
      <w:r w:rsidR="00EB14CB">
        <w:t>o</w:t>
      </w:r>
      <w:r>
        <w:t xml:space="preserve">perations.  </w:t>
      </w:r>
    </w:p>
    <w:p w14:paraId="07C1C82C" w14:textId="77777777" w:rsidR="00174FF1" w:rsidRPr="0003648D" w:rsidRDefault="00174FF1" w:rsidP="00174FF1">
      <w:pPr>
        <w:keepNext/>
        <w:tabs>
          <w:tab w:val="left" w:pos="1080"/>
        </w:tabs>
        <w:spacing w:before="240" w:after="240"/>
        <w:ind w:left="1080" w:hanging="1080"/>
        <w:outlineLvl w:val="2"/>
        <w:rPr>
          <w:b/>
          <w:bCs/>
          <w:i/>
        </w:rPr>
      </w:pPr>
      <w:bookmarkStart w:id="2322" w:name="_Toc230765413"/>
      <w:bookmarkStart w:id="2323" w:name="_Hlk135828340"/>
      <w:r w:rsidRPr="0003648D">
        <w:rPr>
          <w:b/>
          <w:bCs/>
          <w:i/>
        </w:rPr>
        <w:t>3.17.4</w:t>
      </w:r>
      <w:r w:rsidRPr="0003648D">
        <w:rPr>
          <w:b/>
          <w:bCs/>
          <w:i/>
        </w:rPr>
        <w:tab/>
      </w:r>
      <w:r w:rsidRPr="007279C0">
        <w:rPr>
          <w:b/>
          <w:bCs/>
          <w:i/>
        </w:rPr>
        <w:t>ERCOT Co</w:t>
      </w:r>
      <w:r>
        <w:rPr>
          <w:b/>
          <w:bCs/>
          <w:i/>
        </w:rPr>
        <w:t>ntingency Reserve Service</w:t>
      </w:r>
      <w:bookmarkEnd w:id="2322"/>
      <w:r w:rsidRPr="0003648D">
        <w:rPr>
          <w:b/>
          <w:bCs/>
          <w:i/>
        </w:rPr>
        <w:t xml:space="preserve"> </w:t>
      </w:r>
    </w:p>
    <w:p w14:paraId="175C97A5" w14:textId="22055BEE" w:rsidR="00174FF1" w:rsidRDefault="00174FF1" w:rsidP="00174FF1">
      <w:pPr>
        <w:pStyle w:val="BodyTextNumbered"/>
      </w:pPr>
      <w:r w:rsidRPr="0003648D">
        <w:t>(1)</w:t>
      </w:r>
      <w:r w:rsidRPr="0003648D">
        <w:tab/>
      </w:r>
      <w:r w:rsidR="0053591F" w:rsidRPr="007279C0">
        <w:t>ERCOT Contingency Reserve Service (ECRS)</w:t>
      </w:r>
      <w:r w:rsidR="0053591F" w:rsidRPr="0003648D">
        <w:t xml:space="preserve"> is a service </w:t>
      </w:r>
      <w:r w:rsidR="0053591F">
        <w:t>that is provided using capacity that can be sustained at a specified level for two consecutive hours and is</w:t>
      </w:r>
      <w:r w:rsidR="0053591F" w:rsidRPr="0003648D">
        <w:t xml:space="preserve"> used to restore or maintain the frequency of the ERCOT System</w:t>
      </w:r>
      <w:r w:rsidR="002B5BFA">
        <w:t>:</w:t>
      </w:r>
    </w:p>
    <w:p w14:paraId="2E1DE486" w14:textId="77777777" w:rsidR="0053591F" w:rsidRPr="0003648D" w:rsidRDefault="0053591F" w:rsidP="0053591F">
      <w:pPr>
        <w:spacing w:after="240"/>
        <w:ind w:left="1440" w:hanging="720"/>
      </w:pPr>
      <w:r w:rsidRPr="0003648D">
        <w:t>(a)</w:t>
      </w:r>
      <w:r w:rsidRPr="0003648D">
        <w:tab/>
        <w:t xml:space="preserve">In response to significant depletion of </w:t>
      </w:r>
      <w:r>
        <w:t>RRS</w:t>
      </w:r>
      <w:r w:rsidRPr="0003648D">
        <w:t>;</w:t>
      </w:r>
    </w:p>
    <w:p w14:paraId="4BD4C358" w14:textId="77777777" w:rsidR="0053591F" w:rsidRPr="0003648D" w:rsidRDefault="0053591F" w:rsidP="0053591F">
      <w:pPr>
        <w:spacing w:after="240"/>
        <w:ind w:left="1440" w:hanging="720"/>
      </w:pPr>
      <w:r w:rsidRPr="0003648D">
        <w:t>(b)</w:t>
      </w:r>
      <w:r w:rsidRPr="0003648D">
        <w:tab/>
        <w:t>As backup Regulation Service; and</w:t>
      </w:r>
    </w:p>
    <w:p w14:paraId="3C56D891" w14:textId="77777777" w:rsidR="0053591F" w:rsidRPr="0003648D" w:rsidRDefault="0053591F" w:rsidP="0053591F">
      <w:pPr>
        <w:spacing w:after="240"/>
        <w:ind w:left="1440" w:hanging="720"/>
      </w:pPr>
      <w:r w:rsidRPr="0003648D">
        <w:t>(c)</w:t>
      </w:r>
      <w:r w:rsidRPr="0003648D">
        <w:tab/>
        <w:t>By providing energy to avoid getting into</w:t>
      </w:r>
      <w:r>
        <w:t xml:space="preserve"> or during</w:t>
      </w:r>
      <w:r w:rsidRPr="0003648D">
        <w:t xml:space="preserve"> an Energy Emergency Alert (EEA).</w:t>
      </w:r>
    </w:p>
    <w:p w14:paraId="6ABF0518" w14:textId="77777777" w:rsidR="0053591F" w:rsidRPr="0003648D" w:rsidRDefault="0053591F" w:rsidP="0053591F">
      <w:pPr>
        <w:spacing w:after="240"/>
        <w:ind w:left="720" w:hanging="720"/>
        <w:rPr>
          <w:iCs/>
        </w:rPr>
      </w:pPr>
      <w:r w:rsidRPr="0003648D">
        <w:rPr>
          <w:iCs/>
        </w:rPr>
        <w:t>(2)</w:t>
      </w:r>
      <w:r w:rsidRPr="0003648D">
        <w:rPr>
          <w:iCs/>
        </w:rPr>
        <w:tab/>
      </w:r>
      <w:r>
        <w:rPr>
          <w:iCs/>
        </w:rPr>
        <w:t>EC</w:t>
      </w:r>
      <w:r w:rsidRPr="0003648D">
        <w:rPr>
          <w:iCs/>
        </w:rPr>
        <w:t xml:space="preserve">RS may be provided through one or more of the following means:  </w:t>
      </w:r>
    </w:p>
    <w:p w14:paraId="3D33626E" w14:textId="77777777" w:rsidR="0053591F" w:rsidRPr="0003648D" w:rsidRDefault="0053591F" w:rsidP="0053591F">
      <w:pPr>
        <w:spacing w:after="240"/>
        <w:ind w:left="1440" w:hanging="720"/>
      </w:pPr>
      <w:r w:rsidRPr="0003648D">
        <w:t>(a)</w:t>
      </w:r>
      <w:r w:rsidRPr="0003648D">
        <w:tab/>
        <w:t>From On-Line or Off-Line Resources as prescribed in the Operating Guides following a significant frequency deviation in the ERCOT System; and</w:t>
      </w:r>
    </w:p>
    <w:p w14:paraId="7753E156" w14:textId="77777777" w:rsidR="0053591F" w:rsidRPr="0003648D" w:rsidRDefault="0053591F" w:rsidP="0053591F">
      <w:pPr>
        <w:spacing w:after="240"/>
        <w:ind w:left="1440" w:hanging="720"/>
      </w:pPr>
      <w:r w:rsidRPr="0003648D">
        <w:t>(b)</w:t>
      </w:r>
      <w:r w:rsidRPr="0003648D">
        <w:tab/>
        <w:t>Either manually or by using a four-second signal to provide energy on deployment by ERCOT.</w:t>
      </w:r>
    </w:p>
    <w:p w14:paraId="67F8961A" w14:textId="77777777" w:rsidR="0053591F" w:rsidRPr="0003648D" w:rsidRDefault="0053591F" w:rsidP="0053591F">
      <w:pPr>
        <w:spacing w:after="240"/>
        <w:ind w:left="720" w:hanging="720"/>
        <w:rPr>
          <w:iCs/>
        </w:rPr>
      </w:pPr>
      <w:r w:rsidRPr="0003648D">
        <w:rPr>
          <w:iCs/>
        </w:rPr>
        <w:t>(3)</w:t>
      </w:r>
      <w:r w:rsidRPr="0003648D">
        <w:rPr>
          <w:iCs/>
        </w:rPr>
        <w:tab/>
      </w:r>
      <w:r>
        <w:rPr>
          <w:iCs/>
        </w:rPr>
        <w:t>EC</w:t>
      </w:r>
      <w:r w:rsidRPr="0003648D">
        <w:rPr>
          <w:iCs/>
        </w:rPr>
        <w:t xml:space="preserve">RS may be used to provide energy prior to or during the implementation of an EEA.  </w:t>
      </w:r>
      <w:r>
        <w:rPr>
          <w:iCs/>
        </w:rPr>
        <w:t>EC</w:t>
      </w:r>
      <w:r w:rsidRPr="0003648D">
        <w:rPr>
          <w:iCs/>
        </w:rPr>
        <w:t xml:space="preserve">RS provides Resource capacity, or capacity from interruptible Load available for deployment on ten minutes’ notice. </w:t>
      </w:r>
    </w:p>
    <w:p w14:paraId="46A35902" w14:textId="77777777" w:rsidR="0053591F" w:rsidRPr="0003648D" w:rsidRDefault="0053591F" w:rsidP="0053591F">
      <w:pPr>
        <w:spacing w:after="240"/>
        <w:ind w:left="720" w:hanging="720"/>
        <w:rPr>
          <w:iCs/>
        </w:rPr>
      </w:pPr>
      <w:r w:rsidRPr="0003648D">
        <w:rPr>
          <w:iCs/>
        </w:rPr>
        <w:lastRenderedPageBreak/>
        <w:t>(4)</w:t>
      </w:r>
      <w:r w:rsidRPr="0003648D">
        <w:rPr>
          <w:iCs/>
        </w:rPr>
        <w:tab/>
      </w:r>
      <w:r>
        <w:rPr>
          <w:iCs/>
        </w:rPr>
        <w:t>EC</w:t>
      </w:r>
      <w:r w:rsidRPr="0003648D">
        <w:rPr>
          <w:iCs/>
        </w:rPr>
        <w:t xml:space="preserve">RS may be provided by:  </w:t>
      </w:r>
    </w:p>
    <w:p w14:paraId="039A7B58" w14:textId="77777777" w:rsidR="0053591F" w:rsidRPr="0003648D" w:rsidRDefault="0053591F" w:rsidP="0053591F">
      <w:pPr>
        <w:spacing w:after="240"/>
        <w:ind w:left="1440" w:hanging="720"/>
      </w:pPr>
      <w:r w:rsidRPr="0003648D">
        <w:t>(a)</w:t>
      </w:r>
      <w:r w:rsidRPr="0003648D">
        <w:tab/>
        <w:t xml:space="preserve">Unloaded, On-Line Generation Resource capacity; </w:t>
      </w:r>
    </w:p>
    <w:p w14:paraId="587A9BBC" w14:textId="77777777" w:rsidR="0053591F" w:rsidRPr="0003648D" w:rsidRDefault="0053591F" w:rsidP="0053591F">
      <w:pPr>
        <w:spacing w:after="240"/>
        <w:ind w:left="1440" w:hanging="720"/>
      </w:pPr>
      <w:r w:rsidRPr="0003648D">
        <w:t>(b)</w:t>
      </w:r>
      <w:r w:rsidRPr="0003648D">
        <w:tab/>
        <w:t xml:space="preserve">Quick Start Generation Resources (QSGRs); </w:t>
      </w:r>
    </w:p>
    <w:p w14:paraId="72B5610C" w14:textId="77777777" w:rsidR="0053591F" w:rsidRPr="0003648D" w:rsidRDefault="0053591F" w:rsidP="0053591F">
      <w:pPr>
        <w:spacing w:after="240"/>
        <w:ind w:left="1440" w:hanging="720"/>
      </w:pPr>
      <w:r w:rsidRPr="0003648D">
        <w:t xml:space="preserve">(c)        Load Resources that may or may not be controlled by high-set, under-frequency relays; </w:t>
      </w:r>
    </w:p>
    <w:p w14:paraId="3358FCD3" w14:textId="54A970CE" w:rsidR="0053591F" w:rsidRPr="0003648D" w:rsidRDefault="0053591F" w:rsidP="0053591F">
      <w:pPr>
        <w:spacing w:after="240"/>
        <w:ind w:left="1440" w:hanging="720"/>
      </w:pPr>
      <w:r w:rsidRPr="0003648D">
        <w:t>(d)</w:t>
      </w:r>
      <w:r w:rsidRPr="0003648D">
        <w:tab/>
        <w:t>Controllable Load Resources</w:t>
      </w:r>
      <w:r w:rsidR="00A33452">
        <w:t xml:space="preserve"> (CLRs)</w:t>
      </w:r>
      <w:r w:rsidRPr="0003648D">
        <w:t>;</w:t>
      </w:r>
    </w:p>
    <w:p w14:paraId="77E8010B" w14:textId="3E45A7F6" w:rsidR="0053591F" w:rsidRDefault="0053591F" w:rsidP="0053591F">
      <w:pPr>
        <w:spacing w:after="240"/>
        <w:ind w:left="1440" w:hanging="720"/>
      </w:pPr>
      <w:r w:rsidRPr="0003648D">
        <w:t>(e)</w:t>
      </w:r>
      <w:r w:rsidRPr="0003648D">
        <w:tab/>
        <w:t>Generation Resources operating in synchronous condenser fast-response mode as de</w:t>
      </w:r>
      <w:r>
        <w:t>fined in the Operating Guides</w:t>
      </w:r>
      <w:r w:rsidR="00991E0C">
        <w:t>; and</w:t>
      </w:r>
    </w:p>
    <w:p w14:paraId="67F0CE52" w14:textId="306C32F5" w:rsidR="00991E0C" w:rsidRDefault="00991E0C" w:rsidP="0053591F">
      <w:pPr>
        <w:spacing w:after="240"/>
        <w:ind w:left="1440" w:hanging="720"/>
      </w:pPr>
      <w:r>
        <w:t>(f)</w:t>
      </w:r>
      <w:r>
        <w:tab/>
        <w:t>ESRs.</w:t>
      </w:r>
    </w:p>
    <w:p w14:paraId="101AD7EE" w14:textId="1A30EAAE" w:rsidR="00CB13B2" w:rsidRDefault="002D238A" w:rsidP="000E4ACC">
      <w:pPr>
        <w:pStyle w:val="H2"/>
      </w:pPr>
      <w:bookmarkStart w:id="2324" w:name="_Toc114235812"/>
      <w:bookmarkStart w:id="2325" w:name="_Toc144692000"/>
      <w:bookmarkStart w:id="2326" w:name="_Toc204048612"/>
      <w:bookmarkStart w:id="2327" w:name="_Toc400526230"/>
      <w:bookmarkStart w:id="2328" w:name="_Toc405534548"/>
      <w:bookmarkStart w:id="2329" w:name="_Toc406570561"/>
      <w:bookmarkStart w:id="2330" w:name="_Toc410910713"/>
      <w:bookmarkStart w:id="2331" w:name="_Toc411841142"/>
      <w:bookmarkStart w:id="2332" w:name="_Toc422147104"/>
      <w:bookmarkStart w:id="2333" w:name="_Toc433020700"/>
      <w:bookmarkStart w:id="2334" w:name="_Toc437262141"/>
      <w:bookmarkStart w:id="2335" w:name="_Toc478375319"/>
      <w:bookmarkStart w:id="2336" w:name="_Toc230765414"/>
      <w:bookmarkStart w:id="2337" w:name="_Toc92873942"/>
      <w:bookmarkStart w:id="2338" w:name="_Toc93910998"/>
      <w:bookmarkEnd w:id="2323"/>
      <w:r w:rsidRPr="00B14A27">
        <w:t>3.18</w:t>
      </w:r>
      <w:r w:rsidRPr="00B14A27">
        <w:tab/>
        <w:t>Resource Limits in Providing Ancillary Service</w:t>
      </w:r>
      <w:bookmarkEnd w:id="2324"/>
      <w:bookmarkEnd w:id="2325"/>
      <w:bookmarkEnd w:id="2326"/>
      <w:bookmarkEnd w:id="2327"/>
      <w:bookmarkEnd w:id="2328"/>
      <w:bookmarkEnd w:id="2329"/>
      <w:bookmarkEnd w:id="2330"/>
      <w:bookmarkEnd w:id="2331"/>
      <w:bookmarkEnd w:id="2332"/>
      <w:bookmarkEnd w:id="2333"/>
      <w:bookmarkEnd w:id="2334"/>
      <w:bookmarkEnd w:id="2335"/>
      <w:bookmarkEnd w:id="2336"/>
      <w:r>
        <w:t xml:space="preserve"> </w:t>
      </w:r>
    </w:p>
    <w:p w14:paraId="70DA7B42" w14:textId="004BCBF8" w:rsidR="00CB13B2" w:rsidRDefault="002D238A">
      <w:pPr>
        <w:pStyle w:val="BodyTextNumbered"/>
      </w:pPr>
      <w:r>
        <w:t>(1)</w:t>
      </w:r>
      <w:r>
        <w:tab/>
      </w:r>
      <w:r w:rsidR="002B7373" w:rsidRPr="0003648D">
        <w:t>For Generation Resources</w:t>
      </w:r>
      <w:r w:rsidR="002B7373">
        <w:t>, Energy Storage Resources (ESRs),</w:t>
      </w:r>
      <w:r w:rsidR="002B7373" w:rsidRPr="0003648D">
        <w:t xml:space="preserve"> and Load Resources the High Sustained Limit (HSL) must be greater than or equal to the Low Sustained Limit (LSL) and the sum of the Resource-specific </w:t>
      </w:r>
      <w:r w:rsidR="002B7373">
        <w:t>awards for</w:t>
      </w:r>
      <w:r w:rsidR="002B7373" w:rsidRPr="0003648D">
        <w:t xml:space="preserve"> </w:t>
      </w:r>
      <w:r w:rsidR="002B7373">
        <w:t>Responsive Reserve (RRS)</w:t>
      </w:r>
      <w:r w:rsidR="002B7373" w:rsidRPr="0003648D">
        <w:t xml:space="preserve">, </w:t>
      </w:r>
      <w:r w:rsidR="002B7373">
        <w:t>ERCOT Contingency Reserve Service</w:t>
      </w:r>
      <w:r w:rsidR="002B7373" w:rsidRPr="0003648D">
        <w:t xml:space="preserve"> </w:t>
      </w:r>
      <w:r w:rsidR="002B7373">
        <w:t>(ECRS)</w:t>
      </w:r>
      <w:r w:rsidR="002B7373" w:rsidRPr="0003648D">
        <w:t xml:space="preserve">, Regulation Up </w:t>
      </w:r>
      <w:r w:rsidR="002B7373">
        <w:t xml:space="preserve">Service </w:t>
      </w:r>
      <w:r w:rsidR="002B7373" w:rsidRPr="0003648D">
        <w:t xml:space="preserve">(Reg-Up), Regulation Down </w:t>
      </w:r>
      <w:r w:rsidR="002B7373">
        <w:t xml:space="preserve">Service </w:t>
      </w:r>
      <w:r w:rsidR="002B7373" w:rsidRPr="0003648D">
        <w:t>(Reg-Down), and N</w:t>
      </w:r>
      <w:r w:rsidR="002B7373">
        <w:t>on-Spinning Reserve (Non-Spin).</w:t>
      </w:r>
    </w:p>
    <w:p w14:paraId="08B77CDB" w14:textId="6DC14E52" w:rsidR="00CB13B2" w:rsidRDefault="002D238A" w:rsidP="000E4ACC">
      <w:pPr>
        <w:pStyle w:val="BodyTextNumbered"/>
      </w:pPr>
      <w:r>
        <w:t>(</w:t>
      </w:r>
      <w:r w:rsidR="00541745">
        <w:t>2</w:t>
      </w:r>
      <w:r>
        <w:t>)</w:t>
      </w:r>
      <w:r>
        <w:tab/>
        <w:t xml:space="preserve">For Non-Spin, the amount of Non-Spin </w:t>
      </w:r>
      <w:r w:rsidR="002B7373">
        <w:t>awarded</w:t>
      </w:r>
      <w:r>
        <w:t xml:space="preserve"> must be less than or equal to the HSL for </w:t>
      </w:r>
      <w:r w:rsidR="00541745">
        <w:t xml:space="preserve">Off-Line </w:t>
      </w:r>
      <w:r>
        <w:t>Generation Resources.</w:t>
      </w:r>
    </w:p>
    <w:p w14:paraId="38028942" w14:textId="63FEBB32" w:rsidR="002B7373" w:rsidRPr="00282040" w:rsidRDefault="002B7373" w:rsidP="002B7373">
      <w:pPr>
        <w:spacing w:after="240"/>
        <w:ind w:left="720" w:hanging="720"/>
        <w:rPr>
          <w:iCs/>
        </w:rPr>
      </w:pPr>
      <w:r w:rsidRPr="00282040">
        <w:rPr>
          <w:iCs/>
        </w:rPr>
        <w:t>(3)</w:t>
      </w:r>
      <w:r w:rsidRPr="00282040">
        <w:rPr>
          <w:iCs/>
        </w:rPr>
        <w:tab/>
        <w:t>For RRS:</w:t>
      </w:r>
    </w:p>
    <w:p w14:paraId="545877F3" w14:textId="77777777" w:rsidR="002B7373" w:rsidRPr="00282040" w:rsidRDefault="002B7373" w:rsidP="002B7373">
      <w:pPr>
        <w:spacing w:after="240"/>
        <w:ind w:left="1440" w:hanging="720"/>
      </w:pPr>
      <w:r w:rsidRPr="00282040">
        <w:t>(a)</w:t>
      </w:r>
      <w:r w:rsidRPr="00282040">
        <w:tab/>
        <w:t>The full amount of RRS</w:t>
      </w:r>
      <w:r>
        <w:t xml:space="preserve"> u</w:t>
      </w:r>
      <w:r w:rsidRPr="00AB473C">
        <w:rPr>
          <w:color w:val="000000"/>
        </w:rPr>
        <w:t>sing Primary Frequency Response</w:t>
      </w:r>
      <w:r w:rsidRPr="00282040">
        <w:t xml:space="preserve"> </w:t>
      </w:r>
      <w:r>
        <w:t xml:space="preserve">that can be provided by </w:t>
      </w:r>
      <w:r w:rsidRPr="00282040">
        <w:t>an On-Line Resource is dependent upon the verified droop characteristics of the Resource.  ERCOT shall calculate and update, using the methodology described in Nodal Operating Guide</w:t>
      </w:r>
      <w:r w:rsidRPr="005B7240">
        <w:rPr>
          <w:color w:val="000000"/>
        </w:rPr>
        <w:t xml:space="preserve"> Section 8, Attachment N, </w:t>
      </w:r>
      <w:r w:rsidRPr="00AB473C">
        <w:rPr>
          <w:color w:val="000000"/>
        </w:rPr>
        <w:t xml:space="preserve">Procedure for Calculating RRS MW Limits for Individual Resources to </w:t>
      </w:r>
      <w:r>
        <w:rPr>
          <w:color w:val="000000"/>
        </w:rPr>
        <w:t>P</w:t>
      </w:r>
      <w:r w:rsidRPr="00AB473C">
        <w:rPr>
          <w:color w:val="000000"/>
        </w:rPr>
        <w:t xml:space="preserve">rovide RRS </w:t>
      </w:r>
      <w:r>
        <w:rPr>
          <w:color w:val="000000"/>
        </w:rPr>
        <w:t>U</w:t>
      </w:r>
      <w:r w:rsidRPr="00AB473C">
        <w:rPr>
          <w:color w:val="000000"/>
        </w:rPr>
        <w:t>sing Primary Frequency Response</w:t>
      </w:r>
      <w:r w:rsidRPr="00282040">
        <w:t xml:space="preserve">, a maximum MW amount of RRS </w:t>
      </w:r>
      <w:r>
        <w:t>u</w:t>
      </w:r>
      <w:r w:rsidRPr="00AB473C">
        <w:rPr>
          <w:color w:val="000000"/>
        </w:rPr>
        <w:t>sing Primary Frequency Response</w:t>
      </w:r>
      <w:r w:rsidRPr="00282040">
        <w:t xml:space="preserve"> for each Resource subject to verified droop performance.  The default value for any newly qualified Resource </w:t>
      </w:r>
      <w:r w:rsidRPr="005B7240">
        <w:t xml:space="preserve">not yet evaluated per </w:t>
      </w:r>
      <w:r>
        <w:t xml:space="preserve">Nodal Operating Guide </w:t>
      </w:r>
      <w:r w:rsidRPr="005B7240">
        <w:rPr>
          <w:color w:val="000000"/>
        </w:rPr>
        <w:t>Section 8, Attachment N</w:t>
      </w:r>
      <w:r w:rsidRPr="00C72FE2">
        <w:t xml:space="preserve"> </w:t>
      </w:r>
      <w:r w:rsidRPr="00282040">
        <w:t xml:space="preserve">shall be 20% of its </w:t>
      </w:r>
      <w:r w:rsidRPr="001F3AC9">
        <w:t>Maximum Droop Response Range (MDRR)</w:t>
      </w:r>
      <w:r w:rsidRPr="00282040">
        <w:t xml:space="preserve">.  A Private Use Network with a registered Resource may use the gross HSL for qualification and establishing a limit on the amount of RRS capacity that the Resource within the Private Use Network can provide;  </w:t>
      </w:r>
    </w:p>
    <w:p w14:paraId="60FE9059" w14:textId="77777777" w:rsidR="002B7373" w:rsidRPr="00282040" w:rsidRDefault="002B7373" w:rsidP="002B7373">
      <w:pPr>
        <w:spacing w:after="240"/>
        <w:ind w:left="1440" w:hanging="720"/>
      </w:pPr>
      <w:r w:rsidRPr="00282040">
        <w:t>(b)</w:t>
      </w:r>
      <w:r w:rsidRPr="00282040">
        <w:tab/>
        <w:t xml:space="preserve">Generation Resources operating in the synchronous condenser fast-response mode may </w:t>
      </w:r>
      <w:r>
        <w:t>be awarded</w:t>
      </w:r>
      <w:r w:rsidRPr="00282040">
        <w:t xml:space="preserve"> RRS up to the Generation Resource’s proven 20-second response capability (which may be 100% of the HSL).  The initiation setting of the automatic under-frequency relay setting shall not be lower than 59.80 Hz; </w:t>
      </w:r>
    </w:p>
    <w:p w14:paraId="20F495D4" w14:textId="77777777" w:rsidR="002B7373" w:rsidRPr="00282040" w:rsidRDefault="002B7373" w:rsidP="002B7373">
      <w:pPr>
        <w:spacing w:after="240"/>
        <w:ind w:left="1440" w:hanging="720"/>
      </w:pPr>
      <w:r w:rsidRPr="00282040">
        <w:lastRenderedPageBreak/>
        <w:t>(c)</w:t>
      </w:r>
      <w:r w:rsidRPr="00282040">
        <w:tab/>
        <w:t>The initiation setting of the automatic under-frequency relay setting for Load Resources providing RRS shall not be lower than 59.70 Hz; and</w:t>
      </w:r>
    </w:p>
    <w:p w14:paraId="7304E471" w14:textId="6224A447" w:rsidR="002B7373" w:rsidRDefault="002B7373" w:rsidP="002B7373">
      <w:pPr>
        <w:pStyle w:val="List"/>
      </w:pPr>
      <w:r w:rsidRPr="00282040">
        <w:t>(d)</w:t>
      </w:r>
      <w:r w:rsidRPr="00282040">
        <w:tab/>
        <w:t xml:space="preserve">The amount of RRS </w:t>
      </w:r>
      <w:r>
        <w:t>awarded to</w:t>
      </w:r>
      <w:r w:rsidRPr="00282040">
        <w:t xml:space="preserve"> a Resource capable of providing </w:t>
      </w:r>
      <w:r>
        <w:t>Fast Frequency Response (</w:t>
      </w:r>
      <w:r w:rsidRPr="00282040">
        <w:t>FFR</w:t>
      </w:r>
      <w:r>
        <w:t>)</w:t>
      </w:r>
      <w:r w:rsidRPr="00282040">
        <w:t xml:space="preserve"> must be less than or equal to its 15-minute rated capacity.  The initiation setting of the automatic self-deployment of the Resource providing RRS as FFR m</w:t>
      </w:r>
      <w:r>
        <w:t>ust be no lower than 59.85 Hz.</w:t>
      </w:r>
    </w:p>
    <w:p w14:paraId="12E1C305" w14:textId="4AA10F83" w:rsidR="002B7373" w:rsidRPr="002255EB" w:rsidRDefault="002B7373" w:rsidP="002B7373">
      <w:pPr>
        <w:spacing w:after="240"/>
        <w:ind w:left="720" w:hanging="720"/>
        <w:rPr>
          <w:iCs/>
        </w:rPr>
      </w:pPr>
      <w:r w:rsidRPr="002255EB">
        <w:rPr>
          <w:iCs/>
        </w:rPr>
        <w:t>(</w:t>
      </w:r>
      <w:r>
        <w:rPr>
          <w:iCs/>
        </w:rPr>
        <w:t>4</w:t>
      </w:r>
      <w:r w:rsidRPr="002255EB">
        <w:rPr>
          <w:iCs/>
        </w:rPr>
        <w:t>)</w:t>
      </w:r>
      <w:r w:rsidRPr="002255EB">
        <w:rPr>
          <w:iCs/>
        </w:rPr>
        <w:tab/>
        <w:t>For ECRS:</w:t>
      </w:r>
    </w:p>
    <w:p w14:paraId="7A034A84" w14:textId="77777777" w:rsidR="002B7373" w:rsidRPr="002255EB" w:rsidRDefault="002B7373" w:rsidP="002B7373">
      <w:pPr>
        <w:spacing w:after="240"/>
        <w:ind w:left="1440" w:hanging="720"/>
      </w:pPr>
      <w:r w:rsidRPr="002255EB">
        <w:t>(a)</w:t>
      </w:r>
      <w:r w:rsidRPr="002255EB">
        <w:tab/>
        <w:t xml:space="preserve">The full amount of ECRS </w:t>
      </w:r>
      <w:r>
        <w:t>that can be awarded to</w:t>
      </w:r>
      <w:r w:rsidRPr="002255EB">
        <w:t xml:space="preserve"> an On-Line Generation Resource </w:t>
      </w:r>
      <w:r>
        <w:t xml:space="preserve">or ESR </w:t>
      </w:r>
      <w:r w:rsidRPr="002255EB">
        <w:t>must be less than or equal to ten times the Emergency Ramp Rate;</w:t>
      </w:r>
    </w:p>
    <w:p w14:paraId="6B4E9087" w14:textId="77777777" w:rsidR="002B7373" w:rsidRPr="002255EB" w:rsidRDefault="002B7373" w:rsidP="002B7373">
      <w:pPr>
        <w:spacing w:after="240"/>
        <w:ind w:left="1440" w:hanging="720"/>
      </w:pPr>
      <w:r w:rsidRPr="002255EB">
        <w:t>(b)</w:t>
      </w:r>
      <w:r w:rsidRPr="002255EB">
        <w:tab/>
        <w:t xml:space="preserve">The full amount of ECRS </w:t>
      </w:r>
      <w:r>
        <w:t>that can be awarded to</w:t>
      </w:r>
      <w:r w:rsidRPr="002255EB">
        <w:t xml:space="preserve"> a Quick Start Generation Resource (QSGR) must be less than or equal to its proven ten-minute capability as demonstrated pursuant to paragraph (16) of Section 8.1.1.2, General Capacity Testing Requirements; </w:t>
      </w:r>
    </w:p>
    <w:p w14:paraId="400B7E82" w14:textId="77777777" w:rsidR="002B7373" w:rsidRPr="002255EB" w:rsidRDefault="002B7373" w:rsidP="002B7373">
      <w:pPr>
        <w:spacing w:after="240"/>
        <w:ind w:left="1440" w:hanging="720"/>
      </w:pPr>
      <w:r w:rsidRPr="002255EB">
        <w:t>(c)</w:t>
      </w:r>
      <w:r w:rsidRPr="002255EB">
        <w:tab/>
        <w:t xml:space="preserve">Generation Resources operating in the synchronous condenser fast-response mode may </w:t>
      </w:r>
      <w:r>
        <w:t>be awarded</w:t>
      </w:r>
      <w:r w:rsidRPr="002255EB">
        <w:t xml:space="preserve"> ECRS up to the Generation Resource’s proven 20-second response capability (which may be 100% of the HSL).  The initiation setting of the automatic under-frequency relay setting shall not be lower than 59.80 Hz; and </w:t>
      </w:r>
    </w:p>
    <w:p w14:paraId="4F940F06" w14:textId="1401179F" w:rsidR="002B7373" w:rsidRDefault="002B7373" w:rsidP="002B7373">
      <w:pPr>
        <w:spacing w:after="240"/>
        <w:ind w:left="1440" w:hanging="720"/>
      </w:pPr>
      <w:r w:rsidRPr="002255EB">
        <w:t>(d)</w:t>
      </w:r>
      <w:r w:rsidRPr="002255EB">
        <w:tab/>
        <w:t xml:space="preserve">For any Load Resources controlled by under-frequency relay and </w:t>
      </w:r>
      <w:r>
        <w:t>awarded</w:t>
      </w:r>
      <w:r w:rsidRPr="002255EB">
        <w:t xml:space="preserve"> ECRS, the initiation setting of the automatic under-frequency relay setting shall not be lower than 59.70 Hz.  To provide ECRS, Load Resources are not required to be controlled by under-frequency relays.</w:t>
      </w:r>
    </w:p>
    <w:p w14:paraId="7F2457BB" w14:textId="77777777" w:rsidR="00CB13B2" w:rsidRDefault="002D238A" w:rsidP="000E4ACC">
      <w:pPr>
        <w:pStyle w:val="H2"/>
      </w:pPr>
      <w:bookmarkStart w:id="2339" w:name="_Toc114235813"/>
      <w:bookmarkStart w:id="2340" w:name="_Toc144692001"/>
      <w:bookmarkStart w:id="2341" w:name="_Toc204048613"/>
      <w:bookmarkStart w:id="2342" w:name="_Toc400526231"/>
      <w:bookmarkStart w:id="2343" w:name="_Toc405534549"/>
      <w:bookmarkStart w:id="2344" w:name="_Toc406570562"/>
      <w:bookmarkStart w:id="2345" w:name="_Toc410910714"/>
      <w:bookmarkStart w:id="2346" w:name="_Toc411841143"/>
      <w:bookmarkStart w:id="2347" w:name="_Toc422147105"/>
      <w:bookmarkStart w:id="2348" w:name="_Toc433020701"/>
      <w:bookmarkStart w:id="2349" w:name="_Toc437262142"/>
      <w:bookmarkStart w:id="2350" w:name="_Toc478375320"/>
      <w:bookmarkStart w:id="2351" w:name="_Toc230765415"/>
      <w:bookmarkEnd w:id="2337"/>
      <w:bookmarkEnd w:id="2338"/>
      <w:r>
        <w:t>3.19</w:t>
      </w:r>
      <w:r>
        <w:tab/>
        <w:t>Constraint Competitiveness Tests</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14:paraId="30468DA8" w14:textId="77777777" w:rsidR="00015339" w:rsidRPr="00EB649D" w:rsidRDefault="00015339" w:rsidP="00015339">
      <w:pPr>
        <w:pStyle w:val="H3"/>
      </w:pPr>
      <w:bookmarkStart w:id="2352" w:name="_Toc400526232"/>
      <w:bookmarkStart w:id="2353" w:name="_Toc405534550"/>
      <w:bookmarkStart w:id="2354" w:name="_Toc406570563"/>
      <w:bookmarkStart w:id="2355" w:name="_Toc410910715"/>
      <w:bookmarkStart w:id="2356" w:name="_Toc411841144"/>
      <w:bookmarkStart w:id="2357" w:name="_Toc422147106"/>
      <w:bookmarkStart w:id="2358" w:name="_Toc433020702"/>
      <w:bookmarkStart w:id="2359" w:name="_Toc437262143"/>
      <w:bookmarkStart w:id="2360" w:name="_Toc478375321"/>
      <w:bookmarkStart w:id="2361" w:name="_Toc230765416"/>
      <w:bookmarkStart w:id="2362" w:name="_Toc85619515"/>
      <w:bookmarkStart w:id="2363" w:name="_Toc114235814"/>
      <w:bookmarkStart w:id="2364" w:name="_Toc144692002"/>
      <w:bookmarkStart w:id="2365" w:name="_Toc204048614"/>
      <w:r>
        <w:t>3.19.1</w:t>
      </w:r>
      <w:r>
        <w:tab/>
        <w:t>Constraint Competitiveness Test Definitions</w:t>
      </w:r>
      <w:bookmarkEnd w:id="2352"/>
      <w:bookmarkEnd w:id="2353"/>
      <w:bookmarkEnd w:id="2354"/>
      <w:bookmarkEnd w:id="2355"/>
      <w:bookmarkEnd w:id="2356"/>
      <w:bookmarkEnd w:id="2357"/>
      <w:bookmarkEnd w:id="2358"/>
      <w:bookmarkEnd w:id="2359"/>
      <w:bookmarkEnd w:id="2360"/>
      <w:bookmarkEnd w:id="2361"/>
    </w:p>
    <w:p w14:paraId="1DB52F17" w14:textId="77777777" w:rsidR="00015339" w:rsidRPr="00B02BA4" w:rsidRDefault="00015339" w:rsidP="00015339">
      <w:pPr>
        <w:pStyle w:val="BodyTextNumbered"/>
      </w:pPr>
      <w:r w:rsidRPr="00B02BA4">
        <w:rPr>
          <w:iCs w:val="0"/>
        </w:rPr>
        <w:t>(1)</w:t>
      </w:r>
      <w:r w:rsidRPr="00B02BA4">
        <w:rPr>
          <w:iCs w:val="0"/>
        </w:rPr>
        <w:tab/>
        <w:t xml:space="preserve">The </w:t>
      </w:r>
      <w:r>
        <w:t>Constraint Competitiveness Test (</w:t>
      </w:r>
      <w:r w:rsidRPr="00B02BA4">
        <w:rPr>
          <w:iCs w:val="0"/>
        </w:rPr>
        <w:t>CCT</w:t>
      </w:r>
      <w:r>
        <w:rPr>
          <w:iCs w:val="0"/>
        </w:rPr>
        <w:t>)</w:t>
      </w:r>
      <w:r w:rsidRPr="00B02BA4">
        <w:rPr>
          <w:iCs w:val="0"/>
        </w:rPr>
        <w:t xml:space="preserve"> checks the competitiveness of </w:t>
      </w:r>
      <w:r>
        <w:rPr>
          <w:iCs w:val="0"/>
        </w:rPr>
        <w:t>a</w:t>
      </w:r>
      <w:r w:rsidRPr="00B02BA4">
        <w:rPr>
          <w:iCs w:val="0"/>
        </w:rPr>
        <w:t xml:space="preserve"> constraint by evaluating </w:t>
      </w:r>
      <w:r>
        <w:rPr>
          <w:iCs w:val="0"/>
        </w:rPr>
        <w:t xml:space="preserve">each </w:t>
      </w:r>
      <w:r w:rsidRPr="00B02BA4">
        <w:rPr>
          <w:iCs w:val="0"/>
        </w:rPr>
        <w:t xml:space="preserve">Market Participant’s ability to exercise market power by physical </w:t>
      </w:r>
      <w:r>
        <w:rPr>
          <w:iCs w:val="0"/>
        </w:rPr>
        <w:t>or</w:t>
      </w:r>
      <w:r w:rsidRPr="00B02BA4">
        <w:rPr>
          <w:iCs w:val="0"/>
        </w:rPr>
        <w:t xml:space="preserve"> economic withholding.  The CCT for a constrained Transmission Element evaluates </w:t>
      </w:r>
      <w:r>
        <w:rPr>
          <w:iCs w:val="0"/>
        </w:rPr>
        <w:t>whether</w:t>
      </w:r>
      <w:r w:rsidRPr="00B02BA4">
        <w:rPr>
          <w:iCs w:val="0"/>
        </w:rPr>
        <w:t xml:space="preserve"> there is sufficient competition to resolve the constraint on the import side by calculating the Element Competitiveness Index (ECI) on the import side of the constraint and </w:t>
      </w:r>
      <w:r>
        <w:rPr>
          <w:iCs w:val="0"/>
        </w:rPr>
        <w:t xml:space="preserve">by </w:t>
      </w:r>
      <w:r w:rsidRPr="00B02BA4">
        <w:rPr>
          <w:iCs w:val="0"/>
        </w:rPr>
        <w:t>determin</w:t>
      </w:r>
      <w:r>
        <w:rPr>
          <w:iCs w:val="0"/>
        </w:rPr>
        <w:t>ing</w:t>
      </w:r>
      <w:r w:rsidRPr="00B02BA4">
        <w:rPr>
          <w:iCs w:val="0"/>
        </w:rPr>
        <w:t xml:space="preserve"> </w:t>
      </w:r>
      <w:r>
        <w:rPr>
          <w:iCs w:val="0"/>
        </w:rPr>
        <w:t>whether</w:t>
      </w:r>
      <w:r w:rsidRPr="00B02BA4">
        <w:rPr>
          <w:iCs w:val="0"/>
        </w:rPr>
        <w:t xml:space="preserve"> a single Entity </w:t>
      </w:r>
      <w:r>
        <w:rPr>
          <w:iCs w:val="0"/>
        </w:rPr>
        <w:t xml:space="preserve">is </w:t>
      </w:r>
      <w:r w:rsidRPr="00B02BA4">
        <w:rPr>
          <w:iCs w:val="0"/>
        </w:rPr>
        <w:t xml:space="preserve">needed to resolve the constraint. </w:t>
      </w:r>
    </w:p>
    <w:p w14:paraId="4ADC3CA7" w14:textId="77777777" w:rsidR="00015339" w:rsidRDefault="00015339" w:rsidP="00015339">
      <w:pPr>
        <w:pStyle w:val="BodyTextNumbered"/>
      </w:pPr>
      <w:r w:rsidRPr="00B02BA4">
        <w:rPr>
          <w:iCs w:val="0"/>
        </w:rPr>
        <w:t>(2)</w:t>
      </w:r>
      <w:r w:rsidRPr="00B02BA4">
        <w:rPr>
          <w:iCs w:val="0"/>
        </w:rPr>
        <w:tab/>
        <w:t xml:space="preserve">The competitiveness of a constraint is tested </w:t>
      </w:r>
      <w:r>
        <w:rPr>
          <w:iCs w:val="0"/>
        </w:rPr>
        <w:t xml:space="preserve">both </w:t>
      </w:r>
      <w:r w:rsidRPr="00B02BA4">
        <w:rPr>
          <w:iCs w:val="0"/>
        </w:rPr>
        <w:t xml:space="preserve">on a </w:t>
      </w:r>
      <w:r>
        <w:rPr>
          <w:iCs w:val="0"/>
        </w:rPr>
        <w:t xml:space="preserve">long-term basis and before each </w:t>
      </w:r>
      <w:r>
        <w:t xml:space="preserve">Security-Constrained Economic Dispatch (SCED) execution. </w:t>
      </w:r>
    </w:p>
    <w:p w14:paraId="7E0FAE74" w14:textId="77777777" w:rsidR="00015339" w:rsidRPr="006D7F7E" w:rsidRDefault="00015339" w:rsidP="00015339">
      <w:pPr>
        <w:pStyle w:val="BodyTextNumbered"/>
        <w:rPr>
          <w:iCs w:val="0"/>
        </w:rPr>
      </w:pPr>
      <w:r w:rsidRPr="006D7F7E">
        <w:rPr>
          <w:iCs w:val="0"/>
        </w:rPr>
        <w:t>(</w:t>
      </w:r>
      <w:r>
        <w:rPr>
          <w:iCs w:val="0"/>
        </w:rPr>
        <w:t>3</w:t>
      </w:r>
      <w:r w:rsidRPr="006D7F7E">
        <w:rPr>
          <w:iCs w:val="0"/>
        </w:rPr>
        <w:t>)</w:t>
      </w:r>
      <w:r w:rsidRPr="006D7F7E">
        <w:rPr>
          <w:iCs w:val="0"/>
        </w:rPr>
        <w:tab/>
      </w:r>
      <w:r>
        <w:rPr>
          <w:iCs w:val="0"/>
        </w:rPr>
        <w:t xml:space="preserve">The </w:t>
      </w:r>
      <w:r w:rsidRPr="006D7F7E">
        <w:rPr>
          <w:iCs w:val="0"/>
        </w:rPr>
        <w:t>“Available Capacity for a Resource” is defined as</w:t>
      </w:r>
      <w:r>
        <w:rPr>
          <w:iCs w:val="0"/>
        </w:rPr>
        <w:t xml:space="preserve"> follows</w:t>
      </w:r>
      <w:r w:rsidRPr="006D7F7E">
        <w:rPr>
          <w:iCs w:val="0"/>
        </w:rPr>
        <w:t>:</w:t>
      </w:r>
    </w:p>
    <w:p w14:paraId="3AA48589" w14:textId="364DA3FD" w:rsidR="00015339" w:rsidRPr="006D7F7E" w:rsidRDefault="00015339" w:rsidP="00015339">
      <w:pPr>
        <w:spacing w:after="240"/>
        <w:ind w:left="1440" w:hanging="720"/>
      </w:pPr>
      <w:r w:rsidRPr="006D7F7E">
        <w:lastRenderedPageBreak/>
        <w:t>(a)</w:t>
      </w:r>
      <w:r w:rsidRPr="006D7F7E">
        <w:tab/>
        <w:t>For Generation Resources, including Switchable Generation Resources</w:t>
      </w:r>
      <w:r w:rsidR="002F467B">
        <w:t xml:space="preserve"> (SWGRs)</w:t>
      </w:r>
      <w:r>
        <w:t>, but excluding Intermittent Renewable Resources (IRRs):</w:t>
      </w:r>
    </w:p>
    <w:p w14:paraId="54A3BA1A" w14:textId="77777777" w:rsidR="00015339" w:rsidRDefault="00015339" w:rsidP="00015339">
      <w:pPr>
        <w:pStyle w:val="BodyTextNumbered"/>
        <w:ind w:left="2160"/>
      </w:pPr>
      <w:r>
        <w:t>(i)</w:t>
      </w:r>
      <w:r>
        <w:tab/>
        <w:t>Long-Term CCT - the Seasonal net max sustainable rating, as registered with ERCOT.</w:t>
      </w:r>
    </w:p>
    <w:p w14:paraId="28274F6A" w14:textId="77777777" w:rsidR="00015339" w:rsidRDefault="00015339" w:rsidP="00015339">
      <w:pPr>
        <w:pStyle w:val="BodyTextNumbered"/>
        <w:ind w:left="2160"/>
        <w:rPr>
          <w:iCs w:val="0"/>
        </w:rPr>
      </w:pPr>
      <w:r>
        <w:t>(ii)</w:t>
      </w:r>
      <w:r>
        <w:tab/>
        <w:t>SCED CCT - the telemetered High Sustained Limit (HSL) for Resources with telemetered Resource Status as specified in paragraph (</w:t>
      </w:r>
      <w:r w:rsidR="00B31B7B">
        <w:t>5</w:t>
      </w:r>
      <w:r>
        <w:t>)(b)(i) of Section 3.9.1, Current Operating Plan (COP) Criteria, and zero for all other Resources.</w:t>
      </w:r>
    </w:p>
    <w:p w14:paraId="071E526E" w14:textId="77777777" w:rsidR="00015339" w:rsidRDefault="00015339" w:rsidP="00015339">
      <w:pPr>
        <w:spacing w:after="240"/>
        <w:ind w:left="1440" w:hanging="720"/>
      </w:pPr>
      <w:r w:rsidRPr="003870CC">
        <w:t>(</w:t>
      </w:r>
      <w:r>
        <w:t>b</w:t>
      </w:r>
      <w:r w:rsidRPr="003870CC">
        <w:t>)</w:t>
      </w:r>
      <w:r>
        <w:tab/>
      </w:r>
      <w:r w:rsidRPr="003870CC">
        <w:t xml:space="preserve">For </w:t>
      </w:r>
      <w:r>
        <w:t>IRRs:</w:t>
      </w:r>
      <w:r w:rsidRPr="003870CC">
        <w:t xml:space="preserve"> </w:t>
      </w:r>
    </w:p>
    <w:p w14:paraId="314CECED" w14:textId="77777777" w:rsidR="00015339" w:rsidRPr="006D7F7E" w:rsidRDefault="00015339" w:rsidP="00015339">
      <w:pPr>
        <w:pStyle w:val="BodyTextNumbered"/>
        <w:ind w:left="2160"/>
      </w:pPr>
      <w:r w:rsidRPr="006D7F7E">
        <w:t>(</w:t>
      </w:r>
      <w:r>
        <w:t>i)</w:t>
      </w:r>
      <w:r>
        <w:tab/>
        <w:t>Long-Term CCT - the Seasonal net max sustainable r</w:t>
      </w:r>
      <w:r w:rsidRPr="006D7F7E">
        <w:t xml:space="preserve">ating, as registered </w:t>
      </w:r>
      <w:r>
        <w:t>with</w:t>
      </w:r>
      <w:r w:rsidRPr="006D7F7E">
        <w:t xml:space="preserve"> ERCOT,</w:t>
      </w:r>
      <w:r>
        <w:t xml:space="preserve"> on the export side</w:t>
      </w:r>
      <w:r w:rsidRPr="006D7F7E">
        <w:t xml:space="preserve"> and </w:t>
      </w:r>
      <w:r>
        <w:t xml:space="preserve">zero MW </w:t>
      </w:r>
      <w:r w:rsidRPr="006D7F7E">
        <w:t>on the import side.</w:t>
      </w:r>
    </w:p>
    <w:p w14:paraId="6F2A04F4" w14:textId="77777777" w:rsidR="00015339" w:rsidRDefault="00015339" w:rsidP="00015339">
      <w:pPr>
        <w:pStyle w:val="BodyTextNumbered"/>
        <w:ind w:left="2160"/>
      </w:pPr>
      <w:r w:rsidRPr="006D7F7E">
        <w:t>(</w:t>
      </w:r>
      <w:r>
        <w:t>ii</w:t>
      </w:r>
      <w:r w:rsidRPr="006D7F7E">
        <w:t>)</w:t>
      </w:r>
      <w:r w:rsidRPr="006D7F7E">
        <w:tab/>
      </w:r>
      <w:r>
        <w:t>SCED</w:t>
      </w:r>
      <w:r w:rsidRPr="006D7F7E">
        <w:t xml:space="preserve"> CCT - the </w:t>
      </w:r>
      <w:r>
        <w:t>telemetered HSL for Resources with telemetered Resource Status as specified in paragraph (</w:t>
      </w:r>
      <w:r w:rsidR="00B31B7B">
        <w:t>5</w:t>
      </w:r>
      <w:r>
        <w:t>)(b)(i) of Section 3.9.1 and zero for all other Resources</w:t>
      </w:r>
      <w:r w:rsidRPr="006D7F7E">
        <w:t>.</w:t>
      </w:r>
    </w:p>
    <w:p w14:paraId="3A0D0212" w14:textId="0D3EA7FD" w:rsidR="00015339" w:rsidRDefault="00015339" w:rsidP="00015339">
      <w:pPr>
        <w:spacing w:after="240"/>
        <w:ind w:left="1440" w:hanging="720"/>
      </w:pPr>
      <w:r>
        <w:t>(c)</w:t>
      </w:r>
      <w:r>
        <w:tab/>
        <w:t>For the Direct Current Tie (DC Tie) lines, the full import capability on the export side and zero MW on the import side for all CCTs.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7219761"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773E2E0" w14:textId="69A1C238" w:rsidR="002A012A" w:rsidRDefault="002A012A" w:rsidP="0061655D">
            <w:pPr>
              <w:spacing w:before="120" w:after="240"/>
              <w:rPr>
                <w:b/>
                <w:i/>
              </w:rPr>
            </w:pPr>
            <w:r>
              <w:rPr>
                <w:b/>
                <w:i/>
              </w:rPr>
              <w:t>[NPRR1182:  Insert paragraph (d) below upon system implementation</w:t>
            </w:r>
            <w:r w:rsidR="0053157C">
              <w:rPr>
                <w:b/>
                <w:i/>
              </w:rPr>
              <w:t xml:space="preserve"> and renumber accordingly</w:t>
            </w:r>
            <w:r>
              <w:rPr>
                <w:b/>
                <w:i/>
              </w:rPr>
              <w:t>:]</w:t>
            </w:r>
          </w:p>
          <w:p w14:paraId="1744A724" w14:textId="77777777" w:rsidR="002A012A" w:rsidRDefault="002A012A" w:rsidP="002A012A">
            <w:pPr>
              <w:spacing w:after="240"/>
              <w:ind w:left="1440" w:hanging="720"/>
            </w:pPr>
            <w:r>
              <w:t>(d)</w:t>
            </w:r>
            <w:r>
              <w:tab/>
              <w:t>For Controllable Load Resources:</w:t>
            </w:r>
          </w:p>
          <w:p w14:paraId="3FCCD6E3" w14:textId="203DAB65" w:rsidR="002A012A" w:rsidRPr="00E52C34" w:rsidRDefault="002A012A" w:rsidP="002A012A">
            <w:pPr>
              <w:spacing w:after="240"/>
              <w:ind w:left="2160" w:hanging="720"/>
            </w:pPr>
            <w:r>
              <w:t>(i)</w:t>
            </w:r>
            <w:r>
              <w:tab/>
              <w:t>Long-Term CCT - the maximum interruptible Load MW, as registered with ERCOT.</w:t>
            </w:r>
            <w:r w:rsidRPr="00E52C34">
              <w:t xml:space="preserve"> </w:t>
            </w:r>
          </w:p>
          <w:p w14:paraId="1CF03B59" w14:textId="01E94395" w:rsidR="002A012A" w:rsidRPr="002A012A" w:rsidRDefault="002A012A" w:rsidP="002A012A">
            <w:pPr>
              <w:spacing w:after="240"/>
              <w:ind w:left="2160" w:hanging="720"/>
              <w:rPr>
                <w:rFonts w:ascii="Calibri" w:hAnsi="Calibri" w:cs="Calibri"/>
                <w:color w:val="000000"/>
              </w:rPr>
            </w:pPr>
            <w:r>
              <w:t>(ii)</w:t>
            </w:r>
            <w:r>
              <w:tab/>
              <w:t xml:space="preserve">SCED CCT - </w:t>
            </w:r>
            <w:r w:rsidRPr="00821A91">
              <w:t>the telemetered Maximum Power Consumption (MPC)</w:t>
            </w:r>
            <w:r>
              <w:rPr>
                <w:rFonts w:ascii="Calibri" w:hAnsi="Calibri" w:cs="Calibri"/>
                <w:color w:val="000000"/>
              </w:rPr>
              <w:t xml:space="preserve"> </w:t>
            </w:r>
            <w:r w:rsidRPr="00821A91">
              <w:rPr>
                <w:color w:val="000000"/>
              </w:rPr>
              <w:t xml:space="preserve">minus </w:t>
            </w:r>
            <w:r>
              <w:rPr>
                <w:color w:val="000000"/>
              </w:rPr>
              <w:t xml:space="preserve">the telemetered Low Power Consumption (LPC) </w:t>
            </w:r>
            <w:r>
              <w:t>for Resources with a telemetered Resource Status as specified in paragraph (5)(b)(iii) of Section 3.9.1, excluding Resources with a Resource Status of OUTL.</w:t>
            </w:r>
          </w:p>
        </w:tc>
      </w:tr>
    </w:tbl>
    <w:p w14:paraId="3E4D3B89" w14:textId="0049F9C4" w:rsidR="0053157C" w:rsidRDefault="0053157C" w:rsidP="0053157C">
      <w:pPr>
        <w:spacing w:before="240" w:after="240"/>
        <w:ind w:left="1440" w:hanging="720"/>
      </w:pPr>
      <w:r>
        <w:t>(d)</w:t>
      </w:r>
      <w:r>
        <w:tab/>
        <w:t>For Energy Storage Resources (ESRs):</w:t>
      </w:r>
    </w:p>
    <w:p w14:paraId="33F1C8F8" w14:textId="77777777" w:rsidR="0053157C" w:rsidRDefault="0053157C" w:rsidP="0053157C">
      <w:pPr>
        <w:spacing w:after="240"/>
        <w:ind w:left="2160" w:hanging="720"/>
      </w:pPr>
      <w:r>
        <w:t>(i)</w:t>
      </w:r>
      <w:r>
        <w:tab/>
        <w:t>Long-Term CCT - the Seasonal net max sustainable rating minus the Seasonal net min sustainable rating, as registered with ERCOT.</w:t>
      </w:r>
    </w:p>
    <w:p w14:paraId="5DB78F89" w14:textId="77777777" w:rsidR="0053157C" w:rsidRDefault="0053157C" w:rsidP="0053157C">
      <w:pPr>
        <w:spacing w:after="240"/>
        <w:ind w:left="2160" w:hanging="720"/>
      </w:pPr>
      <w:r>
        <w:t>(ii)</w:t>
      </w:r>
      <w:r>
        <w:tab/>
        <w:t>SCED CCT - for Resources with a telemetered Resource Status as specified in paragraph (5)(b)(iv) of Section 3.9.1, excluding Resources with a Resource Status of OUT, the minimum of:</w:t>
      </w:r>
    </w:p>
    <w:p w14:paraId="660A5282" w14:textId="77777777" w:rsidR="0053157C" w:rsidRDefault="0053157C" w:rsidP="0053157C">
      <w:pPr>
        <w:spacing w:after="240"/>
        <w:ind w:left="2880" w:hanging="720"/>
      </w:pPr>
      <w:r>
        <w:t>(A)</w:t>
      </w:r>
      <w:r>
        <w:tab/>
        <w:t>The telemetered HSL minus the telemetered Low Sustained Limit (LSL) for the Resource; and</w:t>
      </w:r>
    </w:p>
    <w:p w14:paraId="2B3DADF3" w14:textId="350C39F7" w:rsidR="002A012A" w:rsidRDefault="0053157C" w:rsidP="0053157C">
      <w:pPr>
        <w:spacing w:after="240"/>
        <w:ind w:left="2880" w:hanging="720"/>
      </w:pPr>
      <w:r>
        <w:lastRenderedPageBreak/>
        <w:t>(B)</w:t>
      </w:r>
      <w:r>
        <w:tab/>
        <w:t>The telemetered max State of Charge minus the min State of Charge for the Resource divided by 15 minutes.</w:t>
      </w:r>
    </w:p>
    <w:p w14:paraId="20154914" w14:textId="52301F0A" w:rsidR="00015339" w:rsidRPr="00B02BA4" w:rsidRDefault="00015339" w:rsidP="00174B66">
      <w:pPr>
        <w:pStyle w:val="List2"/>
        <w:ind w:left="720"/>
      </w:pPr>
      <w:r w:rsidRPr="00B02BA4">
        <w:t>(</w:t>
      </w:r>
      <w:r>
        <w:t>4</w:t>
      </w:r>
      <w:r w:rsidRPr="00B02BA4">
        <w:t>)</w:t>
      </w:r>
      <w:r w:rsidRPr="00B02BA4">
        <w:tab/>
        <w:t xml:space="preserve">“Managed Capacity for an Entity” is a Resource for which </w:t>
      </w:r>
      <w:r w:rsidR="00FE18D9">
        <w:t>a</w:t>
      </w:r>
      <w:r w:rsidRPr="00B02BA4">
        <w:t xml:space="preserve"> </w:t>
      </w:r>
      <w:r w:rsidR="00FE18D9">
        <w:t xml:space="preserve">Decision Making </w:t>
      </w:r>
      <w:r w:rsidRPr="00B02BA4">
        <w:t>Entity</w:t>
      </w:r>
      <w:r w:rsidR="00FE18D9">
        <w:t xml:space="preserve"> (DME)</w:t>
      </w:r>
      <w:r w:rsidRPr="00B02BA4">
        <w:t xml:space="preserve"> has </w:t>
      </w:r>
      <w:r w:rsidR="00FE18D9">
        <w:t>control</w:t>
      </w:r>
      <w:r w:rsidRPr="00B02BA4">
        <w:t xml:space="preserve"> over how the Resource is offered or scheduled (e.g., Output Schedules), in accordance with subsection (</w:t>
      </w:r>
      <w:r>
        <w:t>d</w:t>
      </w:r>
      <w:r w:rsidRPr="00B02BA4">
        <w:t xml:space="preserve">) of P.U.C. </w:t>
      </w:r>
      <w:r w:rsidRPr="00B02BA4">
        <w:rPr>
          <w:smallCaps/>
        </w:rPr>
        <w:t>Subst</w:t>
      </w:r>
      <w:r w:rsidRPr="00B02BA4">
        <w:t>. R. 25.502, Pricing Safeguards in Markets Operated by the Electric Reliability Council of Texas.</w:t>
      </w:r>
    </w:p>
    <w:p w14:paraId="6BA14441" w14:textId="77777777" w:rsidR="00015339" w:rsidRPr="00B02BA4" w:rsidRDefault="00015339" w:rsidP="00015339">
      <w:pPr>
        <w:pStyle w:val="List2"/>
        <w:ind w:left="720"/>
      </w:pPr>
      <w:r w:rsidRPr="00B02BA4">
        <w:t>(</w:t>
      </w:r>
      <w:r>
        <w:t>5</w:t>
      </w:r>
      <w:r w:rsidRPr="00B02BA4">
        <w:t>)</w:t>
      </w:r>
      <w:r w:rsidRPr="00B02BA4">
        <w:tab/>
        <w:t xml:space="preserve">Shift Factors of all Electrical Buses are computed relative to the distributed load reference Bus. </w:t>
      </w:r>
    </w:p>
    <w:p w14:paraId="24C4501A" w14:textId="77777777" w:rsidR="00015339" w:rsidRPr="00B02BA4" w:rsidRDefault="00015339" w:rsidP="00015339">
      <w:pPr>
        <w:spacing w:after="240"/>
        <w:ind w:left="1440" w:hanging="720"/>
      </w:pPr>
      <w:r w:rsidRPr="00B02BA4">
        <w:t>(a)</w:t>
      </w:r>
      <w:r w:rsidRPr="00B02BA4">
        <w:tab/>
        <w:t>For voltage, stability, and thermal-limited constraints, as well as interfaces represented by thermal limits, the Shift Factors should be computed with no other contingencies removed from the electrical network.</w:t>
      </w:r>
    </w:p>
    <w:p w14:paraId="1A41AADF" w14:textId="77777777" w:rsidR="00015339" w:rsidRDefault="00015339" w:rsidP="00015339">
      <w:pPr>
        <w:pStyle w:val="BodyTextNumbered"/>
        <w:ind w:left="1440"/>
      </w:pPr>
      <w:r w:rsidRPr="00B02BA4">
        <w:t>(b)</w:t>
      </w:r>
      <w:r w:rsidRPr="00B02BA4">
        <w:tab/>
        <w:t>For contingency-limited constraints, the Shift Factors used should be computed with the contingencies removed from the electrical network.</w:t>
      </w:r>
    </w:p>
    <w:p w14:paraId="6DEAE482" w14:textId="7C755BF6" w:rsidR="002A012A" w:rsidRDefault="00015339" w:rsidP="007E5A62">
      <w:pPr>
        <w:pStyle w:val="H3"/>
        <w:spacing w:before="0"/>
        <w:ind w:left="720" w:hanging="720"/>
        <w:outlineLvl w:val="9"/>
        <w:rPr>
          <w:b w:val="0"/>
          <w:i w:val="0"/>
        </w:rPr>
      </w:pPr>
      <w:bookmarkStart w:id="2366" w:name="_Toc362850497"/>
      <w:bookmarkStart w:id="2367" w:name="_Toc367955456"/>
      <w:bookmarkStart w:id="2368" w:name="_Toc375815180"/>
      <w:bookmarkStart w:id="2369" w:name="_Toc378574864"/>
      <w:bookmarkStart w:id="2370" w:name="_Toc381078631"/>
      <w:r w:rsidRPr="002222FE">
        <w:rPr>
          <w:b w:val="0"/>
          <w:i w:val="0"/>
        </w:rPr>
        <w:t>(6)</w:t>
      </w:r>
      <w:r w:rsidRPr="002222FE">
        <w:rPr>
          <w:b w:val="0"/>
          <w:i w:val="0"/>
        </w:rPr>
        <w:tab/>
        <w:t>As part of the Long-</w:t>
      </w:r>
      <w:r w:rsidR="000C1C7A">
        <w:rPr>
          <w:b w:val="0"/>
          <w:i w:val="0"/>
        </w:rPr>
        <w:t>T</w:t>
      </w:r>
      <w:r w:rsidRPr="002222FE">
        <w:rPr>
          <w:b w:val="0"/>
          <w:i w:val="0"/>
        </w:rPr>
        <w:t xml:space="preserve">erm and SCED CCT processes described below, there are several thresholds used in determining the competitive designation of a constraint and the Resources for which mitigation will be applied in SCED Step 2, as described in Section 6.5.7.3, Security Constrained Economic Dispatch.  </w:t>
      </w:r>
      <w:r w:rsidR="000C1C7A">
        <w:rPr>
          <w:b w:val="0"/>
          <w:i w:val="0"/>
        </w:rPr>
        <w:t>These thresholds are defined as follows:</w:t>
      </w:r>
      <w:bookmarkEnd w:id="2366"/>
      <w:bookmarkEnd w:id="2367"/>
      <w:bookmarkEnd w:id="2368"/>
      <w:bookmarkEnd w:id="2369"/>
      <w:bookmarkEnd w:id="2370"/>
      <w:r w:rsidR="00A03E40" w:rsidDel="00A03E40">
        <w:rPr>
          <w:b w:val="0"/>
          <w:i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376B8145" w14:textId="3EEF46A1"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74D3A60" w14:textId="11A2849F" w:rsidR="002A012A" w:rsidRDefault="002A012A" w:rsidP="00D3629D">
            <w:pPr>
              <w:pStyle w:val="H3"/>
              <w:spacing w:before="120"/>
              <w:ind w:left="720" w:hanging="720"/>
              <w:outlineLvl w:val="9"/>
            </w:pPr>
            <w:r>
              <w:t>[NPRR1182:  Replace paragraph (6) above with the following upon system implementation:]</w:t>
            </w:r>
          </w:p>
          <w:p w14:paraId="6E5B1618" w14:textId="0EADDC76" w:rsidR="002A012A" w:rsidRPr="002A012A" w:rsidRDefault="002A012A" w:rsidP="007E5A62">
            <w:pPr>
              <w:pStyle w:val="H3"/>
              <w:spacing w:before="0"/>
              <w:ind w:left="720" w:hanging="720"/>
              <w:outlineLvl w:val="9"/>
              <w:rPr>
                <w:b w:val="0"/>
                <w:i w:val="0"/>
              </w:rPr>
            </w:pPr>
            <w:r w:rsidRPr="002222FE">
              <w:rPr>
                <w:b w:val="0"/>
                <w:i w:val="0"/>
              </w:rPr>
              <w:t>(6)</w:t>
            </w:r>
            <w:r w:rsidRPr="002222FE">
              <w:rPr>
                <w:b w:val="0"/>
                <w:i w:val="0"/>
              </w:rPr>
              <w:tab/>
              <w:t>As part of the Long-</w:t>
            </w:r>
            <w:r>
              <w:rPr>
                <w:b w:val="0"/>
                <w:i w:val="0"/>
              </w:rPr>
              <w:t>T</w:t>
            </w:r>
            <w:r w:rsidRPr="002222FE">
              <w:rPr>
                <w:b w:val="0"/>
                <w:i w:val="0"/>
              </w:rPr>
              <w:t>erm and SCED CCT processes described below, there are several thresholds used in determining the competitive designation of a constraint and the Resources</w:t>
            </w:r>
            <w:r>
              <w:rPr>
                <w:b w:val="0"/>
                <w:i w:val="0"/>
              </w:rPr>
              <w:t>, excluding Controllable Load Resources,</w:t>
            </w:r>
            <w:r w:rsidRPr="002222FE">
              <w:rPr>
                <w:b w:val="0"/>
                <w:i w:val="0"/>
              </w:rPr>
              <w:t xml:space="preserve"> for which mitigation will be applied in SCED Step 2, as described in Section 6.5.7.3, Security Constrained Economic Dispatch.  </w:t>
            </w:r>
            <w:r>
              <w:rPr>
                <w:b w:val="0"/>
                <w:i w:val="0"/>
              </w:rPr>
              <w:t>These thresholds are defined as follows:</w:t>
            </w:r>
          </w:p>
        </w:tc>
      </w:tr>
    </w:tbl>
    <w:p w14:paraId="6444F40B" w14:textId="02B4D20D" w:rsidR="008652DB" w:rsidRDefault="008652DB" w:rsidP="00D3629D">
      <w:pPr>
        <w:pStyle w:val="H3"/>
        <w:spacing w:before="0"/>
        <w:ind w:left="720" w:hanging="720"/>
        <w:outlineLvl w:val="9"/>
        <w:rPr>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820"/>
        <w:gridCol w:w="1346"/>
      </w:tblGrid>
      <w:tr w:rsidR="000C1C7A" w:rsidRPr="00B91862" w14:paraId="7AFD730E" w14:textId="77777777" w:rsidTr="00A03E40">
        <w:tc>
          <w:tcPr>
            <w:tcW w:w="1184" w:type="dxa"/>
          </w:tcPr>
          <w:p w14:paraId="44532B54" w14:textId="77777777" w:rsidR="000C1C7A" w:rsidRPr="00B91862" w:rsidRDefault="000C1C7A" w:rsidP="009124AD">
            <w:pPr>
              <w:spacing w:line="276" w:lineRule="auto"/>
              <w:jc w:val="both"/>
              <w:rPr>
                <w:b/>
                <w:sz w:val="20"/>
                <w:szCs w:val="24"/>
              </w:rPr>
            </w:pPr>
            <w:r w:rsidRPr="00B91862">
              <w:rPr>
                <w:b/>
                <w:sz w:val="20"/>
                <w:szCs w:val="24"/>
              </w:rPr>
              <w:t>Threshold</w:t>
            </w:r>
          </w:p>
        </w:tc>
        <w:tc>
          <w:tcPr>
            <w:tcW w:w="6820" w:type="dxa"/>
          </w:tcPr>
          <w:p w14:paraId="45B20D7B" w14:textId="77777777" w:rsidR="000C1C7A" w:rsidRPr="00B91862" w:rsidRDefault="000C1C7A" w:rsidP="009124AD">
            <w:pPr>
              <w:spacing w:line="276" w:lineRule="auto"/>
              <w:jc w:val="both"/>
              <w:rPr>
                <w:b/>
                <w:sz w:val="20"/>
                <w:szCs w:val="24"/>
              </w:rPr>
            </w:pPr>
            <w:r w:rsidRPr="00B91862">
              <w:rPr>
                <w:b/>
                <w:sz w:val="20"/>
                <w:szCs w:val="24"/>
              </w:rPr>
              <w:t>Definition</w:t>
            </w:r>
          </w:p>
        </w:tc>
        <w:tc>
          <w:tcPr>
            <w:tcW w:w="1346" w:type="dxa"/>
          </w:tcPr>
          <w:p w14:paraId="5ABC0AF6" w14:textId="77777777" w:rsidR="000C1C7A" w:rsidRPr="00B91862" w:rsidRDefault="000C1C7A" w:rsidP="009124AD">
            <w:pPr>
              <w:spacing w:line="276" w:lineRule="auto"/>
              <w:jc w:val="center"/>
              <w:rPr>
                <w:b/>
                <w:sz w:val="20"/>
                <w:szCs w:val="24"/>
              </w:rPr>
            </w:pPr>
            <w:r w:rsidRPr="00B91862">
              <w:rPr>
                <w:b/>
                <w:sz w:val="20"/>
                <w:szCs w:val="24"/>
              </w:rPr>
              <w:t>Value</w:t>
            </w:r>
          </w:p>
        </w:tc>
      </w:tr>
      <w:tr w:rsidR="000C1C7A" w:rsidRPr="00B91862" w14:paraId="0E371E2A" w14:textId="77777777" w:rsidTr="00A03E40">
        <w:tc>
          <w:tcPr>
            <w:tcW w:w="1184" w:type="dxa"/>
          </w:tcPr>
          <w:p w14:paraId="6833CB4E" w14:textId="77777777" w:rsidR="000C1C7A" w:rsidRPr="00B91862" w:rsidRDefault="000C1C7A" w:rsidP="009124AD">
            <w:pPr>
              <w:spacing w:line="276" w:lineRule="auto"/>
              <w:jc w:val="both"/>
              <w:rPr>
                <w:sz w:val="20"/>
                <w:szCs w:val="24"/>
              </w:rPr>
            </w:pPr>
            <w:r w:rsidRPr="00B91862">
              <w:rPr>
                <w:sz w:val="20"/>
                <w:szCs w:val="24"/>
              </w:rPr>
              <w:t>SFP1</w:t>
            </w:r>
          </w:p>
        </w:tc>
        <w:tc>
          <w:tcPr>
            <w:tcW w:w="6820" w:type="dxa"/>
          </w:tcPr>
          <w:p w14:paraId="260B6CD8" w14:textId="77777777" w:rsidR="000C1C7A" w:rsidRPr="00B91862" w:rsidRDefault="000C1C7A" w:rsidP="009124AD">
            <w:pPr>
              <w:spacing w:line="276" w:lineRule="auto"/>
              <w:jc w:val="both"/>
              <w:rPr>
                <w:sz w:val="20"/>
                <w:szCs w:val="24"/>
              </w:rPr>
            </w:pPr>
            <w:r w:rsidRPr="00B91862">
              <w:rPr>
                <w:sz w:val="20"/>
                <w:szCs w:val="24"/>
              </w:rPr>
              <w:t>Minimum Shift Factor threshold for determining which Managed Capacity for an Entity to include in the ECI calculation</w:t>
            </w:r>
          </w:p>
        </w:tc>
        <w:tc>
          <w:tcPr>
            <w:tcW w:w="1346" w:type="dxa"/>
          </w:tcPr>
          <w:p w14:paraId="1F5B5776" w14:textId="77777777" w:rsidR="000C1C7A" w:rsidRPr="00B91862" w:rsidRDefault="000C1C7A" w:rsidP="009124AD">
            <w:pPr>
              <w:spacing w:line="276" w:lineRule="auto"/>
              <w:jc w:val="center"/>
              <w:rPr>
                <w:sz w:val="20"/>
                <w:szCs w:val="24"/>
              </w:rPr>
            </w:pPr>
            <w:r w:rsidRPr="00B91862">
              <w:rPr>
                <w:sz w:val="20"/>
                <w:szCs w:val="24"/>
              </w:rPr>
              <w:t xml:space="preserve"> 2%</w:t>
            </w:r>
          </w:p>
        </w:tc>
      </w:tr>
      <w:tr w:rsidR="000C1C7A" w:rsidRPr="00B91862" w14:paraId="495AE709" w14:textId="77777777" w:rsidTr="00A03E40">
        <w:tc>
          <w:tcPr>
            <w:tcW w:w="1184" w:type="dxa"/>
          </w:tcPr>
          <w:p w14:paraId="738CF1FE" w14:textId="77777777" w:rsidR="000C1C7A" w:rsidRPr="00B91862" w:rsidRDefault="000C1C7A" w:rsidP="009124AD">
            <w:pPr>
              <w:spacing w:line="276" w:lineRule="auto"/>
              <w:jc w:val="both"/>
              <w:rPr>
                <w:sz w:val="20"/>
                <w:szCs w:val="24"/>
              </w:rPr>
            </w:pPr>
            <w:r w:rsidRPr="00B91862">
              <w:rPr>
                <w:sz w:val="20"/>
                <w:szCs w:val="24"/>
              </w:rPr>
              <w:t>ECIT1</w:t>
            </w:r>
          </w:p>
        </w:tc>
        <w:tc>
          <w:tcPr>
            <w:tcW w:w="6820" w:type="dxa"/>
          </w:tcPr>
          <w:p w14:paraId="012C9B15"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Long-Term CCT process</w:t>
            </w:r>
          </w:p>
        </w:tc>
        <w:tc>
          <w:tcPr>
            <w:tcW w:w="1346" w:type="dxa"/>
          </w:tcPr>
          <w:p w14:paraId="27462735" w14:textId="77777777" w:rsidR="000C1C7A" w:rsidRPr="00B91862" w:rsidRDefault="000C1C7A" w:rsidP="009124AD">
            <w:pPr>
              <w:spacing w:line="276" w:lineRule="auto"/>
              <w:jc w:val="center"/>
              <w:rPr>
                <w:sz w:val="20"/>
                <w:szCs w:val="24"/>
              </w:rPr>
            </w:pPr>
            <w:r w:rsidRPr="00B91862">
              <w:rPr>
                <w:sz w:val="20"/>
                <w:szCs w:val="24"/>
              </w:rPr>
              <w:t>2000</w:t>
            </w:r>
          </w:p>
        </w:tc>
      </w:tr>
      <w:tr w:rsidR="000C1C7A" w:rsidRPr="00B91862" w14:paraId="68B71331" w14:textId="77777777" w:rsidTr="00A03E40">
        <w:tc>
          <w:tcPr>
            <w:tcW w:w="1184" w:type="dxa"/>
          </w:tcPr>
          <w:p w14:paraId="3F5E0DE3" w14:textId="77777777" w:rsidR="000C1C7A" w:rsidRPr="00B91862" w:rsidRDefault="000C1C7A" w:rsidP="009124AD">
            <w:pPr>
              <w:spacing w:line="276" w:lineRule="auto"/>
              <w:jc w:val="both"/>
              <w:rPr>
                <w:sz w:val="20"/>
                <w:szCs w:val="24"/>
              </w:rPr>
            </w:pPr>
            <w:r w:rsidRPr="00B91862">
              <w:rPr>
                <w:sz w:val="20"/>
                <w:szCs w:val="24"/>
              </w:rPr>
              <w:t>SFP2</w:t>
            </w:r>
          </w:p>
        </w:tc>
        <w:tc>
          <w:tcPr>
            <w:tcW w:w="6820" w:type="dxa"/>
          </w:tcPr>
          <w:p w14:paraId="164795E2"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Long-Term CCT process</w:t>
            </w:r>
          </w:p>
        </w:tc>
        <w:tc>
          <w:tcPr>
            <w:tcW w:w="1346" w:type="dxa"/>
          </w:tcPr>
          <w:p w14:paraId="534DBF77"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24BBEBEE" w14:textId="77777777" w:rsidTr="00A03E40">
        <w:tc>
          <w:tcPr>
            <w:tcW w:w="1184" w:type="dxa"/>
          </w:tcPr>
          <w:p w14:paraId="52682C45" w14:textId="77777777" w:rsidR="000C1C7A" w:rsidRPr="00B91862" w:rsidRDefault="000C1C7A" w:rsidP="009124AD">
            <w:pPr>
              <w:spacing w:line="276" w:lineRule="auto"/>
              <w:jc w:val="both"/>
              <w:rPr>
                <w:sz w:val="20"/>
                <w:szCs w:val="24"/>
              </w:rPr>
            </w:pPr>
            <w:r w:rsidRPr="00B91862">
              <w:rPr>
                <w:sz w:val="20"/>
                <w:szCs w:val="24"/>
              </w:rPr>
              <w:t>ECIT2</w:t>
            </w:r>
          </w:p>
        </w:tc>
        <w:tc>
          <w:tcPr>
            <w:tcW w:w="6820" w:type="dxa"/>
          </w:tcPr>
          <w:p w14:paraId="01773B5F" w14:textId="77777777" w:rsidR="000C1C7A" w:rsidRPr="00B91862" w:rsidRDefault="000C1C7A" w:rsidP="009124AD">
            <w:pPr>
              <w:spacing w:line="276" w:lineRule="auto"/>
              <w:jc w:val="both"/>
              <w:rPr>
                <w:sz w:val="20"/>
                <w:szCs w:val="24"/>
              </w:rPr>
            </w:pPr>
            <w:r w:rsidRPr="00B91862">
              <w:rPr>
                <w:sz w:val="20"/>
                <w:szCs w:val="24"/>
              </w:rPr>
              <w:t>Maximum competitive threshold for ECI on the import side of a constraint for the SCED CCT process</w:t>
            </w:r>
          </w:p>
        </w:tc>
        <w:tc>
          <w:tcPr>
            <w:tcW w:w="1346" w:type="dxa"/>
          </w:tcPr>
          <w:p w14:paraId="562D58FE" w14:textId="77777777" w:rsidR="000C1C7A" w:rsidRPr="00B91862" w:rsidRDefault="000C1C7A" w:rsidP="009124AD">
            <w:pPr>
              <w:spacing w:line="276" w:lineRule="auto"/>
              <w:jc w:val="center"/>
              <w:rPr>
                <w:sz w:val="20"/>
                <w:szCs w:val="24"/>
              </w:rPr>
            </w:pPr>
            <w:r w:rsidRPr="00B91862">
              <w:rPr>
                <w:sz w:val="20"/>
                <w:szCs w:val="24"/>
              </w:rPr>
              <w:t>2300</w:t>
            </w:r>
          </w:p>
        </w:tc>
      </w:tr>
      <w:tr w:rsidR="000C1C7A" w:rsidRPr="00B91862" w14:paraId="1CBBB7BD" w14:textId="77777777" w:rsidTr="00A03E40">
        <w:tc>
          <w:tcPr>
            <w:tcW w:w="1184" w:type="dxa"/>
          </w:tcPr>
          <w:p w14:paraId="5856DEBA" w14:textId="77777777" w:rsidR="000C1C7A" w:rsidRPr="00B91862" w:rsidRDefault="000C1C7A" w:rsidP="009124AD">
            <w:pPr>
              <w:spacing w:line="276" w:lineRule="auto"/>
              <w:jc w:val="both"/>
              <w:rPr>
                <w:sz w:val="20"/>
                <w:szCs w:val="24"/>
              </w:rPr>
            </w:pPr>
            <w:r w:rsidRPr="00B91862">
              <w:rPr>
                <w:sz w:val="20"/>
                <w:szCs w:val="24"/>
              </w:rPr>
              <w:t>SFP3</w:t>
            </w:r>
          </w:p>
        </w:tc>
        <w:tc>
          <w:tcPr>
            <w:tcW w:w="6820" w:type="dxa"/>
          </w:tcPr>
          <w:p w14:paraId="17AB7A89" w14:textId="77777777" w:rsidR="000C1C7A" w:rsidRPr="00B91862" w:rsidRDefault="000C1C7A" w:rsidP="009124AD">
            <w:pPr>
              <w:spacing w:line="276" w:lineRule="auto"/>
              <w:jc w:val="both"/>
              <w:rPr>
                <w:sz w:val="20"/>
                <w:szCs w:val="24"/>
              </w:rPr>
            </w:pPr>
            <w:r w:rsidRPr="00B91862">
              <w:rPr>
                <w:sz w:val="20"/>
                <w:szCs w:val="24"/>
              </w:rPr>
              <w:t>Minimum Shift Factor threshold for a constraint to be eligible to be a Competitive Constraint as part of the SCED CCT process</w:t>
            </w:r>
          </w:p>
        </w:tc>
        <w:tc>
          <w:tcPr>
            <w:tcW w:w="1346" w:type="dxa"/>
          </w:tcPr>
          <w:p w14:paraId="2888A201" w14:textId="77777777" w:rsidR="000C1C7A" w:rsidRPr="00B91862" w:rsidRDefault="000C1C7A" w:rsidP="009124AD">
            <w:pPr>
              <w:spacing w:line="276" w:lineRule="auto"/>
              <w:jc w:val="center"/>
              <w:rPr>
                <w:sz w:val="20"/>
                <w:szCs w:val="24"/>
              </w:rPr>
            </w:pPr>
            <w:r w:rsidRPr="00B91862">
              <w:rPr>
                <w:sz w:val="20"/>
                <w:szCs w:val="24"/>
              </w:rPr>
              <w:t>2%</w:t>
            </w:r>
          </w:p>
        </w:tc>
      </w:tr>
      <w:tr w:rsidR="000C1C7A" w:rsidRPr="00B91862" w14:paraId="01F9616B" w14:textId="77777777" w:rsidTr="00A03E40">
        <w:tc>
          <w:tcPr>
            <w:tcW w:w="1184" w:type="dxa"/>
          </w:tcPr>
          <w:p w14:paraId="68848A0D" w14:textId="77777777" w:rsidR="000C1C7A" w:rsidRPr="00B91862" w:rsidRDefault="000C1C7A" w:rsidP="009124AD">
            <w:pPr>
              <w:spacing w:line="276" w:lineRule="auto"/>
              <w:jc w:val="both"/>
              <w:rPr>
                <w:sz w:val="20"/>
                <w:szCs w:val="24"/>
              </w:rPr>
            </w:pPr>
            <w:r w:rsidRPr="00B91862">
              <w:rPr>
                <w:sz w:val="20"/>
                <w:szCs w:val="24"/>
              </w:rPr>
              <w:t>DMEECP</w:t>
            </w:r>
          </w:p>
        </w:tc>
        <w:tc>
          <w:tcPr>
            <w:tcW w:w="6820" w:type="dxa"/>
          </w:tcPr>
          <w:p w14:paraId="3FB0FDFF" w14:textId="4A5225C3" w:rsidR="000C1C7A" w:rsidRPr="00B91862" w:rsidRDefault="000C1C7A" w:rsidP="00FE18D9">
            <w:pPr>
              <w:spacing w:line="276" w:lineRule="auto"/>
              <w:jc w:val="both"/>
              <w:rPr>
                <w:sz w:val="20"/>
                <w:szCs w:val="24"/>
              </w:rPr>
            </w:pPr>
            <w:r w:rsidRPr="00B91862">
              <w:rPr>
                <w:sz w:val="20"/>
                <w:szCs w:val="24"/>
              </w:rPr>
              <w:t xml:space="preserve">Threshold for the ECI Effective Capacity for a </w:t>
            </w:r>
            <w:r w:rsidR="00FE18D9">
              <w:rPr>
                <w:sz w:val="20"/>
                <w:szCs w:val="24"/>
              </w:rPr>
              <w:t>DME</w:t>
            </w:r>
            <w:r w:rsidRPr="00B91862">
              <w:rPr>
                <w:sz w:val="20"/>
                <w:szCs w:val="24"/>
              </w:rPr>
              <w:t xml:space="preserve"> to determine if their Managed Capacity for an Entity is eligible to be mitigated as part of SCED Step 2</w:t>
            </w:r>
          </w:p>
        </w:tc>
        <w:tc>
          <w:tcPr>
            <w:tcW w:w="1346" w:type="dxa"/>
          </w:tcPr>
          <w:p w14:paraId="040D0159" w14:textId="77777777" w:rsidR="000C1C7A" w:rsidRPr="00B91862" w:rsidRDefault="000C1C7A" w:rsidP="009124AD">
            <w:pPr>
              <w:spacing w:line="276" w:lineRule="auto"/>
              <w:jc w:val="center"/>
              <w:rPr>
                <w:sz w:val="20"/>
                <w:szCs w:val="24"/>
              </w:rPr>
            </w:pPr>
            <w:r w:rsidRPr="00B91862">
              <w:rPr>
                <w:sz w:val="20"/>
                <w:szCs w:val="24"/>
              </w:rPr>
              <w:t>10%</w:t>
            </w:r>
          </w:p>
        </w:tc>
      </w:tr>
      <w:tr w:rsidR="000C1C7A" w:rsidRPr="00B91862" w14:paraId="64E46C6C" w14:textId="77777777" w:rsidTr="00A03E40">
        <w:tc>
          <w:tcPr>
            <w:tcW w:w="1184" w:type="dxa"/>
          </w:tcPr>
          <w:p w14:paraId="571AEE2E" w14:textId="77777777" w:rsidR="000C1C7A" w:rsidRPr="00B91862" w:rsidRDefault="000C1C7A" w:rsidP="009124AD">
            <w:pPr>
              <w:spacing w:line="276" w:lineRule="auto"/>
              <w:jc w:val="both"/>
              <w:rPr>
                <w:sz w:val="20"/>
                <w:szCs w:val="24"/>
              </w:rPr>
            </w:pPr>
            <w:r w:rsidRPr="00B91862">
              <w:rPr>
                <w:sz w:val="20"/>
                <w:szCs w:val="24"/>
              </w:rPr>
              <w:lastRenderedPageBreak/>
              <w:t>SFP4</w:t>
            </w:r>
          </w:p>
        </w:tc>
        <w:tc>
          <w:tcPr>
            <w:tcW w:w="6820" w:type="dxa"/>
          </w:tcPr>
          <w:p w14:paraId="3F305047" w14:textId="77777777" w:rsidR="000C1C7A" w:rsidRPr="00B91862" w:rsidRDefault="000C1C7A" w:rsidP="009124AD">
            <w:pPr>
              <w:spacing w:line="276" w:lineRule="auto"/>
              <w:jc w:val="both"/>
              <w:rPr>
                <w:sz w:val="20"/>
                <w:szCs w:val="24"/>
              </w:rPr>
            </w:pPr>
            <w:r w:rsidRPr="00B91862">
              <w:rPr>
                <w:sz w:val="20"/>
                <w:szCs w:val="24"/>
              </w:rPr>
              <w:t>Minimum Shift Factor threshold below which a Resource will not have mitigation applied in SCED Step 2</w:t>
            </w:r>
          </w:p>
        </w:tc>
        <w:tc>
          <w:tcPr>
            <w:tcW w:w="1346" w:type="dxa"/>
          </w:tcPr>
          <w:p w14:paraId="3B847E0C" w14:textId="77777777" w:rsidR="000C1C7A" w:rsidRPr="00B91862" w:rsidRDefault="000C1C7A" w:rsidP="009124AD">
            <w:pPr>
              <w:spacing w:line="276" w:lineRule="auto"/>
              <w:jc w:val="center"/>
              <w:rPr>
                <w:sz w:val="20"/>
                <w:szCs w:val="24"/>
              </w:rPr>
            </w:pPr>
            <w:r w:rsidRPr="00B91862">
              <w:rPr>
                <w:sz w:val="20"/>
                <w:szCs w:val="24"/>
              </w:rPr>
              <w:t>2%</w:t>
            </w:r>
          </w:p>
        </w:tc>
      </w:tr>
    </w:tbl>
    <w:p w14:paraId="2A2051D0" w14:textId="00611A84" w:rsidR="00015339" w:rsidRPr="00B02BA4" w:rsidRDefault="00015339" w:rsidP="000F5470">
      <w:pPr>
        <w:pStyle w:val="H3"/>
        <w:spacing w:before="480"/>
      </w:pPr>
      <w:bookmarkStart w:id="2371" w:name="_Toc400526233"/>
      <w:bookmarkStart w:id="2372" w:name="_Toc405534551"/>
      <w:bookmarkStart w:id="2373" w:name="_Toc406570564"/>
      <w:bookmarkStart w:id="2374" w:name="_Toc410910716"/>
      <w:bookmarkStart w:id="2375" w:name="_Toc411841145"/>
      <w:bookmarkStart w:id="2376" w:name="_Toc422147107"/>
      <w:bookmarkStart w:id="2377" w:name="_Toc433020703"/>
      <w:bookmarkStart w:id="2378" w:name="_Toc437262144"/>
      <w:bookmarkStart w:id="2379" w:name="_Toc478375322"/>
      <w:bookmarkStart w:id="2380" w:name="_Toc230765417"/>
      <w:r w:rsidRPr="00B02BA4">
        <w:t>3.19.2</w:t>
      </w:r>
      <w:r w:rsidRPr="00B02BA4">
        <w:tab/>
        <w:t>Element Competitiveness Index Calculation</w:t>
      </w:r>
      <w:bookmarkEnd w:id="2371"/>
      <w:bookmarkEnd w:id="2372"/>
      <w:bookmarkEnd w:id="2373"/>
      <w:bookmarkEnd w:id="2374"/>
      <w:bookmarkEnd w:id="2375"/>
      <w:bookmarkEnd w:id="2376"/>
      <w:bookmarkEnd w:id="2377"/>
      <w:bookmarkEnd w:id="2378"/>
      <w:bookmarkEnd w:id="2379"/>
      <w:bookmarkEnd w:id="2380"/>
    </w:p>
    <w:p w14:paraId="34EF6597" w14:textId="77777777" w:rsidR="00015339" w:rsidRDefault="00015339" w:rsidP="00015339">
      <w:pPr>
        <w:pStyle w:val="BodyTextNumbered"/>
      </w:pPr>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negative Shift Factors with absolute values greater than the minimum of one-third of the highest absolute value of any Resource Shift Factor with a negative value and </w:t>
      </w:r>
      <w:r>
        <w:t>SFP1</w:t>
      </w:r>
      <w:r w:rsidRPr="006D7F7E">
        <w:t>, the sum of the products of (</w:t>
      </w:r>
      <w:r w:rsidR="004764A3">
        <w:t>a</w:t>
      </w:r>
      <w:r w:rsidRPr="006D7F7E">
        <w:t>) the Available Capacity for a Resource and (</w:t>
      </w:r>
      <w:r w:rsidR="004764A3">
        <w:t>b</w:t>
      </w:r>
      <w:r w:rsidRPr="006D7F7E">
        <w:t>) the square of the Shift Factor of that Resource to the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41ACBCAA"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2967836" w14:textId="5CD7AF27" w:rsidR="002A012A" w:rsidRDefault="002A012A" w:rsidP="0061655D">
            <w:pPr>
              <w:spacing w:before="120" w:after="240"/>
              <w:rPr>
                <w:b/>
                <w:i/>
              </w:rPr>
            </w:pPr>
            <w:r>
              <w:rPr>
                <w:b/>
                <w:i/>
              </w:rPr>
              <w:t>[NPRR1182:  Replace paragraph (1) above with the following upon system implementation:]</w:t>
            </w:r>
          </w:p>
          <w:p w14:paraId="318E7860" w14:textId="48D5B231" w:rsidR="002A012A" w:rsidRPr="002A012A" w:rsidRDefault="002A012A" w:rsidP="002A012A">
            <w:pPr>
              <w:pStyle w:val="BodyTextNumbered"/>
            </w:pPr>
            <w:bookmarkStart w:id="2381" w:name="_Hlk148947563"/>
            <w:r w:rsidRPr="00B02BA4">
              <w:rPr>
                <w:iCs w:val="0"/>
              </w:rPr>
              <w:t>(1)</w:t>
            </w:r>
            <w:r w:rsidRPr="00B02BA4">
              <w:rPr>
                <w:iCs w:val="0"/>
              </w:rPr>
              <w:tab/>
            </w:r>
            <w:r>
              <w:t>To compute the ECI on the import side, first determine the “ECI Effective Capacity” available to resolve the constraint.  T</w:t>
            </w:r>
            <w:r w:rsidRPr="006D7F7E">
              <w:t xml:space="preserve">he ECI Effective Capacity that each Entity contributes to resolve the constraint on the import side </w:t>
            </w:r>
            <w:r>
              <w:t xml:space="preserve">is determined </w:t>
            </w:r>
            <w:r w:rsidRPr="006D7F7E">
              <w:t xml:space="preserve">by taking, for each Managed Capacity for an Entity having Shift Factors </w:t>
            </w:r>
            <w:r w:rsidRPr="00B02BA4">
              <w:t xml:space="preserve">that </w:t>
            </w:r>
            <w:r>
              <w:t xml:space="preserve">can help resolve the constraint by increasing power injection or reducing power withdrawal </w:t>
            </w:r>
            <w:r w:rsidRPr="006D7F7E">
              <w:t xml:space="preserve">with absolute values greater than the minimum of one-third of the highest absolute value of any Resource Shift Factor </w:t>
            </w:r>
            <w:r>
              <w:t>meeting this criterion</w:t>
            </w:r>
            <w:r w:rsidRPr="006D7F7E">
              <w:t xml:space="preserve"> and </w:t>
            </w:r>
            <w:r>
              <w:t>SFP1</w:t>
            </w:r>
            <w:r w:rsidRPr="006D7F7E">
              <w:t>, the sum of the products of (</w:t>
            </w:r>
            <w:r>
              <w:t>a</w:t>
            </w:r>
            <w:r w:rsidRPr="006D7F7E">
              <w:t>) the Available Capacity for a Resource and (</w:t>
            </w:r>
            <w:r>
              <w:t>b</w:t>
            </w:r>
            <w:r w:rsidRPr="006D7F7E">
              <w:t>) the square of the Shift Factor of that Resource to the constraint.</w:t>
            </w:r>
            <w:bookmarkEnd w:id="2381"/>
          </w:p>
        </w:tc>
      </w:tr>
    </w:tbl>
    <w:p w14:paraId="5F192134" w14:textId="47B6C28A" w:rsidR="00015339" w:rsidRDefault="00015339" w:rsidP="00D3629D">
      <w:pPr>
        <w:pStyle w:val="BodyTextNumbered"/>
        <w:spacing w:before="240"/>
      </w:pPr>
      <w:r>
        <w:t>(2)</w:t>
      </w:r>
      <w:r>
        <w:tab/>
        <w:t>ERCOT will determine the ECI on the import of the constraint, as follows:</w:t>
      </w:r>
    </w:p>
    <w:p w14:paraId="621BAF71" w14:textId="4C7F81E1" w:rsidR="00015339" w:rsidRDefault="00015339" w:rsidP="00015339">
      <w:pPr>
        <w:pStyle w:val="List2"/>
        <w:ind w:left="1440"/>
      </w:pPr>
      <w:r>
        <w:t>(a)</w:t>
      </w:r>
      <w:r>
        <w:tab/>
        <w:t xml:space="preserve">Determine the total ECI Effective Capacity by each </w:t>
      </w:r>
      <w:r w:rsidR="00FE18D9">
        <w:t>DME</w:t>
      </w:r>
      <w:r>
        <w:t xml:space="preserve"> on the import side.  </w:t>
      </w:r>
    </w:p>
    <w:p w14:paraId="5B265CF0" w14:textId="5862791D" w:rsidR="00015339" w:rsidRDefault="00015339" w:rsidP="00015339">
      <w:pPr>
        <w:pStyle w:val="List2"/>
        <w:ind w:left="1440"/>
      </w:pPr>
      <w:r>
        <w:t>(b)</w:t>
      </w:r>
      <w:r>
        <w:tab/>
        <w:t xml:space="preserve">Determine the percentage of ECI Effective Capacity by each </w:t>
      </w:r>
      <w:r w:rsidR="00FE18D9">
        <w:t>DME</w:t>
      </w:r>
      <w:r>
        <w:t xml:space="preserve"> on the import side by taking each </w:t>
      </w:r>
      <w:r w:rsidR="00FE18D9">
        <w:t>DME</w:t>
      </w:r>
      <w:r w:rsidR="00071258">
        <w:t>’s</w:t>
      </w:r>
      <w:r>
        <w:t xml:space="preserve"> ECI Effective Capacity and dividing by the total ECI Effective Capacity on the import side.</w:t>
      </w:r>
    </w:p>
    <w:p w14:paraId="69C849B0" w14:textId="54CD3922" w:rsidR="008652DB" w:rsidRDefault="00015339" w:rsidP="008652DB">
      <w:pPr>
        <w:pStyle w:val="List2"/>
        <w:ind w:left="1440"/>
      </w:pPr>
      <w:r>
        <w:t>(c)</w:t>
      </w:r>
      <w:r>
        <w:tab/>
        <w:t xml:space="preserve">The ECI on the import side is equal to the sum of the squares of the percentages of ECI Effective Capacity for each </w:t>
      </w:r>
      <w:r w:rsidR="00FE18D9">
        <w:t>DME</w:t>
      </w:r>
      <w:r>
        <w:t xml:space="preserve"> on the import side.</w:t>
      </w:r>
    </w:p>
    <w:p w14:paraId="43BFD15C" w14:textId="77777777" w:rsidR="00015339" w:rsidRPr="00B02BA4" w:rsidRDefault="00015339" w:rsidP="00015339">
      <w:pPr>
        <w:pStyle w:val="H3"/>
      </w:pPr>
      <w:bookmarkStart w:id="2382" w:name="_Toc400526234"/>
      <w:bookmarkStart w:id="2383" w:name="_Toc405534552"/>
      <w:bookmarkStart w:id="2384" w:name="_Toc406570565"/>
      <w:bookmarkStart w:id="2385" w:name="_Toc410910717"/>
      <w:bookmarkStart w:id="2386" w:name="_Toc411841146"/>
      <w:bookmarkStart w:id="2387" w:name="_Toc422147108"/>
      <w:bookmarkStart w:id="2388" w:name="_Toc433020704"/>
      <w:bookmarkStart w:id="2389" w:name="_Toc437262145"/>
      <w:bookmarkStart w:id="2390" w:name="_Toc478375323"/>
      <w:bookmarkStart w:id="2391" w:name="_Toc230765418"/>
      <w:r w:rsidRPr="00B02BA4">
        <w:t>3.19.3</w:t>
      </w:r>
      <w:r w:rsidRPr="00B02BA4">
        <w:tab/>
        <w:t>Long-Term Constraint Competitiveness Test</w:t>
      </w:r>
      <w:bookmarkEnd w:id="2382"/>
      <w:bookmarkEnd w:id="2383"/>
      <w:bookmarkEnd w:id="2384"/>
      <w:bookmarkEnd w:id="2385"/>
      <w:bookmarkEnd w:id="2386"/>
      <w:bookmarkEnd w:id="2387"/>
      <w:bookmarkEnd w:id="2388"/>
      <w:bookmarkEnd w:id="2389"/>
      <w:bookmarkEnd w:id="2390"/>
      <w:bookmarkEnd w:id="2391"/>
    </w:p>
    <w:p w14:paraId="30CF89E5" w14:textId="77777777" w:rsidR="00015339" w:rsidRDefault="00015339" w:rsidP="00015339">
      <w:pPr>
        <w:pStyle w:val="BodyTextIndent"/>
        <w:ind w:hanging="720"/>
      </w:pPr>
      <w:r w:rsidRPr="00B02BA4">
        <w:rPr>
          <w:szCs w:val="24"/>
        </w:rPr>
        <w:t>(1)</w:t>
      </w:r>
      <w:r w:rsidRPr="00B02BA4">
        <w:rPr>
          <w:szCs w:val="24"/>
        </w:rPr>
        <w:tab/>
      </w:r>
      <w:r w:rsidRPr="00B02BA4">
        <w:t xml:space="preserve">The Long-Term CCT </w:t>
      </w:r>
      <w:r>
        <w:t>process is executed once a year and provides a projection of Competitive Constraints for the month with the highest forecasted Demand in the following year</w:t>
      </w:r>
      <w:r w:rsidRPr="00B02BA4">
        <w:t xml:space="preserve">.  </w:t>
      </w:r>
    </w:p>
    <w:p w14:paraId="24E9D702" w14:textId="77777777" w:rsidR="00015339" w:rsidRPr="00B02BA4" w:rsidRDefault="00015339" w:rsidP="00015339">
      <w:pPr>
        <w:pStyle w:val="BodyTextIndent"/>
        <w:ind w:hanging="720"/>
      </w:pPr>
      <w:r>
        <w:rPr>
          <w:szCs w:val="24"/>
        </w:rPr>
        <w:t>(2</w:t>
      </w:r>
      <w:r w:rsidRPr="00B02BA4">
        <w:rPr>
          <w:szCs w:val="24"/>
        </w:rPr>
        <w:t>)</w:t>
      </w:r>
      <w:r w:rsidRPr="00B02BA4">
        <w:rPr>
          <w:szCs w:val="24"/>
        </w:rPr>
        <w:tab/>
      </w:r>
      <w:r w:rsidRPr="00B02BA4">
        <w:t xml:space="preserve">The Long-Term CCT </w:t>
      </w:r>
      <w:r>
        <w:t>performs analysis on a selected set of constraints.</w:t>
      </w:r>
      <w:r w:rsidRPr="00B02BA4">
        <w:t xml:space="preserve">  </w:t>
      </w:r>
    </w:p>
    <w:p w14:paraId="39EA1FC6" w14:textId="77777777" w:rsidR="00015339" w:rsidRPr="00394D34" w:rsidRDefault="00015339" w:rsidP="00015339">
      <w:pPr>
        <w:pStyle w:val="BodyTextIndent"/>
        <w:ind w:hanging="720"/>
        <w:rPr>
          <w:szCs w:val="24"/>
        </w:rPr>
      </w:pPr>
      <w:r w:rsidRPr="00B02BA4">
        <w:rPr>
          <w:szCs w:val="24"/>
        </w:rPr>
        <w:lastRenderedPageBreak/>
        <w:t>(</w:t>
      </w:r>
      <w:r>
        <w:rPr>
          <w:szCs w:val="24"/>
        </w:rPr>
        <w:t>3</w:t>
      </w:r>
      <w:r w:rsidRPr="00B02BA4">
        <w:rPr>
          <w:szCs w:val="24"/>
        </w:rPr>
        <w:t>)</w:t>
      </w:r>
      <w:r w:rsidRPr="00B02BA4">
        <w:rPr>
          <w:szCs w:val="24"/>
        </w:rPr>
        <w:tab/>
        <w:t xml:space="preserve">A constraint is classified as </w:t>
      </w:r>
      <w:r>
        <w:rPr>
          <w:szCs w:val="24"/>
        </w:rPr>
        <w:t>a C</w:t>
      </w:r>
      <w:r w:rsidRPr="00B02BA4">
        <w:rPr>
          <w:szCs w:val="24"/>
        </w:rPr>
        <w:t>ompetitive</w:t>
      </w:r>
      <w:r>
        <w:rPr>
          <w:szCs w:val="24"/>
        </w:rPr>
        <w:t xml:space="preserve"> Constraint</w:t>
      </w:r>
      <w:r w:rsidRPr="00B02BA4">
        <w:rPr>
          <w:szCs w:val="24"/>
        </w:rPr>
        <w:t xml:space="preserve"> for </w:t>
      </w:r>
      <w:r>
        <w:rPr>
          <w:szCs w:val="24"/>
        </w:rPr>
        <w:t>the monthly case</w:t>
      </w:r>
      <w:r w:rsidRPr="00B02BA4">
        <w:rPr>
          <w:szCs w:val="24"/>
        </w:rPr>
        <w:t xml:space="preserve"> if it</w:t>
      </w:r>
      <w:r>
        <w:rPr>
          <w:szCs w:val="24"/>
        </w:rPr>
        <w:t xml:space="preserve"> meets all of the following conditions:</w:t>
      </w:r>
    </w:p>
    <w:p w14:paraId="65D1C3AC" w14:textId="77777777" w:rsidR="00015339" w:rsidRDefault="00015339" w:rsidP="00015339">
      <w:pPr>
        <w:spacing w:after="240"/>
        <w:ind w:left="1440" w:hanging="720"/>
      </w:pPr>
      <w:r>
        <w:t>(a)</w:t>
      </w:r>
      <w:r>
        <w:tab/>
        <w:t>The ECI is less than ECIT1 on the import side of the constraint;</w:t>
      </w:r>
    </w:p>
    <w:p w14:paraId="3B4C8808" w14:textId="38CA5F56" w:rsidR="00015339" w:rsidRPr="00B02BA4" w:rsidRDefault="00015339" w:rsidP="00015339">
      <w:pPr>
        <w:spacing w:after="240"/>
        <w:ind w:left="1440" w:hanging="720"/>
      </w:pPr>
      <w:r w:rsidRPr="00B02BA4">
        <w:t>(b)</w:t>
      </w:r>
      <w:r w:rsidRPr="00B02BA4">
        <w:tab/>
        <w:t>The constraint can be resolved by eliminating all Available Capacity for a Resource on the import side, except nuclear capacity and minimum-energy amounts of coal and lignite capacity, that is Managed Capacity for a</w:t>
      </w:r>
      <w:r w:rsidR="00FE18D9">
        <w:t xml:space="preserve"> DME</w:t>
      </w:r>
      <w:r w:rsidRPr="00B02BA4">
        <w:t xml:space="preserve"> during peak Load conditions; </w:t>
      </w:r>
      <w:r>
        <w:t>and</w:t>
      </w:r>
    </w:p>
    <w:p w14:paraId="020B7FFD" w14:textId="77777777" w:rsidR="00015339" w:rsidRDefault="00015339" w:rsidP="00015339">
      <w:pPr>
        <w:spacing w:after="240"/>
        <w:ind w:left="1440" w:hanging="720"/>
      </w:pPr>
      <w:r w:rsidRPr="00B02BA4">
        <w:t>(c)</w:t>
      </w:r>
      <w:r w:rsidRPr="00B02BA4">
        <w:tab/>
        <w:t xml:space="preserve">There are negative Shift Factors corresponding to Electrical Buses with Available Capacity for a Resource that have an absolute value greater than or equal to </w:t>
      </w:r>
      <w:r>
        <w:t>SFP2</w:t>
      </w:r>
      <w:r w:rsidRPr="00B02BA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1D6AB0E2"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BC12A05" w14:textId="2A6352F8" w:rsidR="002A012A" w:rsidRDefault="002A012A" w:rsidP="0061655D">
            <w:pPr>
              <w:spacing w:before="120" w:after="240"/>
              <w:rPr>
                <w:b/>
                <w:i/>
              </w:rPr>
            </w:pPr>
            <w:r>
              <w:rPr>
                <w:b/>
                <w:i/>
              </w:rPr>
              <w:t>[NPRR1182:  Replace paragraph (c) above with the following upon system implementation:]</w:t>
            </w:r>
          </w:p>
          <w:p w14:paraId="0C75C747" w14:textId="646822D4" w:rsidR="002A012A" w:rsidRPr="002A012A" w:rsidRDefault="002A012A" w:rsidP="002A012A">
            <w:pPr>
              <w:spacing w:after="240"/>
              <w:ind w:left="1440" w:hanging="720"/>
            </w:pPr>
            <w:r w:rsidRPr="00B02BA4">
              <w:t>(c)</w:t>
            </w:r>
            <w:r w:rsidRPr="00B02BA4">
              <w:tab/>
              <w:t xml:space="preserve">There are Shift Factors corresponding to Electrical Buses with Available Capacity for a Resource that </w:t>
            </w:r>
            <w:r>
              <w:t xml:space="preserve">can help resolve the constraint by increasing power injection or reducing power withdrawal that </w:t>
            </w:r>
            <w:r w:rsidRPr="00B02BA4">
              <w:t xml:space="preserve">have an absolute value greater than or equal to </w:t>
            </w:r>
            <w:r>
              <w:t>SFP2</w:t>
            </w:r>
            <w:r w:rsidRPr="00B02BA4">
              <w:t>.</w:t>
            </w:r>
          </w:p>
        </w:tc>
      </w:tr>
    </w:tbl>
    <w:p w14:paraId="0E39C1AA" w14:textId="6FE8BA1D" w:rsidR="00015339" w:rsidRPr="00394D34" w:rsidRDefault="00015339" w:rsidP="00D3629D">
      <w:pPr>
        <w:pStyle w:val="BodyTextIndent"/>
        <w:spacing w:before="240"/>
        <w:ind w:hanging="720"/>
        <w:rPr>
          <w:szCs w:val="24"/>
        </w:rPr>
      </w:pPr>
      <w:r w:rsidRPr="00B02BA4">
        <w:rPr>
          <w:szCs w:val="24"/>
        </w:rPr>
        <w:t>(</w:t>
      </w:r>
      <w:r>
        <w:rPr>
          <w:szCs w:val="24"/>
        </w:rPr>
        <w:t>4</w:t>
      </w:r>
      <w:r w:rsidRPr="00B02BA4">
        <w:rPr>
          <w:szCs w:val="24"/>
        </w:rPr>
        <w:t>)</w:t>
      </w:r>
      <w:r w:rsidRPr="00B02BA4">
        <w:rPr>
          <w:szCs w:val="24"/>
        </w:rPr>
        <w:tab/>
      </w:r>
      <w:r>
        <w:t>Any constraint that is analyzed and does not meet the conditions in paragraph (3) above will be designated as a Non-Competitive Constraint for the monthly case.</w:t>
      </w:r>
    </w:p>
    <w:p w14:paraId="58C74570" w14:textId="77777777" w:rsidR="008652DB" w:rsidRDefault="00015339" w:rsidP="002222FE">
      <w:pPr>
        <w:pStyle w:val="BodyTextIndent"/>
        <w:ind w:hanging="720"/>
      </w:pPr>
      <w:r w:rsidRPr="002222FE">
        <w:rPr>
          <w:szCs w:val="24"/>
        </w:rPr>
        <w:t>(5)</w:t>
      </w:r>
      <w:r w:rsidRPr="002222FE">
        <w:rPr>
          <w:szCs w:val="24"/>
        </w:rPr>
        <w:tab/>
        <w:t>ERCOT shall update and post the list of Competitive Constraints identified by the Long-Term CCT on the MIS Secure Area.  The list of Competitive Constraints shall be posted at least 30 days prior to the first of the year.</w:t>
      </w:r>
      <w:bookmarkEnd w:id="2362"/>
      <w:bookmarkEnd w:id="2363"/>
      <w:bookmarkEnd w:id="2364"/>
      <w:bookmarkEnd w:id="2365"/>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6C0EBB2A"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A2ED758" w14:textId="25170C49" w:rsidR="007F7DC3" w:rsidRDefault="007F7DC3" w:rsidP="00444C95">
            <w:pPr>
              <w:spacing w:before="120" w:after="240"/>
              <w:rPr>
                <w:b/>
                <w:i/>
              </w:rPr>
            </w:pPr>
            <w:bookmarkStart w:id="2392" w:name="_Toc400526235"/>
            <w:bookmarkStart w:id="2393" w:name="_Toc405534553"/>
            <w:bookmarkStart w:id="2394" w:name="_Toc406570566"/>
            <w:bookmarkStart w:id="2395" w:name="_Toc410910718"/>
            <w:bookmarkStart w:id="2396" w:name="_Toc411841147"/>
            <w:bookmarkStart w:id="2397" w:name="_Toc422147109"/>
            <w:bookmarkStart w:id="2398" w:name="_Toc433020705"/>
            <w:bookmarkStart w:id="2399" w:name="_Toc437262146"/>
            <w:bookmarkStart w:id="2400" w:name="_Toc478375324"/>
            <w:bookmarkStart w:id="2401" w:name="_Toc85619517"/>
            <w:bookmarkStart w:id="2402" w:name="_Toc114235816"/>
            <w:bookmarkStart w:id="2403" w:name="_Toc144692004"/>
            <w:bookmarkStart w:id="2404" w:name="_Toc204048616"/>
            <w:bookmarkStart w:id="2405" w:name="_Toc331401094"/>
            <w:bookmarkStart w:id="2406" w:name="_Toc333405908"/>
            <w:bookmarkStart w:id="2407" w:name="_Toc338854846"/>
            <w:bookmarkStart w:id="2408" w:name="_Toc339281250"/>
            <w:bookmarkStart w:id="2409" w:name="_Toc341692452"/>
            <w:bookmarkStart w:id="2410" w:name="_Toc343243700"/>
            <w:r>
              <w:rPr>
                <w:b/>
                <w:i/>
              </w:rPr>
              <w:t>[NPRR1239:  Replace paragraph (5) above with the following upon system implementation:]</w:t>
            </w:r>
          </w:p>
          <w:p w14:paraId="62081B5D" w14:textId="2630924F" w:rsidR="007F7DC3" w:rsidRPr="007F7DC3" w:rsidRDefault="007F7DC3" w:rsidP="007F7DC3">
            <w:pPr>
              <w:spacing w:after="240"/>
              <w:ind w:left="720" w:hanging="720"/>
              <w:rPr>
                <w:iCs/>
              </w:rPr>
            </w:pPr>
            <w:r w:rsidRPr="00FD0EF6">
              <w:rPr>
                <w:iCs/>
              </w:rPr>
              <w:t>(5)</w:t>
            </w:r>
            <w:r w:rsidRPr="00FD0EF6">
              <w:rPr>
                <w:iCs/>
              </w:rPr>
              <w:tab/>
              <w:t xml:space="preserve">ERCOT shall update and post the list of Competitive Constraints identified by the Long-Term CCT on the </w:t>
            </w:r>
            <w:r>
              <w:rPr>
                <w:iCs/>
              </w:rPr>
              <w:t>ERCOT website</w:t>
            </w:r>
            <w:r w:rsidRPr="00FD0EF6">
              <w:rPr>
                <w:iCs/>
              </w:rPr>
              <w:t>.  The list of Competitive Constraints shall be posted at least 30 days prior to the first of the year.</w:t>
            </w:r>
          </w:p>
        </w:tc>
      </w:tr>
    </w:tbl>
    <w:p w14:paraId="6FBFD0BF" w14:textId="77777777" w:rsidR="00015339" w:rsidRDefault="00015339" w:rsidP="006E0CB7">
      <w:pPr>
        <w:pStyle w:val="H3"/>
        <w:spacing w:before="480"/>
      </w:pPr>
      <w:bookmarkStart w:id="2411" w:name="_Toc230765419"/>
      <w:r>
        <w:t>3.19.4</w:t>
      </w:r>
      <w:r>
        <w:tab/>
        <w:t>Security-Constrained Economic Dispatch Constraint Competitiveness Test</w:t>
      </w:r>
      <w:bookmarkEnd w:id="2392"/>
      <w:bookmarkEnd w:id="2393"/>
      <w:bookmarkEnd w:id="2394"/>
      <w:bookmarkEnd w:id="2395"/>
      <w:bookmarkEnd w:id="2396"/>
      <w:bookmarkEnd w:id="2397"/>
      <w:bookmarkEnd w:id="2398"/>
      <w:bookmarkEnd w:id="2399"/>
      <w:bookmarkEnd w:id="2400"/>
      <w:bookmarkEnd w:id="2411"/>
    </w:p>
    <w:p w14:paraId="2CB82147" w14:textId="77777777" w:rsidR="00015339" w:rsidRDefault="00015339" w:rsidP="00015339">
      <w:pPr>
        <w:pStyle w:val="BodyTextNumbered"/>
      </w:pPr>
      <w:r w:rsidRPr="00B02BA4">
        <w:rPr>
          <w:szCs w:val="24"/>
        </w:rPr>
        <w:t>(1)</w:t>
      </w:r>
      <w:r w:rsidRPr="00B02BA4">
        <w:rPr>
          <w:szCs w:val="24"/>
        </w:rPr>
        <w:tab/>
      </w:r>
      <w:r w:rsidRPr="00B02BA4">
        <w:t xml:space="preserve">The </w:t>
      </w:r>
      <w:r>
        <w:t>SCED</w:t>
      </w:r>
      <w:r w:rsidRPr="00B02BA4">
        <w:t xml:space="preserve"> CCT uses </w:t>
      </w:r>
      <w:r>
        <w:t>current system conditions to evaluate the competitiveness of a constraint</w:t>
      </w:r>
      <w:r w:rsidRPr="00B02BA4">
        <w:t>.</w:t>
      </w:r>
      <w:r>
        <w:t xml:space="preserve"> </w:t>
      </w:r>
    </w:p>
    <w:p w14:paraId="2EE17E3B" w14:textId="77777777" w:rsidR="00015339" w:rsidRDefault="00015339" w:rsidP="00015339">
      <w:pPr>
        <w:pStyle w:val="BodyTextNumbered"/>
      </w:pPr>
      <w:r>
        <w:t>(2)</w:t>
      </w:r>
      <w:r>
        <w:tab/>
        <w:t>Before each SCED execution, CCT is performed for all active constraints in SCED.  The SCED CCT shall classify a constraint as competitive for the current SCED execution if the constraint meets all of the following conditions:</w:t>
      </w:r>
    </w:p>
    <w:p w14:paraId="1BB46451" w14:textId="77777777" w:rsidR="00015339" w:rsidRDefault="00015339" w:rsidP="00015339">
      <w:pPr>
        <w:pStyle w:val="List2"/>
        <w:ind w:left="1440"/>
      </w:pPr>
      <w:r>
        <w:t>(a)</w:t>
      </w:r>
      <w:r>
        <w:tab/>
        <w:t>The ECI is less than ECIT2 on the import side;</w:t>
      </w:r>
    </w:p>
    <w:p w14:paraId="72794AD1" w14:textId="321FD9B5" w:rsidR="00015339" w:rsidRDefault="00015339" w:rsidP="00015339">
      <w:pPr>
        <w:pStyle w:val="List2"/>
        <w:ind w:left="1440"/>
      </w:pPr>
      <w:r>
        <w:lastRenderedPageBreak/>
        <w:t>(b)</w:t>
      </w:r>
      <w:r>
        <w:tab/>
        <w:t>The constraint can be resolved by eliminating all Available Capacity for a Resource on the import side, except nuclear capacity and minimum-energy amounts of coal and lignite capacity, that is Managed Capacity for a</w:t>
      </w:r>
      <w:r w:rsidR="00FE18D9">
        <w:t xml:space="preserve"> DME</w:t>
      </w:r>
      <w:r>
        <w:t xml:space="preserve">.  If the constraint cannot be resolved, then the </w:t>
      </w:r>
      <w:r w:rsidR="00FE18D9">
        <w:t>DME</w:t>
      </w:r>
      <w:r>
        <w:t xml:space="preserve"> will be marked as the pivotal player for resolving the constraint;</w:t>
      </w:r>
    </w:p>
    <w:p w14:paraId="32383A80" w14:textId="77777777" w:rsidR="00015339" w:rsidRDefault="00015339" w:rsidP="00015339">
      <w:pPr>
        <w:pStyle w:val="List2"/>
        <w:ind w:left="1440"/>
      </w:pPr>
      <w:r w:rsidRPr="00B02BA4">
        <w:t>(c)</w:t>
      </w:r>
      <w:r w:rsidRPr="00B02BA4">
        <w:tab/>
        <w:t xml:space="preserve">There are negative Shift Factors corresponding to Electrical Buses with Available Capacity for a Resource that have an absolute value greater than or equal to </w:t>
      </w:r>
      <w:r>
        <w:t>SFP3;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64EFE413"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D50C160" w14:textId="77777777" w:rsidR="002A012A" w:rsidRDefault="002A012A" w:rsidP="0061655D">
            <w:pPr>
              <w:spacing w:before="120" w:after="240"/>
              <w:rPr>
                <w:b/>
                <w:i/>
              </w:rPr>
            </w:pPr>
            <w:r>
              <w:rPr>
                <w:b/>
                <w:i/>
              </w:rPr>
              <w:t>[NPRR1182:  Replace paragraph (c) above with the following upon system implementation:]</w:t>
            </w:r>
          </w:p>
          <w:p w14:paraId="7E1774FC" w14:textId="1AF74741" w:rsidR="002A012A" w:rsidRPr="002A012A" w:rsidRDefault="002A012A" w:rsidP="002A012A">
            <w:pPr>
              <w:spacing w:after="240"/>
              <w:ind w:left="1440" w:hanging="720"/>
            </w:pPr>
            <w:r w:rsidRPr="002A012A">
              <w:t>(c)</w:t>
            </w:r>
            <w:r w:rsidRPr="002A012A">
              <w:tab/>
              <w:t>There are Shift Factors corresponding to Electrical Buses with Available Capacity for a Resource that can help resolve the constraint by increasing power injection or reducing power withdrawal that have an absolute value greater than or equal to SFP3; and</w:t>
            </w:r>
          </w:p>
        </w:tc>
      </w:tr>
    </w:tbl>
    <w:p w14:paraId="3228FCAB" w14:textId="04D951A7" w:rsidR="00015339" w:rsidRDefault="00015339" w:rsidP="00D3629D">
      <w:pPr>
        <w:pStyle w:val="List2"/>
        <w:spacing w:before="240"/>
        <w:ind w:left="1440"/>
      </w:pPr>
      <w:r w:rsidRPr="00455AFE">
        <w:t>(d)</w:t>
      </w:r>
      <w:r>
        <w:tab/>
      </w:r>
      <w:r w:rsidRPr="00455AFE">
        <w:t xml:space="preserve">The constraint was not designated as non-competitive by a </w:t>
      </w:r>
      <w:r>
        <w:t>previous SCED CCT execution</w:t>
      </w:r>
      <w:r w:rsidRPr="00455AFE">
        <w:t xml:space="preserve"> within the current Operating Hour.</w:t>
      </w:r>
    </w:p>
    <w:p w14:paraId="6972007D" w14:textId="77777777" w:rsidR="00015339" w:rsidRDefault="00015339" w:rsidP="00015339">
      <w:pPr>
        <w:pStyle w:val="BodyTextNumbered"/>
      </w:pPr>
      <w:r>
        <w:t>(3)</w:t>
      </w:r>
      <w:r>
        <w:tab/>
        <w:t>Any constraint that is analyzed and is not designated as a Competitive Constraint under the conditions outlined in paragraph (2) above shall be designated as a Non-Competitive Constraint by the SCED CCT.</w:t>
      </w:r>
    </w:p>
    <w:p w14:paraId="5589A97B" w14:textId="3AAA45E3" w:rsidR="00015339" w:rsidRPr="003F115A" w:rsidRDefault="00015339" w:rsidP="00015339">
      <w:pPr>
        <w:pStyle w:val="BodyTextNumbered"/>
      </w:pPr>
      <w:r>
        <w:t>(4)</w:t>
      </w:r>
      <w:r w:rsidR="002914A1">
        <w:tab/>
      </w:r>
      <w:r>
        <w:t xml:space="preserve">A constraint that is determined to be a Non-Competitive Constraint by the SCED CCT within an Operating Hour will not be re-evaluated for its competitiveness status for the remainder of that Operating Hour.  However, the SCED CCT will reevaluate the percentage of the ECI Effective Capacity on the import side for each </w:t>
      </w:r>
      <w:r w:rsidR="00FE18D9">
        <w:t>DME</w:t>
      </w:r>
      <w:r>
        <w:t xml:space="preserve"> and whether the </w:t>
      </w:r>
      <w:r w:rsidR="00FE18D9">
        <w:t>DME</w:t>
      </w:r>
      <w:r>
        <w:t xml:space="preserve"> is a pivotal player for the constraint.  SCED will re-evaluate the competitiveness of the Non-Competitive Constraint starting with the first SCED interval of the next Operating Hour if the constraint remains active in SCED.</w:t>
      </w:r>
    </w:p>
    <w:p w14:paraId="1D37A702" w14:textId="77777777" w:rsidR="00015339" w:rsidRDefault="00015339" w:rsidP="00015339">
      <w:pPr>
        <w:pStyle w:val="BodyTextNumbered"/>
      </w:pPr>
      <w:r>
        <w:t>(5)</w:t>
      </w:r>
      <w:r w:rsidR="002914A1">
        <w:tab/>
      </w:r>
      <w:r>
        <w:t>The Independent Market Monitor (IMM) may designate any constraint as a Competitive Constraint or a Non-Competitive Constraint.  ERCOT shall provide notice describing any such designation by the IMM.  The notice shall include an effective date, justification for the constraint designation by the IMM and the duration for which the IMM designation will be applied.  Any such designation from the IMM shall override the competitiveness status determined by the SCED CCT for the dates for which the IMM override is effective.</w:t>
      </w:r>
    </w:p>
    <w:p w14:paraId="7B0EAA99" w14:textId="7C11B56C" w:rsidR="00015339" w:rsidRDefault="00015339" w:rsidP="00015339">
      <w:pPr>
        <w:pStyle w:val="BodyTextNumbered"/>
      </w:pPr>
      <w:r>
        <w:t>(6)</w:t>
      </w:r>
      <w:r w:rsidR="002914A1">
        <w:tab/>
      </w:r>
      <w:r>
        <w:t xml:space="preserve">Each hour, ERCOT shall post on the </w:t>
      </w:r>
      <w:r w:rsidR="00012253">
        <w:t>ERCOT website</w:t>
      </w:r>
      <w:r>
        <w:t xml:space="preserve"> whether each binding constraint was designated as a Competitive Constraint or as a Non-Competitive Constraint for each of the SCED executions during the previous Operating Hour.</w:t>
      </w:r>
    </w:p>
    <w:p w14:paraId="7CB3BC98" w14:textId="77777777" w:rsidR="00015339" w:rsidRDefault="00015339" w:rsidP="00015339">
      <w:pPr>
        <w:pStyle w:val="BodyTextNumbered"/>
      </w:pPr>
      <w:r>
        <w:lastRenderedPageBreak/>
        <w:t>(7)</w:t>
      </w:r>
      <w:r>
        <w:tab/>
        <w:t>Mitigation will be applied to a Resource in the SCED Step 2, as described in Section 6.5.7.3, Security Constrained Economic Dispatch, when all of the following conditions are met: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012A" w14:paraId="01575CDC" w14:textId="77777777" w:rsidTr="0061655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D635487" w14:textId="52EAD34E" w:rsidR="002A012A" w:rsidRDefault="002A012A" w:rsidP="0061655D">
            <w:pPr>
              <w:spacing w:before="120" w:after="240"/>
              <w:rPr>
                <w:b/>
                <w:i/>
              </w:rPr>
            </w:pPr>
            <w:r>
              <w:rPr>
                <w:b/>
                <w:i/>
              </w:rPr>
              <w:t>[NPRR1182:  Replace paragraph (7) above with the following upon system implementation:]</w:t>
            </w:r>
          </w:p>
          <w:p w14:paraId="56AE8CAB" w14:textId="5B0B6BA3" w:rsidR="002A012A" w:rsidRPr="002A012A" w:rsidRDefault="002A012A" w:rsidP="002A012A">
            <w:pPr>
              <w:pStyle w:val="BodyTextNumbered"/>
            </w:pPr>
            <w:r>
              <w:t>(7)</w:t>
            </w:r>
            <w:r>
              <w:tab/>
              <w:t>Mitigation will be applied to a Resource, excluding Controllable Load Resources, in the SCED Step 2, as described in Section 6.5.7.3, Security Constrained Economic Dispatch, when all of the following conditions are met:</w:t>
            </w:r>
          </w:p>
        </w:tc>
      </w:tr>
    </w:tbl>
    <w:p w14:paraId="16570DBB" w14:textId="2EB0FE1B" w:rsidR="00015339" w:rsidRDefault="00015339" w:rsidP="00D3629D">
      <w:pPr>
        <w:pStyle w:val="BodyTextNumbered"/>
        <w:spacing w:before="240"/>
        <w:ind w:left="1440"/>
      </w:pPr>
      <w:r>
        <w:t>(a)</w:t>
      </w:r>
      <w:r w:rsidR="002914A1">
        <w:tab/>
      </w:r>
      <w:r>
        <w:t>A constraint has been determined to be a Non-Competitive Constraint by either the SCED CCT or the IMM;</w:t>
      </w:r>
    </w:p>
    <w:p w14:paraId="24B671D0" w14:textId="3147DB39" w:rsidR="00015339" w:rsidRDefault="00015339" w:rsidP="00015339">
      <w:pPr>
        <w:pStyle w:val="BodyTextNumbered"/>
        <w:ind w:left="1440"/>
      </w:pPr>
      <w:r>
        <w:t>(b)</w:t>
      </w:r>
      <w:r w:rsidR="002914A1">
        <w:tab/>
      </w:r>
      <w:r>
        <w:t xml:space="preserve">The </w:t>
      </w:r>
      <w:r w:rsidR="00FE18D9">
        <w:t>DME</w:t>
      </w:r>
      <w:r>
        <w:t xml:space="preserve"> for the Resource is either identified as a pivotal player for the constraint as described in paragraph (4) above or has a percentage of ECI Effective Capacity on the import side for the constraint greater than DMEECP; and</w:t>
      </w:r>
    </w:p>
    <w:p w14:paraId="0638F8DB" w14:textId="77777777" w:rsidR="00015339" w:rsidRDefault="00015339" w:rsidP="00015339">
      <w:pPr>
        <w:pStyle w:val="BodyTextNumbered"/>
        <w:ind w:left="1440"/>
      </w:pPr>
      <w:r>
        <w:t>(c)</w:t>
      </w:r>
      <w:r w:rsidR="002914A1">
        <w:tab/>
      </w:r>
      <w:r>
        <w:t>The Resource has a Shift Factor on the import side of the constraint with an absolute value greater than SFP4;</w:t>
      </w:r>
    </w:p>
    <w:p w14:paraId="52AF9730" w14:textId="77777777" w:rsidR="008652DB" w:rsidRDefault="00015339" w:rsidP="00A3713E">
      <w:pPr>
        <w:pStyle w:val="BodyTextNumbered"/>
      </w:pPr>
      <w:r>
        <w:t>(8)</w:t>
      </w:r>
      <w:r w:rsidR="002914A1">
        <w:tab/>
      </w:r>
      <w:r>
        <w:t>Once mitigation has been applied to a Resource for a SCED interval, it shall remain applied for the remainder of the Operating Hour regardless of the conditions listed in paragraph (7) above.</w:t>
      </w:r>
      <w:bookmarkEnd w:id="2401"/>
      <w:bookmarkEnd w:id="2402"/>
      <w:bookmarkEnd w:id="2403"/>
      <w:bookmarkEnd w:id="2404"/>
      <w:bookmarkEnd w:id="2405"/>
      <w:bookmarkEnd w:id="2406"/>
      <w:bookmarkEnd w:id="2407"/>
      <w:bookmarkEnd w:id="2408"/>
      <w:bookmarkEnd w:id="2409"/>
      <w:bookmarkEnd w:id="2410"/>
    </w:p>
    <w:p w14:paraId="3547FE08" w14:textId="77777777" w:rsidR="005A039A" w:rsidRDefault="005A039A" w:rsidP="00A3713E">
      <w:pPr>
        <w:pStyle w:val="H2"/>
        <w:ind w:left="907" w:hanging="907"/>
      </w:pPr>
      <w:bookmarkStart w:id="2412" w:name="_Toc400526239"/>
      <w:bookmarkStart w:id="2413" w:name="_Toc405534557"/>
      <w:bookmarkStart w:id="2414" w:name="_Toc406570570"/>
      <w:bookmarkStart w:id="2415" w:name="_Toc410910722"/>
      <w:bookmarkStart w:id="2416" w:name="_Toc411841151"/>
      <w:bookmarkStart w:id="2417" w:name="_Toc422147113"/>
      <w:bookmarkStart w:id="2418" w:name="_Toc433020709"/>
      <w:bookmarkStart w:id="2419" w:name="_Toc437262147"/>
      <w:bookmarkStart w:id="2420" w:name="_Toc478375325"/>
      <w:bookmarkStart w:id="2421" w:name="_Toc230765420"/>
      <w:r>
        <w:t>3.20</w:t>
      </w:r>
      <w:r>
        <w:tab/>
        <w:t>Identification of Chronic Congestion</w:t>
      </w:r>
      <w:bookmarkEnd w:id="2412"/>
      <w:bookmarkEnd w:id="2413"/>
      <w:bookmarkEnd w:id="2414"/>
      <w:bookmarkEnd w:id="2415"/>
      <w:bookmarkEnd w:id="2416"/>
      <w:bookmarkEnd w:id="2417"/>
      <w:bookmarkEnd w:id="2418"/>
      <w:bookmarkEnd w:id="2419"/>
      <w:bookmarkEnd w:id="2420"/>
      <w:bookmarkEnd w:id="2421"/>
    </w:p>
    <w:p w14:paraId="25E93A78" w14:textId="48067124" w:rsidR="005A039A" w:rsidRPr="006D5EC8" w:rsidRDefault="0041108D" w:rsidP="006D5EC8">
      <w:pPr>
        <w:spacing w:after="240"/>
        <w:ind w:left="720" w:hanging="720"/>
      </w:pPr>
      <w:r w:rsidRPr="0041108D">
        <w:t>(1)</w:t>
      </w:r>
      <w:r w:rsidRPr="0041108D">
        <w:tab/>
      </w:r>
      <w:r w:rsidR="005A039A" w:rsidRPr="0041108D">
        <w:t xml:space="preserve">A constraint that has been binding </w:t>
      </w:r>
      <w:r w:rsidR="006A6E00">
        <w:t xml:space="preserve">in Real-Time </w:t>
      </w:r>
      <w:r w:rsidR="005A039A" w:rsidRPr="0041108D">
        <w:t xml:space="preserve">on three or more Operating Days within a </w:t>
      </w:r>
      <w:r w:rsidR="006A6E00">
        <w:t>calendar month</w:t>
      </w:r>
      <w:r w:rsidR="005A039A" w:rsidRPr="006D5EC8">
        <w:t xml:space="preserve"> shall be considered to be experiencing chronic congestion.</w:t>
      </w:r>
    </w:p>
    <w:p w14:paraId="7F74E4F5" w14:textId="77777777" w:rsidR="005A039A" w:rsidRPr="004E3EDB" w:rsidRDefault="005A039A" w:rsidP="005A039A">
      <w:pPr>
        <w:pStyle w:val="H3"/>
      </w:pPr>
      <w:bookmarkStart w:id="2422" w:name="_Toc400526240"/>
      <w:bookmarkStart w:id="2423" w:name="_Toc405534558"/>
      <w:bookmarkStart w:id="2424" w:name="_Toc406570571"/>
      <w:bookmarkStart w:id="2425" w:name="_Toc410910723"/>
      <w:bookmarkStart w:id="2426" w:name="_Toc411841152"/>
      <w:bookmarkStart w:id="2427" w:name="_Toc422147114"/>
      <w:bookmarkStart w:id="2428" w:name="_Toc433020710"/>
      <w:bookmarkStart w:id="2429" w:name="_Toc437262148"/>
      <w:bookmarkStart w:id="2430" w:name="_Toc478375326"/>
      <w:bookmarkStart w:id="2431" w:name="_Toc230765421"/>
      <w:r w:rsidRPr="004E3EDB">
        <w:t>3.2</w:t>
      </w:r>
      <w:r>
        <w:t>0</w:t>
      </w:r>
      <w:r w:rsidRPr="004E3EDB">
        <w:t>.1</w:t>
      </w:r>
      <w:r w:rsidRPr="004E3EDB">
        <w:tab/>
        <w:t>Evaluation of Chronic Congestion</w:t>
      </w:r>
      <w:bookmarkEnd w:id="2422"/>
      <w:bookmarkEnd w:id="2423"/>
      <w:bookmarkEnd w:id="2424"/>
      <w:bookmarkEnd w:id="2425"/>
      <w:bookmarkEnd w:id="2426"/>
      <w:bookmarkEnd w:id="2427"/>
      <w:bookmarkEnd w:id="2428"/>
      <w:bookmarkEnd w:id="2429"/>
      <w:bookmarkEnd w:id="2430"/>
      <w:bookmarkEnd w:id="2431"/>
    </w:p>
    <w:p w14:paraId="42808344" w14:textId="0C2FB7BA" w:rsidR="005A039A" w:rsidRPr="006D5EC8" w:rsidRDefault="0041108D" w:rsidP="006D5EC8">
      <w:pPr>
        <w:spacing w:after="240"/>
        <w:ind w:left="720" w:hanging="720"/>
      </w:pPr>
      <w:r w:rsidRPr="0041108D">
        <w:t>(1)</w:t>
      </w:r>
      <w:r w:rsidRPr="0041108D">
        <w:tab/>
      </w:r>
      <w:r w:rsidR="005A039A" w:rsidRPr="006D5EC8">
        <w:t xml:space="preserve">ERCOT shall evaluate chronic congestion </w:t>
      </w:r>
      <w:r w:rsidR="006A6E00">
        <w:t>monthly</w:t>
      </w:r>
      <w:r w:rsidR="005A039A" w:rsidRPr="006D5EC8">
        <w:t xml:space="preserve"> and shall </w:t>
      </w:r>
      <w:r w:rsidR="006A6E00">
        <w:t>report</w:t>
      </w:r>
      <w:r w:rsidR="005A039A" w:rsidRPr="006D5EC8">
        <w:t xml:space="preserve"> the results of its evaluation to the appropriate Technical Advisory Committee (TAC) subcommittee(s).  </w:t>
      </w:r>
      <w:r w:rsidR="006A6E00" w:rsidRPr="006D5EC8">
        <w:t>Th</w:t>
      </w:r>
      <w:r w:rsidR="006A6E00">
        <w:t>e</w:t>
      </w:r>
      <w:r w:rsidR="006A6E00" w:rsidRPr="006D5EC8">
        <w:t xml:space="preserve"> </w:t>
      </w:r>
      <w:r w:rsidR="006A6E00">
        <w:t>report</w:t>
      </w:r>
      <w:r w:rsidR="006A6E00" w:rsidRPr="006D5EC8">
        <w:t xml:space="preserve"> </w:t>
      </w:r>
      <w:r w:rsidR="006A6E00">
        <w:t>must</w:t>
      </w:r>
      <w:r w:rsidR="006A6E00" w:rsidRPr="006D5EC8">
        <w:t xml:space="preserve"> </w:t>
      </w:r>
      <w:r w:rsidR="006A6E00">
        <w:t xml:space="preserve">identify </w:t>
      </w:r>
      <w:r w:rsidR="006A6E00" w:rsidRPr="002852C0">
        <w:t>the constraint(s) causing</w:t>
      </w:r>
      <w:r w:rsidR="006A6E00">
        <w:t xml:space="preserve"> the </w:t>
      </w:r>
      <w:r w:rsidR="006A6E00" w:rsidRPr="004E3EDB">
        <w:t>chronic congestion</w:t>
      </w:r>
      <w:r w:rsidR="006A6E0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F7DC3" w14:paraId="5EAA0167" w14:textId="77777777" w:rsidTr="00444C9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83D9B8B" w14:textId="1B7D47AC" w:rsidR="007F7DC3" w:rsidRDefault="007F7DC3" w:rsidP="00444C95">
            <w:pPr>
              <w:spacing w:before="120" w:after="240"/>
              <w:rPr>
                <w:b/>
                <w:i/>
              </w:rPr>
            </w:pPr>
            <w:bookmarkStart w:id="2432" w:name="_Toc400526241"/>
            <w:bookmarkStart w:id="2433" w:name="_Toc405534559"/>
            <w:bookmarkStart w:id="2434" w:name="_Toc406570572"/>
            <w:bookmarkStart w:id="2435" w:name="_Toc410910724"/>
            <w:bookmarkStart w:id="2436" w:name="_Toc411841153"/>
            <w:bookmarkStart w:id="2437" w:name="_Toc422147115"/>
            <w:bookmarkStart w:id="2438" w:name="_Toc433020711"/>
            <w:bookmarkStart w:id="2439" w:name="_Toc437262149"/>
            <w:bookmarkStart w:id="2440" w:name="_Toc478375327"/>
            <w:r>
              <w:rPr>
                <w:b/>
                <w:i/>
              </w:rPr>
              <w:t>[NPRR1240:  Replace paragraph (1) above with the following upon system implementation:]</w:t>
            </w:r>
          </w:p>
          <w:p w14:paraId="4E84FB50" w14:textId="79190D37" w:rsidR="007F7DC3" w:rsidRPr="007F7DC3" w:rsidRDefault="007F7DC3" w:rsidP="007F7DC3">
            <w:pPr>
              <w:spacing w:after="240"/>
              <w:ind w:left="720" w:hanging="720"/>
            </w:pPr>
            <w:r w:rsidRPr="0041108D">
              <w:t>(1)</w:t>
            </w:r>
            <w:r w:rsidRPr="0041108D">
              <w:tab/>
            </w:r>
            <w:r w:rsidRPr="006D5EC8">
              <w:t xml:space="preserve">ERCOT shall evaluate chronic congestion </w:t>
            </w:r>
            <w:r>
              <w:t>monthly</w:t>
            </w:r>
            <w:r w:rsidRPr="006D5EC8">
              <w:t xml:space="preserve"> and shall </w:t>
            </w:r>
            <w:r>
              <w:t>report on the ERCOT website</w:t>
            </w:r>
            <w:r w:rsidRPr="006D5EC8">
              <w:t xml:space="preserve"> the results of its evaluation to the appropriate Technical Advisory Committee (TAC) subcommittee(s).  Th</w:t>
            </w:r>
            <w:r>
              <w:t>e</w:t>
            </w:r>
            <w:r w:rsidRPr="006D5EC8">
              <w:t xml:space="preserve"> </w:t>
            </w:r>
            <w:r>
              <w:t>report</w:t>
            </w:r>
            <w:r w:rsidRPr="006D5EC8">
              <w:t xml:space="preserve"> </w:t>
            </w:r>
            <w:r>
              <w:t>must</w:t>
            </w:r>
            <w:r w:rsidRPr="006D5EC8">
              <w:t xml:space="preserve"> </w:t>
            </w:r>
            <w:r>
              <w:t xml:space="preserve">identify </w:t>
            </w:r>
            <w:r w:rsidRPr="002852C0">
              <w:t>the constraint(s) causing</w:t>
            </w:r>
            <w:r>
              <w:t xml:space="preserve"> the </w:t>
            </w:r>
            <w:r w:rsidRPr="004E3EDB">
              <w:t>chronic congestion</w:t>
            </w:r>
            <w:r>
              <w:t>.</w:t>
            </w:r>
          </w:p>
        </w:tc>
      </w:tr>
    </w:tbl>
    <w:p w14:paraId="58CD9008" w14:textId="77777777" w:rsidR="005A039A" w:rsidRPr="004E3EDB" w:rsidRDefault="005A039A" w:rsidP="006E0CB7">
      <w:pPr>
        <w:pStyle w:val="H3"/>
        <w:spacing w:before="480"/>
      </w:pPr>
      <w:bookmarkStart w:id="2441" w:name="_Toc230765422"/>
      <w:r w:rsidRPr="004E3EDB">
        <w:lastRenderedPageBreak/>
        <w:t>3.2</w:t>
      </w:r>
      <w:r>
        <w:t>0</w:t>
      </w:r>
      <w:r w:rsidRPr="004E3EDB">
        <w:t>.2</w:t>
      </w:r>
      <w:r w:rsidRPr="004E3EDB">
        <w:tab/>
        <w:t>Topology and Model Verification</w:t>
      </w:r>
      <w:bookmarkEnd w:id="2432"/>
      <w:bookmarkEnd w:id="2433"/>
      <w:bookmarkEnd w:id="2434"/>
      <w:bookmarkEnd w:id="2435"/>
      <w:bookmarkEnd w:id="2436"/>
      <w:bookmarkEnd w:id="2437"/>
      <w:bookmarkEnd w:id="2438"/>
      <w:bookmarkEnd w:id="2439"/>
      <w:bookmarkEnd w:id="2440"/>
      <w:bookmarkEnd w:id="2441"/>
    </w:p>
    <w:p w14:paraId="611B6B0E" w14:textId="2C7B5EBC" w:rsidR="005A039A" w:rsidRPr="004E3EDB" w:rsidRDefault="005A039A" w:rsidP="005A039A">
      <w:pPr>
        <w:spacing w:after="240"/>
        <w:ind w:left="720" w:hanging="720"/>
      </w:pPr>
      <w:r w:rsidRPr="004E3EDB">
        <w:t>(1)</w:t>
      </w:r>
      <w:r w:rsidRPr="004E3EDB">
        <w:tab/>
        <w:t xml:space="preserve">For constraints </w:t>
      </w:r>
      <w:r w:rsidR="006A6E00" w:rsidRPr="0010615D">
        <w:t>identified in the report required by</w:t>
      </w:r>
      <w:r w:rsidRPr="004E3EDB">
        <w:t xml:space="preserve"> Section 3.2</w:t>
      </w:r>
      <w:r>
        <w:t>0</w:t>
      </w:r>
      <w:r w:rsidRPr="004E3EDB">
        <w:t xml:space="preserve">.1, Evaluation of Chronic Congestion, ERCOT shall </w:t>
      </w:r>
      <w:r w:rsidR="006A6E00">
        <w:t>notify</w:t>
      </w:r>
      <w:r w:rsidRPr="004E3EDB">
        <w:t xml:space="preserve"> the appropriate Transmission Service Provider</w:t>
      </w:r>
      <w:r w:rsidR="006A6E00">
        <w:t>(s)</w:t>
      </w:r>
      <w:r w:rsidRPr="004E3EDB">
        <w:t xml:space="preserve"> (TSP</w:t>
      </w:r>
      <w:r w:rsidR="006A6E00">
        <w:t>(s)</w:t>
      </w:r>
      <w:r w:rsidRPr="004E3EDB">
        <w:t xml:space="preserve">) </w:t>
      </w:r>
      <w:r w:rsidR="006A6E00">
        <w:t>or</w:t>
      </w:r>
      <w:r w:rsidRPr="004E3EDB">
        <w:t xml:space="preserve"> Resource Entity</w:t>
      </w:r>
      <w:r w:rsidR="00D410F3">
        <w:t xml:space="preserve">.  </w:t>
      </w:r>
      <w:r w:rsidR="00D410F3" w:rsidRPr="0010615D">
        <w:t>The TSP or Resource Entity must verify</w:t>
      </w:r>
      <w:r w:rsidRPr="004E3EDB">
        <w:t xml:space="preserve"> that the data </w:t>
      </w:r>
      <w:r w:rsidR="00D410F3">
        <w:t>in</w:t>
      </w:r>
      <w:r w:rsidRPr="004E3EDB">
        <w:t xml:space="preserve"> the Network Operations Model and Updated Network Model </w:t>
      </w:r>
      <w:r w:rsidR="00D410F3">
        <w:t>is accurate</w:t>
      </w:r>
      <w:r w:rsidRPr="004E3EDB">
        <w:t xml:space="preserve">, including the Ratings of the Transmission Facility causing </w:t>
      </w:r>
      <w:r w:rsidR="00D410F3">
        <w:t>the</w:t>
      </w:r>
      <w:r w:rsidRPr="004E3EDB">
        <w:t xml:space="preserve"> binding transmission constraint.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B5696" w14:paraId="29B02AE3" w14:textId="77777777" w:rsidTr="00C53595">
        <w:tc>
          <w:tcPr>
            <w:tcW w:w="9445" w:type="dxa"/>
            <w:tcBorders>
              <w:top w:val="single" w:sz="4" w:space="0" w:color="auto"/>
              <w:left w:val="single" w:sz="4" w:space="0" w:color="auto"/>
              <w:bottom w:val="single" w:sz="4" w:space="0" w:color="auto"/>
              <w:right w:val="single" w:sz="4" w:space="0" w:color="auto"/>
            </w:tcBorders>
            <w:shd w:val="clear" w:color="auto" w:fill="D9D9D9"/>
          </w:tcPr>
          <w:p w14:paraId="2E71EFF2" w14:textId="245DCF06" w:rsidR="003B5696" w:rsidRDefault="003B5696" w:rsidP="00C53595">
            <w:pPr>
              <w:spacing w:before="120" w:after="240"/>
              <w:rPr>
                <w:b/>
                <w:i/>
              </w:rPr>
            </w:pPr>
            <w:r>
              <w:rPr>
                <w:b/>
                <w:i/>
              </w:rPr>
              <w:t>[NPRR857</w:t>
            </w:r>
            <w:r w:rsidRPr="004B0726">
              <w:rPr>
                <w:b/>
                <w:i/>
              </w:rPr>
              <w:t xml:space="preserve">: </w:t>
            </w:r>
            <w:r>
              <w:rPr>
                <w:b/>
                <w:i/>
              </w:rPr>
              <w:t xml:space="preserve"> Replace paragraph (1) above with the following upon system implementation</w:t>
            </w:r>
            <w:r w:rsidR="00056B83">
              <w:rPr>
                <w:b/>
                <w:i/>
              </w:rPr>
              <w:t xml:space="preserve"> and </w:t>
            </w:r>
            <w:r w:rsidR="00056B83"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40EDFE4" w14:textId="27FE074B" w:rsidR="003B5696" w:rsidRPr="003B5696" w:rsidRDefault="003B5696" w:rsidP="00D410F3">
            <w:pPr>
              <w:spacing w:after="240"/>
              <w:ind w:left="720" w:hanging="720"/>
            </w:pPr>
            <w:r w:rsidRPr="00E55E72">
              <w:t>(1)</w:t>
            </w:r>
            <w:r w:rsidRPr="00E55E72">
              <w:tab/>
              <w:t xml:space="preserve">For constraints </w:t>
            </w:r>
            <w:r w:rsidR="00D410F3" w:rsidRPr="0010615D">
              <w:t>identified in the report required by</w:t>
            </w:r>
            <w:r w:rsidRPr="00E55E72">
              <w:t xml:space="preserve"> Section 3.20.1, Evaluation of Chronic Congestion, ERCOT shall </w:t>
            </w:r>
            <w:r w:rsidR="00D410F3">
              <w:t>notify the</w:t>
            </w:r>
            <w:r w:rsidRPr="00E55E72">
              <w:t xml:space="preserve"> appropriate Transmission Service Provider</w:t>
            </w:r>
            <w:r w:rsidR="00D410F3">
              <w:t>(s)</w:t>
            </w:r>
            <w:r w:rsidRPr="00E55E72">
              <w:t xml:space="preserve"> (TSP</w:t>
            </w:r>
            <w:r w:rsidR="00D410F3">
              <w:t>(s)</w:t>
            </w:r>
            <w:r w:rsidRPr="00E55E72">
              <w:t>), Direct Current Tie Operator (DCTO), or Resource Entity</w:t>
            </w:r>
            <w:r w:rsidR="00D410F3">
              <w:t xml:space="preserve">.  </w:t>
            </w:r>
            <w:r w:rsidR="00D410F3" w:rsidRPr="0010615D">
              <w:t>The TSP</w:t>
            </w:r>
            <w:r w:rsidR="00D410F3">
              <w:t>, DCTO,</w:t>
            </w:r>
            <w:r w:rsidR="00D410F3" w:rsidRPr="0010615D">
              <w:t xml:space="preserve"> or Resource Entity must verify</w:t>
            </w:r>
            <w:r w:rsidRPr="00E55E72">
              <w:t xml:space="preserve"> that the data </w:t>
            </w:r>
            <w:r w:rsidR="00D410F3">
              <w:t>in</w:t>
            </w:r>
            <w:r w:rsidRPr="00E55E72">
              <w:t xml:space="preserve"> the Network Operations Model and Updated Network Model </w:t>
            </w:r>
            <w:r w:rsidR="00D410F3">
              <w:t>is accurate</w:t>
            </w:r>
            <w:r w:rsidRPr="00E55E72">
              <w:t xml:space="preserve">, including the Ratings of the Transmission Facility causing </w:t>
            </w:r>
            <w:r w:rsidR="00D410F3">
              <w:t>the</w:t>
            </w:r>
            <w:r w:rsidRPr="00E55E72">
              <w:t xml:space="preserve"> binding transmission constraint.</w:t>
            </w:r>
          </w:p>
        </w:tc>
      </w:tr>
    </w:tbl>
    <w:p w14:paraId="73E6E45B" w14:textId="2E52E5DA" w:rsidR="005A039A" w:rsidRPr="004E3EDB" w:rsidRDefault="005A039A" w:rsidP="008C5A20">
      <w:pPr>
        <w:spacing w:before="240" w:after="240"/>
        <w:ind w:left="720" w:hanging="720"/>
      </w:pPr>
      <w:r w:rsidRPr="004E3EDB">
        <w:t>(2)</w:t>
      </w:r>
      <w:r w:rsidRPr="004E3EDB">
        <w:tab/>
        <w:t xml:space="preserve">If ERCOT determines that the Network Operations Model, the Updated Network Model, or the configuration of the Transmission Facility </w:t>
      </w:r>
      <w:r w:rsidR="00D410F3">
        <w:t>may be</w:t>
      </w:r>
      <w:r w:rsidRPr="004E3EDB">
        <w:t xml:space="preserve"> inaccurate, ERCOT shall </w:t>
      </w:r>
      <w:r w:rsidR="00D410F3">
        <w:t>coordinate with</w:t>
      </w:r>
      <w:r w:rsidRPr="004E3EDB">
        <w:t xml:space="preserve"> the owner of the Transmission Facility to </w:t>
      </w:r>
      <w:r w:rsidR="00D410F3">
        <w:t xml:space="preserve">determine if the Ratings should be </w:t>
      </w:r>
      <w:r w:rsidRPr="004E3EDB">
        <w:t>update</w:t>
      </w:r>
      <w:r w:rsidR="00D410F3">
        <w:t>d,</w:t>
      </w:r>
      <w:r w:rsidRPr="004E3EDB">
        <w:t xml:space="preserve"> as </w:t>
      </w:r>
      <w:r w:rsidR="00D410F3">
        <w:t>provided</w:t>
      </w:r>
      <w:r w:rsidRPr="004E3EDB">
        <w:t xml:space="preserve"> by paragraph (3) of Section 3.10, Network Operations Modeling and Telemetry.</w:t>
      </w:r>
    </w:p>
    <w:p w14:paraId="77881A0E" w14:textId="75CA6BF3" w:rsidR="000E37C7" w:rsidRPr="00A72192" w:rsidRDefault="000E37C7" w:rsidP="007E420D">
      <w:pPr>
        <w:pStyle w:val="H2"/>
        <w:ind w:left="907" w:hanging="907"/>
      </w:pPr>
      <w:bookmarkStart w:id="2442" w:name="_Toc400526242"/>
      <w:bookmarkStart w:id="2443" w:name="_Toc405534560"/>
      <w:bookmarkStart w:id="2444" w:name="_Toc406570573"/>
      <w:bookmarkStart w:id="2445" w:name="_Toc410910725"/>
      <w:bookmarkStart w:id="2446" w:name="_Toc411841154"/>
      <w:bookmarkStart w:id="2447" w:name="_Toc422147116"/>
      <w:bookmarkStart w:id="2448" w:name="_Toc433020712"/>
      <w:bookmarkStart w:id="2449" w:name="_Toc437262150"/>
      <w:bookmarkStart w:id="2450" w:name="_Toc478375328"/>
      <w:bookmarkStart w:id="2451" w:name="_Toc230765423"/>
      <w:r>
        <w:t>3.2</w:t>
      </w:r>
      <w:r w:rsidR="005A039A">
        <w:t>1</w:t>
      </w:r>
      <w:r w:rsidRPr="00A72192">
        <w:tab/>
        <w:t xml:space="preserve">Submission of Declarations of </w:t>
      </w:r>
      <w:r w:rsidR="00EF73FD" w:rsidRPr="00EB27A7">
        <w:t>Natural Gas Pipeline Coordination</w:t>
      </w:r>
      <w:bookmarkEnd w:id="2442"/>
      <w:bookmarkEnd w:id="2443"/>
      <w:bookmarkEnd w:id="2444"/>
      <w:bookmarkEnd w:id="2445"/>
      <w:bookmarkEnd w:id="2446"/>
      <w:bookmarkEnd w:id="2447"/>
      <w:bookmarkEnd w:id="2448"/>
      <w:bookmarkEnd w:id="2449"/>
      <w:bookmarkEnd w:id="2450"/>
      <w:bookmarkEnd w:id="2451"/>
    </w:p>
    <w:p w14:paraId="6941A19D" w14:textId="0895FE65" w:rsidR="008F2ACE" w:rsidRPr="00DE65AB" w:rsidRDefault="000E37C7">
      <w:pPr>
        <w:pStyle w:val="BodyTextNumbered"/>
      </w:pPr>
      <w:r w:rsidRPr="00A72192">
        <w:t>(1)</w:t>
      </w:r>
      <w:r w:rsidRPr="00A72192">
        <w:tab/>
      </w:r>
      <w:r w:rsidR="00EF73FD">
        <w:t xml:space="preserve">As part of its submission to ERCOT in connection with subsection (c)(3)(B) of </w:t>
      </w:r>
      <w:r w:rsidR="00EF73FD" w:rsidRPr="006964D0">
        <w:t>P.U.C.</w:t>
      </w:r>
      <w:r w:rsidR="00EF73FD">
        <w:t xml:space="preserve"> </w:t>
      </w:r>
      <w:r w:rsidR="00EF73FD" w:rsidRPr="008C1348">
        <w:rPr>
          <w:smallCaps/>
        </w:rPr>
        <w:t>Subst</w:t>
      </w:r>
      <w:r w:rsidR="00EF73FD" w:rsidRPr="006964D0">
        <w:t>. R.</w:t>
      </w:r>
      <w:r w:rsidR="00EF73FD">
        <w:t xml:space="preserve"> 25.55, </w:t>
      </w:r>
      <w:r w:rsidR="00EF73FD" w:rsidRPr="0086057C">
        <w:t>Weather Emergency Preparedness</w:t>
      </w:r>
      <w:r w:rsidRPr="00B7510C">
        <w:t xml:space="preserve">, each Resource Entity </w:t>
      </w:r>
      <w:r w:rsidR="001C46FC">
        <w:t>representing one or more Generation Resources subject to</w:t>
      </w:r>
      <w:r w:rsidR="001C46FC" w:rsidRPr="009D1341">
        <w:rPr>
          <w:smallCaps/>
        </w:rPr>
        <w:t xml:space="preserve"> </w:t>
      </w:r>
      <w:r w:rsidR="001C46FC" w:rsidRPr="006964D0">
        <w:t>P.U.C.</w:t>
      </w:r>
      <w:r w:rsidR="001C46FC">
        <w:t xml:space="preserve"> </w:t>
      </w:r>
      <w:r w:rsidR="001C46FC" w:rsidRPr="008C1348">
        <w:rPr>
          <w:smallCaps/>
        </w:rPr>
        <w:t>Subst</w:t>
      </w:r>
      <w:r w:rsidR="001C46FC" w:rsidRPr="006964D0">
        <w:t>. R.</w:t>
      </w:r>
      <w:r w:rsidR="001C46FC">
        <w:t xml:space="preserve"> 25.55 that uses natural gas as its primary fuel</w:t>
      </w:r>
      <w:r w:rsidR="001C46FC" w:rsidRPr="00B7510C">
        <w:t xml:space="preserve"> </w:t>
      </w:r>
      <w:r w:rsidRPr="00B7510C">
        <w:t xml:space="preserve">shall submit </w:t>
      </w:r>
      <w:r w:rsidR="001C46FC">
        <w:t xml:space="preserve">to ERCOT </w:t>
      </w:r>
      <w:r w:rsidRPr="00B7510C">
        <w:t>the declaration in Section 22, Attachment K,</w:t>
      </w:r>
      <w:r w:rsidR="008F2ACE">
        <w:t xml:space="preserve"> </w:t>
      </w:r>
      <w:r w:rsidR="008F2ACE">
        <w:rPr>
          <w:iCs w:val="0"/>
        </w:rPr>
        <w:t xml:space="preserve">Declaration of </w:t>
      </w:r>
      <w:r w:rsidR="008F2ACE" w:rsidRPr="004204B1">
        <w:rPr>
          <w:iCs w:val="0"/>
        </w:rPr>
        <w:t>Natural</w:t>
      </w:r>
      <w:r w:rsidR="008F2ACE">
        <w:rPr>
          <w:iCs w:val="0"/>
        </w:rPr>
        <w:t xml:space="preserve"> Gas Pipeline Coordination,</w:t>
      </w:r>
      <w:r w:rsidRPr="00B7510C">
        <w:t xml:space="preserve"> </w:t>
      </w:r>
      <w:r w:rsidR="008F2ACE" w:rsidRPr="00DE65AB">
        <w:t xml:space="preserve">stating that the Resource Entity or </w:t>
      </w:r>
      <w:r w:rsidR="001C46FC">
        <w:t>its</w:t>
      </w:r>
      <w:r w:rsidR="008F2ACE" w:rsidRPr="00DE65AB">
        <w:t xml:space="preserve"> Qualified Scheduling Entity (QSE) made a </w:t>
      </w:r>
      <w:r w:rsidR="008F2ACE">
        <w:t>documented</w:t>
      </w:r>
      <w:r w:rsidR="008F2ACE" w:rsidRPr="00DE65AB">
        <w:t xml:space="preserve"> effort to communicate with the operator of each natural gas pipeline directly connected to its Generation Resource to coordinate</w:t>
      </w:r>
      <w:r w:rsidR="008F2ACE">
        <w:t xml:space="preserve"> regarding</w:t>
      </w:r>
      <w:r w:rsidR="001C46FC">
        <w:t xml:space="preserve"> potential</w:t>
      </w:r>
      <w:r w:rsidR="008F2ACE">
        <w:t xml:space="preserve"> impacts to</w:t>
      </w:r>
      <w:r w:rsidR="008F2ACE" w:rsidRPr="00DE65AB">
        <w:t xml:space="preserve"> the Generation Resource’s availability during the summer Peak Load Season</w:t>
      </w:r>
      <w:r w:rsidR="008F2ACE">
        <w:t xml:space="preserve"> </w:t>
      </w:r>
      <w:r w:rsidR="008F2ACE" w:rsidRPr="00DE65AB">
        <w:t>of that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1B782187"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318CD09" w14:textId="1988DFE7" w:rsidR="00772B3A" w:rsidRDefault="00772B3A" w:rsidP="00C20768">
            <w:pPr>
              <w:spacing w:before="120" w:after="240"/>
              <w:rPr>
                <w:b/>
                <w:i/>
              </w:rPr>
            </w:pPr>
            <w:r>
              <w:rPr>
                <w:b/>
                <w:i/>
              </w:rPr>
              <w:t>[NPRR1303:  Replace paragraph (1) above with the following upon system implementation</w:t>
            </w:r>
            <w:r>
              <w:t xml:space="preserve"> </w:t>
            </w:r>
            <w:r w:rsidRPr="00772B3A">
              <w:rPr>
                <w:b/>
                <w:i/>
              </w:rPr>
              <w:t>of PR461, Customer Service Management (CSM) Phase 2</w:t>
            </w:r>
            <w:r>
              <w:rPr>
                <w:b/>
                <w:i/>
              </w:rPr>
              <w:t>:]</w:t>
            </w:r>
          </w:p>
          <w:p w14:paraId="497EAB22" w14:textId="27DCB0F9" w:rsidR="00772B3A" w:rsidRPr="001C3414" w:rsidRDefault="00772B3A" w:rsidP="00772B3A">
            <w:pPr>
              <w:spacing w:after="240"/>
              <w:ind w:left="720" w:hanging="720"/>
              <w:rPr>
                <w:iCs/>
                <w:szCs w:val="24"/>
              </w:rPr>
            </w:pPr>
            <w:r w:rsidRPr="00772B3A">
              <w:rPr>
                <w:iCs/>
                <w:szCs w:val="24"/>
              </w:rPr>
              <w:lastRenderedPageBreak/>
              <w:t>(1)</w:t>
            </w:r>
            <w:r w:rsidRPr="00772B3A">
              <w:rPr>
                <w:iCs/>
                <w:szCs w:val="24"/>
              </w:rPr>
              <w:tab/>
              <w:t xml:space="preserve">As part of its submission to ERCOT in connection with subsection (c)(3)(B) of P.U.C. </w:t>
            </w:r>
            <w:r w:rsidRPr="00772B3A">
              <w:rPr>
                <w:iCs/>
                <w:smallCaps/>
                <w:szCs w:val="24"/>
              </w:rPr>
              <w:t>Subst</w:t>
            </w:r>
            <w:r w:rsidRPr="00772B3A">
              <w:rPr>
                <w:iCs/>
                <w:szCs w:val="24"/>
              </w:rPr>
              <w:t>. R. 25.55, Weather Emergency Preparedness, each Resource Entity representing one or more Generation Resources subject to</w:t>
            </w:r>
            <w:r w:rsidRPr="00772B3A">
              <w:rPr>
                <w:iCs/>
                <w:smallCaps/>
                <w:szCs w:val="24"/>
              </w:rPr>
              <w:t xml:space="preserve"> </w:t>
            </w:r>
            <w:r w:rsidRPr="00772B3A">
              <w:rPr>
                <w:iCs/>
                <w:szCs w:val="24"/>
              </w:rPr>
              <w:t xml:space="preserve">P.U.C. </w:t>
            </w:r>
            <w:r w:rsidRPr="00772B3A">
              <w:rPr>
                <w:iCs/>
                <w:smallCaps/>
                <w:szCs w:val="24"/>
              </w:rPr>
              <w:t>Subst</w:t>
            </w:r>
            <w:r w:rsidRPr="00772B3A">
              <w:rPr>
                <w:iCs/>
                <w:szCs w:val="24"/>
              </w:rPr>
              <w:t xml:space="preserve">. R. 25.55 that uses natural gas as its primary fuel shall submit to ERCOT via the Market Information System (MIS) Certified Area the information contained in the declaration in Section 22, Attachment K, </w:t>
            </w:r>
            <w:r w:rsidRPr="00772B3A">
              <w:rPr>
                <w:szCs w:val="24"/>
              </w:rPr>
              <w:t>Declaration of Natural Gas Pipeline Coordination,</w:t>
            </w:r>
            <w:r w:rsidRPr="00772B3A">
              <w:rPr>
                <w:iCs/>
                <w:szCs w:val="24"/>
              </w:rPr>
              <w:t xml:space="preserve"> stating that the Resource Entity or its Qualified Scheduling Entity (QSE) made a documented effort to communicate with the operator of each natural gas pipeline directly connected to its Generation Resource to coordinate regarding potential impacts to the Generation Resource’s availability during the summer Peak Load Season of that year.</w:t>
            </w:r>
          </w:p>
        </w:tc>
      </w:tr>
    </w:tbl>
    <w:p w14:paraId="15E1E479" w14:textId="2BC5FB0F" w:rsidR="008F2ACE" w:rsidRPr="00DE65AB" w:rsidRDefault="008F2ACE" w:rsidP="00DF60D2">
      <w:pPr>
        <w:pStyle w:val="BodyTextNumbered"/>
        <w:spacing w:before="240"/>
      </w:pPr>
      <w:r w:rsidRPr="00B57120">
        <w:lastRenderedPageBreak/>
        <w:t>(2)</w:t>
      </w:r>
      <w:r w:rsidRPr="00B57120">
        <w:tab/>
        <w:t xml:space="preserve">If a Resource Entity or </w:t>
      </w:r>
      <w:r w:rsidR="001C46FC">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rsidR="001C46FC">
        <w:t>’s</w:t>
      </w:r>
      <w:r w:rsidRPr="00974203">
        <w:t xml:space="preserve"> unavailab</w:t>
      </w:r>
      <w:r w:rsidR="001C46FC">
        <w:t>ility</w:t>
      </w:r>
      <w:r w:rsidRPr="00974203">
        <w:t xml:space="preserve">, in whole or in part, the </w:t>
      </w:r>
      <w:r w:rsidRPr="00B57120">
        <w:t>QSE shall, as soon as practicable,</w:t>
      </w:r>
      <w:r w:rsidRPr="00974203">
        <w:t xml:space="preserve"> report </w:t>
      </w:r>
      <w:r w:rsidR="001C46FC">
        <w:t>that</w:t>
      </w:r>
      <w:r w:rsidRPr="00974203">
        <w:t xml:space="preserve"> Outage or derate in the ERCOT Outage Scheduler in accordance with Section 3.1, Outage Coordination.</w:t>
      </w:r>
      <w:r w:rsidRPr="00BB1CF5">
        <w:t xml:space="preserve">  An Outage or derate reported in the ERCOT Outage Scheduler </w:t>
      </w:r>
      <w:r w:rsidR="001C46FC">
        <w:t>need</w:t>
      </w:r>
      <w:r w:rsidRPr="00BB1CF5">
        <w:t xml:space="preserve"> not be disclosed in the declaration contained in Section 22, Attachment </w:t>
      </w:r>
      <w:r w:rsidRPr="00666E40">
        <w:t xml:space="preserve">K, nor reported </w:t>
      </w:r>
      <w:r w:rsidR="001C46FC">
        <w:t>under</w:t>
      </w:r>
      <w:r w:rsidRPr="00666E40">
        <w:t xml:space="preserve"> paragraph (4) below.</w:t>
      </w:r>
      <w:r w:rsidRPr="00DE65AB">
        <w:t xml:space="preserve"> </w:t>
      </w:r>
    </w:p>
    <w:p w14:paraId="1606A0AB" w14:textId="1207067E" w:rsidR="008F2ACE" w:rsidRPr="00DE65AB" w:rsidRDefault="008F2ACE" w:rsidP="008F2ACE">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rsidR="001C46FC">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if the activity or condition materially increases the risk of Generation Resource unavailab</w:t>
      </w:r>
      <w:r w:rsidR="001C46FC">
        <w:t>ility</w:t>
      </w:r>
      <w:r>
        <w:t xml:space="preserve"> during the summer Peak Load </w:t>
      </w:r>
      <w:r w:rsidRPr="0045278D">
        <w:t>Season</w:t>
      </w:r>
      <w:r w:rsidRPr="00974203">
        <w:t xml:space="preserve">.  The Resource Entity shall use its reasonable judgment </w:t>
      </w:r>
      <w:r w:rsidR="001C46FC">
        <w:t>to</w:t>
      </w:r>
      <w:r w:rsidRPr="00974203">
        <w:t xml:space="preserve"> determin</w:t>
      </w:r>
      <w:r w:rsidR="001C46FC">
        <w:t>e</w:t>
      </w:r>
      <w:r w:rsidRPr="00974203">
        <w:t xml:space="preserve"> whether there is a material increase in the risk of unavailability.</w:t>
      </w:r>
    </w:p>
    <w:p w14:paraId="174E8821" w14:textId="205331A5" w:rsidR="008F2ACE" w:rsidRPr="00DE65AB" w:rsidRDefault="008F2ACE" w:rsidP="008F2ACE">
      <w:pPr>
        <w:spacing w:after="240"/>
        <w:ind w:left="720" w:hanging="720"/>
        <w:rPr>
          <w:color w:val="000000"/>
        </w:rPr>
      </w:pPr>
      <w:r w:rsidRPr="00277C1C">
        <w:t>(4)</w:t>
      </w:r>
      <w:r w:rsidRPr="00DE65AB">
        <w:tab/>
        <w:t>If, after submit</w:t>
      </w:r>
      <w:r w:rsidR="001C46FC">
        <w:t>ting</w:t>
      </w:r>
      <w:r w:rsidRPr="00DE65AB">
        <w:t xml:space="preserve"> </w:t>
      </w:r>
      <w:r>
        <w:t>the</w:t>
      </w:r>
      <w:r w:rsidRPr="00DE65AB">
        <w:t xml:space="preserve"> declaration </w:t>
      </w:r>
      <w:r>
        <w:t>contained in Section 22,</w:t>
      </w:r>
      <w:r w:rsidR="0041392B">
        <w:t xml:space="preserve"> </w:t>
      </w:r>
      <w:r>
        <w:t xml:space="preserve">Attachment K, </w:t>
      </w:r>
      <w:r w:rsidRPr="00DE65AB">
        <w:t xml:space="preserve">any previously disclosed information changes or a Resource Entity or </w:t>
      </w:r>
      <w:r w:rsidR="001C46FC">
        <w:t>its</w:t>
      </w:r>
      <w:r w:rsidRPr="00DE65AB">
        <w:t xml:space="preserve"> QSE receives new information </w:t>
      </w:r>
      <w:r>
        <w:rPr>
          <w:color w:val="000000"/>
        </w:rPr>
        <w:t xml:space="preserve">about an activity or condition that may limit or impede normal </w:t>
      </w:r>
      <w:r w:rsidR="001C46FC">
        <w:rPr>
          <w:color w:val="000000"/>
        </w:rPr>
        <w:t xml:space="preserve">natural gas </w:t>
      </w:r>
      <w:r>
        <w:rPr>
          <w:color w:val="000000"/>
        </w:rPr>
        <w:t xml:space="preserve">deliveries and </w:t>
      </w:r>
      <w:r w:rsidRPr="00DE65AB">
        <w:rPr>
          <w:color w:val="000000"/>
        </w:rPr>
        <w:t>materially increases the risk of Generation Resource unavailab</w:t>
      </w:r>
      <w:r w:rsidR="00C33A3B">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sidR="00C33A3B">
        <w:rPr>
          <w:color w:val="000000"/>
        </w:rPr>
        <w:t>to</w:t>
      </w:r>
      <w:r w:rsidRPr="00DE65AB">
        <w:rPr>
          <w:color w:val="000000"/>
        </w:rPr>
        <w:t xml:space="preserve"> </w:t>
      </w:r>
      <w:r w:rsidRPr="00BD0F50">
        <w:rPr>
          <w:color w:val="000000"/>
        </w:rPr>
        <w:t>determin</w:t>
      </w:r>
      <w:r w:rsidR="0041392B">
        <w:rPr>
          <w:color w:val="000000"/>
        </w:rPr>
        <w:t>e</w:t>
      </w:r>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 by sending an email to the email address designated by ERCOT.</w:t>
      </w:r>
      <w:r w:rsidRPr="00DE65AB">
        <w:rPr>
          <w:color w:val="00000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72B3A" w14:paraId="61286F94" w14:textId="77777777" w:rsidTr="00C2076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15D816D" w14:textId="18F234A6" w:rsidR="00772B3A" w:rsidRDefault="00772B3A" w:rsidP="00C20768">
            <w:pPr>
              <w:spacing w:before="120" w:after="240"/>
              <w:rPr>
                <w:b/>
                <w:i/>
              </w:rPr>
            </w:pPr>
            <w:r>
              <w:rPr>
                <w:b/>
                <w:i/>
              </w:rPr>
              <w:t>[NPRR1303:  Replace paragraph (4) above with the following upon system implementation</w:t>
            </w:r>
            <w:r>
              <w:t xml:space="preserve"> </w:t>
            </w:r>
            <w:r w:rsidRPr="00772B3A">
              <w:rPr>
                <w:b/>
                <w:i/>
              </w:rPr>
              <w:t>of PR461, Customer Service Management (CSM) Phase 2</w:t>
            </w:r>
            <w:r>
              <w:rPr>
                <w:b/>
                <w:i/>
              </w:rPr>
              <w:t>:]</w:t>
            </w:r>
          </w:p>
          <w:p w14:paraId="3B3AFDD4" w14:textId="22C06A99" w:rsidR="00772B3A" w:rsidRPr="00772B3A" w:rsidRDefault="00772B3A" w:rsidP="00772B3A">
            <w:pPr>
              <w:spacing w:after="240"/>
              <w:ind w:left="720" w:hanging="720"/>
              <w:rPr>
                <w:color w:val="000000"/>
                <w:szCs w:val="24"/>
              </w:rPr>
            </w:pPr>
            <w:r w:rsidRPr="00772B3A">
              <w:rPr>
                <w:szCs w:val="24"/>
              </w:rPr>
              <w:lastRenderedPageBreak/>
              <w:t>(4)</w:t>
            </w:r>
            <w:r w:rsidRPr="00772B3A">
              <w:rPr>
                <w:szCs w:val="24"/>
              </w:rPr>
              <w:tab/>
              <w:t xml:space="preserve">If, after submitting the declaration contained in Section 22, Attachment K, any previously disclosed information changes or a Resource Entity or its QSE receives new information </w:t>
            </w:r>
            <w:r w:rsidRPr="00772B3A">
              <w:rPr>
                <w:color w:val="000000"/>
                <w:szCs w:val="24"/>
              </w:rPr>
              <w:t>about an activity or condition that may limit or impede normal natural gas deliveries and materially increases the risk of Generation Resource unavailability during the summer Peak Load Season, the Resource Entity shall disclose that information to ERCOT as soon as practicable.  The Resource Entity shall use reasonable judgment to determine the risk of unavailability.  When notifying ERCOT as required under this paragraph, the Resource Entity shall update the information required by paragraphs (3)(a)-(e) of the Natural Gas Pipeline Coordination section of Section 22, Attachment K, for the affected Generation Resource by sending an email to fuelsupply@ercot.com.</w:t>
            </w:r>
          </w:p>
        </w:tc>
      </w:tr>
    </w:tbl>
    <w:p w14:paraId="2F90388C" w14:textId="0ED19426" w:rsidR="00D9314A" w:rsidRDefault="008F2ACE" w:rsidP="00DF60D2">
      <w:pPr>
        <w:pStyle w:val="BodyTextNumbered"/>
        <w:spacing w:before="240"/>
      </w:pPr>
      <w:r>
        <w:lastRenderedPageBreak/>
        <w:t>(5)</w:t>
      </w:r>
      <w:r>
        <w:tab/>
        <w:t xml:space="preserve">In complying with its </w:t>
      </w:r>
      <w:r w:rsidRPr="00A710C5">
        <w:t>obligations in this Section 3.21,</w:t>
      </w:r>
      <w:r>
        <w:t xml:space="preserve"> a Resource Entity or </w:t>
      </w:r>
      <w:r w:rsidR="00C33A3B">
        <w:t>its</w:t>
      </w:r>
      <w:r>
        <w:t xml:space="preserve"> QSE relies upon communications with and information received from operators of natural gas pipelines directly connected to the Resource Entity’s Generation Resource.  The Resource Entity or </w:t>
      </w:r>
      <w:r w:rsidR="001209A3">
        <w:t>its</w:t>
      </w:r>
      <w:r>
        <w:t xml:space="preserve"> QSE shall act in good faith to request the required information and, as soon as practicable, share with each other any information receive</w:t>
      </w:r>
      <w:r w:rsidR="001209A3">
        <w:t>d</w:t>
      </w:r>
      <w:r>
        <w:t xml:space="preserve"> from a natural gas pipeline operator required to be disclosed to ERCOT under Section 3.21.  The Resource Entity or </w:t>
      </w:r>
      <w:r w:rsidR="001209A3">
        <w:t>its</w:t>
      </w:r>
      <w:r>
        <w:t xml:space="preserve"> QSE </w:t>
      </w:r>
      <w:r w:rsidR="001209A3">
        <w:t>need</w:t>
      </w:r>
      <w:r>
        <w:t xml:space="preserve"> not warrant the </w:t>
      </w:r>
      <w:r w:rsidR="001209A3">
        <w:t xml:space="preserve">accuracy or completeness of </w:t>
      </w:r>
      <w:r>
        <w:t>information received from the natural gas pipeline operator and subsequently disclosed to ERCOT.</w:t>
      </w:r>
    </w:p>
    <w:p w14:paraId="47180D69" w14:textId="3C4E22FD" w:rsidR="009F6BAB" w:rsidRPr="003807C2" w:rsidRDefault="009F6BAB" w:rsidP="00D9314A">
      <w:pPr>
        <w:pStyle w:val="H2"/>
        <w:ind w:left="907" w:hanging="907"/>
      </w:pPr>
      <w:bookmarkStart w:id="2452" w:name="_Toc230765424"/>
      <w:r w:rsidRPr="003807C2">
        <w:t>3.22</w:t>
      </w:r>
      <w:r w:rsidRPr="003807C2">
        <w:tab/>
        <w:t xml:space="preserve">Subsynchronous </w:t>
      </w:r>
      <w:r w:rsidR="005A36F5">
        <w:t>Oscillation</w:t>
      </w:r>
      <w:bookmarkEnd w:id="2452"/>
    </w:p>
    <w:p w14:paraId="6AB02D14" w14:textId="6A040B28" w:rsidR="00253CED" w:rsidRDefault="009F6BAB" w:rsidP="009F6BAB">
      <w:pPr>
        <w:pStyle w:val="BodyTextNumbered"/>
        <w:rPr>
          <w:color w:val="000000"/>
        </w:rPr>
      </w:pPr>
      <w:r w:rsidRPr="00227BDD">
        <w:rPr>
          <w:color w:val="000000"/>
        </w:rPr>
        <w:t>(1)</w:t>
      </w:r>
      <w:r w:rsidRPr="00227BDD">
        <w:rPr>
          <w:color w:val="000000"/>
        </w:rPr>
        <w:tab/>
        <w:t xml:space="preserve">All series capacitors shall have automatic Subsynchronous </w:t>
      </w:r>
      <w:r w:rsidR="005A36F5">
        <w:rPr>
          <w:color w:val="000000"/>
        </w:rPr>
        <w:t>Oscillation</w:t>
      </w:r>
      <w:r w:rsidRPr="00227BDD">
        <w:rPr>
          <w:color w:val="000000"/>
        </w:rPr>
        <w:t xml:space="preserve"> (SS</w:t>
      </w:r>
      <w:r w:rsidR="005A36F5">
        <w:rPr>
          <w:color w:val="000000"/>
        </w:rPr>
        <w:t>O</w:t>
      </w:r>
      <w:r w:rsidRPr="00227BDD">
        <w:rPr>
          <w:color w:val="000000"/>
        </w:rPr>
        <w:t>) protective relays installed and shall have remote bypass capability.  The SS</w:t>
      </w:r>
      <w:r w:rsidR="005A36F5">
        <w:rPr>
          <w:color w:val="000000"/>
        </w:rPr>
        <w:t>O</w:t>
      </w:r>
      <w:r w:rsidRPr="00227BDD">
        <w:rPr>
          <w:color w:val="000000"/>
        </w:rPr>
        <w:t xml:space="preserve"> </w:t>
      </w:r>
      <w:r w:rsidRPr="00227BDD">
        <w:t>protective</w:t>
      </w:r>
      <w:r w:rsidRPr="00227BDD">
        <w:rPr>
          <w:color w:val="000000"/>
        </w:rPr>
        <w:t xml:space="preserve"> relays shall remain in-service when the series capacitors are in-service.</w:t>
      </w:r>
    </w:p>
    <w:p w14:paraId="7972E81D" w14:textId="1002CBF5" w:rsidR="009F6BAB" w:rsidRPr="00672FDB" w:rsidRDefault="009F6BAB" w:rsidP="007E4139">
      <w:pPr>
        <w:pStyle w:val="H3"/>
      </w:pPr>
      <w:bookmarkStart w:id="2453" w:name="_Toc230765425"/>
      <w:r w:rsidRPr="00672FDB">
        <w:t>3.22.1</w:t>
      </w:r>
      <w:r w:rsidRPr="00672FDB">
        <w:tab/>
        <w:t xml:space="preserve">Subsynchronous </w:t>
      </w:r>
      <w:r w:rsidR="005A36F5">
        <w:t>Oscillation</w:t>
      </w:r>
      <w:r w:rsidRPr="00672FDB">
        <w:t xml:space="preserve"> Vulnerability Assessment</w:t>
      </w:r>
      <w:bookmarkEnd w:id="2453"/>
    </w:p>
    <w:p w14:paraId="0B919EDC" w14:textId="1B9DA34A" w:rsidR="00253CED" w:rsidRDefault="009F6BAB" w:rsidP="009F6BAB">
      <w:pPr>
        <w:pStyle w:val="BodyTextNumbered"/>
      </w:pPr>
      <w:r w:rsidRPr="00227BDD">
        <w:t>(1)</w:t>
      </w:r>
      <w:r w:rsidRPr="00227BDD">
        <w:tab/>
        <w:t>In the SS</w:t>
      </w:r>
      <w:r w:rsidR="005A36F5">
        <w:t>O</w:t>
      </w:r>
      <w:r w:rsidRPr="00227BDD">
        <w:t xml:space="preserve"> vulnerability assessment, each transmission circuit is considered as a single Outage.  A common tower Outage of two circuits or the Outage of a double-circuit transmission line will be considered as two transmission Outages.</w:t>
      </w:r>
    </w:p>
    <w:p w14:paraId="1593A898" w14:textId="651F741E" w:rsidR="005A36F5" w:rsidRDefault="005A36F5" w:rsidP="009F6BAB">
      <w:pPr>
        <w:pStyle w:val="BodyTextNumbered"/>
      </w:pPr>
      <w:r w:rsidRPr="003D6297">
        <w:t>(2)</w:t>
      </w:r>
      <w:r w:rsidRPr="003D6297">
        <w:tab/>
        <w:t>The SSO vulnerability assessment includes the</w:t>
      </w:r>
      <w:r w:rsidRPr="003D6297">
        <w:rPr>
          <w:color w:val="000000"/>
        </w:rPr>
        <w:t xml:space="preserve"> </w:t>
      </w:r>
      <w:r w:rsidR="007221E9" w:rsidRPr="007221E9">
        <w:rPr>
          <w:color w:val="000000"/>
        </w:rPr>
        <w:t>Subsynchronous Resonance</w:t>
      </w:r>
      <w:r w:rsidR="007221E9">
        <w:rPr>
          <w:color w:val="000000"/>
        </w:rPr>
        <w:t xml:space="preserve"> (</w:t>
      </w:r>
      <w:r w:rsidRPr="003D6297">
        <w:t>SSR</w:t>
      </w:r>
      <w:r w:rsidR="007221E9">
        <w:t>)</w:t>
      </w:r>
      <w:r w:rsidRPr="003D6297">
        <w:t xml:space="preserve"> vulnerability assessment that is related to the interaction between Generation Resources</w:t>
      </w:r>
      <w:r>
        <w:t xml:space="preserve"> </w:t>
      </w:r>
      <w:r w:rsidRPr="003D6297">
        <w:t>and series capacitors.</w:t>
      </w:r>
    </w:p>
    <w:p w14:paraId="48A23701" w14:textId="16797A81" w:rsidR="009F6BAB" w:rsidRPr="00672FDB" w:rsidRDefault="009F6BAB" w:rsidP="007E4139">
      <w:pPr>
        <w:pStyle w:val="H4"/>
        <w:ind w:left="1267" w:hanging="1267"/>
        <w:rPr>
          <w:b/>
          <w:iCs/>
        </w:rPr>
      </w:pPr>
      <w:bookmarkStart w:id="2454" w:name="_Toc230765426"/>
      <w:r w:rsidRPr="00672FDB">
        <w:rPr>
          <w:b/>
          <w:iCs/>
        </w:rPr>
        <w:t>3.22.1.1</w:t>
      </w:r>
      <w:r w:rsidRPr="00672FDB">
        <w:rPr>
          <w:b/>
          <w:iCs/>
        </w:rPr>
        <w:tab/>
        <w:t>Existing Generation Resource Assessment</w:t>
      </w:r>
      <w:bookmarkEnd w:id="2454"/>
    </w:p>
    <w:p w14:paraId="1224EB3F" w14:textId="77777777" w:rsidR="009F6BAB" w:rsidRPr="00227BDD" w:rsidRDefault="009F6BAB" w:rsidP="009F6BAB">
      <w:pPr>
        <w:pStyle w:val="BodyTextNumbered"/>
      </w:pPr>
      <w:r w:rsidRPr="00227BDD">
        <w:t>(1)</w:t>
      </w:r>
      <w:r w:rsidRPr="00227BDD">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2D61871C" w14:textId="17C8DD6F" w:rsidR="009F6BAB" w:rsidRPr="00227BDD" w:rsidRDefault="009F6BAB" w:rsidP="009F6BAB">
      <w:pPr>
        <w:pStyle w:val="BodyTextNumbered"/>
        <w:ind w:left="1440"/>
      </w:pPr>
      <w:r w:rsidRPr="00227BDD">
        <w:lastRenderedPageBreak/>
        <w:t>(a)</w:t>
      </w:r>
      <w:r w:rsidRPr="00227BDD">
        <w:tab/>
        <w:t>ERCOT shall perform a topology</w:t>
      </w:r>
      <w:r w:rsidR="004D3BD8">
        <w:t xml:space="preserve"> </w:t>
      </w:r>
      <w:r w:rsidRPr="00227BDD">
        <w:t xml:space="preserve">check on all existing Generation Resources.  </w:t>
      </w:r>
    </w:p>
    <w:p w14:paraId="118911FE" w14:textId="6B43892B" w:rsidR="009F6BAB" w:rsidRPr="00227BDD" w:rsidRDefault="009F6BAB" w:rsidP="009F6BAB">
      <w:pPr>
        <w:pStyle w:val="BodyTextNumbered"/>
        <w:ind w:left="1440"/>
      </w:pPr>
      <w:bookmarkStart w:id="2455" w:name="_Hlk216083773"/>
      <w:r w:rsidRPr="00227BDD">
        <w:t>(b)</w:t>
      </w:r>
      <w:r w:rsidRPr="00227BDD">
        <w:tab/>
        <w:t>If during the topology</w:t>
      </w:r>
      <w:r w:rsidR="004D3BD8">
        <w:t xml:space="preserve"> </w:t>
      </w:r>
      <w:r w:rsidRPr="00227BDD">
        <w:t xml:space="preserve">check ERCOT determines that an existing Generation Resource will become radial to </w:t>
      </w:r>
      <w:r w:rsidR="004D3BD8">
        <w:t>one or more</w:t>
      </w:r>
      <w:r w:rsidRPr="00227BDD">
        <w:t xml:space="preserve"> series capacitors in the event of 14 </w:t>
      </w:r>
      <w:r w:rsidR="004D3BD8">
        <w:t xml:space="preserve">or fewer </w:t>
      </w:r>
      <w:r w:rsidRPr="00227BDD">
        <w:t xml:space="preserve">concurrent transmission Outages, ERCOT shall perform a frequency scan assessment in accordance with Section 3.22.2, Subsynchronous </w:t>
      </w:r>
      <w:r w:rsidR="004D3BD8">
        <w:t>Oscillation</w:t>
      </w:r>
      <w:r w:rsidRPr="00227BDD">
        <w:t xml:space="preserve"> Vulnerability Assessment Criteria, and will provide the frequency scan assessment results to the affected Resource Entity.</w:t>
      </w:r>
    </w:p>
    <w:bookmarkEnd w:id="2455"/>
    <w:p w14:paraId="5284086D" w14:textId="004C1951" w:rsidR="00755803" w:rsidRDefault="009F6BAB" w:rsidP="007E4139">
      <w:pPr>
        <w:pStyle w:val="BodyTextNumbered"/>
        <w:ind w:left="1440"/>
      </w:pPr>
      <w:r w:rsidRPr="00227BDD">
        <w:t>(c)</w:t>
      </w:r>
      <w:r w:rsidRPr="00227BDD">
        <w:tab/>
        <w:t>If the frequency scan assessment described in paragraph (b) above indicates potential SSR vulnerability, the Transmission Service Provider(s) (TSP(s)</w:t>
      </w:r>
      <w:r w:rsidR="00755803">
        <w:t>)</w:t>
      </w:r>
      <w:r w:rsidRPr="00227BDD">
        <w:t xml:space="preserve">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w:t>
      </w:r>
      <w:r w:rsidR="00755803" w:rsidRPr="00227BDD">
        <w:t xml:space="preserve">  </w:t>
      </w:r>
    </w:p>
    <w:p w14:paraId="2E441E8E" w14:textId="69FCDBCB" w:rsidR="00755803" w:rsidRPr="00AA6216" w:rsidRDefault="00755803" w:rsidP="00755803">
      <w:pPr>
        <w:spacing w:after="240"/>
        <w:ind w:left="1440" w:hanging="720"/>
        <w:rPr>
          <w:iCs/>
        </w:rPr>
      </w:pPr>
      <w:r w:rsidRPr="00AA6216">
        <w:rPr>
          <w:iCs/>
        </w:rPr>
        <w:t>(d)</w:t>
      </w:r>
      <w:r w:rsidRPr="00AA6216">
        <w:rPr>
          <w:iCs/>
        </w:rPr>
        <w:tab/>
      </w:r>
      <w:r w:rsidRPr="00AA6216">
        <w:rPr>
          <w:iCs/>
          <w:szCs w:val="24"/>
        </w:rPr>
        <w:t>If the SSR study performed in accordance with paragraph (b) and/or (c) above</w:t>
      </w:r>
      <w:r w:rsidRPr="00AA6216">
        <w:rPr>
          <w:iCs/>
        </w:rPr>
        <w:t xml:space="preserve"> indicates that an existing Generation Resource is vulnerable to SSR </w:t>
      </w:r>
      <w:r w:rsidRPr="00AA6216">
        <w:rPr>
          <w:iCs/>
          <w:szCs w:val="24"/>
        </w:rPr>
        <w:t xml:space="preserve">in the event of four or </w:t>
      </w:r>
      <w:r w:rsidR="004D3BD8">
        <w:rPr>
          <w:iCs/>
          <w:szCs w:val="24"/>
        </w:rPr>
        <w:t>fewer</w:t>
      </w:r>
      <w:r w:rsidRPr="00AA6216">
        <w:rPr>
          <w:iCs/>
          <w:szCs w:val="24"/>
        </w:rPr>
        <w:t xml:space="preserve"> concurrent transmission Outages</w:t>
      </w:r>
      <w:r w:rsidRPr="00AA6216">
        <w:rPr>
          <w:iCs/>
        </w:rPr>
        <w:t>, the TSP(s) that owns the affected series capacitor(s) shall coordinate with the interconnecting TSP, ERCOT, and the affected Resource Entity to develop and implement SS</w:t>
      </w:r>
      <w:r w:rsidR="004D3BD8">
        <w:rPr>
          <w:iCs/>
        </w:rPr>
        <w:t>O</w:t>
      </w:r>
      <w:r w:rsidRPr="00AA6216">
        <w:rPr>
          <w:iCs/>
        </w:rPr>
        <w:t xml:space="preserve"> </w:t>
      </w:r>
      <w:r w:rsidR="00243921">
        <w:rPr>
          <w:iCs/>
        </w:rPr>
        <w:t>m</w:t>
      </w:r>
      <w:r w:rsidRPr="00AA6216">
        <w:rPr>
          <w:iCs/>
        </w:rPr>
        <w:t>itigation on the ERCOT transmission system.</w:t>
      </w:r>
    </w:p>
    <w:p w14:paraId="06550914" w14:textId="3B88B503" w:rsidR="00755803" w:rsidRPr="00AA6216" w:rsidRDefault="00755803" w:rsidP="007E4139">
      <w:pPr>
        <w:spacing w:after="240"/>
        <w:ind w:left="1440" w:hanging="720"/>
        <w:rPr>
          <w:iCs/>
        </w:rPr>
      </w:pPr>
      <w:r w:rsidRPr="00AA6216">
        <w:rPr>
          <w:iCs/>
        </w:rPr>
        <w:t>(e)</w:t>
      </w:r>
      <w:r w:rsidRPr="00AA6216">
        <w:rPr>
          <w:iCs/>
        </w:rPr>
        <w:tab/>
      </w:r>
      <w:r w:rsidRPr="00AA6216">
        <w:rPr>
          <w:iCs/>
          <w:szCs w:val="24"/>
        </w:rPr>
        <w:t xml:space="preserve">If the SSR study performed in accordance with paragraph (b) and/or (c) above indicates that an existing Generation Resource is vulnerable to SSR in the event of five or six concurrent transmission Outages, </w:t>
      </w:r>
      <w:r w:rsidRPr="00AA6216">
        <w:rPr>
          <w:iCs/>
        </w:rPr>
        <w:t>ERCOT shall implement SSR monitoring in accordance with Section 3.22.3, Subsynchronous Resonance Monitoring.</w:t>
      </w:r>
    </w:p>
    <w:p w14:paraId="0749EF6E" w14:textId="77777777" w:rsidR="00482280" w:rsidRDefault="00755803" w:rsidP="00482280">
      <w:pPr>
        <w:spacing w:after="240"/>
        <w:ind w:left="1440" w:hanging="720"/>
        <w:rPr>
          <w:iCs/>
          <w:szCs w:val="24"/>
        </w:rPr>
      </w:pPr>
      <w:r w:rsidRPr="00AA6216">
        <w:rPr>
          <w:iCs/>
          <w:szCs w:val="24"/>
        </w:rPr>
        <w:t>(f)</w:t>
      </w:r>
      <w:r w:rsidRPr="00AA6216">
        <w:rPr>
          <w:iCs/>
          <w:szCs w:val="24"/>
        </w:rPr>
        <w:tab/>
        <w:t>The Resource Entity shall provide sufficient model data to ERCOT within 60 days of receipt of the data request.  ERCOT, at its sole discretion, may extend the response deadline.</w:t>
      </w:r>
    </w:p>
    <w:p w14:paraId="3A72F40D" w14:textId="326507D2" w:rsidR="009F6BAB" w:rsidRPr="00672FDB" w:rsidRDefault="009F6BAB" w:rsidP="009F6BAB">
      <w:pPr>
        <w:pStyle w:val="H4"/>
        <w:ind w:left="1267" w:hanging="1267"/>
        <w:rPr>
          <w:b/>
          <w:iCs/>
        </w:rPr>
      </w:pPr>
      <w:bookmarkStart w:id="2456" w:name="_Toc230765427"/>
      <w:r w:rsidRPr="00672FDB">
        <w:rPr>
          <w:b/>
          <w:iCs/>
        </w:rPr>
        <w:t>3.22.1.2</w:t>
      </w:r>
      <w:r w:rsidRPr="00672FDB">
        <w:rPr>
          <w:b/>
          <w:iCs/>
        </w:rPr>
        <w:tab/>
        <w:t xml:space="preserve">Generation Resource </w:t>
      </w:r>
      <w:r w:rsidR="00C710CA">
        <w:rPr>
          <w:b/>
          <w:iCs/>
        </w:rPr>
        <w:t xml:space="preserve">or Energy Storage Resource </w:t>
      </w:r>
      <w:r w:rsidRPr="00672FDB">
        <w:rPr>
          <w:b/>
          <w:iCs/>
        </w:rPr>
        <w:t>Interconnection Assessment</w:t>
      </w:r>
      <w:bookmarkEnd w:id="2456"/>
    </w:p>
    <w:p w14:paraId="67096D30" w14:textId="28D88DAE" w:rsidR="009F6BAB" w:rsidRPr="00227BDD" w:rsidRDefault="009F6BAB" w:rsidP="009F6BAB">
      <w:pPr>
        <w:pStyle w:val="BodyTextNumbered"/>
      </w:pPr>
      <w:r w:rsidRPr="00227BDD">
        <w:t>(1)</w:t>
      </w:r>
      <w:r w:rsidRPr="00227BDD">
        <w:tab/>
        <w:t xml:space="preserve">In the </w:t>
      </w:r>
      <w:r>
        <w:t>s</w:t>
      </w:r>
      <w:r w:rsidRPr="00227BDD">
        <w:t xml:space="preserve">ecurity </w:t>
      </w:r>
      <w:r>
        <w:t>s</w:t>
      </w:r>
      <w:r w:rsidRPr="00227BDD">
        <w:t xml:space="preserve">creening </w:t>
      </w:r>
      <w:r>
        <w:t>s</w:t>
      </w:r>
      <w:r w:rsidRPr="00227BDD">
        <w:t xml:space="preserve">tudy for a </w:t>
      </w:r>
      <w:r w:rsidR="00C117B6" w:rsidRPr="00227BDD">
        <w:t>Generat</w:t>
      </w:r>
      <w:r w:rsidR="00C117B6">
        <w:t>or</w:t>
      </w:r>
      <w:r w:rsidR="00C117B6" w:rsidRPr="00227BDD">
        <w:t xml:space="preserve"> </w:t>
      </w:r>
      <w:r w:rsidRPr="00227BDD">
        <w:t xml:space="preserve">Interconnection or </w:t>
      </w:r>
      <w:r w:rsidR="004D3BD8">
        <w:t>Modification (GIM)</w:t>
      </w:r>
      <w:r w:rsidRPr="00227BDD">
        <w:t>, ERCOT will perform a topology</w:t>
      </w:r>
      <w:r w:rsidR="004D3BD8">
        <w:t xml:space="preserve"> </w:t>
      </w:r>
      <w:r w:rsidRPr="00227BDD">
        <w:t xml:space="preserve">check and determine if the Generation Resource </w:t>
      </w:r>
      <w:r w:rsidR="00C710CA">
        <w:t xml:space="preserve">or Energy Storage Resource (ESR) </w:t>
      </w:r>
      <w:r w:rsidRPr="00227BDD">
        <w:t xml:space="preserve">will become radial to </w:t>
      </w:r>
      <w:r w:rsidR="004D3BD8">
        <w:t>one or more</w:t>
      </w:r>
      <w:r w:rsidRPr="00227BDD">
        <w:t xml:space="preserve"> series capacitors in the event of </w:t>
      </w:r>
      <w:r w:rsidR="00C710CA">
        <w:t>fewer</w:t>
      </w:r>
      <w:r w:rsidRPr="00227BDD">
        <w:t xml:space="preserve"> than 14 concurrent transmission Outages.  </w:t>
      </w:r>
    </w:p>
    <w:p w14:paraId="6FAEBBCD" w14:textId="193508FC" w:rsidR="009F6BAB" w:rsidRPr="00227BDD" w:rsidRDefault="009F6BAB" w:rsidP="007E4139">
      <w:pPr>
        <w:pStyle w:val="BodyTextNumbered"/>
        <w:rPr>
          <w:szCs w:val="24"/>
        </w:rPr>
      </w:pPr>
      <w:r w:rsidRPr="00227BDD">
        <w:t>(2)</w:t>
      </w:r>
      <w:r w:rsidRPr="00227BDD">
        <w:tab/>
        <w:t>If ERCOT identifies that a Generation Resource</w:t>
      </w:r>
      <w:r w:rsidR="00C710CA">
        <w:t xml:space="preserve"> or ESR</w:t>
      </w:r>
      <w:r w:rsidRPr="00227BDD">
        <w:t xml:space="preserve"> will become radial to </w:t>
      </w:r>
      <w:r w:rsidR="004D3BD8">
        <w:t>one or more</w:t>
      </w:r>
      <w:r w:rsidRPr="00227BDD">
        <w:t xml:space="preserve"> series capacitors in the event of </w:t>
      </w:r>
      <w:r w:rsidR="00C710CA">
        <w:t>fewer</w:t>
      </w:r>
      <w:r w:rsidRPr="00227BDD">
        <w:t xml:space="preserve"> than 14 concurrent transmission Outages, </w:t>
      </w:r>
      <w:r w:rsidRPr="00227BDD">
        <w:rPr>
          <w:szCs w:val="24"/>
        </w:rPr>
        <w:t xml:space="preserve">the interconnecting TSP shall perform an SSR study including frequency scan assessment and/or detailed SSR assessment for the Interconnecting Entity (IE) </w:t>
      </w:r>
      <w:r w:rsidRPr="00227BDD">
        <w:t xml:space="preserve">in accordance with Section 3.22.2, Subsynchronous </w:t>
      </w:r>
      <w:r w:rsidR="004D3BD8">
        <w:t>Oscillation</w:t>
      </w:r>
      <w:r w:rsidRPr="00227BDD">
        <w:t xml:space="preserve"> Vulnerability Assessment Criteria, to </w:t>
      </w:r>
      <w:r w:rsidRPr="00227BDD">
        <w:lastRenderedPageBreak/>
        <w:t>determine SSR vulnerability</w:t>
      </w:r>
      <w:r w:rsidRPr="00227BDD">
        <w:rPr>
          <w:szCs w:val="24"/>
        </w:rPr>
        <w:t xml:space="preserve">.  The SSR study shall determine which system configurations create vulnerability to SSR.  Alternatively, if the IE can demonstrate to ERCOT’s and the interconnecting TSP’s satisfaction that the Generation Resource </w:t>
      </w:r>
      <w:r w:rsidR="00C710CA">
        <w:rPr>
          <w:szCs w:val="24"/>
        </w:rPr>
        <w:t xml:space="preserve">or ESR </w:t>
      </w:r>
      <w:r w:rsidRPr="00227BDD">
        <w:rPr>
          <w:szCs w:val="24"/>
        </w:rPr>
        <w:t>is not vulnerable to SSR, then the interconnecting TSP is not required to perform the SSR study.</w:t>
      </w:r>
      <w:r w:rsidR="00611F54" w:rsidRPr="00611F54">
        <w:rPr>
          <w:iCs w:val="0"/>
        </w:rPr>
        <w:t xml:space="preserve"> </w:t>
      </w:r>
      <w:r w:rsidR="00611F54">
        <w:rPr>
          <w:iCs w:val="0"/>
        </w:rPr>
        <w:t xml:space="preserve"> If an SSR study is conducted, the interconnecting TSP shall submit it to ERCOT upon completion and shall include any SS</w:t>
      </w:r>
      <w:r w:rsidR="004D3BD8">
        <w:rPr>
          <w:iCs w:val="0"/>
        </w:rPr>
        <w:t>O</w:t>
      </w:r>
      <w:r w:rsidR="00611F54">
        <w:rPr>
          <w:iCs w:val="0"/>
        </w:rPr>
        <w:t xml:space="preserve"> </w:t>
      </w:r>
      <w:r w:rsidR="00894D02">
        <w:rPr>
          <w:iCs w:val="0"/>
        </w:rPr>
        <w:t>M</w:t>
      </w:r>
      <w:r w:rsidR="00611F54">
        <w:rPr>
          <w:iCs w:val="0"/>
        </w:rPr>
        <w:t xml:space="preserve">itigation </w:t>
      </w:r>
      <w:r w:rsidR="00C710CA">
        <w:rPr>
          <w:iCs w:val="0"/>
        </w:rPr>
        <w:t>p</w:t>
      </w:r>
      <w:r w:rsidR="00611F54">
        <w:rPr>
          <w:iCs w:val="0"/>
        </w:rPr>
        <w:t>lan developed by the IE that has been reviewed by the TSP.</w:t>
      </w:r>
    </w:p>
    <w:p w14:paraId="5DA18DF1" w14:textId="77777777" w:rsidR="00C81E3F" w:rsidRPr="003D6297" w:rsidRDefault="00C81E3F" w:rsidP="00C81E3F">
      <w:pPr>
        <w:spacing w:after="240"/>
        <w:ind w:left="720" w:hanging="720"/>
        <w:rPr>
          <w:iCs/>
        </w:rPr>
      </w:pPr>
      <w:r w:rsidRPr="003D6297">
        <w:rPr>
          <w:iCs/>
        </w:rPr>
        <w:t>(3)</w:t>
      </w:r>
      <w:r w:rsidRPr="003D6297">
        <w:rPr>
          <w:iCs/>
        </w:rPr>
        <w:tab/>
        <w:t>If the SSR study performed in accordance with paragraph (2) above indicates that the Generation Resource or ESR is vulnerable to SSR in the event of six or fewer concurrent transmission Outages, the IE shall develop an SSO Mitigation plan</w:t>
      </w:r>
      <w:r w:rsidRPr="003D6297">
        <w:t>, provide it to the interconnecting TSP for review and inclusion in the TSP’s SSR study report to be approved by ERCOT,</w:t>
      </w:r>
      <w:r w:rsidRPr="003D6297">
        <w:rPr>
          <w:iCs/>
        </w:rPr>
        <w:t xml:space="preserve"> and implement the SSO Mitigation prior to Initial </w:t>
      </w:r>
      <w:r>
        <w:rPr>
          <w:iCs/>
        </w:rPr>
        <w:t>Energization</w:t>
      </w:r>
      <w:r w:rsidRPr="003D6297">
        <w:rPr>
          <w:iCs/>
        </w:rPr>
        <w:t xml:space="preserve">.  </w:t>
      </w:r>
    </w:p>
    <w:p w14:paraId="19CF3556" w14:textId="77777777" w:rsidR="00C81E3F" w:rsidRPr="003D6297" w:rsidRDefault="00C81E3F" w:rsidP="00C81E3F">
      <w:pPr>
        <w:spacing w:after="240"/>
        <w:ind w:left="1440" w:hanging="720"/>
        <w:rPr>
          <w:iCs/>
        </w:rPr>
      </w:pPr>
      <w:r w:rsidRPr="003D6297">
        <w:rPr>
          <w:iCs/>
        </w:rPr>
        <w:t>(a)</w:t>
      </w:r>
      <w:r w:rsidRPr="003D6297">
        <w:rPr>
          <w:iCs/>
        </w:rPr>
        <w:tab/>
        <w:t>If the SSR study performed in accordance with paragraph (2) above indicates that the Generation Resource or ESR is vulnerable to SSR in the event of four concurrent transmission Outages, the IE may install SSO Protection in lieu of SSO Mitigation, as required by paragraph (3) above, if:</w:t>
      </w:r>
    </w:p>
    <w:p w14:paraId="3D3DF577" w14:textId="77777777" w:rsidR="00C81E3F" w:rsidRPr="003D6297" w:rsidRDefault="00C81E3F" w:rsidP="00C81E3F">
      <w:pPr>
        <w:spacing w:after="240"/>
        <w:ind w:left="2160" w:hanging="720"/>
        <w:rPr>
          <w:iCs/>
        </w:rPr>
      </w:pPr>
      <w:r w:rsidRPr="003D6297">
        <w:rPr>
          <w:iCs/>
        </w:rPr>
        <w:t>(i)</w:t>
      </w:r>
      <w:r w:rsidRPr="003D6297">
        <w:rPr>
          <w:iCs/>
        </w:rPr>
        <w:tab/>
        <w:t>The Generation Resource or ESR satisfied Planning Guide Section 6.9, Addition of Proposed Generation to the Planning Models, between August 12, 2013 and March 20, 2015;</w:t>
      </w:r>
    </w:p>
    <w:p w14:paraId="0CFEAC2D" w14:textId="77777777" w:rsidR="00C81E3F" w:rsidRPr="003D6297" w:rsidRDefault="00C81E3F" w:rsidP="00C81E3F">
      <w:pPr>
        <w:spacing w:after="240"/>
        <w:ind w:left="2160" w:hanging="720"/>
        <w:rPr>
          <w:iCs/>
        </w:rPr>
      </w:pPr>
      <w:r w:rsidRPr="003D6297">
        <w:rPr>
          <w:iCs/>
        </w:rPr>
        <w:t>(ii)</w:t>
      </w:r>
      <w:r w:rsidRPr="003D6297">
        <w:rPr>
          <w:iCs/>
        </w:rPr>
        <w:tab/>
        <w:t>The SSO Protection is approved by ERCOT; and</w:t>
      </w:r>
    </w:p>
    <w:p w14:paraId="211FFAF0" w14:textId="77777777" w:rsidR="00C81E3F" w:rsidRPr="003D6297" w:rsidRDefault="00C81E3F" w:rsidP="00C81E3F">
      <w:pPr>
        <w:spacing w:after="240"/>
        <w:ind w:left="2160" w:hanging="720"/>
        <w:rPr>
          <w:iCs/>
        </w:rPr>
      </w:pPr>
      <w:r w:rsidRPr="003D6297">
        <w:rPr>
          <w:iCs/>
        </w:rPr>
        <w:t>(iii)</w:t>
      </w:r>
      <w:r w:rsidRPr="003D6297">
        <w:rPr>
          <w:iCs/>
        </w:rPr>
        <w:tab/>
        <w:t xml:space="preserve">The Generation Resource or ESR installs the ERCOT-approved SSO Protection prior to Initial </w:t>
      </w:r>
      <w:r>
        <w:rPr>
          <w:iCs/>
        </w:rPr>
        <w:t>Energization</w:t>
      </w:r>
      <w:r w:rsidRPr="003D6297">
        <w:rPr>
          <w:iCs/>
        </w:rPr>
        <w:t>.</w:t>
      </w:r>
    </w:p>
    <w:p w14:paraId="798DABF9" w14:textId="79261994" w:rsidR="00C710CA" w:rsidRDefault="00C81E3F" w:rsidP="00C710CA">
      <w:pPr>
        <w:pStyle w:val="BodyTextNumbered"/>
        <w:ind w:left="1440"/>
      </w:pPr>
      <w:r w:rsidRPr="003D6297">
        <w:t>(b)</w:t>
      </w:r>
      <w:r w:rsidRPr="003D6297">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SSO Mitigation plan, in which case ERCOT shall implement SSR monitoring in accordance with Section 3.22.3, Subsynchronous Resonance Monitoring.  The IE shall provide ERCOT written Notice of any such election before the Generation Resource or ESR achieves Initial </w:t>
      </w:r>
      <w:r>
        <w:t>Energization</w:t>
      </w:r>
      <w:r w:rsidRPr="003D6297">
        <w:t xml:space="preserve">, and the Generation Resource or ESR shall not be permitted to proceed to Initial </w:t>
      </w:r>
      <w:r>
        <w:t>Energization</w:t>
      </w:r>
      <w:r w:rsidRPr="003D6297">
        <w:t xml:space="preserve"> until ERCOT has implemented SSR monitoring.</w:t>
      </w:r>
    </w:p>
    <w:p w14:paraId="3109AB40" w14:textId="2A7274A3" w:rsidR="00253CED" w:rsidRPr="00B86BC1" w:rsidRDefault="00611F54" w:rsidP="00174B66">
      <w:pPr>
        <w:spacing w:after="240"/>
        <w:ind w:left="720" w:hanging="720"/>
      </w:pPr>
      <w:r w:rsidRPr="00B86BC1">
        <w:rPr>
          <w:iCs/>
        </w:rPr>
        <w:t>(</w:t>
      </w:r>
      <w:r w:rsidR="00C710CA">
        <w:rPr>
          <w:iCs/>
        </w:rPr>
        <w:t>4</w:t>
      </w:r>
      <w:r w:rsidRPr="00B86BC1">
        <w:rPr>
          <w:iCs/>
        </w:rPr>
        <w:t>)</w:t>
      </w:r>
      <w:r w:rsidRPr="00B86BC1">
        <w:rPr>
          <w:iCs/>
        </w:rPr>
        <w:tab/>
        <w:t>ERCOT shall respond with its comments or approval of an SSR study report, which should include any required SS</w:t>
      </w:r>
      <w:r w:rsidR="004D3BD8">
        <w:rPr>
          <w:iCs/>
        </w:rPr>
        <w:t>O</w:t>
      </w:r>
      <w:r w:rsidRPr="00B86BC1">
        <w:rPr>
          <w:iCs/>
        </w:rPr>
        <w:t xml:space="preserve"> </w:t>
      </w:r>
      <w:r w:rsidR="00894D02">
        <w:rPr>
          <w:iCs/>
        </w:rPr>
        <w:t>M</w:t>
      </w:r>
      <w:r w:rsidRPr="00B86BC1">
        <w:rPr>
          <w:iCs/>
        </w:rPr>
        <w:t xml:space="preserve">itigation </w:t>
      </w:r>
      <w:r w:rsidR="00C710CA">
        <w:rPr>
          <w:iCs/>
        </w:rPr>
        <w:t>p</w:t>
      </w:r>
      <w:r w:rsidRPr="00B86BC1">
        <w:rPr>
          <w:iCs/>
        </w:rPr>
        <w:t>lan, within 30 days of receipt.  ERCOT comments should be addressed as soon as practicable by the TSP, and any action taken in response to ERCOT’s comments on an SSR study report shall be subject to further ERCOT review and approval.</w:t>
      </w:r>
      <w:r>
        <w:rPr>
          <w:iCs/>
        </w:rPr>
        <w:t xml:space="preserve">  Upon approval of the SSR study report, ERCOT shall notify the interconnecting TSP, and the interconnecting TSP shall provide the approved SSR study report to the IE.</w:t>
      </w:r>
    </w:p>
    <w:p w14:paraId="7BAFAA28" w14:textId="0156AFB7" w:rsidR="009F6BAB" w:rsidRPr="00672FDB" w:rsidRDefault="009F6BAB" w:rsidP="007E4139">
      <w:pPr>
        <w:pStyle w:val="H4"/>
        <w:ind w:left="1267" w:hanging="1267"/>
        <w:rPr>
          <w:b/>
          <w:iCs/>
        </w:rPr>
      </w:pPr>
      <w:bookmarkStart w:id="2457" w:name="_Toc230765428"/>
      <w:bookmarkStart w:id="2458" w:name="_Hlk216084289"/>
      <w:r w:rsidRPr="00672FDB">
        <w:rPr>
          <w:b/>
          <w:iCs/>
        </w:rPr>
        <w:lastRenderedPageBreak/>
        <w:t>3.22.1.3</w:t>
      </w:r>
      <w:r w:rsidRPr="00672FDB">
        <w:rPr>
          <w:b/>
          <w:iCs/>
        </w:rPr>
        <w:tab/>
        <w:t>Transmission Project Assessment</w:t>
      </w:r>
      <w:bookmarkEnd w:id="2457"/>
    </w:p>
    <w:p w14:paraId="1D1FB978" w14:textId="3EC8E267" w:rsidR="009F6BAB" w:rsidRPr="00227BDD" w:rsidRDefault="009F6BAB" w:rsidP="009F6BAB">
      <w:pPr>
        <w:spacing w:after="240"/>
        <w:ind w:left="720" w:hanging="720"/>
        <w:rPr>
          <w:iCs/>
        </w:rPr>
      </w:pPr>
      <w:r w:rsidRPr="00227BDD">
        <w:rPr>
          <w:iCs/>
        </w:rPr>
        <w:t>(1)</w:t>
      </w:r>
      <w:r w:rsidRPr="00227BDD">
        <w:rPr>
          <w:iCs/>
        </w:rPr>
        <w:tab/>
        <w:t>For any proposed Transmission Facilities connecting to or operating at 345 kV, the TSP shall perform an SS</w:t>
      </w:r>
      <w:r w:rsidR="004D3BD8">
        <w:rPr>
          <w:iCs/>
        </w:rPr>
        <w:t>O</w:t>
      </w:r>
      <w:r w:rsidRPr="00227BDD">
        <w:rPr>
          <w:iCs/>
        </w:rPr>
        <w:t xml:space="preserve"> vulnerability assessment, including a topology-check and/or frequency scan assessment </w:t>
      </w:r>
      <w:r w:rsidRPr="00227BDD">
        <w:t xml:space="preserve">in accordance with Section 3.22.2, Subsynchronous </w:t>
      </w:r>
      <w:r w:rsidR="004D3BD8">
        <w:t>Oscillation</w:t>
      </w:r>
      <w:r w:rsidRPr="00227BDD">
        <w:t xml:space="preserve"> Vulnerability Assessment Criteria</w:t>
      </w:r>
      <w:r w:rsidRPr="00227BDD">
        <w:rPr>
          <w:iCs/>
        </w:rPr>
        <w:t>.  The TSP shall include a summary of the results of this assessment in the project submission to the Regional Planning Group</w:t>
      </w:r>
      <w:r w:rsidR="00755803">
        <w:rPr>
          <w:iCs/>
        </w:rPr>
        <w:t xml:space="preserve"> (RPG)</w:t>
      </w:r>
      <w:r w:rsidR="00755803" w:rsidRPr="00227BDD">
        <w:rPr>
          <w:iCs/>
        </w:rPr>
        <w:t xml:space="preserve"> </w:t>
      </w:r>
      <w:r w:rsidRPr="00227BDD">
        <w:rPr>
          <w:iCs/>
        </w:rPr>
        <w:t>pursuant to Section 3.11.4, Regional Planning Group Project Review Process.  For Tier 4 projects that include Transmission Facilities connecting to or operating at 345 kV, the TSP shall provide the SS</w:t>
      </w:r>
      <w:r w:rsidR="004D3BD8">
        <w:rPr>
          <w:iCs/>
        </w:rPr>
        <w:t>O</w:t>
      </w:r>
      <w:r w:rsidRPr="00227BDD">
        <w:rPr>
          <w:iCs/>
        </w:rPr>
        <w:t xml:space="preserve"> assessment for ERCOT’s review.  </w:t>
      </w:r>
      <w:r w:rsidRPr="00227BDD">
        <w:t>For the purposes of this Section, a Generation Resource</w:t>
      </w:r>
      <w:r w:rsidR="00281232">
        <w:t xml:space="preserve"> or ESR</w:t>
      </w:r>
      <w:r w:rsidRPr="00227BDD">
        <w:t xml:space="preserve"> is considered an existing Generation Resource</w:t>
      </w:r>
      <w:r w:rsidR="00281232">
        <w:t xml:space="preserve"> or ESR</w:t>
      </w:r>
      <w:r w:rsidRPr="00227BDD">
        <w:t xml:space="preserve"> if it satisfies Planning Guide Section 6.9</w:t>
      </w:r>
      <w:r w:rsidR="00205AB5">
        <w:t xml:space="preserve">, </w:t>
      </w:r>
      <w:r w:rsidR="00205AB5" w:rsidRPr="003D6297">
        <w:rPr>
          <w:iCs/>
        </w:rPr>
        <w:t>Addition of Proposed Generation to the Planning Models</w:t>
      </w:r>
      <w:r w:rsidR="00205AB5">
        <w:rPr>
          <w:iCs/>
        </w:rPr>
        <w:t>,</w:t>
      </w:r>
      <w:r w:rsidRPr="00227BDD">
        <w:t xml:space="preserve"> at the time the Transmission Facilities are proposed.</w:t>
      </w:r>
    </w:p>
    <w:p w14:paraId="651AEAA9" w14:textId="51F078C4" w:rsidR="009F6BAB" w:rsidRPr="00227BDD" w:rsidRDefault="009F6BAB" w:rsidP="007E4139">
      <w:pPr>
        <w:spacing w:after="240"/>
        <w:ind w:left="720" w:hanging="720"/>
      </w:pPr>
      <w:r w:rsidRPr="00227BDD">
        <w:rPr>
          <w:iCs/>
        </w:rPr>
        <w:t>(2)</w:t>
      </w:r>
      <w:r w:rsidRPr="00227BDD">
        <w:rPr>
          <w:iCs/>
        </w:rPr>
        <w:tab/>
        <w:t>If while performing the independent review of a transmission project, ERCOT determines that the transmission project may cause an existing Generation Resource</w:t>
      </w:r>
      <w:r w:rsidR="00281232">
        <w:rPr>
          <w:iCs/>
        </w:rPr>
        <w:t xml:space="preserve"> or ESR</w:t>
      </w:r>
      <w:r w:rsidRPr="00227BDD">
        <w:rPr>
          <w:iCs/>
        </w:rPr>
        <w:t xml:space="preserve"> or a Generation Resource </w:t>
      </w:r>
      <w:r w:rsidR="00281232">
        <w:rPr>
          <w:iCs/>
        </w:rPr>
        <w:t xml:space="preserve">or ESR </w:t>
      </w:r>
      <w:r w:rsidRPr="00227BDD">
        <w:rPr>
          <w:iCs/>
        </w:rPr>
        <w:t>satisfying Planning Guide Section 6.9</w:t>
      </w:r>
      <w:r w:rsidR="004D3BD8" w:rsidRPr="003D6297">
        <w:rPr>
          <w:iCs/>
        </w:rPr>
        <w:t>, an existing Large Load, or a Large Load satisfying Planning Guide Sections 9.4, LLIS Report and Follow-up, and 9.5, Interconnection Agreements and Responsibilities,</w:t>
      </w:r>
      <w:r w:rsidRPr="00227BDD">
        <w:rPr>
          <w:iCs/>
        </w:rPr>
        <w:t xml:space="preserve"> at the time the transmission project is proposed to become vulnerable to SS</w:t>
      </w:r>
      <w:r w:rsidR="004D3BD8">
        <w:rPr>
          <w:iCs/>
        </w:rPr>
        <w:t>O</w:t>
      </w:r>
      <w:r w:rsidRPr="00227BDD">
        <w:rPr>
          <w:iCs/>
        </w:rPr>
        <w:t>, ERCOT shall perform an SS</w:t>
      </w:r>
      <w:r w:rsidR="004D3BD8">
        <w:rPr>
          <w:iCs/>
        </w:rPr>
        <w:t>O</w:t>
      </w:r>
      <w:r w:rsidRPr="00227BDD">
        <w:rPr>
          <w:iCs/>
        </w:rPr>
        <w:t xml:space="preserve"> vulnerability assessment, including topology-check and frequency scan </w:t>
      </w:r>
      <w:r w:rsidRPr="00227BDD">
        <w:t>in accordance with Section 3.22.2 if such an assessment was not included in the project submission.</w:t>
      </w:r>
      <w:r w:rsidRPr="00227BDD">
        <w:rPr>
          <w:iCs/>
        </w:rPr>
        <w:t xml:space="preserve">  ERCOT shall </w:t>
      </w:r>
      <w:r w:rsidRPr="00227BDD">
        <w:t>include a summary of the results of this assessment in the independent review.</w:t>
      </w:r>
    </w:p>
    <w:p w14:paraId="54A94CD4" w14:textId="38F9A07C" w:rsidR="009F6BAB" w:rsidRPr="00227BDD" w:rsidRDefault="009F6BAB" w:rsidP="007E4139">
      <w:pPr>
        <w:spacing w:after="240"/>
        <w:ind w:left="720" w:hanging="720"/>
      </w:pPr>
      <w:r w:rsidRPr="00227BDD">
        <w:t>(3)</w:t>
      </w:r>
      <w:r w:rsidRPr="00227BDD">
        <w:tab/>
        <w:t>If the frequency scan assessment in paragraphs (1) or (2) above indicates potential SS</w:t>
      </w:r>
      <w:r w:rsidR="004D3BD8">
        <w:t>O</w:t>
      </w:r>
      <w:r w:rsidRPr="00227BDD">
        <w:t xml:space="preserve"> vulnerability in accordance with Section 3.22.2, the TSP(s) that owns the affected series capacitor(s), in coordination with the TSP proposing the Transmission Facilities, shall perform a detailed SS</w:t>
      </w:r>
      <w:r w:rsidR="004D3BD8">
        <w:t>O</w:t>
      </w:r>
      <w:r w:rsidRPr="00227BDD">
        <w:t xml:space="preserve"> assessment to confirm or refute the SS</w:t>
      </w:r>
      <w:r w:rsidR="004D3BD8">
        <w:t>O</w:t>
      </w:r>
      <w:r w:rsidRPr="00227BDD">
        <w:t xml:space="preserve"> vulnerability. </w:t>
      </w:r>
    </w:p>
    <w:p w14:paraId="7DF54F62" w14:textId="77846A4B" w:rsidR="009F6BAB" w:rsidRPr="00227BDD" w:rsidRDefault="009F6BAB" w:rsidP="007E4139">
      <w:pPr>
        <w:spacing w:after="240"/>
        <w:ind w:left="720" w:hanging="720"/>
        <w:rPr>
          <w:iCs/>
        </w:rPr>
      </w:pPr>
      <w:r w:rsidRPr="00227BDD">
        <w:t>(4)</w:t>
      </w:r>
      <w:r w:rsidRPr="00227BDD">
        <w:tab/>
        <w:t>Past SS</w:t>
      </w:r>
      <w:r w:rsidR="004D3BD8">
        <w:t>O</w:t>
      </w:r>
      <w:r w:rsidRPr="00227BDD">
        <w:t xml:space="preserve"> assessments may be used to determine the SS</w:t>
      </w:r>
      <w:r w:rsidR="004D3BD8">
        <w:t>O</w:t>
      </w:r>
      <w:r w:rsidRPr="00227BDD">
        <w:t xml:space="preserve"> vulnerability of a Generation Resource</w:t>
      </w:r>
      <w:r w:rsidR="004D3BD8">
        <w:t>,</w:t>
      </w:r>
      <w:r w:rsidR="00281232">
        <w:t xml:space="preserve"> ESR</w:t>
      </w:r>
      <w:r w:rsidR="004D3BD8">
        <w:t>, or a Large Load</w:t>
      </w:r>
      <w:r w:rsidRPr="00227BDD">
        <w:t xml:space="preserve"> if ERCOT, in consultation with the affected TSPs, determines the results of the past SS</w:t>
      </w:r>
      <w:r w:rsidR="004D3BD8">
        <w:t>O</w:t>
      </w:r>
      <w:r w:rsidRPr="00227BDD">
        <w:t xml:space="preserve"> assessments are still valid.  </w:t>
      </w:r>
    </w:p>
    <w:p w14:paraId="46F351CC" w14:textId="483A400B" w:rsidR="009F6BAB" w:rsidRPr="00227BDD" w:rsidRDefault="009F6BAB" w:rsidP="007E4139">
      <w:pPr>
        <w:pStyle w:val="BodyTextNumbered"/>
      </w:pPr>
      <w:r w:rsidRPr="00227BDD">
        <w:rPr>
          <w:szCs w:val="24"/>
        </w:rPr>
        <w:t>(</w:t>
      </w:r>
      <w:r w:rsidRPr="00227BDD">
        <w:t>5</w:t>
      </w:r>
      <w:r w:rsidRPr="00227BDD">
        <w:rPr>
          <w:szCs w:val="24"/>
        </w:rPr>
        <w:t>)</w:t>
      </w:r>
      <w:r w:rsidRPr="00227BDD">
        <w:rPr>
          <w:szCs w:val="24"/>
        </w:rPr>
        <w:tab/>
      </w:r>
      <w:r w:rsidR="00C81E3F" w:rsidRPr="00B50AAE">
        <w:t xml:space="preserve">If the SSR study confirms a Generation Resource </w:t>
      </w:r>
      <w:r w:rsidR="00C81E3F">
        <w:t xml:space="preserve">or ESR </w:t>
      </w:r>
      <w:r w:rsidR="00C81E3F" w:rsidRPr="00B50AAE">
        <w:t xml:space="preserve">is vulnerable to SSR in the event of four or </w:t>
      </w:r>
      <w:r w:rsidR="00C81E3F">
        <w:t>fewer</w:t>
      </w:r>
      <w:r w:rsidR="00C81E3F" w:rsidRPr="00B50AAE">
        <w:t xml:space="preserve"> concurrent transmission Outages, the TSP that owns the affected series capacitor(s) shall coordinate with ERCOT, the affected Resource Entity, and affected TSPs to develop and implement SS</w:t>
      </w:r>
      <w:r w:rsidR="00C81E3F">
        <w:t>O</w:t>
      </w:r>
      <w:r w:rsidR="00C81E3F" w:rsidRPr="00B50AAE">
        <w:t xml:space="preserve"> Mitigation on the ERCOT transmission system. </w:t>
      </w:r>
      <w:r w:rsidR="00C81E3F">
        <w:t xml:space="preserve"> </w:t>
      </w:r>
      <w:r w:rsidR="00C81E3F" w:rsidRPr="00B50AAE">
        <w:t>The SS</w:t>
      </w:r>
      <w:r w:rsidR="00C81E3F">
        <w:t>O</w:t>
      </w:r>
      <w:r w:rsidR="00C81E3F" w:rsidRPr="00B50AAE">
        <w:t xml:space="preserve"> Mitigation shall be developed prior to RPG acceptance, if required, and implemented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7F95C7DC" w14:textId="0896AB93" w:rsidR="009F6BAB" w:rsidRPr="00227BDD" w:rsidRDefault="009F6BAB" w:rsidP="00174B66">
      <w:pPr>
        <w:spacing w:after="240"/>
        <w:ind w:left="720" w:hanging="720"/>
      </w:pPr>
      <w:r w:rsidRPr="00227BDD">
        <w:t>(6)</w:t>
      </w:r>
      <w:r w:rsidRPr="00227BDD">
        <w:tab/>
      </w:r>
      <w:r w:rsidR="00C81E3F" w:rsidRPr="00B50AAE">
        <w:t xml:space="preserve">If the SSR study confirms a Generation Resource </w:t>
      </w:r>
      <w:r w:rsidR="00C81E3F">
        <w:t xml:space="preserve">or ESR </w:t>
      </w:r>
      <w:r w:rsidR="00C81E3F" w:rsidRPr="00B50AAE">
        <w:t xml:space="preserve">is vulnerable to SSR in the event of five or six concurrent transmission Outages, ERCOT shall implement SSR monitoring in accordance with Section 3.22.3, Subsynchronous Resonance Monitoring, prior to the latter of the energization of the transmission project or the Initial </w:t>
      </w:r>
      <w:r w:rsidR="00C81E3F">
        <w:t>Energization</w:t>
      </w:r>
      <w:r w:rsidR="00C81E3F" w:rsidRPr="00B50AAE">
        <w:t xml:space="preserve"> of the Generation Resource</w:t>
      </w:r>
      <w:r w:rsidR="00C81E3F">
        <w:t xml:space="preserve"> or ESR</w:t>
      </w:r>
      <w:r w:rsidR="00C81E3F" w:rsidRPr="00B50AAE">
        <w:t>.</w:t>
      </w:r>
    </w:p>
    <w:p w14:paraId="1510577E" w14:textId="77777777" w:rsidR="007815C7" w:rsidRPr="003D6297" w:rsidRDefault="007815C7" w:rsidP="00174B66">
      <w:pPr>
        <w:spacing w:after="240"/>
        <w:ind w:left="720" w:hanging="720"/>
        <w:rPr>
          <w:iCs/>
        </w:rPr>
      </w:pPr>
      <w:r w:rsidRPr="003D6297">
        <w:rPr>
          <w:iCs/>
        </w:rPr>
        <w:lastRenderedPageBreak/>
        <w:t>(7)</w:t>
      </w:r>
      <w:r w:rsidRPr="003D6297">
        <w:rPr>
          <w:iCs/>
        </w:rPr>
        <w:tab/>
        <w:t xml:space="preserve">If the SSO study confirms a Large Load is vulnerable to SSO in the event of six or fewer concurrent transmission Outages, the TSP that owns the affected series capacitor(s) shall coordinate with ERCOT, the affected Interconnecting Large Load Entity (ILLE), and affected TSPs to develop and implement SSO Mitigation on the ERCOT transmission system. </w:t>
      </w:r>
      <w:r>
        <w:rPr>
          <w:iCs/>
        </w:rPr>
        <w:t xml:space="preserve"> </w:t>
      </w:r>
      <w:r w:rsidRPr="003D6297">
        <w:rPr>
          <w:iCs/>
        </w:rPr>
        <w:t>The SSO Mitigation shall be developed prior to RPG acceptance, if required, and implemented prior to the latter of the energization of the transmission project or the Initial Energization of the Large Load.</w:t>
      </w:r>
    </w:p>
    <w:p w14:paraId="2EF93319" w14:textId="77777777" w:rsidR="007815C7" w:rsidRPr="003D6297" w:rsidRDefault="007815C7" w:rsidP="007815C7">
      <w:pPr>
        <w:spacing w:after="240"/>
        <w:ind w:left="720" w:hanging="720"/>
      </w:pPr>
      <w:r w:rsidRPr="003D6297">
        <w:t>(8)</w:t>
      </w:r>
      <w:r w:rsidRPr="003D6297">
        <w:tab/>
        <w:t>If the SSO study confirms one or more transformers associated with the Large Load is vulnerable to Subsynchronous Ferroresonance (SSFR) in the event of one or more conditions listed below, the TSP that owns the affected series capacitor(s) shall coordinate with ERCOT, the affected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p>
    <w:p w14:paraId="292A1402" w14:textId="77777777" w:rsidR="007815C7" w:rsidRPr="003D6297" w:rsidRDefault="007815C7" w:rsidP="007815C7">
      <w:pPr>
        <w:spacing w:after="240"/>
        <w:ind w:left="1440" w:hanging="720"/>
        <w:rPr>
          <w:iCs/>
        </w:rPr>
      </w:pPr>
      <w:r w:rsidRPr="003D6297">
        <w:rPr>
          <w:iCs/>
        </w:rPr>
        <w:t>(a)</w:t>
      </w:r>
      <w:r w:rsidRPr="003D6297">
        <w:rPr>
          <w:iCs/>
        </w:rPr>
        <w:tab/>
        <w:t xml:space="preserve">One single element outage; </w:t>
      </w:r>
    </w:p>
    <w:p w14:paraId="4E4E66F8" w14:textId="77777777" w:rsidR="007815C7" w:rsidRPr="003D6297" w:rsidRDefault="007815C7" w:rsidP="007815C7">
      <w:pPr>
        <w:spacing w:after="240"/>
        <w:ind w:left="1440" w:hanging="720"/>
        <w:rPr>
          <w:iCs/>
        </w:rPr>
      </w:pPr>
      <w:r w:rsidRPr="003D6297">
        <w:rPr>
          <w:iCs/>
        </w:rPr>
        <w:t>(b)</w:t>
      </w:r>
      <w:r w:rsidRPr="003D6297">
        <w:rPr>
          <w:iCs/>
        </w:rPr>
        <w:tab/>
        <w:t xml:space="preserve">One common tower outage; </w:t>
      </w:r>
    </w:p>
    <w:p w14:paraId="30D1148E" w14:textId="77777777" w:rsidR="007815C7" w:rsidRPr="003D6297" w:rsidRDefault="007815C7" w:rsidP="007815C7">
      <w:pPr>
        <w:spacing w:after="240"/>
        <w:ind w:left="1440" w:hanging="720"/>
        <w:rPr>
          <w:iCs/>
        </w:rPr>
      </w:pPr>
      <w:r w:rsidRPr="003D6297">
        <w:rPr>
          <w:iCs/>
        </w:rPr>
        <w:t>(c)</w:t>
      </w:r>
      <w:r w:rsidRPr="003D6297">
        <w:rPr>
          <w:iCs/>
        </w:rPr>
        <w:tab/>
        <w:t xml:space="preserve">Two single element outages; </w:t>
      </w:r>
    </w:p>
    <w:p w14:paraId="600E6AF8" w14:textId="77777777" w:rsidR="007815C7" w:rsidRPr="003D6297" w:rsidRDefault="007815C7" w:rsidP="007815C7">
      <w:pPr>
        <w:spacing w:after="240"/>
        <w:ind w:left="1440" w:hanging="720"/>
        <w:rPr>
          <w:iCs/>
        </w:rPr>
      </w:pPr>
      <w:r w:rsidRPr="003D6297">
        <w:rPr>
          <w:iCs/>
        </w:rPr>
        <w:t>(d)</w:t>
      </w:r>
      <w:r w:rsidRPr="003D6297">
        <w:rPr>
          <w:iCs/>
        </w:rPr>
        <w:tab/>
        <w:t>Two common tower outages; or</w:t>
      </w:r>
    </w:p>
    <w:p w14:paraId="6924C154" w14:textId="242A8EB4" w:rsidR="00950229" w:rsidRDefault="007815C7" w:rsidP="007815C7">
      <w:pPr>
        <w:spacing w:after="240"/>
        <w:ind w:left="1440" w:hanging="720"/>
      </w:pPr>
      <w:r w:rsidRPr="003D6297">
        <w:rPr>
          <w:iCs/>
        </w:rPr>
        <w:t>(e)</w:t>
      </w:r>
      <w:r w:rsidRPr="003D6297">
        <w:rPr>
          <w:iCs/>
        </w:rPr>
        <w:tab/>
        <w:t>One single element outage and one common tower outage.</w:t>
      </w:r>
    </w:p>
    <w:p w14:paraId="30215170" w14:textId="512A015C" w:rsidR="009F6BAB" w:rsidRDefault="009F6BAB" w:rsidP="007815C7">
      <w:pPr>
        <w:pStyle w:val="BodyTextNumbered"/>
        <w:rPr>
          <w:iCs w:val="0"/>
        </w:rPr>
      </w:pPr>
      <w:r w:rsidRPr="00227BDD">
        <w:rPr>
          <w:iCs w:val="0"/>
        </w:rPr>
        <w:t>(</w:t>
      </w:r>
      <w:r w:rsidR="007815C7">
        <w:rPr>
          <w:iCs w:val="0"/>
        </w:rPr>
        <w:t>9</w:t>
      </w:r>
      <w:r w:rsidRPr="00227BDD">
        <w:rPr>
          <w:iCs w:val="0"/>
        </w:rPr>
        <w:t>)</w:t>
      </w:r>
      <w:r w:rsidRPr="00227BDD">
        <w:rPr>
          <w:iCs w:val="0"/>
        </w:rPr>
        <w:tab/>
        <w:t>The Resource Entity shall provide sufficient model data to ERCOT within 60 days of receipt of the data request.  ERCOT, at its sole discretion, may extend the response deadline.</w:t>
      </w:r>
    </w:p>
    <w:p w14:paraId="4E1A853A" w14:textId="77777777" w:rsidR="007815C7" w:rsidRPr="007815C7" w:rsidRDefault="007815C7" w:rsidP="007815C7">
      <w:pPr>
        <w:pStyle w:val="H4"/>
        <w:ind w:left="1267" w:hanging="1267"/>
        <w:rPr>
          <w:b/>
          <w:iCs/>
        </w:rPr>
      </w:pPr>
      <w:bookmarkStart w:id="2459" w:name="_Toc230765429"/>
      <w:bookmarkEnd w:id="2458"/>
      <w:r w:rsidRPr="007815C7">
        <w:rPr>
          <w:b/>
          <w:iCs/>
        </w:rPr>
        <w:t>3.22.1.4</w:t>
      </w:r>
      <w:r w:rsidRPr="007815C7">
        <w:rPr>
          <w:b/>
          <w:iCs/>
        </w:rPr>
        <w:tab/>
        <w:t>Large Load Interconnection Assessment</w:t>
      </w:r>
      <w:bookmarkEnd w:id="2459"/>
    </w:p>
    <w:p w14:paraId="6A75D0D1" w14:textId="77777777" w:rsidR="007815C7" w:rsidRPr="001F1353" w:rsidRDefault="007815C7" w:rsidP="007815C7">
      <w:pPr>
        <w:spacing w:after="240"/>
        <w:ind w:left="720" w:hanging="720"/>
        <w:rPr>
          <w:iCs/>
        </w:rPr>
      </w:pPr>
      <w:r w:rsidRPr="001F1353">
        <w:rPr>
          <w:iCs/>
        </w:rPr>
        <w:t>(1)</w:t>
      </w:r>
      <w:r w:rsidRPr="001F1353">
        <w:rPr>
          <w:iCs/>
        </w:rPr>
        <w:tab/>
        <w:t xml:space="preserve">Upon completion of all requirements prescribed in Planning Guide Section 9.2.2, Submission of Large Load Project Information and Initiation of the Large Load Interconnection Study (LLIS), ERCOT shall perform a topology check to determine: </w:t>
      </w:r>
    </w:p>
    <w:p w14:paraId="44D8DE75" w14:textId="77777777" w:rsidR="007815C7" w:rsidRPr="001F1353" w:rsidRDefault="007815C7" w:rsidP="007815C7">
      <w:pPr>
        <w:spacing w:after="240"/>
        <w:ind w:left="1440" w:hanging="720"/>
        <w:rPr>
          <w:iCs/>
        </w:rPr>
      </w:pPr>
      <w:r w:rsidRPr="001F1353">
        <w:rPr>
          <w:iCs/>
        </w:rPr>
        <w:t>(a)</w:t>
      </w:r>
      <w:r w:rsidRPr="001F1353">
        <w:rPr>
          <w:iCs/>
        </w:rPr>
        <w:tab/>
        <w:t>If the Large Load will become radial to one or more series capacitors in the event of six or fewer concurrent transmission Outages; and</w:t>
      </w:r>
    </w:p>
    <w:p w14:paraId="4EDB03FF" w14:textId="77777777" w:rsidR="007815C7" w:rsidRPr="001F1353" w:rsidRDefault="007815C7" w:rsidP="007815C7">
      <w:pPr>
        <w:spacing w:after="240"/>
        <w:ind w:left="1440" w:hanging="720"/>
        <w:rPr>
          <w:iCs/>
        </w:rPr>
      </w:pPr>
      <w:r w:rsidRPr="001F1353">
        <w:rPr>
          <w:iCs/>
        </w:rPr>
        <w:t>(b)</w:t>
      </w:r>
      <w:r w:rsidRPr="001F1353">
        <w:rPr>
          <w:iCs/>
        </w:rPr>
        <w:tab/>
        <w:t xml:space="preserve">Whether the Large Load or any associated Facilities are expected to be susceptible to SSO. </w:t>
      </w:r>
    </w:p>
    <w:p w14:paraId="43353124" w14:textId="77777777" w:rsidR="007815C7" w:rsidRPr="001F1353" w:rsidRDefault="007815C7" w:rsidP="007815C7">
      <w:pPr>
        <w:spacing w:after="240"/>
        <w:ind w:left="720" w:hanging="720"/>
        <w:rPr>
          <w:iCs/>
          <w:szCs w:val="24"/>
        </w:rPr>
      </w:pPr>
      <w:r w:rsidRPr="001F1353">
        <w:rPr>
          <w:iCs/>
        </w:rPr>
        <w:t>(2)</w:t>
      </w:r>
      <w:r w:rsidRPr="001F1353">
        <w:rPr>
          <w:iCs/>
        </w:rPr>
        <w:tab/>
      </w:r>
      <w:r w:rsidRPr="001F1353">
        <w:rPr>
          <w:iCs/>
          <w:szCs w:val="24"/>
        </w:rPr>
        <w:t>ERCOT shall specify all of the information that is needed to perform the topology check detailed in paragraph (1) above, and provide this specification to the interconnecting TSP.  The interconnecting TSP shall request this information from the ILLE and provide it to ERCOT once received.  ERCOT shall not initiate the topology check until it receives the required information from the TSP.</w:t>
      </w:r>
    </w:p>
    <w:p w14:paraId="6AAB144F" w14:textId="77777777" w:rsidR="007815C7" w:rsidRPr="001F1353" w:rsidRDefault="007815C7" w:rsidP="007815C7">
      <w:pPr>
        <w:spacing w:after="240"/>
        <w:ind w:left="720" w:hanging="720"/>
        <w:rPr>
          <w:iCs/>
        </w:rPr>
      </w:pPr>
      <w:r w:rsidRPr="001F1353">
        <w:rPr>
          <w:iCs/>
        </w:rPr>
        <w:lastRenderedPageBreak/>
        <w:t>(3)</w:t>
      </w:r>
      <w:r w:rsidRPr="001F1353">
        <w:rPr>
          <w:iCs/>
        </w:rPr>
        <w:tab/>
      </w:r>
      <w:r w:rsidRPr="001F1353">
        <w:rPr>
          <w:iCs/>
          <w:szCs w:val="24"/>
        </w:rPr>
        <w:t xml:space="preserve">The interconnecting TSP shall perform a detailed SSO assessment for the Load connection </w:t>
      </w:r>
      <w:r w:rsidRPr="001F1353">
        <w:rPr>
          <w:iCs/>
        </w:rPr>
        <w:t>in accordance with Section 3.22.2, Subsynchronous Oscillation Vulnerability Assessment Criteria, to determine SSO vulnerability</w:t>
      </w:r>
      <w:r w:rsidRPr="001F1353">
        <w:rPr>
          <w:iCs/>
          <w:szCs w:val="24"/>
        </w:rPr>
        <w:t>, if</w:t>
      </w:r>
      <w:r w:rsidRPr="001F1353">
        <w:rPr>
          <w:iCs/>
        </w:rPr>
        <w:t xml:space="preserve"> ERCOT determines that:</w:t>
      </w:r>
    </w:p>
    <w:p w14:paraId="4036F98F" w14:textId="77777777" w:rsidR="007815C7" w:rsidRPr="001F1353" w:rsidRDefault="007815C7" w:rsidP="007815C7">
      <w:pPr>
        <w:spacing w:after="240"/>
        <w:ind w:left="1440" w:hanging="720"/>
        <w:rPr>
          <w:iCs/>
        </w:rPr>
      </w:pPr>
      <w:r w:rsidRPr="001F1353">
        <w:rPr>
          <w:iCs/>
        </w:rPr>
        <w:t>(a)</w:t>
      </w:r>
      <w:r w:rsidRPr="001F1353">
        <w:rPr>
          <w:iCs/>
        </w:rPr>
        <w:tab/>
        <w:t>A Large Load is vulnerable to SSO in the event of six or fewer concurrent transmission Outages; or</w:t>
      </w:r>
    </w:p>
    <w:p w14:paraId="1810BB25" w14:textId="77777777" w:rsidR="007815C7" w:rsidRPr="001F1353" w:rsidRDefault="007815C7" w:rsidP="007815C7">
      <w:pPr>
        <w:spacing w:after="240"/>
        <w:ind w:left="1440" w:hanging="720"/>
        <w:rPr>
          <w:iCs/>
        </w:rPr>
      </w:pPr>
      <w:r w:rsidRPr="001F1353">
        <w:rPr>
          <w:iCs/>
        </w:rPr>
        <w:t>(b)</w:t>
      </w:r>
      <w:r w:rsidRPr="001F1353">
        <w:rPr>
          <w:iCs/>
        </w:rPr>
        <w:tab/>
        <w:t>A transformer associated with a Large Load is vulnerable to SSFR in the event of the following:</w:t>
      </w:r>
    </w:p>
    <w:p w14:paraId="54E825E6" w14:textId="77777777" w:rsidR="007815C7" w:rsidRPr="001F1353" w:rsidRDefault="007815C7" w:rsidP="007815C7">
      <w:pPr>
        <w:spacing w:after="240"/>
        <w:ind w:left="2160" w:hanging="720"/>
        <w:rPr>
          <w:iCs/>
        </w:rPr>
      </w:pPr>
      <w:r w:rsidRPr="001F1353">
        <w:rPr>
          <w:iCs/>
        </w:rPr>
        <w:t>(i)</w:t>
      </w:r>
      <w:r w:rsidRPr="001F1353">
        <w:rPr>
          <w:iCs/>
        </w:rPr>
        <w:tab/>
        <w:t>One single element outage;</w:t>
      </w:r>
    </w:p>
    <w:p w14:paraId="6902CFE1" w14:textId="77777777" w:rsidR="007815C7" w:rsidRPr="001F1353" w:rsidRDefault="007815C7" w:rsidP="007815C7">
      <w:pPr>
        <w:spacing w:after="240"/>
        <w:ind w:left="2160" w:hanging="720"/>
        <w:rPr>
          <w:iCs/>
        </w:rPr>
      </w:pPr>
      <w:r w:rsidRPr="001F1353">
        <w:rPr>
          <w:iCs/>
        </w:rPr>
        <w:t>(ii)</w:t>
      </w:r>
      <w:r w:rsidRPr="001F1353">
        <w:rPr>
          <w:iCs/>
        </w:rPr>
        <w:tab/>
        <w:t>One common tower outage;</w:t>
      </w:r>
    </w:p>
    <w:p w14:paraId="2BEDD716" w14:textId="77777777" w:rsidR="007815C7" w:rsidRPr="001F1353" w:rsidRDefault="007815C7" w:rsidP="007815C7">
      <w:pPr>
        <w:spacing w:after="240"/>
        <w:ind w:left="2160" w:hanging="720"/>
        <w:rPr>
          <w:iCs/>
        </w:rPr>
      </w:pPr>
      <w:r w:rsidRPr="001F1353">
        <w:rPr>
          <w:iCs/>
        </w:rPr>
        <w:t>(iii)</w:t>
      </w:r>
      <w:r w:rsidRPr="001F1353">
        <w:rPr>
          <w:iCs/>
        </w:rPr>
        <w:tab/>
        <w:t>Two single element outages;</w:t>
      </w:r>
    </w:p>
    <w:p w14:paraId="5E61337E" w14:textId="77777777" w:rsidR="007815C7" w:rsidRPr="001F1353" w:rsidRDefault="007815C7" w:rsidP="007815C7">
      <w:pPr>
        <w:spacing w:after="240"/>
        <w:ind w:left="2160" w:hanging="720"/>
        <w:rPr>
          <w:iCs/>
        </w:rPr>
      </w:pPr>
      <w:r w:rsidRPr="001F1353">
        <w:rPr>
          <w:iCs/>
        </w:rPr>
        <w:t>(iv)</w:t>
      </w:r>
      <w:r w:rsidRPr="001F1353">
        <w:rPr>
          <w:iCs/>
        </w:rPr>
        <w:tab/>
        <w:t>Two common tower outages; or</w:t>
      </w:r>
    </w:p>
    <w:p w14:paraId="52015412" w14:textId="77777777" w:rsidR="007815C7" w:rsidRPr="001F1353" w:rsidRDefault="007815C7" w:rsidP="007815C7">
      <w:pPr>
        <w:spacing w:after="240"/>
        <w:ind w:left="2160" w:hanging="720"/>
        <w:rPr>
          <w:iCs/>
        </w:rPr>
      </w:pPr>
      <w:r w:rsidRPr="001F1353">
        <w:rPr>
          <w:iCs/>
        </w:rPr>
        <w:t>(v)</w:t>
      </w:r>
      <w:r w:rsidRPr="001F1353">
        <w:rPr>
          <w:iCs/>
        </w:rPr>
        <w:tab/>
        <w:t>One single element outage and one common tower outage.</w:t>
      </w:r>
    </w:p>
    <w:p w14:paraId="18031494" w14:textId="77777777" w:rsidR="007815C7" w:rsidRPr="001F1353" w:rsidRDefault="007815C7" w:rsidP="007815C7">
      <w:pPr>
        <w:spacing w:after="240"/>
        <w:ind w:left="720" w:hanging="720"/>
        <w:rPr>
          <w:iCs/>
          <w:szCs w:val="24"/>
        </w:rPr>
      </w:pPr>
      <w:r w:rsidRPr="001F1353">
        <w:rPr>
          <w:iCs/>
          <w:szCs w:val="24"/>
        </w:rPr>
        <w:t>(4)</w:t>
      </w:r>
      <w:r w:rsidRPr="001F1353">
        <w:rPr>
          <w:iCs/>
          <w:szCs w:val="24"/>
        </w:rPr>
        <w:tab/>
        <w:t xml:space="preserve">The SSO study shall determine which system configurations create vulnerability to SSO. </w:t>
      </w:r>
      <w:r>
        <w:rPr>
          <w:iCs/>
          <w:szCs w:val="24"/>
        </w:rPr>
        <w:t xml:space="preserve"> </w:t>
      </w:r>
      <w:r w:rsidRPr="001F1353">
        <w:rPr>
          <w:iCs/>
          <w:szCs w:val="24"/>
        </w:rPr>
        <w:t>T</w:t>
      </w:r>
      <w:r w:rsidRPr="001F1353">
        <w:t>he interconnecting TSP shall submit both the study report and the model data used in the study to ERCOT upon completion of the study.  The interconnecting TSP shall include in the study report any SSO Countermeasures that have been reviewed by the TSP.</w:t>
      </w:r>
    </w:p>
    <w:p w14:paraId="493923AB" w14:textId="77777777" w:rsidR="007815C7" w:rsidRPr="001F1353" w:rsidRDefault="007815C7" w:rsidP="007815C7">
      <w:pPr>
        <w:spacing w:after="240"/>
        <w:ind w:left="720" w:hanging="720"/>
        <w:rPr>
          <w:szCs w:val="24"/>
        </w:rPr>
      </w:pPr>
      <w:r w:rsidRPr="001F1353">
        <w:rPr>
          <w:szCs w:val="24"/>
        </w:rPr>
        <w:t>(5)</w:t>
      </w:r>
      <w:r w:rsidRPr="001F1353">
        <w:rPr>
          <w:szCs w:val="24"/>
        </w:rPr>
        <w:tab/>
        <w:t xml:space="preserve">If the SSO study performed in accordance with paragraph (3) above indicates that the Load connection is vulnerable to SSO, the ILLE, in coordination with the interconnecting TSP, shall develop an SSO Countermeasure plan and the TSP shall include it in the SSO study report to be approved by ERCOT. </w:t>
      </w:r>
    </w:p>
    <w:p w14:paraId="301A2FEA" w14:textId="77777777" w:rsidR="007815C7" w:rsidRPr="001F1353" w:rsidRDefault="007815C7" w:rsidP="007815C7">
      <w:pPr>
        <w:spacing w:after="240"/>
        <w:ind w:left="720" w:hanging="720"/>
        <w:rPr>
          <w:iCs/>
          <w:szCs w:val="24"/>
        </w:rPr>
      </w:pPr>
      <w:r w:rsidRPr="001F1353">
        <w:rPr>
          <w:iCs/>
          <w:szCs w:val="24"/>
        </w:rPr>
        <w:t>(6)</w:t>
      </w:r>
      <w:r w:rsidRPr="001F1353">
        <w:rPr>
          <w:iCs/>
          <w:szCs w:val="24"/>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p>
    <w:p w14:paraId="097B7360" w14:textId="77ACE0D9" w:rsidR="007815C7" w:rsidRDefault="007815C7" w:rsidP="007815C7">
      <w:pPr>
        <w:pStyle w:val="BodyTextNumbered"/>
        <w:rPr>
          <w:iCs w:val="0"/>
        </w:rPr>
      </w:pPr>
      <w:r w:rsidRPr="001F1353">
        <w:rPr>
          <w:szCs w:val="24"/>
        </w:rPr>
        <w:t>(7)</w:t>
      </w:r>
      <w:r w:rsidRPr="001F1353">
        <w:rPr>
          <w:szCs w:val="24"/>
        </w:rPr>
        <w:tab/>
        <w:t>After ERCOT approval of the SSO study report, the ILLE, in coordination with the interconnecting TSP, shall implement the approved SSO Countermeasures prior to Initial Energization of the Large Load.</w:t>
      </w:r>
    </w:p>
    <w:p w14:paraId="093DFBC0" w14:textId="64D86519" w:rsidR="008F530E" w:rsidRPr="00672FDB" w:rsidRDefault="008F530E" w:rsidP="007E4139">
      <w:pPr>
        <w:pStyle w:val="H4"/>
        <w:ind w:left="1267" w:hanging="1267"/>
        <w:rPr>
          <w:b/>
          <w:iCs/>
        </w:rPr>
      </w:pPr>
      <w:bookmarkStart w:id="2460" w:name="_Toc230765430"/>
      <w:r w:rsidRPr="00672FDB">
        <w:rPr>
          <w:b/>
          <w:iCs/>
        </w:rPr>
        <w:t>3.22.1.</w:t>
      </w:r>
      <w:r w:rsidR="007815C7">
        <w:rPr>
          <w:b/>
          <w:iCs/>
        </w:rPr>
        <w:t>5</w:t>
      </w:r>
      <w:r w:rsidRPr="00672FDB">
        <w:rPr>
          <w:b/>
          <w:iCs/>
        </w:rPr>
        <w:tab/>
        <w:t>Annual SS</w:t>
      </w:r>
      <w:r w:rsidR="007815C7">
        <w:rPr>
          <w:b/>
          <w:iCs/>
        </w:rPr>
        <w:t>O</w:t>
      </w:r>
      <w:r w:rsidRPr="00672FDB">
        <w:rPr>
          <w:b/>
          <w:iCs/>
        </w:rPr>
        <w:t xml:space="preserve"> Review</w:t>
      </w:r>
      <w:bookmarkEnd w:id="2460"/>
    </w:p>
    <w:p w14:paraId="29EFA1DC" w14:textId="07CF6E80" w:rsidR="008F530E" w:rsidRPr="00227BDD" w:rsidRDefault="008F530E" w:rsidP="007E4139">
      <w:pPr>
        <w:spacing w:after="240"/>
        <w:ind w:left="720" w:hanging="720"/>
        <w:rPr>
          <w:iCs/>
        </w:rPr>
      </w:pPr>
      <w:r w:rsidRPr="00227BDD">
        <w:t>(1)</w:t>
      </w:r>
      <w:r w:rsidRPr="00227BDD">
        <w:tab/>
        <w:t>ERCOT shall perform an SS</w:t>
      </w:r>
      <w:r w:rsidR="007815C7">
        <w:t>O</w:t>
      </w:r>
      <w:r w:rsidRPr="00227BDD">
        <w:t xml:space="preserve"> review annually.  The annual review shall include the following elements: </w:t>
      </w:r>
    </w:p>
    <w:p w14:paraId="692135BC" w14:textId="2697A0AD" w:rsidR="008F530E" w:rsidRPr="00227BDD" w:rsidRDefault="008F530E" w:rsidP="007E4139">
      <w:pPr>
        <w:spacing w:after="240"/>
        <w:ind w:left="1440" w:hanging="720"/>
        <w:rPr>
          <w:iCs/>
        </w:rPr>
      </w:pPr>
      <w:r w:rsidRPr="00227BDD">
        <w:rPr>
          <w:iCs/>
        </w:rPr>
        <w:lastRenderedPageBreak/>
        <w:t>(a)</w:t>
      </w:r>
      <w:r w:rsidRPr="00227BDD">
        <w:rPr>
          <w:iCs/>
        </w:rPr>
        <w:tab/>
      </w:r>
      <w:r w:rsidRPr="00227BDD">
        <w:t>The annual review shall include a topology</w:t>
      </w:r>
      <w:r w:rsidR="007815C7">
        <w:t xml:space="preserve"> </w:t>
      </w:r>
      <w:r w:rsidRPr="00227BDD">
        <w:t xml:space="preserve">check </w:t>
      </w:r>
      <w:r w:rsidRPr="00227BDD">
        <w:rPr>
          <w:iCs/>
        </w:rPr>
        <w:t xml:space="preserve">applying the system network topology that is consistent with a year 3 </w:t>
      </w:r>
      <w:r w:rsidRPr="00492C5A">
        <w:rPr>
          <w:iCs/>
        </w:rPr>
        <w:t xml:space="preserve">Steady State Working Group </w:t>
      </w:r>
      <w:r>
        <w:rPr>
          <w:iCs/>
        </w:rPr>
        <w:t>(</w:t>
      </w:r>
      <w:r w:rsidRPr="00227BDD">
        <w:rPr>
          <w:iCs/>
        </w:rPr>
        <w:t>SSWG</w:t>
      </w:r>
      <w:r>
        <w:rPr>
          <w:iCs/>
        </w:rPr>
        <w:t>)</w:t>
      </w:r>
      <w:r w:rsidRPr="00227BDD">
        <w:rPr>
          <w:iCs/>
        </w:rPr>
        <w:t xml:space="preserve"> base case developed in accordance with Planning Guide Section 6.1, Steady-State Model Development</w:t>
      </w:r>
      <w:r w:rsidRPr="00227BDD">
        <w:t xml:space="preserve">.  </w:t>
      </w:r>
      <w:r w:rsidRPr="00227BDD">
        <w:rPr>
          <w:iCs/>
        </w:rPr>
        <w:t>ERCOT shall post the SS</w:t>
      </w:r>
      <w:r w:rsidR="007815C7">
        <w:rPr>
          <w:iCs/>
        </w:rPr>
        <w:t>O</w:t>
      </w:r>
      <w:r w:rsidRPr="00227BDD">
        <w:rPr>
          <w:iCs/>
        </w:rPr>
        <w:t xml:space="preserve"> annual topology</w:t>
      </w:r>
      <w:r w:rsidR="007815C7">
        <w:rPr>
          <w:iCs/>
        </w:rPr>
        <w:t xml:space="preserve"> </w:t>
      </w:r>
      <w:r w:rsidRPr="00227BDD">
        <w:rPr>
          <w:iCs/>
        </w:rPr>
        <w:t>check report to the Market Information System (MIS) Secure Area by May 31 of each year.</w:t>
      </w:r>
    </w:p>
    <w:p w14:paraId="71A95B29" w14:textId="77777777" w:rsidR="00C81E3F" w:rsidRPr="00B50AAE" w:rsidRDefault="00C81E3F" w:rsidP="00C81E3F">
      <w:pPr>
        <w:spacing w:after="240"/>
        <w:ind w:left="1440" w:hanging="720"/>
      </w:pPr>
      <w:r w:rsidRPr="00B50AAE">
        <w:rPr>
          <w:iCs/>
        </w:rPr>
        <w:t>(b)</w:t>
      </w:r>
      <w:r w:rsidRPr="00B50AAE">
        <w:rPr>
          <w:iCs/>
        </w:rPr>
        <w:tab/>
      </w:r>
      <w:r w:rsidRPr="00B50AAE">
        <w:t>If ERCOT identifies that a Generation Resource</w:t>
      </w:r>
      <w:r>
        <w:t xml:space="preserve"> or ESR</w:t>
      </w:r>
      <w:r w:rsidRPr="00B50AAE">
        <w:t xml:space="preserve"> will become radial to series capacitor(s) in the event of </w:t>
      </w:r>
      <w:r w:rsidRPr="00B50AAE">
        <w:rPr>
          <w:color w:val="000000"/>
        </w:rPr>
        <w:t>14</w:t>
      </w:r>
      <w:r>
        <w:rPr>
          <w:color w:val="000000"/>
        </w:rPr>
        <w:t xml:space="preserve"> or fewer</w:t>
      </w:r>
      <w:r w:rsidRPr="00B50AAE">
        <w:t xml:space="preserve"> concurrent transmission Outages, ERCOT shall perform a frequency scan assessment in accordance with Section 3.22.2, Subsynchronous </w:t>
      </w:r>
      <w:r>
        <w:t>Oscillation</w:t>
      </w:r>
      <w:r w:rsidRPr="00B50AAE">
        <w:t xml:space="preserve"> Vulnerability Assessment Criteria.  ERCOT shall prepare a report to summarize the results of the frequency scan assessment and provide it to the Resource Entity and the affected TSP.</w:t>
      </w:r>
    </w:p>
    <w:p w14:paraId="091B165B" w14:textId="77777777" w:rsidR="00C81E3F" w:rsidRPr="00B50AAE" w:rsidRDefault="00C81E3F" w:rsidP="00C81E3F">
      <w:pPr>
        <w:spacing w:after="240"/>
        <w:ind w:left="2160" w:hanging="720"/>
      </w:pPr>
      <w:r w:rsidRPr="00B50AAE">
        <w:t>(i)</w:t>
      </w:r>
      <w:r w:rsidRPr="00B50AAE">
        <w:tab/>
        <w:t xml:space="preserve">If the frequency scan assessment described in paragraph (b) above shows the Generation Resource </w:t>
      </w:r>
      <w:r>
        <w:t xml:space="preserve">or ESR </w:t>
      </w:r>
      <w:r w:rsidRPr="00B50AAE">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6F355F2C" w14:textId="77777777" w:rsidR="00C81E3F" w:rsidRPr="00B50AAE" w:rsidRDefault="00C81E3F" w:rsidP="00C81E3F">
      <w:pPr>
        <w:spacing w:after="240"/>
        <w:ind w:left="2160" w:hanging="720"/>
      </w:pPr>
      <w:r w:rsidRPr="00B50AAE">
        <w:t>(ii)</w:t>
      </w:r>
      <w:r w:rsidRPr="00B50AAE">
        <w:tab/>
        <w:t xml:space="preserve">Past SSR assessments may be used to determine the SSR vulnerability of a Generation Resource </w:t>
      </w:r>
      <w:r>
        <w:t xml:space="preserve">or ESR </w:t>
      </w:r>
      <w:r w:rsidRPr="00B50AAE">
        <w:t xml:space="preserve">if ERCOT, in consultation with the affected TSPs, determines the results of the past SSR assessments are still valid.  </w:t>
      </w:r>
    </w:p>
    <w:p w14:paraId="6D910B13" w14:textId="77777777" w:rsidR="00C81E3F" w:rsidRPr="00B50AAE" w:rsidRDefault="00C81E3F" w:rsidP="00C81E3F">
      <w:pPr>
        <w:spacing w:after="240"/>
        <w:ind w:left="2160" w:hanging="720"/>
        <w:rPr>
          <w:iCs/>
        </w:rPr>
      </w:pPr>
      <w:r w:rsidRPr="00B50AAE">
        <w:rPr>
          <w:iCs/>
        </w:rPr>
        <w:t>(iii)</w:t>
      </w:r>
      <w:r w:rsidRPr="00B50AAE">
        <w:rPr>
          <w:iCs/>
        </w:rPr>
        <w:tab/>
        <w:t xml:space="preserve">If the SSR study confirms the Generation Resource </w:t>
      </w:r>
      <w:r>
        <w:rPr>
          <w:iCs/>
        </w:rPr>
        <w:t xml:space="preserve">or ESR </w:t>
      </w:r>
      <w:r w:rsidRPr="00B50AAE">
        <w:rPr>
          <w:iCs/>
        </w:rPr>
        <w:t xml:space="preserve">is vulnerable to SSR in the event of four or </w:t>
      </w:r>
      <w:r>
        <w:rPr>
          <w:iCs/>
        </w:rPr>
        <w:t>fewer</w:t>
      </w:r>
      <w:r w:rsidRPr="00B50AAE">
        <w:rPr>
          <w:iCs/>
        </w:rPr>
        <w:t xml:space="preserve"> concurrent transmission Outages, the TSP that owns the affected series capacitor compensated Transmission Element shall coordinate with ERCOT, the affected Resource Entity, and affected TSPs to develop and install SS</w:t>
      </w:r>
      <w:r>
        <w:rPr>
          <w:iCs/>
        </w:rPr>
        <w:t>O</w:t>
      </w:r>
      <w:r w:rsidRPr="00B50AAE">
        <w:rPr>
          <w:iCs/>
        </w:rPr>
        <w:t xml:space="preserve"> Mitigation on the ERCOT transmission system. </w:t>
      </w:r>
      <w:r>
        <w:rPr>
          <w:iCs/>
        </w:rPr>
        <w:t xml:space="preserve"> </w:t>
      </w:r>
      <w:r w:rsidRPr="00B50AAE">
        <w:rPr>
          <w:iCs/>
        </w:rPr>
        <w:t>The SS</w:t>
      </w:r>
      <w:r>
        <w:rPr>
          <w:iCs/>
        </w:rPr>
        <w:t>O</w:t>
      </w:r>
      <w:r w:rsidRPr="00B50AAE">
        <w:rPr>
          <w:iCs/>
        </w:rPr>
        <w:t xml:space="preserve"> Mitigation shall be developed, if required, and implemented prior to the latter of the energization of the transmission project or the Initial </w:t>
      </w:r>
      <w:r>
        <w:rPr>
          <w:iCs/>
        </w:rPr>
        <w:t>Energization</w:t>
      </w:r>
      <w:r w:rsidRPr="00B50AAE">
        <w:rPr>
          <w:iCs/>
        </w:rPr>
        <w:t xml:space="preserve"> of the Generation Resource</w:t>
      </w:r>
      <w:r>
        <w:rPr>
          <w:iCs/>
        </w:rPr>
        <w:t xml:space="preserve"> or ESR</w:t>
      </w:r>
      <w:r w:rsidRPr="00B50AAE">
        <w:rPr>
          <w:iCs/>
        </w:rPr>
        <w:t>.</w:t>
      </w:r>
    </w:p>
    <w:p w14:paraId="7062CDE9" w14:textId="77777777" w:rsidR="00C81E3F" w:rsidRPr="00B50AAE" w:rsidRDefault="00C81E3F" w:rsidP="00C81E3F">
      <w:pPr>
        <w:spacing w:after="240"/>
        <w:ind w:left="2160" w:hanging="720"/>
      </w:pPr>
      <w:r w:rsidRPr="00B50AAE">
        <w:t>(iv)</w:t>
      </w:r>
      <w:r w:rsidRPr="00B50AAE">
        <w:tab/>
        <w:t xml:space="preserve">If the SSR study confirms the Generation Resource </w:t>
      </w:r>
      <w:r>
        <w:rPr>
          <w:iCs/>
        </w:rPr>
        <w:t>or ESR</w:t>
      </w:r>
      <w:r w:rsidRPr="00B50AAE">
        <w:t xml:space="preserve"> is vulnerable to SSR in the event of five or six concurrent transmission Outages, ERCOT shall implement SSR monitoring in accordance with Section 3.22.3, Subsynchronous Resonance Monitoring, prior to the latter of energization of the transmission project or the Initial </w:t>
      </w:r>
      <w:r>
        <w:rPr>
          <w:iCs/>
        </w:rPr>
        <w:t>Energization</w:t>
      </w:r>
      <w:r w:rsidRPr="00B50AAE">
        <w:t xml:space="preserve"> of the Generation Resource</w:t>
      </w:r>
      <w:r w:rsidRPr="00973201">
        <w:rPr>
          <w:iCs/>
        </w:rPr>
        <w:t xml:space="preserve"> </w:t>
      </w:r>
      <w:r>
        <w:rPr>
          <w:iCs/>
        </w:rPr>
        <w:t>or ESR</w:t>
      </w:r>
      <w:r w:rsidRPr="00B50AAE">
        <w:t>.</w:t>
      </w:r>
    </w:p>
    <w:p w14:paraId="3A4E75B3" w14:textId="22743F3A" w:rsidR="008F530E" w:rsidRDefault="00C81E3F" w:rsidP="008F530E">
      <w:pPr>
        <w:spacing w:after="240"/>
        <w:ind w:left="2160" w:hanging="720"/>
      </w:pPr>
      <w:r w:rsidRPr="00B50AAE">
        <w:rPr>
          <w:iCs/>
        </w:rPr>
        <w:t>(v)</w:t>
      </w:r>
      <w:r w:rsidRPr="00B50AAE">
        <w:rPr>
          <w:iCs/>
        </w:rPr>
        <w:tab/>
        <w:t xml:space="preserve">The </w:t>
      </w:r>
      <w:r w:rsidRPr="00B50AAE">
        <w:t>Resource</w:t>
      </w:r>
      <w:r w:rsidRPr="00B50AAE">
        <w:rPr>
          <w:iCs/>
        </w:rPr>
        <w:t xml:space="preserve"> </w:t>
      </w:r>
      <w:r w:rsidRPr="00B50AAE">
        <w:t>Entity</w:t>
      </w:r>
      <w:r w:rsidRPr="00B50AAE">
        <w:rPr>
          <w:iCs/>
        </w:rPr>
        <w:t xml:space="preserve"> shall </w:t>
      </w:r>
      <w:r w:rsidRPr="00B50AAE">
        <w:t>provide</w:t>
      </w:r>
      <w:r w:rsidRPr="00B50AAE">
        <w:rPr>
          <w:iCs/>
        </w:rPr>
        <w:t xml:space="preserve"> sufficient model data to ERCOT within 60 days of receipt of the data request.  ERCOT, in its sole discretion, may extend the response deadline.</w:t>
      </w:r>
      <w:r w:rsidRPr="00227BDD" w:rsidDel="00C81E3F">
        <w:rPr>
          <w:iCs/>
        </w:rPr>
        <w:t xml:space="preserve"> </w:t>
      </w:r>
    </w:p>
    <w:p w14:paraId="20C33B10" w14:textId="77777777" w:rsidR="007815C7" w:rsidRPr="003D6297" w:rsidRDefault="007815C7" w:rsidP="00174B66">
      <w:pPr>
        <w:spacing w:after="240"/>
        <w:ind w:left="1440" w:hanging="720"/>
        <w:rPr>
          <w:iCs/>
        </w:rPr>
      </w:pPr>
      <w:r w:rsidRPr="003D6297">
        <w:rPr>
          <w:iCs/>
        </w:rPr>
        <w:t>(c)</w:t>
      </w:r>
      <w:r w:rsidRPr="003D6297">
        <w:rPr>
          <w:iCs/>
        </w:rPr>
        <w:tab/>
        <w:t xml:space="preserve">ERCOT shall perform a topology check to identify any Large Load that becomes radial to one or more series capacitors in the event of six or fewer concurrent transmission Outages.  ERCOT shall prepare a report to summarize the results of </w:t>
      </w:r>
      <w:r w:rsidRPr="003D6297">
        <w:rPr>
          <w:iCs/>
        </w:rPr>
        <w:lastRenderedPageBreak/>
        <w:t>the topology check and provide it to the affected TSP.  ERCOT and the affected TSP shall determine a need for further evaluation.</w:t>
      </w:r>
    </w:p>
    <w:p w14:paraId="7CBD879C" w14:textId="2E3349BB" w:rsidR="007815C7" w:rsidRPr="003D6297" w:rsidRDefault="007815C7" w:rsidP="007815C7">
      <w:pPr>
        <w:spacing w:after="240"/>
        <w:ind w:left="2160" w:hanging="720"/>
        <w:rPr>
          <w:iCs/>
        </w:rPr>
      </w:pPr>
      <w:r w:rsidRPr="003D6297">
        <w:rPr>
          <w:iCs/>
        </w:rPr>
        <w:t>(i)</w:t>
      </w:r>
      <w:r w:rsidRPr="003D6297">
        <w:rPr>
          <w:iCs/>
        </w:rPr>
        <w:tab/>
        <w:t>If an SSO study confirms the Large Load or any associated Facilities are vulnerable to SSO and this risk was not previously identified during any study required by Section 3.22.1.4,</w:t>
      </w:r>
      <w:r w:rsidR="00B11C37">
        <w:rPr>
          <w:iCs/>
        </w:rPr>
        <w:t xml:space="preserve"> </w:t>
      </w:r>
      <w:r w:rsidR="00784D96">
        <w:rPr>
          <w:iCs/>
        </w:rPr>
        <w:t>Large Load Interconnection Assessment</w:t>
      </w:r>
      <w:r w:rsidR="00B11C37">
        <w:rPr>
          <w:iCs/>
        </w:rPr>
        <w:t>,</w:t>
      </w:r>
      <w:r w:rsidRPr="003D6297">
        <w:rPr>
          <w:iCs/>
        </w:rPr>
        <w:t xml:space="preserve"> the TSP that owns the affected series capacitor shall conduct more detailed study by coordinating with ERCOT, the affected ILLE, and affected TSPs to develop and install SSO Countermeasures on the ERCOT transmission system.  The SSO Countermeasures shall be implemented prior to the latter of the energization of the transmission project or Initial Energization of the Large Load.</w:t>
      </w:r>
    </w:p>
    <w:p w14:paraId="347E3AE7" w14:textId="0E0871B9" w:rsidR="001F1353" w:rsidRDefault="007815C7" w:rsidP="007815C7">
      <w:pPr>
        <w:spacing w:after="240"/>
        <w:ind w:left="2160" w:hanging="720"/>
      </w:pPr>
      <w:r w:rsidRPr="003D6297">
        <w:rPr>
          <w:iCs/>
        </w:rPr>
        <w:t>(ii)</w:t>
      </w:r>
      <w:r w:rsidRPr="003D6297">
        <w:rPr>
          <w:iCs/>
        </w:rPr>
        <w:tab/>
        <w:t xml:space="preserve">The interconnecting TSP shall submit both the detailed study report and the model data used in the detailed study to ERCOT upon completion of the study. </w:t>
      </w:r>
      <w:r>
        <w:rPr>
          <w:iCs/>
        </w:rPr>
        <w:t xml:space="preserve"> </w:t>
      </w:r>
      <w:r w:rsidRPr="003D6297">
        <w:rPr>
          <w:iCs/>
        </w:rPr>
        <w:t>The interconnecting TSP shall include in the study report any SSO Countermeasures that have been reviewed by the TSP.</w:t>
      </w:r>
    </w:p>
    <w:p w14:paraId="6F063415" w14:textId="4F6D139B" w:rsidR="009F6BAB" w:rsidRPr="00672FDB" w:rsidRDefault="009F6BAB" w:rsidP="00174B66">
      <w:pPr>
        <w:pStyle w:val="H3"/>
      </w:pPr>
      <w:bookmarkStart w:id="2461" w:name="_Toc230765431"/>
      <w:r w:rsidRPr="00381328">
        <w:t>3.22.2</w:t>
      </w:r>
      <w:r w:rsidRPr="00381328">
        <w:tab/>
        <w:t xml:space="preserve">Subsynchronous </w:t>
      </w:r>
      <w:r w:rsidR="007815C7">
        <w:t>Oscillation</w:t>
      </w:r>
      <w:r w:rsidRPr="00381328">
        <w:t xml:space="preserve"> Vulnerability Assessment Criteria</w:t>
      </w:r>
      <w:bookmarkEnd w:id="2461"/>
    </w:p>
    <w:p w14:paraId="5C090496" w14:textId="4E73A1EF" w:rsidR="009F6BAB" w:rsidRPr="00227BDD" w:rsidRDefault="009F6BAB" w:rsidP="007E4139">
      <w:pPr>
        <w:spacing w:after="240"/>
        <w:ind w:left="720" w:hanging="720"/>
      </w:pPr>
      <w:r w:rsidRPr="00227BDD">
        <w:t>(1)</w:t>
      </w:r>
      <w:r w:rsidRPr="00227BDD">
        <w:tab/>
        <w:t>A Generation Resource</w:t>
      </w:r>
      <w:r w:rsidR="00281232">
        <w:t xml:space="preserve"> or ESR</w:t>
      </w:r>
      <w:r w:rsidRPr="00227BDD">
        <w:t xml:space="preserve"> is considered to be potentially vulnerable to SSR in the topology-check if </w:t>
      </w:r>
      <w:r w:rsidR="00281232">
        <w:t>the</w:t>
      </w:r>
      <w:r w:rsidRPr="00227BDD">
        <w:t xml:space="preserve"> Generation Resource</w:t>
      </w:r>
      <w:r w:rsidR="00281232">
        <w:t xml:space="preserve"> or ESR</w:t>
      </w:r>
      <w:r w:rsidRPr="00227BDD">
        <w:t xml:space="preserve"> will become radial to </w:t>
      </w:r>
      <w:r w:rsidR="007815C7">
        <w:t>one or more</w:t>
      </w:r>
      <w:r w:rsidRPr="00227BDD">
        <w:t xml:space="preserve"> series capacitors in the event of 14</w:t>
      </w:r>
      <w:r w:rsidR="007815C7">
        <w:t xml:space="preserve"> or fewer</w:t>
      </w:r>
      <w:r w:rsidRPr="00227BDD">
        <w:t xml:space="preserve"> concurrent transmission Outages.  A frequency scan assessment and/or a detailed SSR assessment shall be required to screen for system conditions causing potential SSR vulnerability.</w:t>
      </w:r>
    </w:p>
    <w:p w14:paraId="1A0C09BF" w14:textId="77777777" w:rsidR="007815C7" w:rsidRPr="003D6297" w:rsidRDefault="007815C7" w:rsidP="007E4139">
      <w:pPr>
        <w:spacing w:after="240"/>
        <w:ind w:left="720" w:hanging="720"/>
      </w:pPr>
      <w:r w:rsidRPr="003D6297">
        <w:t>(2)</w:t>
      </w:r>
      <w:r w:rsidRPr="003D6297">
        <w:tab/>
        <w:t xml:space="preserve">A Large Load is considered to be potentially vulnerable to SSO in the topology check if: </w:t>
      </w:r>
    </w:p>
    <w:p w14:paraId="5ADE9431" w14:textId="77777777" w:rsidR="007815C7" w:rsidRPr="003D6297" w:rsidRDefault="007815C7" w:rsidP="007815C7">
      <w:pPr>
        <w:spacing w:after="240"/>
        <w:ind w:left="1440" w:hanging="720"/>
      </w:pPr>
      <w:r w:rsidRPr="003D6297">
        <w:t>(a)</w:t>
      </w:r>
      <w:r w:rsidRPr="003D6297">
        <w:tab/>
        <w:t xml:space="preserve">A Large Load will become radial to one or more series capacitors in the event of six or fewer concurrent transmission Outages; or </w:t>
      </w:r>
    </w:p>
    <w:p w14:paraId="27E7F14C" w14:textId="77777777" w:rsidR="007815C7" w:rsidRPr="003D6297" w:rsidRDefault="007815C7" w:rsidP="007815C7">
      <w:pPr>
        <w:spacing w:after="240"/>
        <w:ind w:left="1440" w:hanging="720"/>
      </w:pPr>
      <w:r w:rsidRPr="003D6297">
        <w:t>(b)</w:t>
      </w:r>
      <w:r w:rsidRPr="003D6297">
        <w:tab/>
        <w:t>A transformer associated with a Large Load will become radial to one or more series capacitors in the event of the following:</w:t>
      </w:r>
    </w:p>
    <w:p w14:paraId="0820ADC1" w14:textId="77777777" w:rsidR="007815C7" w:rsidRPr="003D6297" w:rsidRDefault="007815C7" w:rsidP="007815C7">
      <w:pPr>
        <w:spacing w:after="240"/>
        <w:ind w:left="2160" w:hanging="720"/>
        <w:rPr>
          <w:iCs/>
        </w:rPr>
      </w:pPr>
      <w:r w:rsidRPr="003D6297">
        <w:rPr>
          <w:iCs/>
        </w:rPr>
        <w:t>(i)</w:t>
      </w:r>
      <w:r w:rsidRPr="003D6297">
        <w:rPr>
          <w:iCs/>
        </w:rPr>
        <w:tab/>
        <w:t>One single element outage;</w:t>
      </w:r>
    </w:p>
    <w:p w14:paraId="68B680FB" w14:textId="77777777" w:rsidR="007815C7" w:rsidRPr="003D6297" w:rsidRDefault="007815C7" w:rsidP="007815C7">
      <w:pPr>
        <w:spacing w:after="240"/>
        <w:ind w:left="2160" w:hanging="720"/>
        <w:rPr>
          <w:iCs/>
        </w:rPr>
      </w:pPr>
      <w:r w:rsidRPr="003D6297">
        <w:rPr>
          <w:iCs/>
        </w:rPr>
        <w:t>(ii)</w:t>
      </w:r>
      <w:r w:rsidRPr="003D6297">
        <w:rPr>
          <w:iCs/>
        </w:rPr>
        <w:tab/>
        <w:t>One common tower outage;</w:t>
      </w:r>
    </w:p>
    <w:p w14:paraId="3C7EFC0B" w14:textId="77777777" w:rsidR="007815C7" w:rsidRPr="003D6297" w:rsidRDefault="007815C7" w:rsidP="007815C7">
      <w:pPr>
        <w:spacing w:after="240"/>
        <w:ind w:left="2160" w:hanging="720"/>
        <w:rPr>
          <w:iCs/>
        </w:rPr>
      </w:pPr>
      <w:r w:rsidRPr="003D6297">
        <w:rPr>
          <w:iCs/>
        </w:rPr>
        <w:t>(iii)</w:t>
      </w:r>
      <w:r w:rsidRPr="003D6297">
        <w:rPr>
          <w:iCs/>
        </w:rPr>
        <w:tab/>
        <w:t>Two single element outages;</w:t>
      </w:r>
    </w:p>
    <w:p w14:paraId="6E980A2F" w14:textId="77777777" w:rsidR="007815C7" w:rsidRPr="003D6297" w:rsidRDefault="007815C7" w:rsidP="007815C7">
      <w:pPr>
        <w:spacing w:after="240"/>
        <w:ind w:left="2160" w:hanging="720"/>
        <w:rPr>
          <w:iCs/>
        </w:rPr>
      </w:pPr>
      <w:r w:rsidRPr="003D6297">
        <w:rPr>
          <w:iCs/>
        </w:rPr>
        <w:t>(iv)</w:t>
      </w:r>
      <w:r w:rsidRPr="003D6297">
        <w:rPr>
          <w:iCs/>
        </w:rPr>
        <w:tab/>
        <w:t>Two common tower outages; or</w:t>
      </w:r>
    </w:p>
    <w:p w14:paraId="5F0C878F" w14:textId="59CBA542" w:rsidR="001F1353" w:rsidRDefault="007815C7" w:rsidP="007815C7">
      <w:pPr>
        <w:spacing w:after="240"/>
        <w:ind w:left="2160" w:hanging="720"/>
      </w:pPr>
      <w:r w:rsidRPr="003D6297">
        <w:rPr>
          <w:iCs/>
        </w:rPr>
        <w:t>(v)</w:t>
      </w:r>
      <w:r w:rsidRPr="003D6297">
        <w:rPr>
          <w:iCs/>
        </w:rPr>
        <w:tab/>
        <w:t>One single element outage and one common tower outage.</w:t>
      </w:r>
    </w:p>
    <w:p w14:paraId="6101CB2D" w14:textId="40CEEE08" w:rsidR="009F6BAB" w:rsidRPr="00227BDD" w:rsidRDefault="009F6BAB" w:rsidP="007E4139">
      <w:pPr>
        <w:spacing w:after="240"/>
        <w:ind w:left="720" w:hanging="720"/>
      </w:pPr>
      <w:r w:rsidRPr="00227BDD">
        <w:t>(</w:t>
      </w:r>
      <w:r w:rsidR="007815C7">
        <w:t>3</w:t>
      </w:r>
      <w:r w:rsidRPr="00227BDD">
        <w:t>)</w:t>
      </w:r>
      <w:r w:rsidRPr="00227BDD">
        <w:tab/>
        <w:t xml:space="preserve">In determining whether a Generation Resource </w:t>
      </w:r>
      <w:r w:rsidR="00281232">
        <w:t xml:space="preserve">or ESR </w:t>
      </w:r>
      <w:r w:rsidRPr="00227BDD">
        <w:t>is considered to be potentially vulnerable to SSR in the frequency scan assessment results, the following criteria shall be considered:</w:t>
      </w:r>
    </w:p>
    <w:p w14:paraId="1CDC71A4" w14:textId="253D8574" w:rsidR="009F6BAB" w:rsidRPr="00227BDD" w:rsidRDefault="009F6BAB" w:rsidP="000E4ACC">
      <w:pPr>
        <w:spacing w:after="240"/>
        <w:ind w:left="1440" w:hanging="720"/>
      </w:pPr>
      <w:r w:rsidRPr="00227BDD">
        <w:lastRenderedPageBreak/>
        <w:t>(a)</w:t>
      </w:r>
      <w:r w:rsidRPr="00227BDD">
        <w:tab/>
        <w:t xml:space="preserve">Induction Generator Effect (IGE) and </w:t>
      </w:r>
      <w:r w:rsidR="00482280">
        <w:t>Subsynchronous</w:t>
      </w:r>
      <w:r w:rsidR="00482280" w:rsidRPr="00227BDD">
        <w:t xml:space="preserve"> </w:t>
      </w:r>
      <w:r w:rsidRPr="00227BDD">
        <w:t xml:space="preserve">Control Interaction (SSCI): </w:t>
      </w:r>
    </w:p>
    <w:p w14:paraId="50005075" w14:textId="77777777" w:rsidR="009F6BAB" w:rsidRPr="00227BDD" w:rsidRDefault="009F6BAB" w:rsidP="009F6BAB">
      <w:pPr>
        <w:spacing w:after="240"/>
        <w:ind w:left="2160" w:hanging="720"/>
      </w:pPr>
      <w:r w:rsidRPr="00227BDD">
        <w:t>(i)</w:t>
      </w:r>
      <w:r w:rsidRPr="00227BDD">
        <w:tab/>
        <w:t xml:space="preserve">When considering the total impedance of the generator and the applicable part of the ERCOT System, if the total resistance is negative at a reactance crossover of zero Ohms from negative to positive with increasing frequency, then the generator is considered to be potentially vulnerable to IGE/SSCI; </w:t>
      </w:r>
    </w:p>
    <w:p w14:paraId="371B74F7" w14:textId="5A0F8CDF" w:rsidR="009F6BAB" w:rsidRPr="00227BDD" w:rsidRDefault="009F6BAB" w:rsidP="009F6BAB">
      <w:pPr>
        <w:spacing w:after="240"/>
        <w:ind w:left="1440" w:hanging="720"/>
      </w:pPr>
      <w:r w:rsidRPr="00227BDD">
        <w:t>(b)</w:t>
      </w:r>
      <w:r w:rsidRPr="00227BDD">
        <w:tab/>
        <w:t xml:space="preserve">Torsional Interaction: </w:t>
      </w:r>
    </w:p>
    <w:p w14:paraId="3363071E" w14:textId="77777777" w:rsidR="009F6BAB" w:rsidRPr="00227BDD" w:rsidRDefault="009F6BAB" w:rsidP="009F6BAB">
      <w:pPr>
        <w:spacing w:after="240"/>
        <w:ind w:left="2160" w:hanging="720"/>
      </w:pPr>
      <w:r w:rsidRPr="00227BDD">
        <w:t>(i)</w:t>
      </w:r>
      <w:r w:rsidRPr="00227BDD">
        <w:tab/>
        <w:t xml:space="preserve">If the sum of the electrical damping (De) plus the mechanical damping (Dm) results in a negative value then the generator is potentially vulnerable to Torsional Interaction.  Dm at +/- 1 Hz of the modal frequency may be utilized to compare to De; and </w:t>
      </w:r>
    </w:p>
    <w:p w14:paraId="7914C623" w14:textId="7317398D" w:rsidR="009F6BAB" w:rsidRPr="00227BDD" w:rsidRDefault="009F6BAB" w:rsidP="009F6BAB">
      <w:pPr>
        <w:spacing w:after="240"/>
        <w:ind w:left="1440" w:hanging="720"/>
      </w:pPr>
      <w:r w:rsidRPr="00227BDD">
        <w:t>(c)</w:t>
      </w:r>
      <w:r w:rsidRPr="00227BDD">
        <w:tab/>
        <w:t xml:space="preserve">Torque Amplification: </w:t>
      </w:r>
    </w:p>
    <w:p w14:paraId="2D022E6B" w14:textId="77777777" w:rsidR="009F6BAB" w:rsidRPr="00227BDD" w:rsidRDefault="009F6BAB" w:rsidP="009F6BAB">
      <w:pPr>
        <w:spacing w:after="240"/>
        <w:ind w:left="2160" w:hanging="720"/>
      </w:pPr>
      <w:r w:rsidRPr="00227BDD">
        <w:t>(i)</w:t>
      </w:r>
      <w:r w:rsidRPr="00227BDD">
        <w:tab/>
        <w:t>When considering the total impedance of the generator and the ERCOT system, if a 5% or greater reactance dip, or a reactance crossover of zero Ohms from negative to positive with increasing frequency, occurs within a +/- 3 Hz complement of the modal frequency, then the generator is considered to be potentially vulnerable to Torque Amplification.  The percentage of a reactance dip is on the basis of the reactance maximum at the first inflection point of the dip where the reactance begins to decrease with increasing frequency.</w:t>
      </w:r>
    </w:p>
    <w:p w14:paraId="47BB8288" w14:textId="2380EAE3" w:rsidR="009F6BAB" w:rsidRPr="00227BDD" w:rsidRDefault="009F6BAB" w:rsidP="009F6BAB">
      <w:pPr>
        <w:spacing w:after="240"/>
        <w:ind w:left="720" w:hanging="720"/>
      </w:pPr>
      <w:r w:rsidRPr="00227BDD">
        <w:t>(</w:t>
      </w:r>
      <w:r w:rsidR="007815C7">
        <w:t>4</w:t>
      </w:r>
      <w:r w:rsidRPr="00227BDD">
        <w:t>)</w:t>
      </w:r>
      <w:r w:rsidRPr="00227BDD">
        <w:tab/>
        <w:t>The detailed SS</w:t>
      </w:r>
      <w:r w:rsidR="007815C7">
        <w:t>O</w:t>
      </w:r>
      <w:r w:rsidRPr="00227BDD">
        <w:t xml:space="preserve"> assessment shall include an electromagnetic transient program analysis or similar analysis.  A Generation Resource</w:t>
      </w:r>
      <w:r w:rsidR="007815C7">
        <w:t>,</w:t>
      </w:r>
      <w:r w:rsidR="00281232">
        <w:t xml:space="preserve"> ESR</w:t>
      </w:r>
      <w:r w:rsidR="007815C7">
        <w:t>, or Large Load</w:t>
      </w:r>
      <w:r w:rsidRPr="00227BDD">
        <w:t xml:space="preserve"> is considered to be vulnerable to SS</w:t>
      </w:r>
      <w:r w:rsidR="007815C7">
        <w:t>O</w:t>
      </w:r>
      <w:r w:rsidRPr="00227BDD">
        <w:t xml:space="preserve"> if any of the following criteria are met:</w:t>
      </w:r>
    </w:p>
    <w:p w14:paraId="7F8B7611" w14:textId="466CBDD2" w:rsidR="009F6BAB" w:rsidRPr="00227BDD" w:rsidRDefault="009F6BAB" w:rsidP="00317F36">
      <w:pPr>
        <w:spacing w:after="240"/>
        <w:ind w:left="1440" w:hanging="720"/>
      </w:pPr>
      <w:r w:rsidRPr="00227BDD">
        <w:t>(a)</w:t>
      </w:r>
      <w:r w:rsidRPr="00227BDD">
        <w:tab/>
      </w:r>
      <w:r w:rsidR="007815C7" w:rsidRPr="003D6297">
        <w:t>For a Generation Resource, t</w:t>
      </w:r>
      <w:r w:rsidRPr="00227BDD">
        <w:t xml:space="preserve">he SSR vulnerability results in more than 50% of fatigue life expenditure over the expected lifetime of the unit;   </w:t>
      </w:r>
    </w:p>
    <w:p w14:paraId="243D6223" w14:textId="77777777" w:rsidR="009F6BAB" w:rsidRPr="00227BDD" w:rsidRDefault="009F6BAB" w:rsidP="009F6BAB">
      <w:pPr>
        <w:spacing w:after="240"/>
        <w:ind w:left="2160" w:hanging="720"/>
      </w:pPr>
      <w:r w:rsidRPr="00227BDD">
        <w:t>(i)</w:t>
      </w:r>
      <w:r w:rsidRPr="00227BDD">
        <w:tab/>
        <w:t>If the fatigue life expenditure is not available, the highest torsional torque caused by SSR is more than 110% of the torque experienced during a transmission fault with the series capacitors bypassed;</w:t>
      </w:r>
    </w:p>
    <w:p w14:paraId="61EAAB36" w14:textId="4F640BF5" w:rsidR="009F6BAB" w:rsidRPr="00227BDD" w:rsidRDefault="009F6BAB" w:rsidP="009F6BAB">
      <w:pPr>
        <w:spacing w:after="240"/>
        <w:ind w:left="1440" w:hanging="720"/>
      </w:pPr>
      <w:r w:rsidRPr="00227BDD">
        <w:t>(b)</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is not damped; or</w:t>
      </w:r>
    </w:p>
    <w:p w14:paraId="1669DFD9" w14:textId="5761192D" w:rsidR="00457D42" w:rsidRDefault="009F6BAB" w:rsidP="009F6BAB">
      <w:pPr>
        <w:spacing w:after="240"/>
        <w:ind w:left="1440" w:hanging="720"/>
      </w:pPr>
      <w:r w:rsidRPr="00227BDD">
        <w:t>(c)</w:t>
      </w:r>
      <w:r w:rsidRPr="00227BDD">
        <w:tab/>
      </w:r>
      <w:r w:rsidR="007815C7" w:rsidRPr="003D6297">
        <w:t>For a Generation Resource</w:t>
      </w:r>
      <w:r w:rsidR="007815C7">
        <w:t>, an ESR,</w:t>
      </w:r>
      <w:r w:rsidR="007815C7" w:rsidRPr="003D6297">
        <w:t xml:space="preserve"> or a Large Load, t</w:t>
      </w:r>
      <w:r w:rsidRPr="00227BDD">
        <w:t xml:space="preserve">he oscillation, if </w:t>
      </w:r>
      <w:r w:rsidR="007815C7">
        <w:t>any</w:t>
      </w:r>
      <w:r w:rsidRPr="00227BDD">
        <w:t xml:space="preserve">, results in disconnection of any transmission </w:t>
      </w:r>
      <w:r w:rsidR="007815C7">
        <w:t>or</w:t>
      </w:r>
      <w:r w:rsidRPr="00227BDD">
        <w:t xml:space="preserve"> generation facilities.  </w:t>
      </w:r>
    </w:p>
    <w:p w14:paraId="43EB0B15" w14:textId="238E235A" w:rsidR="009F6BAB" w:rsidRPr="00672FDB" w:rsidRDefault="009F6BAB" w:rsidP="007E4139">
      <w:pPr>
        <w:pStyle w:val="H3"/>
      </w:pPr>
      <w:bookmarkStart w:id="2462" w:name="_Toc230765432"/>
      <w:bookmarkStart w:id="2463" w:name="_Hlk216084915"/>
      <w:r w:rsidRPr="00672FDB">
        <w:lastRenderedPageBreak/>
        <w:t>3.22.3</w:t>
      </w:r>
      <w:r w:rsidRPr="00672FDB">
        <w:tab/>
        <w:t>Subsynchronous Resonance Monitoring</w:t>
      </w:r>
      <w:bookmarkEnd w:id="2462"/>
    </w:p>
    <w:p w14:paraId="2B14F482" w14:textId="77777777" w:rsidR="009F6BAB" w:rsidRPr="00227BDD" w:rsidRDefault="009F6BAB" w:rsidP="009F6BAB">
      <w:pPr>
        <w:spacing w:after="240"/>
        <w:ind w:left="720" w:hanging="720"/>
      </w:pPr>
      <w:r w:rsidRPr="00227BDD">
        <w:t>(1)</w:t>
      </w:r>
      <w:r w:rsidRPr="00227BDD">
        <w:tab/>
        <w:t>For purpose</w:t>
      </w:r>
      <w:r w:rsidR="00482280">
        <w:t>s</w:t>
      </w:r>
      <w:r w:rsidRPr="00227BDD">
        <w:t xml:space="preserve"> of SSR monitoring, a common tower Outage loss of a double-circuit transmission line consisting of two circuits sharing a tower for 0.5 miles or greater is considered as one contingency.</w:t>
      </w:r>
    </w:p>
    <w:p w14:paraId="5DF4DB78" w14:textId="30F7B2AA" w:rsidR="009F6BAB" w:rsidRPr="00227BDD" w:rsidRDefault="009F6BAB" w:rsidP="009F6BAB">
      <w:pPr>
        <w:spacing w:after="240"/>
        <w:ind w:left="720" w:hanging="720"/>
      </w:pPr>
      <w:r w:rsidRPr="00227BDD">
        <w:t>(2)</w:t>
      </w:r>
      <w:r w:rsidRPr="00227BDD">
        <w:tab/>
        <w:t xml:space="preserve">ERCOT’s responsibilities for SSR monitoring shall consist of the following activities if a Generation Resource </w:t>
      </w:r>
      <w:r w:rsidR="00281232">
        <w:t xml:space="preserve">or ESR </w:t>
      </w:r>
      <w:r w:rsidRPr="00227BDD">
        <w:t>is vulnerable to SSR in the event of five or six concurrent transmission Outages identified in the SSR vulnerability assessment and does not implement SS</w:t>
      </w:r>
      <w:r w:rsidR="007815C7">
        <w:t>O</w:t>
      </w:r>
      <w:r w:rsidRPr="00227BDD">
        <w:t xml:space="preserve"> </w:t>
      </w:r>
      <w:r w:rsidR="00381328">
        <w:t>m</w:t>
      </w:r>
      <w:r w:rsidRPr="00227BDD">
        <w:t xml:space="preserve">itigation: </w:t>
      </w:r>
    </w:p>
    <w:p w14:paraId="159465EF" w14:textId="77777777" w:rsidR="009F6BAB" w:rsidRPr="00227BDD" w:rsidRDefault="009F6BAB" w:rsidP="009F6BAB">
      <w:pPr>
        <w:spacing w:after="240"/>
        <w:ind w:left="1440" w:hanging="720"/>
      </w:pPr>
      <w:r w:rsidRPr="00227BDD">
        <w:t>(a)</w:t>
      </w:r>
      <w:r w:rsidRPr="00227BDD">
        <w:tab/>
        <w:t>ERCOT shall identify the combinations of Outages of Transmission Elements that may result in SSR vulnerability and provide these Transmission Elements to the affected Resource Entity and its interconnected TSP;</w:t>
      </w:r>
    </w:p>
    <w:p w14:paraId="79174568" w14:textId="77777777" w:rsidR="009F6BAB" w:rsidRPr="00227BDD" w:rsidRDefault="009F6BAB" w:rsidP="009F6BAB">
      <w:pPr>
        <w:spacing w:after="240"/>
        <w:ind w:left="1440" w:hanging="720"/>
      </w:pPr>
      <w:r w:rsidRPr="00227BDD">
        <w:t>(b)</w:t>
      </w:r>
      <w:r w:rsidRPr="00227BDD">
        <w:tab/>
        <w:t xml:space="preserve">ERCOT shall monitor the status of these Transmission Elements identified in paragraph (a) above; </w:t>
      </w:r>
    </w:p>
    <w:p w14:paraId="0CCEA0D8" w14:textId="46CE4145" w:rsidR="009F6BAB" w:rsidRPr="00227BDD" w:rsidRDefault="009F6BAB" w:rsidP="009F6BAB">
      <w:pPr>
        <w:spacing w:after="240"/>
        <w:ind w:left="1440" w:hanging="720"/>
      </w:pPr>
      <w:r w:rsidRPr="00227BDD">
        <w:t>(c)</w:t>
      </w:r>
      <w:r w:rsidRPr="00227BDD">
        <w:tab/>
        <w:t xml:space="preserve">If the occurrence of Forced and/or Planned Outages results in a Generation Resource </w:t>
      </w:r>
      <w:r w:rsidR="00281232">
        <w:t xml:space="preserve">or ESR </w:t>
      </w:r>
      <w:r w:rsidRPr="00227BDD">
        <w:t>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6DFD2DE5" w14:textId="61E6E5E9" w:rsidR="009F6BAB" w:rsidRPr="00227BDD" w:rsidRDefault="009F6BAB" w:rsidP="009F6BAB">
      <w:pPr>
        <w:spacing w:after="240"/>
        <w:ind w:left="1440" w:hanging="720"/>
      </w:pPr>
      <w:r w:rsidRPr="00227BDD">
        <w:t>(d)</w:t>
      </w:r>
      <w:r w:rsidRPr="00227BDD">
        <w:tab/>
        <w:t xml:space="preserve">If the occurrence of Forced and/or Planned Outages results in a Generation Resource </w:t>
      </w:r>
      <w:r w:rsidR="00281232">
        <w:t xml:space="preserve">or ESR </w:t>
      </w:r>
      <w:r w:rsidRPr="00227BDD">
        <w:t>being two contingencies away from SSR vulnerability, ERCOT shall take action to mitigate SSR vulnerability to the affected Generation Resource</w:t>
      </w:r>
      <w:r w:rsidR="00281232">
        <w:t xml:space="preserve"> or ESR</w:t>
      </w:r>
      <w:r w:rsidRPr="00227BDD">
        <w:t>.  ERCOT shall consider the actions in the following order unless reliability considerations dictate a different order.  Actions that may be considered are:</w:t>
      </w:r>
    </w:p>
    <w:p w14:paraId="24D6A992" w14:textId="56A6E0EC" w:rsidR="009F6BAB" w:rsidRPr="00227BDD" w:rsidRDefault="009F6BAB" w:rsidP="009F6BAB">
      <w:pPr>
        <w:spacing w:after="240"/>
        <w:ind w:left="2160" w:hanging="720"/>
      </w:pPr>
      <w:r w:rsidRPr="00227BDD">
        <w:t>(i)</w:t>
      </w:r>
      <w:r w:rsidRPr="00227BDD">
        <w:tab/>
        <w:t>No action if the affected Generation Resource</w:t>
      </w:r>
      <w:r w:rsidR="00281232">
        <w:t xml:space="preserve"> or ESR</w:t>
      </w:r>
      <w:r w:rsidRPr="00227BDD">
        <w:t xml:space="preserve"> is equipped with SS</w:t>
      </w:r>
      <w:r w:rsidR="00531AE3">
        <w:t>O</w:t>
      </w:r>
      <w:r w:rsidRPr="00227BDD">
        <w:t xml:space="preserve"> </w:t>
      </w:r>
      <w:r w:rsidR="00BA0E29">
        <w:t>P</w:t>
      </w:r>
      <w:r w:rsidRPr="00227BDD">
        <w:t xml:space="preserve">rotection and has elected for ERCOT to forego action to mitigate SSR vulnerability; </w:t>
      </w:r>
    </w:p>
    <w:p w14:paraId="5A3417C9" w14:textId="77777777" w:rsidR="009F6BAB" w:rsidRPr="00227BDD" w:rsidRDefault="009F6BAB" w:rsidP="009F6BAB">
      <w:pPr>
        <w:spacing w:after="240"/>
        <w:ind w:left="2160" w:hanging="720"/>
      </w:pPr>
      <w:r w:rsidRPr="00227BDD">
        <w:t>(ii)</w:t>
      </w:r>
      <w:r w:rsidRPr="00227BDD">
        <w:tab/>
        <w:t>Coordinate with TSPs to withdraw or restore an Outage within eight hours if feasible;</w:t>
      </w:r>
    </w:p>
    <w:p w14:paraId="1B815A61" w14:textId="66BA9E33" w:rsidR="009F6BAB" w:rsidRPr="00227BDD" w:rsidRDefault="009F6BAB" w:rsidP="009F6BAB">
      <w:pPr>
        <w:spacing w:after="240"/>
        <w:ind w:left="2160" w:hanging="720"/>
      </w:pPr>
      <w:r w:rsidRPr="00227BDD">
        <w:t>(iii)</w:t>
      </w:r>
      <w:r w:rsidRPr="00227BDD">
        <w:tab/>
        <w:t>If the actions described in (i) and (ii) above are not feasible, ERCOT shall promptly take necessary steps to identify and mitigate the impacts to the ERCOT System caused by bypassing the affected series capacitor(s) and direct the TSP(s) to bypass the affected series capacitor(s); or</w:t>
      </w:r>
    </w:p>
    <w:p w14:paraId="4C750558" w14:textId="77777777" w:rsidR="009F6BAB" w:rsidRPr="00227BDD" w:rsidRDefault="009F6BAB" w:rsidP="009F6BAB">
      <w:pPr>
        <w:spacing w:after="240"/>
        <w:ind w:left="2160" w:hanging="720"/>
      </w:pPr>
      <w:r w:rsidRPr="00227BDD">
        <w:t>(iv)</w:t>
      </w:r>
      <w:r w:rsidRPr="00227BDD">
        <w:tab/>
        <w:t xml:space="preserve">Other actions specific to the situation, including, but not limited to, Verbal Dispatch Instruction </w:t>
      </w:r>
      <w:r>
        <w:t xml:space="preserve">(VDI) </w:t>
      </w:r>
      <w:r w:rsidRPr="00227BDD">
        <w:t xml:space="preserve">to the Resource’s Qualified Scheduling Entity (QSE).  </w:t>
      </w:r>
    </w:p>
    <w:p w14:paraId="405ACD19" w14:textId="41BE5527" w:rsidR="009F6BAB" w:rsidRPr="00227BDD" w:rsidRDefault="009F6BAB" w:rsidP="009F6BAB">
      <w:pPr>
        <w:spacing w:after="240"/>
        <w:ind w:left="1440" w:hanging="720"/>
      </w:pPr>
      <w:r w:rsidRPr="00227BDD">
        <w:lastRenderedPageBreak/>
        <w:t>(e)</w:t>
      </w:r>
      <w:r w:rsidRPr="00227BDD">
        <w:tab/>
        <w:t>If the occurrence of Forced and/or Planned Outages results in a Generation Resource</w:t>
      </w:r>
      <w:r w:rsidR="00281232">
        <w:t xml:space="preserve"> or ESR</w:t>
      </w:r>
      <w:r w:rsidRPr="00227BDD">
        <w:t xml:space="preserv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767B0089" w14:textId="7E58F620" w:rsidR="009F6BAB" w:rsidRDefault="009F6BAB" w:rsidP="009F6BAB">
      <w:pPr>
        <w:spacing w:after="240"/>
        <w:ind w:left="1440" w:hanging="720"/>
      </w:pPr>
      <w:r w:rsidRPr="00227BDD">
        <w:t>(f)</w:t>
      </w:r>
      <w:r w:rsidRPr="00227BDD">
        <w:tab/>
        <w:t>If the occurrence of Forced and/or Planned Outages results in a Generation Resource</w:t>
      </w:r>
      <w:r w:rsidR="00281232">
        <w:t xml:space="preserve"> or ESR</w:t>
      </w:r>
      <w:r w:rsidRPr="00227BDD">
        <w:t xml:space="preserve"> being two or </w:t>
      </w:r>
      <w:r w:rsidR="00531AE3">
        <w:t>fewer</w:t>
      </w:r>
      <w:r w:rsidRPr="00227BDD">
        <w:t xml:space="preserve"> contingencies away from SSR vulnerability, ERCOT shall notify the QSE representing the affected Generation Resource</w:t>
      </w:r>
      <w:r w:rsidR="00281232">
        <w:t xml:space="preserve"> or ESR</w:t>
      </w:r>
      <w:r w:rsidRPr="00227BDD">
        <w:t xml:space="preserve"> by voice communication as soon as practicable that the SSR vulnerability scenario has occurred; initiate the mitigation actions described in paragraphs (2)(d)(i) through (iv) </w:t>
      </w:r>
      <w:r>
        <w:t>above</w:t>
      </w:r>
      <w:r w:rsidRPr="00227BDD">
        <w:t>; and provide additional notifications to the QSE of each relevant topology change until the affected Generation Resource(s)</w:t>
      </w:r>
      <w:r w:rsidR="00281232">
        <w:t xml:space="preserve"> or ESR(s)</w:t>
      </w:r>
      <w:r w:rsidRPr="00227BDD">
        <w:t xml:space="preserve"> </w:t>
      </w:r>
      <w:r w:rsidR="00281232">
        <w:t>are</w:t>
      </w:r>
      <w:r w:rsidRPr="00227BDD">
        <w:t xml:space="preserve"> at least three contingencies away from SSR vulnerability.</w:t>
      </w:r>
    </w:p>
    <w:p w14:paraId="78CEB9AA" w14:textId="77777777" w:rsidR="005026BA" w:rsidRPr="005026BA" w:rsidRDefault="005026BA" w:rsidP="007E4139">
      <w:pPr>
        <w:pStyle w:val="H2"/>
        <w:ind w:left="907" w:hanging="907"/>
      </w:pPr>
      <w:bookmarkStart w:id="2464" w:name="_Toc230765433"/>
      <w:bookmarkEnd w:id="2463"/>
      <w:r w:rsidRPr="005026BA">
        <w:t>3.23</w:t>
      </w:r>
      <w:r w:rsidRPr="005026BA">
        <w:tab/>
        <w:t>Agreements between ERCOT and other Control Area Operators</w:t>
      </w:r>
      <w:bookmarkEnd w:id="2464"/>
    </w:p>
    <w:p w14:paraId="2DB59EB4" w14:textId="71577713" w:rsidR="005026BA" w:rsidRDefault="005026BA" w:rsidP="005026BA">
      <w:pPr>
        <w:spacing w:after="240"/>
        <w:ind w:left="720" w:hanging="720"/>
      </w:pPr>
      <w:r>
        <w:t>(1)</w:t>
      </w:r>
      <w:r>
        <w:tab/>
        <w:t xml:space="preserve">Prior to executing any agreement with another Control Area Operator </w:t>
      </w:r>
      <w:r w:rsidR="004B1F2A">
        <w:t>concerning coordination</w:t>
      </w:r>
      <w:r>
        <w:t xml:space="preserve"> of Switchable Generation Resources</w:t>
      </w:r>
      <w:r w:rsidR="004B1F2A">
        <w:t xml:space="preserve"> (SWGRs)</w:t>
      </w:r>
      <w:r>
        <w:t>, Direct Current Ties (DC Ties), Block Load Transfers (BLTs), or other operational issues, ERCOT shall,</w:t>
      </w:r>
      <w:r w:rsidRPr="00AA5526">
        <w:t xml:space="preserve"> </w:t>
      </w:r>
      <w:r>
        <w:t>to the extent possible, provide Notice to all Market Participants of such agreement and at least 14 days to comment.  Amendments or modifications to such existing agreements shall also comply with this provision.</w:t>
      </w:r>
    </w:p>
    <w:p w14:paraId="2B962141" w14:textId="77777777" w:rsidR="005026BA" w:rsidRDefault="005026BA" w:rsidP="005026BA">
      <w:pPr>
        <w:spacing w:after="240"/>
        <w:ind w:left="720" w:hanging="720"/>
      </w:pPr>
      <w:r>
        <w:t>(2)</w:t>
      </w:r>
      <w:r>
        <w:tab/>
        <w:t>ERCOT shall consider all comments received in response to the Notice and, to the extent time allows, discuss its acceptance or rejection of comments with the Technical Advisory Committee (TAC) and the ERCOT Board prior to execution.</w:t>
      </w:r>
    </w:p>
    <w:p w14:paraId="67D07A68" w14:textId="7908AE2F" w:rsidR="00672FDB" w:rsidRDefault="005026BA" w:rsidP="005026BA">
      <w:pPr>
        <w:spacing w:after="240"/>
        <w:ind w:left="720" w:hanging="720"/>
      </w:pPr>
      <w:r>
        <w:t>(3)</w:t>
      </w:r>
      <w:r>
        <w:tab/>
        <w:t>ERCOT shall provide Notice to all Market Participants following execution of any such agreement</w:t>
      </w:r>
      <w:r w:rsidRPr="00DE4ACD">
        <w:t xml:space="preserve"> </w:t>
      </w:r>
      <w:r>
        <w:t>within two Business Days.</w:t>
      </w:r>
    </w:p>
    <w:p w14:paraId="5C53ED72" w14:textId="77777777" w:rsidR="00A51DA1" w:rsidRPr="00A51DA1" w:rsidRDefault="00A51DA1" w:rsidP="00A51DA1">
      <w:pPr>
        <w:pStyle w:val="H2"/>
        <w:ind w:left="907" w:hanging="907"/>
      </w:pPr>
      <w:bookmarkStart w:id="2465" w:name="_Toc230765434"/>
      <w:r w:rsidRPr="00A51DA1">
        <w:t>3.24</w:t>
      </w:r>
      <w:r w:rsidRPr="00A51DA1">
        <w:tab/>
      </w:r>
      <w:bookmarkStart w:id="2466" w:name="_Hlk137200107"/>
      <w:r w:rsidRPr="00A51DA1">
        <w:t>Notification of Low Coal and Lignite Inventory Levels</w:t>
      </w:r>
      <w:bookmarkEnd w:id="2465"/>
    </w:p>
    <w:bookmarkEnd w:id="2466"/>
    <w:p w14:paraId="1AC903AF" w14:textId="77777777" w:rsidR="00A51DA1" w:rsidRPr="003A7262" w:rsidRDefault="00A51DA1" w:rsidP="00A51DA1">
      <w:pPr>
        <w:spacing w:after="240"/>
        <w:ind w:left="720" w:hanging="720"/>
      </w:pPr>
      <w:r w:rsidRPr="003A7262">
        <w:t>(1)</w:t>
      </w:r>
      <w:r w:rsidRPr="003A7262">
        <w:tab/>
        <w:t>Each Qualified Scheduling Entity (QSE) representing a Generation Resource that uses coal or lignite as its primary fuel</w:t>
      </w:r>
      <w:r>
        <w:t>, except as provided in paragraph (2) below,</w:t>
      </w:r>
      <w:r w:rsidRPr="003A7262">
        <w:t xml:space="preserve"> shall </w:t>
      </w:r>
      <w:r>
        <w:t>notify</w:t>
      </w:r>
      <w:r w:rsidRPr="003A7262">
        <w:t xml:space="preserve"> ERCOT </w:t>
      </w:r>
      <w:r>
        <w:t>of the following</w:t>
      </w:r>
      <w:r w:rsidRPr="003A7262">
        <w:t>:</w:t>
      </w:r>
    </w:p>
    <w:p w14:paraId="6F7BC993" w14:textId="13CA53E9" w:rsidR="00A51DA1" w:rsidRPr="003A7262" w:rsidRDefault="00A51DA1" w:rsidP="00A51DA1">
      <w:pPr>
        <w:spacing w:after="240"/>
        <w:ind w:left="1440" w:hanging="720"/>
      </w:pPr>
      <w:r w:rsidRPr="003A7262">
        <w:t>(</w:t>
      </w:r>
      <w:r>
        <w:t>a</w:t>
      </w:r>
      <w:r w:rsidRPr="003A7262">
        <w:t>)</w:t>
      </w:r>
      <w:r w:rsidRPr="003A7262">
        <w:tab/>
        <w:t>If the coal or lignite inventory level</w:t>
      </w:r>
      <w:r w:rsidRPr="003A590F">
        <w:t xml:space="preserve"> </w:t>
      </w:r>
      <w:r>
        <w:t>available for Real-Time operations</w:t>
      </w:r>
      <w:r w:rsidRPr="003A7262">
        <w:t xml:space="preserve"> is projected to fall below </w:t>
      </w:r>
      <w:r>
        <w:t>15</w:t>
      </w:r>
      <w:r w:rsidRPr="003A7262">
        <w:t xml:space="preserve"> days</w:t>
      </w:r>
      <w:r>
        <w:t xml:space="preserve"> of operation at the High Sustained Limit (HSL) within the next 90 days</w:t>
      </w:r>
      <w:r w:rsidRPr="003A7262">
        <w:t xml:space="preserve">, the QSE shall notify ERCOT within </w:t>
      </w:r>
      <w:r>
        <w:t>three</w:t>
      </w:r>
      <w:r w:rsidRPr="003A7262">
        <w:t xml:space="preserve"> </w:t>
      </w:r>
      <w:r>
        <w:t>d</w:t>
      </w:r>
      <w:r w:rsidRPr="003A7262">
        <w:t>ays of such a projection</w:t>
      </w:r>
      <w:r>
        <w:t xml:space="preserve"> and provide an explanation of any</w:t>
      </w:r>
      <w:r w:rsidRPr="003A7262">
        <w:rPr>
          <w:color w:val="000000"/>
        </w:rPr>
        <w:t xml:space="preserve"> disruption to the coal or lignite supply</w:t>
      </w:r>
      <w:r w:rsidRPr="003A7262">
        <w:t xml:space="preserve">.  Notifications to ERCOT should be via email, sent to </w:t>
      </w:r>
      <w:hyperlink r:id="rId79" w:history="1">
        <w:r w:rsidR="001C4113" w:rsidRPr="00F8651D">
          <w:rPr>
            <w:rStyle w:val="Hyperlink"/>
          </w:rPr>
          <w:t>FuelSupply@ERCOT.com</w:t>
        </w:r>
      </w:hyperlink>
      <w:r w:rsidRPr="003A7262">
        <w:t>.</w:t>
      </w:r>
    </w:p>
    <w:p w14:paraId="285B43D6" w14:textId="15DE095C" w:rsidR="00A51DA1" w:rsidRPr="003A7262" w:rsidRDefault="00A51DA1" w:rsidP="00A51DA1">
      <w:pPr>
        <w:spacing w:after="240"/>
        <w:ind w:left="1440" w:hanging="720"/>
      </w:pPr>
      <w:r w:rsidRPr="003A7262">
        <w:t>(</w:t>
      </w:r>
      <w:r>
        <w:t>b</w:t>
      </w:r>
      <w:r w:rsidRPr="003A7262">
        <w:t>)</w:t>
      </w:r>
      <w:r w:rsidRPr="003A7262">
        <w:tab/>
        <w:t>If the coal or lignite inventory level</w:t>
      </w:r>
      <w:r w:rsidRPr="00220ED4">
        <w:t xml:space="preserve"> </w:t>
      </w:r>
      <w:r>
        <w:t>available for Real-Time operations</w:t>
      </w:r>
      <w:r w:rsidRPr="003A7262">
        <w:t xml:space="preserve"> is projected to fall below 10 days</w:t>
      </w:r>
      <w:r>
        <w:t xml:space="preserve"> of operation at the HSL within the next 90 days</w:t>
      </w:r>
      <w:r w:rsidRPr="003A7262">
        <w:t xml:space="preserve">, </w:t>
      </w:r>
      <w:r w:rsidRPr="003A7262">
        <w:lastRenderedPageBreak/>
        <w:t>the QSE shall notify ERCOT immediately of such a projection</w:t>
      </w:r>
      <w:r>
        <w:t>,</w:t>
      </w:r>
      <w:r w:rsidRPr="00246ED0">
        <w:t xml:space="preserve"> </w:t>
      </w:r>
      <w:r>
        <w:t>provide an explanation of any</w:t>
      </w:r>
      <w:r w:rsidRPr="003A7262">
        <w:rPr>
          <w:color w:val="000000"/>
        </w:rPr>
        <w:t xml:space="preserve"> disruption to the coal or lignite supply</w:t>
      </w:r>
      <w:r>
        <w:rPr>
          <w:color w:val="000000"/>
        </w:rPr>
        <w:t>,</w:t>
      </w:r>
      <w:r w:rsidRPr="003A7262">
        <w:t xml:space="preserve"> and provide </w:t>
      </w:r>
      <w:r>
        <w:t>daily</w:t>
      </w:r>
      <w:r w:rsidRPr="003A7262">
        <w:t xml:space="preserve"> inventory updates to ERCOT until the inventory level projection increases above 15 days.  Notifications to ERCOT should be via email, sent to </w:t>
      </w:r>
      <w:hyperlink r:id="rId80" w:history="1">
        <w:r w:rsidRPr="004A591B">
          <w:rPr>
            <w:rStyle w:val="Hyperlink"/>
          </w:rPr>
          <w:t>FuelSupply@ERCOT.com</w:t>
        </w:r>
      </w:hyperlink>
      <w:r w:rsidRPr="003A7262">
        <w:t>.</w:t>
      </w:r>
    </w:p>
    <w:p w14:paraId="690ABF25" w14:textId="772D6F06" w:rsidR="00A51DA1" w:rsidRDefault="00A51DA1" w:rsidP="00A51DA1">
      <w:pPr>
        <w:spacing w:after="240"/>
        <w:ind w:left="720" w:hanging="720"/>
      </w:pPr>
      <w:r>
        <w:t>(2)</w:t>
      </w:r>
      <w:r>
        <w:tab/>
        <w:t>The requirements of paragraph (1) above do not apply to a QSE of a Generation Resource that uses coal or lignite as its primary fuel if the Generation Resource is located within 15 miles proximity of its fuel supply or was originally designed to be located within 15 miles proximity of its fuel supply and does not have the capability of storing onsite inventory for at least 30 days of operation at the</w:t>
      </w:r>
      <w:r w:rsidRPr="004A3DB0">
        <w:t xml:space="preserve"> </w:t>
      </w:r>
      <w:r>
        <w:t>HSL.  The QSE of a Generation Resource located within 15 miles of its fuel supply or that was originally designed to be located within 15 miles proximity of its fuel supply and does not have the capability of storing onsite inventory for at least 30 days of operation at the HSL must notify ERCOT of any disruption to the coal or lignite supply operations that could impact operations of the Generation Resource within two days of such disruption and provide an explanation of such</w:t>
      </w:r>
      <w:r w:rsidRPr="003A7262">
        <w:rPr>
          <w:color w:val="000000"/>
        </w:rPr>
        <w:t xml:space="preserve"> disruption</w:t>
      </w:r>
      <w:r>
        <w:t xml:space="preserve">.  Notifications to ERCOT should be via email, sent to </w:t>
      </w:r>
      <w:hyperlink r:id="rId81" w:history="1">
        <w:r>
          <w:rPr>
            <w:rStyle w:val="Hyperlink"/>
          </w:rPr>
          <w:t>FuelSupply@ERCOT.com</w:t>
        </w:r>
      </w:hyperlink>
      <w:r>
        <w:t>.</w:t>
      </w:r>
    </w:p>
    <w:p w14:paraId="7186B8C6" w14:textId="59B39DFF" w:rsidR="00296AEB" w:rsidRPr="00296AEB" w:rsidRDefault="00296AEB" w:rsidP="00296AEB">
      <w:pPr>
        <w:pStyle w:val="H2"/>
        <w:ind w:left="907" w:hanging="907"/>
      </w:pPr>
      <w:bookmarkStart w:id="2467" w:name="_Toc230765435"/>
      <w:r w:rsidRPr="00296AEB">
        <w:t>3.2</w:t>
      </w:r>
      <w:r>
        <w:t>5</w:t>
      </w:r>
      <w:r w:rsidRPr="00296AEB">
        <w:tab/>
        <w:t>Submission of Gas Supply Disruption</w:t>
      </w:r>
      <w:bookmarkEnd w:id="2467"/>
    </w:p>
    <w:p w14:paraId="586B6C74" w14:textId="77777777" w:rsidR="00296AEB" w:rsidRPr="00296AEB" w:rsidRDefault="00296AEB" w:rsidP="00296AEB">
      <w:pPr>
        <w:spacing w:after="240"/>
        <w:ind w:left="720" w:hanging="720"/>
        <w:rPr>
          <w:szCs w:val="24"/>
        </w:rPr>
      </w:pPr>
      <w:r w:rsidRPr="00296AEB">
        <w:rPr>
          <w:szCs w:val="24"/>
        </w:rPr>
        <w:t>(1)</w:t>
      </w:r>
      <w:r w:rsidRPr="00296AEB">
        <w:rPr>
          <w:szCs w:val="24"/>
        </w:rPr>
        <w:tab/>
        <w:t>A Qualified Scheduling Entity (QSE) that represents a Generation Resource that relies on natural gas as the primary fuel source shall use reasonable efforts to notify ERCOT when:</w:t>
      </w:r>
    </w:p>
    <w:p w14:paraId="2C2C86F8" w14:textId="77777777" w:rsidR="00296AEB" w:rsidRPr="00296AEB" w:rsidRDefault="00296AEB" w:rsidP="00296AEB">
      <w:pPr>
        <w:spacing w:after="240"/>
        <w:ind w:left="1440" w:hanging="720"/>
        <w:rPr>
          <w:iCs/>
        </w:rPr>
      </w:pPr>
      <w:r w:rsidRPr="00296AEB">
        <w:rPr>
          <w:iCs/>
        </w:rPr>
        <w:t>(a)</w:t>
      </w:r>
      <w:r w:rsidRPr="00296AEB">
        <w:rPr>
          <w:iCs/>
        </w:rPr>
        <w:tab/>
        <w:t>A natural gas pipeline operator and/or natural gas fuel supplier issues either:</w:t>
      </w:r>
    </w:p>
    <w:p w14:paraId="43428FFE" w14:textId="77777777" w:rsidR="00296AEB" w:rsidRPr="00296AEB" w:rsidRDefault="00296AEB" w:rsidP="00296AEB">
      <w:pPr>
        <w:spacing w:after="240"/>
        <w:ind w:left="2160" w:hanging="720"/>
        <w:rPr>
          <w:iCs/>
        </w:rPr>
      </w:pPr>
      <w:r w:rsidRPr="00296AEB">
        <w:rPr>
          <w:iCs/>
        </w:rPr>
        <w:t>(i)</w:t>
      </w:r>
      <w:r w:rsidRPr="00296AEB">
        <w:rPr>
          <w:iCs/>
        </w:rPr>
        <w:tab/>
        <w:t>A written notification to the QSE, or an affiliate of the Generation Resource or QSE responsible for buying natural gas for the Generation Resource, in accordance with a firm contract, indicating that a gas supply disruption on a natural gas pipeline directly connected to the Generation Resource represented by the QSE is projected to occur or is currently in progress, resulting in curtailment of natural gas deliveries to the Generation Resource; or</w:t>
      </w:r>
    </w:p>
    <w:p w14:paraId="6B9ACA14" w14:textId="4E1257BC" w:rsidR="00296AEB" w:rsidRPr="00296AEB" w:rsidRDefault="00296AEB" w:rsidP="00296AEB">
      <w:pPr>
        <w:spacing w:after="240"/>
        <w:ind w:left="2160" w:hanging="720"/>
        <w:rPr>
          <w:iCs/>
        </w:rPr>
      </w:pPr>
      <w:r w:rsidRPr="00296AEB">
        <w:rPr>
          <w:iCs/>
        </w:rPr>
        <w:t>(ii)</w:t>
      </w:r>
      <w:r w:rsidRPr="00296AEB">
        <w:rPr>
          <w:iCs/>
        </w:rPr>
        <w:tab/>
        <w:t xml:space="preserve">A written </w:t>
      </w:r>
      <w:r w:rsidR="005E6A17">
        <w:rPr>
          <w:iCs/>
        </w:rPr>
        <w:t>f</w:t>
      </w:r>
      <w:r w:rsidRPr="00296AEB">
        <w:rPr>
          <w:iCs/>
        </w:rPr>
        <w:t xml:space="preserve">orce </w:t>
      </w:r>
      <w:r w:rsidR="005E6A17">
        <w:rPr>
          <w:iCs/>
        </w:rPr>
        <w:t>m</w:t>
      </w:r>
      <w:r w:rsidRPr="00296AEB">
        <w:rPr>
          <w:iCs/>
        </w:rPr>
        <w:t>ajeure notice to the QSE, or an affiliate of the Generation Resource or QSE responsible for buying natural gas for the Generation Resource, on a natural gas pipeline directly connected to the Generation Resource represented by the QSE indicating a gas supply disruption; and</w:t>
      </w:r>
    </w:p>
    <w:p w14:paraId="2C47540F" w14:textId="77777777" w:rsidR="00296AEB" w:rsidRPr="00296AEB" w:rsidRDefault="00296AEB" w:rsidP="00296AEB">
      <w:pPr>
        <w:spacing w:after="240"/>
        <w:ind w:left="1440" w:hanging="720"/>
        <w:rPr>
          <w:iCs/>
        </w:rPr>
      </w:pPr>
      <w:r w:rsidRPr="00296AEB">
        <w:rPr>
          <w:iCs/>
        </w:rPr>
        <w:t>(b)</w:t>
      </w:r>
      <w:r w:rsidRPr="00296AEB">
        <w:rPr>
          <w:iCs/>
        </w:rPr>
        <w:tab/>
        <w:t>The QSE determines that the Generation Resource’s ability to supply electricity will be significantly limited by the gas supply disruption.  Notification under paragraph (1) will include a description of the potential impact to the operation of the Generation Resource.</w:t>
      </w:r>
    </w:p>
    <w:p w14:paraId="4770816A" w14:textId="77777777" w:rsidR="00296AEB" w:rsidRPr="00296AEB" w:rsidRDefault="00296AEB" w:rsidP="00296AEB">
      <w:pPr>
        <w:spacing w:after="240"/>
        <w:ind w:left="720" w:hanging="720"/>
        <w:rPr>
          <w:iCs/>
        </w:rPr>
      </w:pPr>
      <w:r w:rsidRPr="00296AEB">
        <w:rPr>
          <w:iCs/>
        </w:rPr>
        <w:t>(2)</w:t>
      </w:r>
      <w:r w:rsidRPr="00296AEB">
        <w:rPr>
          <w:iCs/>
        </w:rPr>
        <w:tab/>
      </w:r>
      <w:r w:rsidRPr="00296AEB">
        <w:rPr>
          <w:iCs/>
          <w:szCs w:val="24"/>
        </w:rPr>
        <w:t xml:space="preserve">Notwithstanding paragraph (1) above, a QSE that represents a Generation Resource that relies on natural gas as the primary fuel source shall ensure that the High Sustained Limit </w:t>
      </w:r>
      <w:r w:rsidRPr="00296AEB">
        <w:rPr>
          <w:iCs/>
          <w:szCs w:val="24"/>
        </w:rPr>
        <w:lastRenderedPageBreak/>
        <w:t xml:space="preserve">(HSL) and Current Operating Plan (COP) accurately reflect the amount of output the Generation Resource can produce based on an amount of natural gas that the QSE expects it can procure after exploring all accessible and reasonable options. </w:t>
      </w:r>
    </w:p>
    <w:p w14:paraId="4221A1AA" w14:textId="77777777" w:rsidR="00296AEB" w:rsidRPr="00296AEB" w:rsidRDefault="00296AEB" w:rsidP="00296AEB">
      <w:pPr>
        <w:spacing w:after="240"/>
        <w:ind w:left="720" w:hanging="720"/>
        <w:rPr>
          <w:iCs/>
        </w:rPr>
      </w:pPr>
      <w:r w:rsidRPr="00296AEB">
        <w:rPr>
          <w:iCs/>
        </w:rPr>
        <w:t>(3)</w:t>
      </w:r>
      <w:r w:rsidRPr="00296AEB">
        <w:rPr>
          <w:iCs/>
        </w:rPr>
        <w:tab/>
        <w:t xml:space="preserve">Notifications shall indicate which Generation Resources are reasonably expected to be impacted by the gas supply disruption based on the criteria above and the expected timeline of the disruption, based on available information. </w:t>
      </w:r>
    </w:p>
    <w:p w14:paraId="1F43CEA7" w14:textId="6DCEE2B4" w:rsidR="00296AEB" w:rsidRPr="00296AEB" w:rsidRDefault="00296AEB" w:rsidP="00296AEB">
      <w:pPr>
        <w:spacing w:after="240"/>
        <w:ind w:left="720" w:hanging="720"/>
        <w:rPr>
          <w:iCs/>
        </w:rPr>
      </w:pPr>
      <w:r w:rsidRPr="00296AEB">
        <w:rPr>
          <w:iCs/>
        </w:rPr>
        <w:t>(4)</w:t>
      </w:r>
      <w:r w:rsidRPr="00296AEB">
        <w:rPr>
          <w:iCs/>
        </w:rPr>
        <w:tab/>
        <w:t xml:space="preserve">Notifications to ERCOT shall be via email, sent to </w:t>
      </w:r>
      <w:hyperlink r:id="rId82" w:history="1">
        <w:r w:rsidRPr="00296AEB">
          <w:rPr>
            <w:iCs/>
            <w:color w:val="0000FF"/>
            <w:u w:val="single"/>
          </w:rPr>
          <w:t>fuelsupply@ercot.com</w:t>
        </w:r>
      </w:hyperlink>
      <w:r>
        <w:rPr>
          <w:iCs/>
        </w:rPr>
        <w:t>.</w:t>
      </w:r>
    </w:p>
    <w:p w14:paraId="56941582" w14:textId="77777777" w:rsidR="00296AEB" w:rsidRPr="00A51DA1" w:rsidRDefault="00296AEB" w:rsidP="00A51DA1">
      <w:pPr>
        <w:spacing w:after="240"/>
        <w:ind w:left="720" w:hanging="720"/>
        <w:rPr>
          <w:sz w:val="22"/>
          <w:szCs w:val="22"/>
        </w:rPr>
      </w:pPr>
    </w:p>
    <w:sectPr w:rsidR="00296AEB" w:rsidRPr="00A51DA1" w:rsidSect="00CB13B2">
      <w:headerReference w:type="even" r:id="rId83"/>
      <w:headerReference w:type="default" r:id="rId84"/>
      <w:footerReference w:type="default" r:id="rId85"/>
      <w:headerReference w:type="first" r:id="rId86"/>
      <w:type w:val="continuous"/>
      <w:pgSz w:w="12240" w:h="15840" w:code="1"/>
      <w:pgMar w:top="1440" w:right="1440" w:bottom="1440" w:left="1440" w:header="720" w:footer="720" w:gutter="0"/>
      <w:pgNumType w:start="0"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1969" w14:textId="77777777" w:rsidR="002158C9" w:rsidRDefault="002158C9">
      <w:r>
        <w:separator/>
      </w:r>
    </w:p>
    <w:p w14:paraId="4373A7B0" w14:textId="77777777" w:rsidR="002158C9" w:rsidRDefault="002158C9"/>
    <w:p w14:paraId="46F4DCE9" w14:textId="77777777" w:rsidR="002158C9" w:rsidRDefault="002158C9"/>
  </w:endnote>
  <w:endnote w:type="continuationSeparator" w:id="0">
    <w:p w14:paraId="319AA99A" w14:textId="77777777" w:rsidR="002158C9" w:rsidRDefault="002158C9">
      <w:r>
        <w:continuationSeparator/>
      </w:r>
    </w:p>
    <w:p w14:paraId="15694633" w14:textId="77777777" w:rsidR="002158C9" w:rsidRDefault="002158C9"/>
    <w:p w14:paraId="02B6D06C" w14:textId="77777777" w:rsidR="002158C9" w:rsidRDefault="00215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89F3" w14:textId="77777777" w:rsidR="006179B5" w:rsidRDefault="006179B5">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2534" w14:textId="3482AC0B" w:rsidR="006179B5" w:rsidRDefault="006179B5">
    <w:pPr>
      <w:pStyle w:val="Footer"/>
      <w:spacing w:before="0" w:after="0"/>
    </w:pPr>
    <w:r>
      <w:t xml:space="preserve">ERCOT Nodal Protocols – </w:t>
    </w:r>
    <w:r w:rsidR="00024320">
      <w:t>June</w:t>
    </w:r>
    <w:r w:rsidR="00705F9C">
      <w:t xml:space="preserve"> </w:t>
    </w:r>
    <w:r w:rsidR="005A36F5">
      <w:t>1</w:t>
    </w:r>
    <w:r>
      <w:t>, 202</w:t>
    </w:r>
    <w:r w:rsidR="00C81E3F">
      <w:t>6</w:t>
    </w:r>
  </w:p>
  <w:p w14:paraId="1C1109BE" w14:textId="77777777" w:rsidR="006179B5" w:rsidRPr="006704C4" w:rsidRDefault="006179B5">
    <w:pPr>
      <w:pStyle w:val="Footer"/>
      <w:spacing w:before="0" w:after="0"/>
      <w:jc w:val="center"/>
      <w:rPr>
        <w:smallCaps w:val="0"/>
      </w:rPr>
    </w:pPr>
    <w:r w:rsidRPr="006704C4">
      <w:rPr>
        <w:smallCaps w:val="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56E" w14:textId="77826AE6" w:rsidR="006179B5" w:rsidRDefault="006179B5">
    <w:pPr>
      <w:pStyle w:val="Footer"/>
      <w:spacing w:before="0" w:after="0"/>
      <w:rPr>
        <w:rStyle w:val="PageNumber"/>
      </w:rPr>
    </w:pPr>
    <w:r>
      <w:t xml:space="preserve">ERCOT Nodal Protocols – </w:t>
    </w:r>
    <w:r w:rsidR="00024320">
      <w:t>June</w:t>
    </w:r>
    <w:r w:rsidR="00705F9C">
      <w:t xml:space="preserve"> </w:t>
    </w:r>
    <w:r w:rsidR="005A36F5">
      <w:t>1</w:t>
    </w:r>
    <w:r>
      <w:t>, 202</w:t>
    </w:r>
    <w:r w:rsidR="00C81E3F">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3-280</w:t>
    </w:r>
    <w:r>
      <w:rPr>
        <w:rStyle w:val="PageNumber"/>
      </w:rPr>
      <w:fldChar w:fldCharType="end"/>
    </w:r>
  </w:p>
  <w:p w14:paraId="27D40736" w14:textId="77777777" w:rsidR="006179B5" w:rsidRDefault="006179B5">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C5E2" w14:textId="77777777" w:rsidR="002158C9" w:rsidRDefault="002158C9">
      <w:r>
        <w:separator/>
      </w:r>
    </w:p>
    <w:p w14:paraId="1679536F" w14:textId="77777777" w:rsidR="002158C9" w:rsidRDefault="002158C9"/>
    <w:p w14:paraId="4782851E" w14:textId="77777777" w:rsidR="002158C9" w:rsidRDefault="002158C9"/>
  </w:footnote>
  <w:footnote w:type="continuationSeparator" w:id="0">
    <w:p w14:paraId="3FE6CCB2" w14:textId="77777777" w:rsidR="002158C9" w:rsidRDefault="002158C9">
      <w:r>
        <w:continuationSeparator/>
      </w:r>
    </w:p>
    <w:p w14:paraId="14479A1D" w14:textId="77777777" w:rsidR="002158C9" w:rsidRDefault="002158C9"/>
    <w:p w14:paraId="19F00F06" w14:textId="77777777" w:rsidR="002158C9" w:rsidRDefault="00215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4E8" w14:textId="77777777" w:rsidR="006179B5" w:rsidRDefault="006179B5">
    <w:pPr>
      <w:pStyle w:val="Header"/>
      <w:pBdr>
        <w:bottom w:val="none" w:sz="0" w:space="0" w:color="auto"/>
      </w:pBdr>
      <w:tabs>
        <w:tab w:val="left" w:pos="825"/>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8928" w14:textId="77777777" w:rsidR="006179B5" w:rsidRDefault="0061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C65" w14:textId="77777777" w:rsidR="006179B5" w:rsidRPr="00AB11CF" w:rsidRDefault="006179B5">
    <w:pPr>
      <w:pStyle w:val="Header"/>
      <w:tabs>
        <w:tab w:val="clear" w:pos="4680"/>
        <w:tab w:val="left" w:pos="615"/>
      </w:tabs>
    </w:pPr>
    <w:r>
      <w:t>Table of Contents:  Section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7D31" w14:textId="77777777" w:rsidR="006179B5" w:rsidRDefault="00617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AE53" w14:textId="77777777" w:rsidR="006179B5" w:rsidRDefault="006179B5">
    <w:pPr>
      <w:pStyle w:val="Header"/>
    </w:pPr>
  </w:p>
  <w:p w14:paraId="65529618" w14:textId="77777777" w:rsidR="006179B5" w:rsidRDefault="006179B5"/>
  <w:p w14:paraId="2C54FECC" w14:textId="77777777" w:rsidR="006179B5" w:rsidRDefault="006179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9760" w14:textId="77777777" w:rsidR="006179B5" w:rsidRDefault="006179B5">
    <w:pPr>
      <w:pStyle w:val="Header"/>
      <w:tabs>
        <w:tab w:val="clear" w:pos="4680"/>
        <w:tab w:val="left" w:pos="615"/>
      </w:tabs>
    </w:pPr>
    <w:r>
      <w:t>Section 3:  Management Activities for the ERCOT System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203" w14:textId="77777777" w:rsidR="006179B5" w:rsidRDefault="0061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883229"/>
    <w:multiLevelType w:val="hybridMultilevel"/>
    <w:tmpl w:val="A61E5F90"/>
    <w:lvl w:ilvl="0" w:tplc="5D863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D451C"/>
    <w:multiLevelType w:val="hybridMultilevel"/>
    <w:tmpl w:val="58123524"/>
    <w:lvl w:ilvl="0" w:tplc="A0A2E5A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84280E"/>
    <w:multiLevelType w:val="hybridMultilevel"/>
    <w:tmpl w:val="D66EFB9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3E4FF7"/>
    <w:multiLevelType w:val="hybridMultilevel"/>
    <w:tmpl w:val="DF9AB746"/>
    <w:lvl w:ilvl="0" w:tplc="1A5A62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E6C97"/>
    <w:multiLevelType w:val="hybridMultilevel"/>
    <w:tmpl w:val="98266D66"/>
    <w:lvl w:ilvl="0" w:tplc="E0CE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1484884">
    <w:abstractNumId w:val="35"/>
  </w:num>
  <w:num w:numId="2" w16cid:durableId="588732739">
    <w:abstractNumId w:val="10"/>
  </w:num>
  <w:num w:numId="3" w16cid:durableId="1613781178">
    <w:abstractNumId w:val="29"/>
  </w:num>
  <w:num w:numId="4" w16cid:durableId="646477452">
    <w:abstractNumId w:val="19"/>
  </w:num>
  <w:num w:numId="5" w16cid:durableId="812255114">
    <w:abstractNumId w:val="24"/>
  </w:num>
  <w:num w:numId="6" w16cid:durableId="316231009">
    <w:abstractNumId w:val="29"/>
  </w:num>
  <w:num w:numId="7" w16cid:durableId="495606619">
    <w:abstractNumId w:val="28"/>
  </w:num>
  <w:num w:numId="8" w16cid:durableId="771051970">
    <w:abstractNumId w:val="21"/>
  </w:num>
  <w:num w:numId="9" w16cid:durableId="181944697">
    <w:abstractNumId w:val="15"/>
  </w:num>
  <w:num w:numId="10" w16cid:durableId="678657207">
    <w:abstractNumId w:val="37"/>
  </w:num>
  <w:num w:numId="11" w16cid:durableId="728923248">
    <w:abstractNumId w:val="36"/>
  </w:num>
  <w:num w:numId="12" w16cid:durableId="988443567">
    <w:abstractNumId w:val="16"/>
  </w:num>
  <w:num w:numId="13" w16cid:durableId="1413431130">
    <w:abstractNumId w:val="9"/>
  </w:num>
  <w:num w:numId="14" w16cid:durableId="1971544396">
    <w:abstractNumId w:val="7"/>
  </w:num>
  <w:num w:numId="15" w16cid:durableId="1722710261">
    <w:abstractNumId w:val="6"/>
  </w:num>
  <w:num w:numId="16" w16cid:durableId="1390224822">
    <w:abstractNumId w:val="5"/>
  </w:num>
  <w:num w:numId="17" w16cid:durableId="338390062">
    <w:abstractNumId w:val="4"/>
  </w:num>
  <w:num w:numId="18" w16cid:durableId="1652515886">
    <w:abstractNumId w:val="8"/>
  </w:num>
  <w:num w:numId="19" w16cid:durableId="395010377">
    <w:abstractNumId w:val="3"/>
  </w:num>
  <w:num w:numId="20" w16cid:durableId="1934701321">
    <w:abstractNumId w:val="2"/>
  </w:num>
  <w:num w:numId="21" w16cid:durableId="91975062">
    <w:abstractNumId w:val="1"/>
  </w:num>
  <w:num w:numId="22" w16cid:durableId="1706710106">
    <w:abstractNumId w:val="0"/>
  </w:num>
  <w:num w:numId="23" w16cid:durableId="310057703">
    <w:abstractNumId w:val="25"/>
  </w:num>
  <w:num w:numId="24" w16cid:durableId="1202475257">
    <w:abstractNumId w:val="18"/>
  </w:num>
  <w:num w:numId="25" w16cid:durableId="112941094">
    <w:abstractNumId w:val="11"/>
  </w:num>
  <w:num w:numId="26" w16cid:durableId="1185246713">
    <w:abstractNumId w:val="30"/>
  </w:num>
  <w:num w:numId="27" w16cid:durableId="221332779">
    <w:abstractNumId w:val="22"/>
  </w:num>
  <w:num w:numId="28" w16cid:durableId="2055494378">
    <w:abstractNumId w:val="33"/>
  </w:num>
  <w:num w:numId="29" w16cid:durableId="1847013323">
    <w:abstractNumId w:val="17"/>
  </w:num>
  <w:num w:numId="30" w16cid:durableId="1712027882">
    <w:abstractNumId w:val="34"/>
  </w:num>
  <w:num w:numId="31" w16cid:durableId="1060441686">
    <w:abstractNumId w:val="14"/>
  </w:num>
  <w:num w:numId="32" w16cid:durableId="1493450297">
    <w:abstractNumId w:val="23"/>
  </w:num>
  <w:num w:numId="33" w16cid:durableId="1531383044">
    <w:abstractNumId w:val="13"/>
  </w:num>
  <w:num w:numId="34" w16cid:durableId="1486361912">
    <w:abstractNumId w:val="32"/>
  </w:num>
  <w:num w:numId="35" w16cid:durableId="1218712247">
    <w:abstractNumId w:val="31"/>
  </w:num>
  <w:num w:numId="36" w16cid:durableId="1881165903">
    <w:abstractNumId w:val="12"/>
  </w:num>
  <w:num w:numId="37" w16cid:durableId="1931767441">
    <w:abstractNumId w:val="20"/>
  </w:num>
  <w:num w:numId="38" w16cid:durableId="98766992">
    <w:abstractNumId w:val="27"/>
  </w:num>
  <w:num w:numId="39" w16cid:durableId="12747516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0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B2"/>
    <w:rsid w:val="0000125D"/>
    <w:rsid w:val="00001EAF"/>
    <w:rsid w:val="0000369F"/>
    <w:rsid w:val="00003B33"/>
    <w:rsid w:val="00004182"/>
    <w:rsid w:val="00004EF2"/>
    <w:rsid w:val="0000564E"/>
    <w:rsid w:val="0000593E"/>
    <w:rsid w:val="00006024"/>
    <w:rsid w:val="000060B5"/>
    <w:rsid w:val="000063A5"/>
    <w:rsid w:val="00006437"/>
    <w:rsid w:val="0000644F"/>
    <w:rsid w:val="00007404"/>
    <w:rsid w:val="000110AD"/>
    <w:rsid w:val="00011AC5"/>
    <w:rsid w:val="00012253"/>
    <w:rsid w:val="00012491"/>
    <w:rsid w:val="00012AE6"/>
    <w:rsid w:val="00014BA0"/>
    <w:rsid w:val="00015339"/>
    <w:rsid w:val="00015DAC"/>
    <w:rsid w:val="000160A1"/>
    <w:rsid w:val="0001626F"/>
    <w:rsid w:val="00016388"/>
    <w:rsid w:val="000166F9"/>
    <w:rsid w:val="0001676E"/>
    <w:rsid w:val="000177E2"/>
    <w:rsid w:val="0001783C"/>
    <w:rsid w:val="0001799C"/>
    <w:rsid w:val="0002016C"/>
    <w:rsid w:val="00020805"/>
    <w:rsid w:val="000216DC"/>
    <w:rsid w:val="00021AA9"/>
    <w:rsid w:val="000221BF"/>
    <w:rsid w:val="00022FBC"/>
    <w:rsid w:val="00022FCD"/>
    <w:rsid w:val="00023732"/>
    <w:rsid w:val="00023897"/>
    <w:rsid w:val="00023A81"/>
    <w:rsid w:val="00023AE7"/>
    <w:rsid w:val="00024320"/>
    <w:rsid w:val="000250A0"/>
    <w:rsid w:val="0002651A"/>
    <w:rsid w:val="00027540"/>
    <w:rsid w:val="0002762F"/>
    <w:rsid w:val="00030298"/>
    <w:rsid w:val="00030506"/>
    <w:rsid w:val="000310AB"/>
    <w:rsid w:val="00031A8F"/>
    <w:rsid w:val="00031ACF"/>
    <w:rsid w:val="000327D5"/>
    <w:rsid w:val="0003327E"/>
    <w:rsid w:val="0003361F"/>
    <w:rsid w:val="00034701"/>
    <w:rsid w:val="00034BE9"/>
    <w:rsid w:val="00035D44"/>
    <w:rsid w:val="00035D6A"/>
    <w:rsid w:val="00036133"/>
    <w:rsid w:val="0003627F"/>
    <w:rsid w:val="00036794"/>
    <w:rsid w:val="0003698C"/>
    <w:rsid w:val="00036CFF"/>
    <w:rsid w:val="00036F35"/>
    <w:rsid w:val="0003793D"/>
    <w:rsid w:val="00037E15"/>
    <w:rsid w:val="00040901"/>
    <w:rsid w:val="0004095D"/>
    <w:rsid w:val="00040DD9"/>
    <w:rsid w:val="00041C8C"/>
    <w:rsid w:val="00041D0B"/>
    <w:rsid w:val="000426B4"/>
    <w:rsid w:val="00042EA9"/>
    <w:rsid w:val="00043689"/>
    <w:rsid w:val="00043E4F"/>
    <w:rsid w:val="00044D02"/>
    <w:rsid w:val="0004590E"/>
    <w:rsid w:val="00046E5F"/>
    <w:rsid w:val="00046F25"/>
    <w:rsid w:val="0004725B"/>
    <w:rsid w:val="0004780D"/>
    <w:rsid w:val="00047835"/>
    <w:rsid w:val="0005016C"/>
    <w:rsid w:val="00050838"/>
    <w:rsid w:val="000511B2"/>
    <w:rsid w:val="000517E8"/>
    <w:rsid w:val="00052284"/>
    <w:rsid w:val="0005247A"/>
    <w:rsid w:val="00052575"/>
    <w:rsid w:val="00053AB4"/>
    <w:rsid w:val="00053C18"/>
    <w:rsid w:val="0005406C"/>
    <w:rsid w:val="00054A3B"/>
    <w:rsid w:val="0005520C"/>
    <w:rsid w:val="0005550C"/>
    <w:rsid w:val="00055D45"/>
    <w:rsid w:val="00055EBC"/>
    <w:rsid w:val="00056877"/>
    <w:rsid w:val="00056B3C"/>
    <w:rsid w:val="00056B83"/>
    <w:rsid w:val="00057571"/>
    <w:rsid w:val="000609A9"/>
    <w:rsid w:val="00061D2A"/>
    <w:rsid w:val="000620D5"/>
    <w:rsid w:val="0006286E"/>
    <w:rsid w:val="000629D5"/>
    <w:rsid w:val="0006397C"/>
    <w:rsid w:val="00064549"/>
    <w:rsid w:val="00064C55"/>
    <w:rsid w:val="00065354"/>
    <w:rsid w:val="000656AB"/>
    <w:rsid w:val="00065DE8"/>
    <w:rsid w:val="00065FF7"/>
    <w:rsid w:val="00066D58"/>
    <w:rsid w:val="00066DF1"/>
    <w:rsid w:val="0006739E"/>
    <w:rsid w:val="00070453"/>
    <w:rsid w:val="00071258"/>
    <w:rsid w:val="000716EE"/>
    <w:rsid w:val="00072087"/>
    <w:rsid w:val="000725A8"/>
    <w:rsid w:val="00072657"/>
    <w:rsid w:val="00073DE3"/>
    <w:rsid w:val="0007456E"/>
    <w:rsid w:val="00074C7A"/>
    <w:rsid w:val="00075119"/>
    <w:rsid w:val="000756D8"/>
    <w:rsid w:val="0007589F"/>
    <w:rsid w:val="00075BB6"/>
    <w:rsid w:val="00075E3B"/>
    <w:rsid w:val="000767EC"/>
    <w:rsid w:val="0008014C"/>
    <w:rsid w:val="00080341"/>
    <w:rsid w:val="00080344"/>
    <w:rsid w:val="00080416"/>
    <w:rsid w:val="00080FCB"/>
    <w:rsid w:val="000810F2"/>
    <w:rsid w:val="00081187"/>
    <w:rsid w:val="00081EC3"/>
    <w:rsid w:val="00082416"/>
    <w:rsid w:val="00082544"/>
    <w:rsid w:val="000827DB"/>
    <w:rsid w:val="00083E4E"/>
    <w:rsid w:val="00084BB5"/>
    <w:rsid w:val="0008596C"/>
    <w:rsid w:val="00085E06"/>
    <w:rsid w:val="0008612D"/>
    <w:rsid w:val="00086350"/>
    <w:rsid w:val="000878E8"/>
    <w:rsid w:val="00087AE9"/>
    <w:rsid w:val="00090229"/>
    <w:rsid w:val="00090671"/>
    <w:rsid w:val="00091E1B"/>
    <w:rsid w:val="000922AA"/>
    <w:rsid w:val="00092409"/>
    <w:rsid w:val="0009276E"/>
    <w:rsid w:val="00092E1C"/>
    <w:rsid w:val="00093CA9"/>
    <w:rsid w:val="00094C2B"/>
    <w:rsid w:val="00095221"/>
    <w:rsid w:val="000955D0"/>
    <w:rsid w:val="00096ADD"/>
    <w:rsid w:val="00096FB2"/>
    <w:rsid w:val="000978A1"/>
    <w:rsid w:val="00097F6F"/>
    <w:rsid w:val="000A088F"/>
    <w:rsid w:val="000A33D2"/>
    <w:rsid w:val="000A453B"/>
    <w:rsid w:val="000A479F"/>
    <w:rsid w:val="000A4FF3"/>
    <w:rsid w:val="000A5011"/>
    <w:rsid w:val="000A5288"/>
    <w:rsid w:val="000A5E99"/>
    <w:rsid w:val="000A6505"/>
    <w:rsid w:val="000A6BCB"/>
    <w:rsid w:val="000A6DC9"/>
    <w:rsid w:val="000A721A"/>
    <w:rsid w:val="000A7A22"/>
    <w:rsid w:val="000A7C44"/>
    <w:rsid w:val="000A7EC2"/>
    <w:rsid w:val="000B0AC5"/>
    <w:rsid w:val="000B0D56"/>
    <w:rsid w:val="000B266E"/>
    <w:rsid w:val="000B2ADC"/>
    <w:rsid w:val="000B2F54"/>
    <w:rsid w:val="000B39CA"/>
    <w:rsid w:val="000B3EDA"/>
    <w:rsid w:val="000B3F97"/>
    <w:rsid w:val="000B43EC"/>
    <w:rsid w:val="000B443A"/>
    <w:rsid w:val="000B4492"/>
    <w:rsid w:val="000B4555"/>
    <w:rsid w:val="000B494C"/>
    <w:rsid w:val="000B5D78"/>
    <w:rsid w:val="000B61B7"/>
    <w:rsid w:val="000B63A3"/>
    <w:rsid w:val="000B6B1D"/>
    <w:rsid w:val="000B6C48"/>
    <w:rsid w:val="000B7239"/>
    <w:rsid w:val="000B7CD7"/>
    <w:rsid w:val="000C00D2"/>
    <w:rsid w:val="000C02A0"/>
    <w:rsid w:val="000C0DDF"/>
    <w:rsid w:val="000C13E6"/>
    <w:rsid w:val="000C1C7A"/>
    <w:rsid w:val="000C239B"/>
    <w:rsid w:val="000C27E9"/>
    <w:rsid w:val="000C2EC4"/>
    <w:rsid w:val="000C3BEE"/>
    <w:rsid w:val="000C3C6C"/>
    <w:rsid w:val="000C43A8"/>
    <w:rsid w:val="000C5836"/>
    <w:rsid w:val="000C592F"/>
    <w:rsid w:val="000C5DDF"/>
    <w:rsid w:val="000C6161"/>
    <w:rsid w:val="000C62E0"/>
    <w:rsid w:val="000C7269"/>
    <w:rsid w:val="000C77A6"/>
    <w:rsid w:val="000D0B09"/>
    <w:rsid w:val="000D18DD"/>
    <w:rsid w:val="000D1B31"/>
    <w:rsid w:val="000D2182"/>
    <w:rsid w:val="000D29A8"/>
    <w:rsid w:val="000D3027"/>
    <w:rsid w:val="000D3160"/>
    <w:rsid w:val="000D326D"/>
    <w:rsid w:val="000D34F6"/>
    <w:rsid w:val="000D43D0"/>
    <w:rsid w:val="000D46B8"/>
    <w:rsid w:val="000D48AA"/>
    <w:rsid w:val="000D4950"/>
    <w:rsid w:val="000D4A43"/>
    <w:rsid w:val="000D518D"/>
    <w:rsid w:val="000D5369"/>
    <w:rsid w:val="000D5E1A"/>
    <w:rsid w:val="000D691C"/>
    <w:rsid w:val="000D6D85"/>
    <w:rsid w:val="000D79E2"/>
    <w:rsid w:val="000D7D59"/>
    <w:rsid w:val="000D7DA7"/>
    <w:rsid w:val="000E0581"/>
    <w:rsid w:val="000E081F"/>
    <w:rsid w:val="000E11A0"/>
    <w:rsid w:val="000E2C53"/>
    <w:rsid w:val="000E2C97"/>
    <w:rsid w:val="000E30F8"/>
    <w:rsid w:val="000E3563"/>
    <w:rsid w:val="000E37C7"/>
    <w:rsid w:val="000E3BF0"/>
    <w:rsid w:val="000E4ACC"/>
    <w:rsid w:val="000E5809"/>
    <w:rsid w:val="000E6028"/>
    <w:rsid w:val="000E63DC"/>
    <w:rsid w:val="000E6565"/>
    <w:rsid w:val="000E76F7"/>
    <w:rsid w:val="000E7895"/>
    <w:rsid w:val="000F06B1"/>
    <w:rsid w:val="000F080F"/>
    <w:rsid w:val="000F1539"/>
    <w:rsid w:val="000F1688"/>
    <w:rsid w:val="000F1BA6"/>
    <w:rsid w:val="000F255D"/>
    <w:rsid w:val="000F308F"/>
    <w:rsid w:val="000F3611"/>
    <w:rsid w:val="000F3ABC"/>
    <w:rsid w:val="000F4B97"/>
    <w:rsid w:val="000F4D89"/>
    <w:rsid w:val="000F4FAF"/>
    <w:rsid w:val="000F5470"/>
    <w:rsid w:val="000F5600"/>
    <w:rsid w:val="000F57BC"/>
    <w:rsid w:val="000F6FBA"/>
    <w:rsid w:val="000F72C1"/>
    <w:rsid w:val="000F7E16"/>
    <w:rsid w:val="0010096E"/>
    <w:rsid w:val="001017A5"/>
    <w:rsid w:val="00101E87"/>
    <w:rsid w:val="00102545"/>
    <w:rsid w:val="00102AC3"/>
    <w:rsid w:val="00102E57"/>
    <w:rsid w:val="00103892"/>
    <w:rsid w:val="0010436D"/>
    <w:rsid w:val="001058CF"/>
    <w:rsid w:val="00105A84"/>
    <w:rsid w:val="00105B59"/>
    <w:rsid w:val="00106863"/>
    <w:rsid w:val="00106D20"/>
    <w:rsid w:val="001074EA"/>
    <w:rsid w:val="001078DE"/>
    <w:rsid w:val="001079F1"/>
    <w:rsid w:val="00110977"/>
    <w:rsid w:val="00110D30"/>
    <w:rsid w:val="00110D84"/>
    <w:rsid w:val="00110F44"/>
    <w:rsid w:val="001111AE"/>
    <w:rsid w:val="00112329"/>
    <w:rsid w:val="00112CC7"/>
    <w:rsid w:val="001133C6"/>
    <w:rsid w:val="0011352C"/>
    <w:rsid w:val="001137EB"/>
    <w:rsid w:val="001146E5"/>
    <w:rsid w:val="001157D0"/>
    <w:rsid w:val="00115C44"/>
    <w:rsid w:val="001177F2"/>
    <w:rsid w:val="001209A3"/>
    <w:rsid w:val="00120AF9"/>
    <w:rsid w:val="00120E9C"/>
    <w:rsid w:val="001210D5"/>
    <w:rsid w:val="001211A8"/>
    <w:rsid w:val="0012189D"/>
    <w:rsid w:val="00121A7A"/>
    <w:rsid w:val="00121E01"/>
    <w:rsid w:val="00121F2A"/>
    <w:rsid w:val="0012324F"/>
    <w:rsid w:val="001235C5"/>
    <w:rsid w:val="00123C84"/>
    <w:rsid w:val="00123CE4"/>
    <w:rsid w:val="00124B06"/>
    <w:rsid w:val="00124D05"/>
    <w:rsid w:val="001250FB"/>
    <w:rsid w:val="00125BDA"/>
    <w:rsid w:val="001267F9"/>
    <w:rsid w:val="00126EE4"/>
    <w:rsid w:val="00127067"/>
    <w:rsid w:val="00127382"/>
    <w:rsid w:val="001301C4"/>
    <w:rsid w:val="001311B3"/>
    <w:rsid w:val="001311E1"/>
    <w:rsid w:val="00131791"/>
    <w:rsid w:val="00131E96"/>
    <w:rsid w:val="00132310"/>
    <w:rsid w:val="00132536"/>
    <w:rsid w:val="00132F54"/>
    <w:rsid w:val="00133A91"/>
    <w:rsid w:val="00134234"/>
    <w:rsid w:val="0013487E"/>
    <w:rsid w:val="0013690D"/>
    <w:rsid w:val="00136D0D"/>
    <w:rsid w:val="00137744"/>
    <w:rsid w:val="00137DA0"/>
    <w:rsid w:val="00137E4B"/>
    <w:rsid w:val="00140FD1"/>
    <w:rsid w:val="00141103"/>
    <w:rsid w:val="00141796"/>
    <w:rsid w:val="0014198F"/>
    <w:rsid w:val="00142A29"/>
    <w:rsid w:val="0014395D"/>
    <w:rsid w:val="00146062"/>
    <w:rsid w:val="00146469"/>
    <w:rsid w:val="00146949"/>
    <w:rsid w:val="001479DD"/>
    <w:rsid w:val="00147E43"/>
    <w:rsid w:val="00151161"/>
    <w:rsid w:val="001512E1"/>
    <w:rsid w:val="00151C1C"/>
    <w:rsid w:val="00152376"/>
    <w:rsid w:val="0015252C"/>
    <w:rsid w:val="00152A35"/>
    <w:rsid w:val="00153D8D"/>
    <w:rsid w:val="00154892"/>
    <w:rsid w:val="00154AAE"/>
    <w:rsid w:val="00155185"/>
    <w:rsid w:val="00156086"/>
    <w:rsid w:val="00156524"/>
    <w:rsid w:val="0015715A"/>
    <w:rsid w:val="001573F2"/>
    <w:rsid w:val="0015742D"/>
    <w:rsid w:val="00157524"/>
    <w:rsid w:val="001575CD"/>
    <w:rsid w:val="00157CD7"/>
    <w:rsid w:val="00157E94"/>
    <w:rsid w:val="001608C6"/>
    <w:rsid w:val="00160D80"/>
    <w:rsid w:val="00160DBB"/>
    <w:rsid w:val="0016153B"/>
    <w:rsid w:val="00161AD5"/>
    <w:rsid w:val="00161BB9"/>
    <w:rsid w:val="001628D1"/>
    <w:rsid w:val="00163184"/>
    <w:rsid w:val="001637B3"/>
    <w:rsid w:val="00163825"/>
    <w:rsid w:val="00163D03"/>
    <w:rsid w:val="00164902"/>
    <w:rsid w:val="0016495A"/>
    <w:rsid w:val="00164F19"/>
    <w:rsid w:val="00165A17"/>
    <w:rsid w:val="001665C2"/>
    <w:rsid w:val="00167B42"/>
    <w:rsid w:val="0017027B"/>
    <w:rsid w:val="0017036D"/>
    <w:rsid w:val="0017088C"/>
    <w:rsid w:val="001713C4"/>
    <w:rsid w:val="00171BF9"/>
    <w:rsid w:val="00172256"/>
    <w:rsid w:val="00173418"/>
    <w:rsid w:val="001739A1"/>
    <w:rsid w:val="00173DEA"/>
    <w:rsid w:val="00174556"/>
    <w:rsid w:val="00174883"/>
    <w:rsid w:val="00174B66"/>
    <w:rsid w:val="00174F2B"/>
    <w:rsid w:val="00174FF1"/>
    <w:rsid w:val="00175144"/>
    <w:rsid w:val="001753A1"/>
    <w:rsid w:val="001756DB"/>
    <w:rsid w:val="0017580F"/>
    <w:rsid w:val="001769F3"/>
    <w:rsid w:val="00176BAE"/>
    <w:rsid w:val="001776CC"/>
    <w:rsid w:val="00177796"/>
    <w:rsid w:val="001777E4"/>
    <w:rsid w:val="00177813"/>
    <w:rsid w:val="00180285"/>
    <w:rsid w:val="001806E5"/>
    <w:rsid w:val="00181148"/>
    <w:rsid w:val="001812E8"/>
    <w:rsid w:val="001816BE"/>
    <w:rsid w:val="001818CF"/>
    <w:rsid w:val="00181C25"/>
    <w:rsid w:val="00181D93"/>
    <w:rsid w:val="00182128"/>
    <w:rsid w:val="00182461"/>
    <w:rsid w:val="00182FE2"/>
    <w:rsid w:val="00183364"/>
    <w:rsid w:val="00183A0A"/>
    <w:rsid w:val="00183D70"/>
    <w:rsid w:val="00183DDA"/>
    <w:rsid w:val="00185C9A"/>
    <w:rsid w:val="00185CAF"/>
    <w:rsid w:val="001861A6"/>
    <w:rsid w:val="0018638A"/>
    <w:rsid w:val="0018767D"/>
    <w:rsid w:val="0019029B"/>
    <w:rsid w:val="001904F8"/>
    <w:rsid w:val="00190D0A"/>
    <w:rsid w:val="0019124E"/>
    <w:rsid w:val="0019130F"/>
    <w:rsid w:val="00191758"/>
    <w:rsid w:val="001919C4"/>
    <w:rsid w:val="00192DD3"/>
    <w:rsid w:val="001948E4"/>
    <w:rsid w:val="001954F7"/>
    <w:rsid w:val="001959E1"/>
    <w:rsid w:val="00196662"/>
    <w:rsid w:val="001971B4"/>
    <w:rsid w:val="001974BF"/>
    <w:rsid w:val="00197722"/>
    <w:rsid w:val="00197D00"/>
    <w:rsid w:val="00197E84"/>
    <w:rsid w:val="001A01D0"/>
    <w:rsid w:val="001A045F"/>
    <w:rsid w:val="001A05D6"/>
    <w:rsid w:val="001A0791"/>
    <w:rsid w:val="001A1BC1"/>
    <w:rsid w:val="001A2534"/>
    <w:rsid w:val="001A3070"/>
    <w:rsid w:val="001A45E0"/>
    <w:rsid w:val="001A4A39"/>
    <w:rsid w:val="001A4FBC"/>
    <w:rsid w:val="001A558F"/>
    <w:rsid w:val="001A644F"/>
    <w:rsid w:val="001A652E"/>
    <w:rsid w:val="001A685D"/>
    <w:rsid w:val="001A68D4"/>
    <w:rsid w:val="001A78C0"/>
    <w:rsid w:val="001A7B42"/>
    <w:rsid w:val="001A7B7B"/>
    <w:rsid w:val="001A7E28"/>
    <w:rsid w:val="001A7E41"/>
    <w:rsid w:val="001B0B55"/>
    <w:rsid w:val="001B0CBA"/>
    <w:rsid w:val="001B201E"/>
    <w:rsid w:val="001B21BA"/>
    <w:rsid w:val="001B2924"/>
    <w:rsid w:val="001B3360"/>
    <w:rsid w:val="001B36B5"/>
    <w:rsid w:val="001B3EDE"/>
    <w:rsid w:val="001B5049"/>
    <w:rsid w:val="001B5AB7"/>
    <w:rsid w:val="001B5D69"/>
    <w:rsid w:val="001B647C"/>
    <w:rsid w:val="001B6766"/>
    <w:rsid w:val="001B6E2D"/>
    <w:rsid w:val="001B6F08"/>
    <w:rsid w:val="001B7223"/>
    <w:rsid w:val="001C17B7"/>
    <w:rsid w:val="001C1856"/>
    <w:rsid w:val="001C20E6"/>
    <w:rsid w:val="001C249B"/>
    <w:rsid w:val="001C2FB5"/>
    <w:rsid w:val="001C3414"/>
    <w:rsid w:val="001C3FE0"/>
    <w:rsid w:val="001C40F3"/>
    <w:rsid w:val="001C4113"/>
    <w:rsid w:val="001C46FC"/>
    <w:rsid w:val="001C4965"/>
    <w:rsid w:val="001C621B"/>
    <w:rsid w:val="001C63AE"/>
    <w:rsid w:val="001C659C"/>
    <w:rsid w:val="001C730F"/>
    <w:rsid w:val="001D1437"/>
    <w:rsid w:val="001D153C"/>
    <w:rsid w:val="001D1558"/>
    <w:rsid w:val="001D1DEF"/>
    <w:rsid w:val="001D215A"/>
    <w:rsid w:val="001D22DA"/>
    <w:rsid w:val="001D2421"/>
    <w:rsid w:val="001D2539"/>
    <w:rsid w:val="001D2664"/>
    <w:rsid w:val="001D2E06"/>
    <w:rsid w:val="001D3300"/>
    <w:rsid w:val="001D3CC1"/>
    <w:rsid w:val="001D3EE0"/>
    <w:rsid w:val="001D4310"/>
    <w:rsid w:val="001D44E3"/>
    <w:rsid w:val="001D5436"/>
    <w:rsid w:val="001D57AA"/>
    <w:rsid w:val="001D5FB3"/>
    <w:rsid w:val="001D6AE5"/>
    <w:rsid w:val="001D6D18"/>
    <w:rsid w:val="001D724E"/>
    <w:rsid w:val="001D77C8"/>
    <w:rsid w:val="001D7E39"/>
    <w:rsid w:val="001E06A7"/>
    <w:rsid w:val="001E0F1B"/>
    <w:rsid w:val="001E117F"/>
    <w:rsid w:val="001E1246"/>
    <w:rsid w:val="001E292D"/>
    <w:rsid w:val="001E2B87"/>
    <w:rsid w:val="001E2FCB"/>
    <w:rsid w:val="001E3D9B"/>
    <w:rsid w:val="001E3E7F"/>
    <w:rsid w:val="001E4134"/>
    <w:rsid w:val="001E42E6"/>
    <w:rsid w:val="001E4C47"/>
    <w:rsid w:val="001E57D2"/>
    <w:rsid w:val="001E62AA"/>
    <w:rsid w:val="001E6E73"/>
    <w:rsid w:val="001E6EA3"/>
    <w:rsid w:val="001E6EF1"/>
    <w:rsid w:val="001F0EB1"/>
    <w:rsid w:val="001F0F13"/>
    <w:rsid w:val="001F1353"/>
    <w:rsid w:val="001F16CC"/>
    <w:rsid w:val="001F1ACE"/>
    <w:rsid w:val="001F1F1C"/>
    <w:rsid w:val="001F32DD"/>
    <w:rsid w:val="001F33E2"/>
    <w:rsid w:val="001F4108"/>
    <w:rsid w:val="001F4762"/>
    <w:rsid w:val="001F5E9E"/>
    <w:rsid w:val="001F6ABE"/>
    <w:rsid w:val="001F6FD9"/>
    <w:rsid w:val="001F7C8F"/>
    <w:rsid w:val="00200329"/>
    <w:rsid w:val="002009F5"/>
    <w:rsid w:val="00200DB6"/>
    <w:rsid w:val="002019F4"/>
    <w:rsid w:val="0020244E"/>
    <w:rsid w:val="002029BF"/>
    <w:rsid w:val="0020332F"/>
    <w:rsid w:val="002035AC"/>
    <w:rsid w:val="00203D7B"/>
    <w:rsid w:val="00203E25"/>
    <w:rsid w:val="00203E3E"/>
    <w:rsid w:val="002047C1"/>
    <w:rsid w:val="00205AB5"/>
    <w:rsid w:val="0020649A"/>
    <w:rsid w:val="002065A9"/>
    <w:rsid w:val="0020774F"/>
    <w:rsid w:val="00207881"/>
    <w:rsid w:val="002103C8"/>
    <w:rsid w:val="00210CC7"/>
    <w:rsid w:val="0021119E"/>
    <w:rsid w:val="00212480"/>
    <w:rsid w:val="00212895"/>
    <w:rsid w:val="00212ED9"/>
    <w:rsid w:val="00213E22"/>
    <w:rsid w:val="00214C1F"/>
    <w:rsid w:val="00215096"/>
    <w:rsid w:val="00215332"/>
    <w:rsid w:val="002158C9"/>
    <w:rsid w:val="0021648A"/>
    <w:rsid w:val="002167D4"/>
    <w:rsid w:val="00216CFD"/>
    <w:rsid w:val="002170DD"/>
    <w:rsid w:val="002171C9"/>
    <w:rsid w:val="0021774D"/>
    <w:rsid w:val="00217E81"/>
    <w:rsid w:val="0022062E"/>
    <w:rsid w:val="00221A4B"/>
    <w:rsid w:val="00221BB4"/>
    <w:rsid w:val="002220F6"/>
    <w:rsid w:val="002222FE"/>
    <w:rsid w:val="0022296D"/>
    <w:rsid w:val="002229DD"/>
    <w:rsid w:val="00223523"/>
    <w:rsid w:val="00223655"/>
    <w:rsid w:val="00223A91"/>
    <w:rsid w:val="00223E78"/>
    <w:rsid w:val="00223F40"/>
    <w:rsid w:val="002246A8"/>
    <w:rsid w:val="00224CF2"/>
    <w:rsid w:val="00225392"/>
    <w:rsid w:val="0022558A"/>
    <w:rsid w:val="002260E5"/>
    <w:rsid w:val="0022627B"/>
    <w:rsid w:val="002267ED"/>
    <w:rsid w:val="00226A4B"/>
    <w:rsid w:val="00227AA1"/>
    <w:rsid w:val="00227AAE"/>
    <w:rsid w:val="00227AB9"/>
    <w:rsid w:val="00227DD8"/>
    <w:rsid w:val="00230379"/>
    <w:rsid w:val="00230A81"/>
    <w:rsid w:val="00231061"/>
    <w:rsid w:val="00232D32"/>
    <w:rsid w:val="002342C0"/>
    <w:rsid w:val="002342E2"/>
    <w:rsid w:val="00235911"/>
    <w:rsid w:val="00235C9F"/>
    <w:rsid w:val="00235DD1"/>
    <w:rsid w:val="0023634D"/>
    <w:rsid w:val="0023667A"/>
    <w:rsid w:val="00237037"/>
    <w:rsid w:val="00237041"/>
    <w:rsid w:val="00237436"/>
    <w:rsid w:val="0023760E"/>
    <w:rsid w:val="00237844"/>
    <w:rsid w:val="00237D36"/>
    <w:rsid w:val="002402BA"/>
    <w:rsid w:val="0024030A"/>
    <w:rsid w:val="00240506"/>
    <w:rsid w:val="0024102B"/>
    <w:rsid w:val="002410EF"/>
    <w:rsid w:val="002413D6"/>
    <w:rsid w:val="00241EEB"/>
    <w:rsid w:val="00242153"/>
    <w:rsid w:val="00243921"/>
    <w:rsid w:val="00243C91"/>
    <w:rsid w:val="00244A68"/>
    <w:rsid w:val="00244D45"/>
    <w:rsid w:val="00244DD7"/>
    <w:rsid w:val="00244FE3"/>
    <w:rsid w:val="0024572C"/>
    <w:rsid w:val="00245994"/>
    <w:rsid w:val="00246A7F"/>
    <w:rsid w:val="00246BB4"/>
    <w:rsid w:val="00250303"/>
    <w:rsid w:val="002503CD"/>
    <w:rsid w:val="00250917"/>
    <w:rsid w:val="00250D6C"/>
    <w:rsid w:val="00250E95"/>
    <w:rsid w:val="0025137D"/>
    <w:rsid w:val="002513F8"/>
    <w:rsid w:val="002519D5"/>
    <w:rsid w:val="002520E2"/>
    <w:rsid w:val="0025218E"/>
    <w:rsid w:val="00252F6C"/>
    <w:rsid w:val="00253668"/>
    <w:rsid w:val="002537B8"/>
    <w:rsid w:val="002539B1"/>
    <w:rsid w:val="00253CED"/>
    <w:rsid w:val="002541EE"/>
    <w:rsid w:val="00254D3F"/>
    <w:rsid w:val="00254F4B"/>
    <w:rsid w:val="002553B0"/>
    <w:rsid w:val="00255998"/>
    <w:rsid w:val="00255AE7"/>
    <w:rsid w:val="002560BE"/>
    <w:rsid w:val="0025610E"/>
    <w:rsid w:val="002562F0"/>
    <w:rsid w:val="00256738"/>
    <w:rsid w:val="00256A66"/>
    <w:rsid w:val="00256F9A"/>
    <w:rsid w:val="00257880"/>
    <w:rsid w:val="0026162D"/>
    <w:rsid w:val="00262037"/>
    <w:rsid w:val="0026214C"/>
    <w:rsid w:val="00262665"/>
    <w:rsid w:val="0026536F"/>
    <w:rsid w:val="00265843"/>
    <w:rsid w:val="0026593A"/>
    <w:rsid w:val="00265C1F"/>
    <w:rsid w:val="00266D0F"/>
    <w:rsid w:val="00267266"/>
    <w:rsid w:val="00270B07"/>
    <w:rsid w:val="00271136"/>
    <w:rsid w:val="002714B8"/>
    <w:rsid w:val="00271558"/>
    <w:rsid w:val="00271AA9"/>
    <w:rsid w:val="00272578"/>
    <w:rsid w:val="00272F64"/>
    <w:rsid w:val="00273CDB"/>
    <w:rsid w:val="002757C3"/>
    <w:rsid w:val="002759E5"/>
    <w:rsid w:val="00275F4F"/>
    <w:rsid w:val="00276581"/>
    <w:rsid w:val="00277082"/>
    <w:rsid w:val="00277238"/>
    <w:rsid w:val="00277AC2"/>
    <w:rsid w:val="00277F08"/>
    <w:rsid w:val="00281232"/>
    <w:rsid w:val="00282D2E"/>
    <w:rsid w:val="002839D0"/>
    <w:rsid w:val="00283B0A"/>
    <w:rsid w:val="0028403D"/>
    <w:rsid w:val="002844CF"/>
    <w:rsid w:val="002847FF"/>
    <w:rsid w:val="002850C9"/>
    <w:rsid w:val="00285612"/>
    <w:rsid w:val="00286790"/>
    <w:rsid w:val="00286851"/>
    <w:rsid w:val="00286BB3"/>
    <w:rsid w:val="00286D10"/>
    <w:rsid w:val="00286E8C"/>
    <w:rsid w:val="0029016F"/>
    <w:rsid w:val="00290C30"/>
    <w:rsid w:val="002914A1"/>
    <w:rsid w:val="00292410"/>
    <w:rsid w:val="002927E1"/>
    <w:rsid w:val="00294126"/>
    <w:rsid w:val="00294DD3"/>
    <w:rsid w:val="00294EAA"/>
    <w:rsid w:val="00294EB0"/>
    <w:rsid w:val="00294EE8"/>
    <w:rsid w:val="00294F1F"/>
    <w:rsid w:val="00295D6F"/>
    <w:rsid w:val="002964DB"/>
    <w:rsid w:val="002967DB"/>
    <w:rsid w:val="00296AEB"/>
    <w:rsid w:val="00296E0F"/>
    <w:rsid w:val="00296FA1"/>
    <w:rsid w:val="00297148"/>
    <w:rsid w:val="00297DBE"/>
    <w:rsid w:val="002A012A"/>
    <w:rsid w:val="002A1196"/>
    <w:rsid w:val="002A1D9B"/>
    <w:rsid w:val="002A1F6F"/>
    <w:rsid w:val="002A1FB1"/>
    <w:rsid w:val="002A2004"/>
    <w:rsid w:val="002A3563"/>
    <w:rsid w:val="002A3BE1"/>
    <w:rsid w:val="002A4F4E"/>
    <w:rsid w:val="002A570D"/>
    <w:rsid w:val="002A5721"/>
    <w:rsid w:val="002A58A6"/>
    <w:rsid w:val="002A5E33"/>
    <w:rsid w:val="002A5EC6"/>
    <w:rsid w:val="002A64B5"/>
    <w:rsid w:val="002A6B13"/>
    <w:rsid w:val="002A70D8"/>
    <w:rsid w:val="002A760C"/>
    <w:rsid w:val="002A7751"/>
    <w:rsid w:val="002A7E02"/>
    <w:rsid w:val="002B1B83"/>
    <w:rsid w:val="002B28BA"/>
    <w:rsid w:val="002B318B"/>
    <w:rsid w:val="002B32E0"/>
    <w:rsid w:val="002B331B"/>
    <w:rsid w:val="002B350D"/>
    <w:rsid w:val="002B3F1E"/>
    <w:rsid w:val="002B4447"/>
    <w:rsid w:val="002B4C2E"/>
    <w:rsid w:val="002B509D"/>
    <w:rsid w:val="002B5A02"/>
    <w:rsid w:val="002B5BFA"/>
    <w:rsid w:val="002B6EBC"/>
    <w:rsid w:val="002B7373"/>
    <w:rsid w:val="002B76AE"/>
    <w:rsid w:val="002B78AC"/>
    <w:rsid w:val="002B7B50"/>
    <w:rsid w:val="002C12F1"/>
    <w:rsid w:val="002C13D3"/>
    <w:rsid w:val="002C1483"/>
    <w:rsid w:val="002C1B02"/>
    <w:rsid w:val="002C1E1A"/>
    <w:rsid w:val="002C2246"/>
    <w:rsid w:val="002C2307"/>
    <w:rsid w:val="002C24D3"/>
    <w:rsid w:val="002C2B9D"/>
    <w:rsid w:val="002C2E32"/>
    <w:rsid w:val="002C36E3"/>
    <w:rsid w:val="002C3C75"/>
    <w:rsid w:val="002C3E6A"/>
    <w:rsid w:val="002C487D"/>
    <w:rsid w:val="002C4A85"/>
    <w:rsid w:val="002C4AF3"/>
    <w:rsid w:val="002C4C29"/>
    <w:rsid w:val="002C5354"/>
    <w:rsid w:val="002C55CE"/>
    <w:rsid w:val="002C55E0"/>
    <w:rsid w:val="002C5D00"/>
    <w:rsid w:val="002C6483"/>
    <w:rsid w:val="002C682B"/>
    <w:rsid w:val="002C687A"/>
    <w:rsid w:val="002C6CF5"/>
    <w:rsid w:val="002C6FDC"/>
    <w:rsid w:val="002C76FD"/>
    <w:rsid w:val="002C7B39"/>
    <w:rsid w:val="002C7B77"/>
    <w:rsid w:val="002D08B3"/>
    <w:rsid w:val="002D103E"/>
    <w:rsid w:val="002D1B78"/>
    <w:rsid w:val="002D1C15"/>
    <w:rsid w:val="002D1E58"/>
    <w:rsid w:val="002D238A"/>
    <w:rsid w:val="002D28EA"/>
    <w:rsid w:val="002D33FC"/>
    <w:rsid w:val="002D36F4"/>
    <w:rsid w:val="002D37F4"/>
    <w:rsid w:val="002D3965"/>
    <w:rsid w:val="002D3AF9"/>
    <w:rsid w:val="002D451E"/>
    <w:rsid w:val="002D474F"/>
    <w:rsid w:val="002D508D"/>
    <w:rsid w:val="002D52AC"/>
    <w:rsid w:val="002D5ED9"/>
    <w:rsid w:val="002D6A5C"/>
    <w:rsid w:val="002D6F8E"/>
    <w:rsid w:val="002D72D0"/>
    <w:rsid w:val="002D77E7"/>
    <w:rsid w:val="002E01B2"/>
    <w:rsid w:val="002E1653"/>
    <w:rsid w:val="002E25AE"/>
    <w:rsid w:val="002E26F7"/>
    <w:rsid w:val="002E2A72"/>
    <w:rsid w:val="002E3B1A"/>
    <w:rsid w:val="002E3BC0"/>
    <w:rsid w:val="002E3E73"/>
    <w:rsid w:val="002E56D6"/>
    <w:rsid w:val="002E6736"/>
    <w:rsid w:val="002E6BCB"/>
    <w:rsid w:val="002E7130"/>
    <w:rsid w:val="002E72B6"/>
    <w:rsid w:val="002E7677"/>
    <w:rsid w:val="002F02FE"/>
    <w:rsid w:val="002F0A41"/>
    <w:rsid w:val="002F0D73"/>
    <w:rsid w:val="002F129E"/>
    <w:rsid w:val="002F1826"/>
    <w:rsid w:val="002F26AD"/>
    <w:rsid w:val="002F298D"/>
    <w:rsid w:val="002F2DD1"/>
    <w:rsid w:val="002F2E52"/>
    <w:rsid w:val="002F3004"/>
    <w:rsid w:val="002F3084"/>
    <w:rsid w:val="002F467B"/>
    <w:rsid w:val="002F5034"/>
    <w:rsid w:val="002F58F9"/>
    <w:rsid w:val="002F5BA0"/>
    <w:rsid w:val="002F60B3"/>
    <w:rsid w:val="002F632C"/>
    <w:rsid w:val="002F6BDB"/>
    <w:rsid w:val="002F709A"/>
    <w:rsid w:val="002F79DC"/>
    <w:rsid w:val="002F7F1E"/>
    <w:rsid w:val="0030051B"/>
    <w:rsid w:val="00300A36"/>
    <w:rsid w:val="003015AE"/>
    <w:rsid w:val="00302397"/>
    <w:rsid w:val="00302FB4"/>
    <w:rsid w:val="003035CB"/>
    <w:rsid w:val="00304142"/>
    <w:rsid w:val="00304A08"/>
    <w:rsid w:val="003054C0"/>
    <w:rsid w:val="0030570B"/>
    <w:rsid w:val="00305CFE"/>
    <w:rsid w:val="00305D9D"/>
    <w:rsid w:val="003066E5"/>
    <w:rsid w:val="00306A99"/>
    <w:rsid w:val="00306E8D"/>
    <w:rsid w:val="00307306"/>
    <w:rsid w:val="0031143A"/>
    <w:rsid w:val="003127C7"/>
    <w:rsid w:val="003131D1"/>
    <w:rsid w:val="00313F79"/>
    <w:rsid w:val="00314042"/>
    <w:rsid w:val="003145BD"/>
    <w:rsid w:val="0031477C"/>
    <w:rsid w:val="0031493C"/>
    <w:rsid w:val="00316766"/>
    <w:rsid w:val="00316809"/>
    <w:rsid w:val="0031680A"/>
    <w:rsid w:val="0031680C"/>
    <w:rsid w:val="003173E9"/>
    <w:rsid w:val="003175F5"/>
    <w:rsid w:val="00317F36"/>
    <w:rsid w:val="00317FCF"/>
    <w:rsid w:val="00320089"/>
    <w:rsid w:val="0032018C"/>
    <w:rsid w:val="0032174D"/>
    <w:rsid w:val="00321885"/>
    <w:rsid w:val="00321A45"/>
    <w:rsid w:val="00321ED3"/>
    <w:rsid w:val="00321F8E"/>
    <w:rsid w:val="00322684"/>
    <w:rsid w:val="003226FB"/>
    <w:rsid w:val="003227D0"/>
    <w:rsid w:val="00322A21"/>
    <w:rsid w:val="00322B73"/>
    <w:rsid w:val="00323076"/>
    <w:rsid w:val="00323101"/>
    <w:rsid w:val="00323674"/>
    <w:rsid w:val="003248B7"/>
    <w:rsid w:val="003251A3"/>
    <w:rsid w:val="00325AD0"/>
    <w:rsid w:val="00325E91"/>
    <w:rsid w:val="00326443"/>
    <w:rsid w:val="00326AF4"/>
    <w:rsid w:val="00326BDC"/>
    <w:rsid w:val="00326BF2"/>
    <w:rsid w:val="00326CC2"/>
    <w:rsid w:val="00326D27"/>
    <w:rsid w:val="00327487"/>
    <w:rsid w:val="00327D81"/>
    <w:rsid w:val="00330CD5"/>
    <w:rsid w:val="003312A5"/>
    <w:rsid w:val="003316D6"/>
    <w:rsid w:val="003337A8"/>
    <w:rsid w:val="00333C89"/>
    <w:rsid w:val="00335910"/>
    <w:rsid w:val="00335F34"/>
    <w:rsid w:val="00336D02"/>
    <w:rsid w:val="00337171"/>
    <w:rsid w:val="003379D9"/>
    <w:rsid w:val="00337BAD"/>
    <w:rsid w:val="00337CA2"/>
    <w:rsid w:val="00340050"/>
    <w:rsid w:val="003401AB"/>
    <w:rsid w:val="00340CA8"/>
    <w:rsid w:val="0034142D"/>
    <w:rsid w:val="00341641"/>
    <w:rsid w:val="00341710"/>
    <w:rsid w:val="003419B1"/>
    <w:rsid w:val="00341C74"/>
    <w:rsid w:val="00341EFA"/>
    <w:rsid w:val="00342378"/>
    <w:rsid w:val="003428E1"/>
    <w:rsid w:val="00342C81"/>
    <w:rsid w:val="0034480C"/>
    <w:rsid w:val="00345FDE"/>
    <w:rsid w:val="003466D8"/>
    <w:rsid w:val="003474D7"/>
    <w:rsid w:val="00347654"/>
    <w:rsid w:val="003476CD"/>
    <w:rsid w:val="003479E5"/>
    <w:rsid w:val="0035033B"/>
    <w:rsid w:val="00350988"/>
    <w:rsid w:val="003512A1"/>
    <w:rsid w:val="0035298B"/>
    <w:rsid w:val="00352A22"/>
    <w:rsid w:val="00352B41"/>
    <w:rsid w:val="00352C77"/>
    <w:rsid w:val="0035394A"/>
    <w:rsid w:val="00353A03"/>
    <w:rsid w:val="00353EA8"/>
    <w:rsid w:val="00354323"/>
    <w:rsid w:val="00354B66"/>
    <w:rsid w:val="003556BE"/>
    <w:rsid w:val="00355782"/>
    <w:rsid w:val="00355D69"/>
    <w:rsid w:val="00356586"/>
    <w:rsid w:val="003606C9"/>
    <w:rsid w:val="003606DE"/>
    <w:rsid w:val="00360943"/>
    <w:rsid w:val="00362499"/>
    <w:rsid w:val="003629CE"/>
    <w:rsid w:val="00362FFE"/>
    <w:rsid w:val="00363095"/>
    <w:rsid w:val="00363149"/>
    <w:rsid w:val="0036330C"/>
    <w:rsid w:val="00363378"/>
    <w:rsid w:val="00363940"/>
    <w:rsid w:val="00363A78"/>
    <w:rsid w:val="00364839"/>
    <w:rsid w:val="003649A5"/>
    <w:rsid w:val="00364D90"/>
    <w:rsid w:val="003652DB"/>
    <w:rsid w:val="003660B9"/>
    <w:rsid w:val="003664E1"/>
    <w:rsid w:val="003667DA"/>
    <w:rsid w:val="00366D07"/>
    <w:rsid w:val="00367314"/>
    <w:rsid w:val="00367AFC"/>
    <w:rsid w:val="00370AF8"/>
    <w:rsid w:val="00370D48"/>
    <w:rsid w:val="003712C0"/>
    <w:rsid w:val="0037275F"/>
    <w:rsid w:val="00372935"/>
    <w:rsid w:val="00373741"/>
    <w:rsid w:val="003739EF"/>
    <w:rsid w:val="00373AB3"/>
    <w:rsid w:val="00373E6F"/>
    <w:rsid w:val="003741D3"/>
    <w:rsid w:val="00374A74"/>
    <w:rsid w:val="003750CF"/>
    <w:rsid w:val="00375819"/>
    <w:rsid w:val="003759DF"/>
    <w:rsid w:val="003761FF"/>
    <w:rsid w:val="00376350"/>
    <w:rsid w:val="0037682A"/>
    <w:rsid w:val="0037682F"/>
    <w:rsid w:val="00376BF0"/>
    <w:rsid w:val="00376F79"/>
    <w:rsid w:val="00377448"/>
    <w:rsid w:val="0037769D"/>
    <w:rsid w:val="00377FFA"/>
    <w:rsid w:val="003803FB"/>
    <w:rsid w:val="003807C2"/>
    <w:rsid w:val="00380D83"/>
    <w:rsid w:val="00381328"/>
    <w:rsid w:val="0038381E"/>
    <w:rsid w:val="00383902"/>
    <w:rsid w:val="00383B42"/>
    <w:rsid w:val="00384139"/>
    <w:rsid w:val="003842AF"/>
    <w:rsid w:val="003845D9"/>
    <w:rsid w:val="003848C3"/>
    <w:rsid w:val="00385C17"/>
    <w:rsid w:val="00386025"/>
    <w:rsid w:val="00386823"/>
    <w:rsid w:val="00387E69"/>
    <w:rsid w:val="00387F04"/>
    <w:rsid w:val="00390154"/>
    <w:rsid w:val="003902DC"/>
    <w:rsid w:val="003905A3"/>
    <w:rsid w:val="0039167D"/>
    <w:rsid w:val="003921C5"/>
    <w:rsid w:val="00392259"/>
    <w:rsid w:val="0039282E"/>
    <w:rsid w:val="00392A78"/>
    <w:rsid w:val="003932FF"/>
    <w:rsid w:val="00393361"/>
    <w:rsid w:val="00393415"/>
    <w:rsid w:val="00393502"/>
    <w:rsid w:val="0039361B"/>
    <w:rsid w:val="00393C9D"/>
    <w:rsid w:val="003940D9"/>
    <w:rsid w:val="0039499E"/>
    <w:rsid w:val="00394D34"/>
    <w:rsid w:val="00394DD3"/>
    <w:rsid w:val="0039541C"/>
    <w:rsid w:val="003957B3"/>
    <w:rsid w:val="003960D8"/>
    <w:rsid w:val="00396468"/>
    <w:rsid w:val="00396865"/>
    <w:rsid w:val="00396F14"/>
    <w:rsid w:val="0039744E"/>
    <w:rsid w:val="00397779"/>
    <w:rsid w:val="0039796D"/>
    <w:rsid w:val="003A0137"/>
    <w:rsid w:val="003A2B69"/>
    <w:rsid w:val="003A2FC1"/>
    <w:rsid w:val="003A3100"/>
    <w:rsid w:val="003A3672"/>
    <w:rsid w:val="003A411B"/>
    <w:rsid w:val="003A4845"/>
    <w:rsid w:val="003A4D10"/>
    <w:rsid w:val="003A5BBC"/>
    <w:rsid w:val="003A6296"/>
    <w:rsid w:val="003A6FA3"/>
    <w:rsid w:val="003A71B0"/>
    <w:rsid w:val="003A72B4"/>
    <w:rsid w:val="003A7894"/>
    <w:rsid w:val="003A7B03"/>
    <w:rsid w:val="003B017E"/>
    <w:rsid w:val="003B0206"/>
    <w:rsid w:val="003B0E91"/>
    <w:rsid w:val="003B1958"/>
    <w:rsid w:val="003B2FB8"/>
    <w:rsid w:val="003B3C00"/>
    <w:rsid w:val="003B433B"/>
    <w:rsid w:val="003B4783"/>
    <w:rsid w:val="003B49FE"/>
    <w:rsid w:val="003B5696"/>
    <w:rsid w:val="003B5952"/>
    <w:rsid w:val="003B5BB8"/>
    <w:rsid w:val="003B7307"/>
    <w:rsid w:val="003B7A60"/>
    <w:rsid w:val="003B7F1A"/>
    <w:rsid w:val="003C0A8B"/>
    <w:rsid w:val="003C149F"/>
    <w:rsid w:val="003C27AC"/>
    <w:rsid w:val="003C2954"/>
    <w:rsid w:val="003C36AD"/>
    <w:rsid w:val="003C39D6"/>
    <w:rsid w:val="003C3C6C"/>
    <w:rsid w:val="003C3D9A"/>
    <w:rsid w:val="003C42DE"/>
    <w:rsid w:val="003C4C68"/>
    <w:rsid w:val="003C51B5"/>
    <w:rsid w:val="003C553A"/>
    <w:rsid w:val="003C5599"/>
    <w:rsid w:val="003C6167"/>
    <w:rsid w:val="003C6FDB"/>
    <w:rsid w:val="003C76A4"/>
    <w:rsid w:val="003C7A21"/>
    <w:rsid w:val="003C7F38"/>
    <w:rsid w:val="003D0939"/>
    <w:rsid w:val="003D116D"/>
    <w:rsid w:val="003D1A48"/>
    <w:rsid w:val="003D1CFB"/>
    <w:rsid w:val="003D2134"/>
    <w:rsid w:val="003D22FD"/>
    <w:rsid w:val="003D3058"/>
    <w:rsid w:val="003D3265"/>
    <w:rsid w:val="003D49C8"/>
    <w:rsid w:val="003D4A22"/>
    <w:rsid w:val="003D549C"/>
    <w:rsid w:val="003D5640"/>
    <w:rsid w:val="003D5809"/>
    <w:rsid w:val="003D6240"/>
    <w:rsid w:val="003D6BA6"/>
    <w:rsid w:val="003D71B7"/>
    <w:rsid w:val="003D75B8"/>
    <w:rsid w:val="003D7ED2"/>
    <w:rsid w:val="003E05D3"/>
    <w:rsid w:val="003E0BEA"/>
    <w:rsid w:val="003E1535"/>
    <w:rsid w:val="003E1802"/>
    <w:rsid w:val="003E2623"/>
    <w:rsid w:val="003E2750"/>
    <w:rsid w:val="003E317C"/>
    <w:rsid w:val="003E3C80"/>
    <w:rsid w:val="003E4C9C"/>
    <w:rsid w:val="003E5325"/>
    <w:rsid w:val="003E5FC1"/>
    <w:rsid w:val="003E63E3"/>
    <w:rsid w:val="003E6B3C"/>
    <w:rsid w:val="003E6BA3"/>
    <w:rsid w:val="003E7064"/>
    <w:rsid w:val="003E7241"/>
    <w:rsid w:val="003E7DBB"/>
    <w:rsid w:val="003F037D"/>
    <w:rsid w:val="003F03E6"/>
    <w:rsid w:val="003F1888"/>
    <w:rsid w:val="003F1C8E"/>
    <w:rsid w:val="003F1CE1"/>
    <w:rsid w:val="003F2A0C"/>
    <w:rsid w:val="003F2F86"/>
    <w:rsid w:val="003F3069"/>
    <w:rsid w:val="003F37DB"/>
    <w:rsid w:val="003F426F"/>
    <w:rsid w:val="003F4770"/>
    <w:rsid w:val="003F4D55"/>
    <w:rsid w:val="003F6A6C"/>
    <w:rsid w:val="003F6F75"/>
    <w:rsid w:val="003F7FDF"/>
    <w:rsid w:val="0040054A"/>
    <w:rsid w:val="004006F4"/>
    <w:rsid w:val="00400916"/>
    <w:rsid w:val="004011A6"/>
    <w:rsid w:val="00402192"/>
    <w:rsid w:val="00402C82"/>
    <w:rsid w:val="004042CE"/>
    <w:rsid w:val="00404600"/>
    <w:rsid w:val="00404DAD"/>
    <w:rsid w:val="00404E9E"/>
    <w:rsid w:val="0040513B"/>
    <w:rsid w:val="00405226"/>
    <w:rsid w:val="00405395"/>
    <w:rsid w:val="004060FE"/>
    <w:rsid w:val="0040652C"/>
    <w:rsid w:val="00406D74"/>
    <w:rsid w:val="004070C8"/>
    <w:rsid w:val="00407853"/>
    <w:rsid w:val="00407C8C"/>
    <w:rsid w:val="00407CFA"/>
    <w:rsid w:val="004101B6"/>
    <w:rsid w:val="0041105B"/>
    <w:rsid w:val="0041108D"/>
    <w:rsid w:val="00411C4A"/>
    <w:rsid w:val="0041212A"/>
    <w:rsid w:val="004122A6"/>
    <w:rsid w:val="0041392B"/>
    <w:rsid w:val="00413EEB"/>
    <w:rsid w:val="00414AA7"/>
    <w:rsid w:val="00414B14"/>
    <w:rsid w:val="00414C7B"/>
    <w:rsid w:val="004150C5"/>
    <w:rsid w:val="00415452"/>
    <w:rsid w:val="0041604A"/>
    <w:rsid w:val="004163F2"/>
    <w:rsid w:val="004167F8"/>
    <w:rsid w:val="00416D20"/>
    <w:rsid w:val="0041710A"/>
    <w:rsid w:val="00417362"/>
    <w:rsid w:val="00420012"/>
    <w:rsid w:val="00420450"/>
    <w:rsid w:val="00420492"/>
    <w:rsid w:val="00420D52"/>
    <w:rsid w:val="00421024"/>
    <w:rsid w:val="00421E95"/>
    <w:rsid w:val="00421FCF"/>
    <w:rsid w:val="004224AC"/>
    <w:rsid w:val="00422877"/>
    <w:rsid w:val="00423F7A"/>
    <w:rsid w:val="00424164"/>
    <w:rsid w:val="00424D8C"/>
    <w:rsid w:val="00425540"/>
    <w:rsid w:val="00425A85"/>
    <w:rsid w:val="00425CE0"/>
    <w:rsid w:val="0042683A"/>
    <w:rsid w:val="004268CB"/>
    <w:rsid w:val="00426E5D"/>
    <w:rsid w:val="004305AA"/>
    <w:rsid w:val="00430D56"/>
    <w:rsid w:val="0043169A"/>
    <w:rsid w:val="00432941"/>
    <w:rsid w:val="00432B32"/>
    <w:rsid w:val="00432FE4"/>
    <w:rsid w:val="00433BC8"/>
    <w:rsid w:val="0043416B"/>
    <w:rsid w:val="004342A5"/>
    <w:rsid w:val="004342F7"/>
    <w:rsid w:val="004343C9"/>
    <w:rsid w:val="004349AF"/>
    <w:rsid w:val="00434CAB"/>
    <w:rsid w:val="0043517E"/>
    <w:rsid w:val="0043557D"/>
    <w:rsid w:val="00435976"/>
    <w:rsid w:val="00435B34"/>
    <w:rsid w:val="00436235"/>
    <w:rsid w:val="004362BF"/>
    <w:rsid w:val="00436FCA"/>
    <w:rsid w:val="004378E9"/>
    <w:rsid w:val="004404F4"/>
    <w:rsid w:val="0044185A"/>
    <w:rsid w:val="00441F10"/>
    <w:rsid w:val="0044284D"/>
    <w:rsid w:val="00443744"/>
    <w:rsid w:val="004441E4"/>
    <w:rsid w:val="00446A18"/>
    <w:rsid w:val="004506DF"/>
    <w:rsid w:val="0045093E"/>
    <w:rsid w:val="004509AC"/>
    <w:rsid w:val="00452914"/>
    <w:rsid w:val="00452A35"/>
    <w:rsid w:val="0045468A"/>
    <w:rsid w:val="00454F54"/>
    <w:rsid w:val="004557BD"/>
    <w:rsid w:val="00455BC8"/>
    <w:rsid w:val="00456C62"/>
    <w:rsid w:val="00457080"/>
    <w:rsid w:val="00457279"/>
    <w:rsid w:val="0045739A"/>
    <w:rsid w:val="00457554"/>
    <w:rsid w:val="00457D42"/>
    <w:rsid w:val="00457FCA"/>
    <w:rsid w:val="0046019D"/>
    <w:rsid w:val="00460E2A"/>
    <w:rsid w:val="004618D6"/>
    <w:rsid w:val="00461CE4"/>
    <w:rsid w:val="0046253C"/>
    <w:rsid w:val="0046264D"/>
    <w:rsid w:val="0046339E"/>
    <w:rsid w:val="004648DB"/>
    <w:rsid w:val="004660CF"/>
    <w:rsid w:val="00466157"/>
    <w:rsid w:val="004661C6"/>
    <w:rsid w:val="00466611"/>
    <w:rsid w:val="00467C11"/>
    <w:rsid w:val="004700CD"/>
    <w:rsid w:val="00470542"/>
    <w:rsid w:val="004708B0"/>
    <w:rsid w:val="00471146"/>
    <w:rsid w:val="00471188"/>
    <w:rsid w:val="00471B60"/>
    <w:rsid w:val="00471DD2"/>
    <w:rsid w:val="00471FF5"/>
    <w:rsid w:val="00472BD0"/>
    <w:rsid w:val="00472DD6"/>
    <w:rsid w:val="00473328"/>
    <w:rsid w:val="004737DB"/>
    <w:rsid w:val="004739A8"/>
    <w:rsid w:val="004742FC"/>
    <w:rsid w:val="004759EC"/>
    <w:rsid w:val="00475F35"/>
    <w:rsid w:val="004760C4"/>
    <w:rsid w:val="004764A3"/>
    <w:rsid w:val="004768C7"/>
    <w:rsid w:val="00476EAF"/>
    <w:rsid w:val="004777F5"/>
    <w:rsid w:val="00477C36"/>
    <w:rsid w:val="00480084"/>
    <w:rsid w:val="0048082F"/>
    <w:rsid w:val="00481EED"/>
    <w:rsid w:val="00481F50"/>
    <w:rsid w:val="00482280"/>
    <w:rsid w:val="0048273C"/>
    <w:rsid w:val="0048279B"/>
    <w:rsid w:val="00482EDD"/>
    <w:rsid w:val="00483594"/>
    <w:rsid w:val="00483D86"/>
    <w:rsid w:val="00484970"/>
    <w:rsid w:val="00484D68"/>
    <w:rsid w:val="00484FA7"/>
    <w:rsid w:val="00485812"/>
    <w:rsid w:val="00485E2A"/>
    <w:rsid w:val="004865E3"/>
    <w:rsid w:val="00486EA4"/>
    <w:rsid w:val="00487340"/>
    <w:rsid w:val="0048783F"/>
    <w:rsid w:val="00487C39"/>
    <w:rsid w:val="00487FC0"/>
    <w:rsid w:val="0049086B"/>
    <w:rsid w:val="00490ABD"/>
    <w:rsid w:val="00491B04"/>
    <w:rsid w:val="00491E2C"/>
    <w:rsid w:val="004926B2"/>
    <w:rsid w:val="00492C5A"/>
    <w:rsid w:val="00493AB3"/>
    <w:rsid w:val="00494057"/>
    <w:rsid w:val="00494264"/>
    <w:rsid w:val="004946DA"/>
    <w:rsid w:val="004947F4"/>
    <w:rsid w:val="004948A0"/>
    <w:rsid w:val="00494D69"/>
    <w:rsid w:val="00496017"/>
    <w:rsid w:val="00496406"/>
    <w:rsid w:val="00496E5A"/>
    <w:rsid w:val="004A136A"/>
    <w:rsid w:val="004A1757"/>
    <w:rsid w:val="004A22C0"/>
    <w:rsid w:val="004A254C"/>
    <w:rsid w:val="004A2C57"/>
    <w:rsid w:val="004A3B3A"/>
    <w:rsid w:val="004A3E89"/>
    <w:rsid w:val="004A4BC9"/>
    <w:rsid w:val="004A4FFA"/>
    <w:rsid w:val="004A53A4"/>
    <w:rsid w:val="004A675D"/>
    <w:rsid w:val="004A67D4"/>
    <w:rsid w:val="004A7E7E"/>
    <w:rsid w:val="004B045A"/>
    <w:rsid w:val="004B0795"/>
    <w:rsid w:val="004B0B18"/>
    <w:rsid w:val="004B0BE7"/>
    <w:rsid w:val="004B1258"/>
    <w:rsid w:val="004B1ADC"/>
    <w:rsid w:val="004B1F2A"/>
    <w:rsid w:val="004B1FEA"/>
    <w:rsid w:val="004B24BB"/>
    <w:rsid w:val="004B24D2"/>
    <w:rsid w:val="004B2BEC"/>
    <w:rsid w:val="004B3505"/>
    <w:rsid w:val="004B3958"/>
    <w:rsid w:val="004B3B57"/>
    <w:rsid w:val="004B42AD"/>
    <w:rsid w:val="004B4508"/>
    <w:rsid w:val="004B5A36"/>
    <w:rsid w:val="004B640C"/>
    <w:rsid w:val="004B673C"/>
    <w:rsid w:val="004B6839"/>
    <w:rsid w:val="004B6CF2"/>
    <w:rsid w:val="004B6DBC"/>
    <w:rsid w:val="004B7294"/>
    <w:rsid w:val="004B75A6"/>
    <w:rsid w:val="004B7FB9"/>
    <w:rsid w:val="004C06A1"/>
    <w:rsid w:val="004C0982"/>
    <w:rsid w:val="004C2786"/>
    <w:rsid w:val="004C2A2F"/>
    <w:rsid w:val="004C36F4"/>
    <w:rsid w:val="004C37A4"/>
    <w:rsid w:val="004C3FEC"/>
    <w:rsid w:val="004C45A4"/>
    <w:rsid w:val="004C468B"/>
    <w:rsid w:val="004C4788"/>
    <w:rsid w:val="004C47F2"/>
    <w:rsid w:val="004C5A7C"/>
    <w:rsid w:val="004C5EF1"/>
    <w:rsid w:val="004C6683"/>
    <w:rsid w:val="004C754F"/>
    <w:rsid w:val="004C79D1"/>
    <w:rsid w:val="004D1650"/>
    <w:rsid w:val="004D16AD"/>
    <w:rsid w:val="004D1B0F"/>
    <w:rsid w:val="004D20B0"/>
    <w:rsid w:val="004D2AE1"/>
    <w:rsid w:val="004D2C84"/>
    <w:rsid w:val="004D3523"/>
    <w:rsid w:val="004D3830"/>
    <w:rsid w:val="004D3BD8"/>
    <w:rsid w:val="004D5AD5"/>
    <w:rsid w:val="004D6F25"/>
    <w:rsid w:val="004D6F72"/>
    <w:rsid w:val="004D74A6"/>
    <w:rsid w:val="004D764A"/>
    <w:rsid w:val="004D7662"/>
    <w:rsid w:val="004D7697"/>
    <w:rsid w:val="004D7F54"/>
    <w:rsid w:val="004E033D"/>
    <w:rsid w:val="004E11E6"/>
    <w:rsid w:val="004E13DC"/>
    <w:rsid w:val="004E16A9"/>
    <w:rsid w:val="004E1FF4"/>
    <w:rsid w:val="004E1FF6"/>
    <w:rsid w:val="004E2689"/>
    <w:rsid w:val="004E2DD5"/>
    <w:rsid w:val="004E4508"/>
    <w:rsid w:val="004E4A23"/>
    <w:rsid w:val="004E546B"/>
    <w:rsid w:val="004E5912"/>
    <w:rsid w:val="004E5AA6"/>
    <w:rsid w:val="004E6221"/>
    <w:rsid w:val="004E6B25"/>
    <w:rsid w:val="004E6D69"/>
    <w:rsid w:val="004E72FD"/>
    <w:rsid w:val="004E7CF7"/>
    <w:rsid w:val="004F029C"/>
    <w:rsid w:val="004F04CD"/>
    <w:rsid w:val="004F15A5"/>
    <w:rsid w:val="004F196D"/>
    <w:rsid w:val="004F4513"/>
    <w:rsid w:val="004F5B8A"/>
    <w:rsid w:val="004F6270"/>
    <w:rsid w:val="004F7133"/>
    <w:rsid w:val="004F7229"/>
    <w:rsid w:val="004F7A86"/>
    <w:rsid w:val="00500A64"/>
    <w:rsid w:val="0050133A"/>
    <w:rsid w:val="005018A2"/>
    <w:rsid w:val="00501BFD"/>
    <w:rsid w:val="00501E0B"/>
    <w:rsid w:val="005026BA"/>
    <w:rsid w:val="0050404C"/>
    <w:rsid w:val="00505963"/>
    <w:rsid w:val="005069E0"/>
    <w:rsid w:val="00506B16"/>
    <w:rsid w:val="005074D5"/>
    <w:rsid w:val="00507E4A"/>
    <w:rsid w:val="005115B0"/>
    <w:rsid w:val="00511A5B"/>
    <w:rsid w:val="0051201C"/>
    <w:rsid w:val="005126D5"/>
    <w:rsid w:val="00513809"/>
    <w:rsid w:val="00513C55"/>
    <w:rsid w:val="005140FE"/>
    <w:rsid w:val="005157DC"/>
    <w:rsid w:val="00515D01"/>
    <w:rsid w:val="00515E90"/>
    <w:rsid w:val="00516151"/>
    <w:rsid w:val="005164E5"/>
    <w:rsid w:val="00516E80"/>
    <w:rsid w:val="00520FB3"/>
    <w:rsid w:val="0052147C"/>
    <w:rsid w:val="00521795"/>
    <w:rsid w:val="00521809"/>
    <w:rsid w:val="00521E80"/>
    <w:rsid w:val="00521EAF"/>
    <w:rsid w:val="00522BF0"/>
    <w:rsid w:val="00522C00"/>
    <w:rsid w:val="0052351D"/>
    <w:rsid w:val="00523802"/>
    <w:rsid w:val="00523C82"/>
    <w:rsid w:val="00524176"/>
    <w:rsid w:val="005242D5"/>
    <w:rsid w:val="00524A7C"/>
    <w:rsid w:val="00524AA5"/>
    <w:rsid w:val="005252AF"/>
    <w:rsid w:val="00525BD3"/>
    <w:rsid w:val="005264E9"/>
    <w:rsid w:val="005268DE"/>
    <w:rsid w:val="00526F50"/>
    <w:rsid w:val="005272C8"/>
    <w:rsid w:val="00527308"/>
    <w:rsid w:val="005274A2"/>
    <w:rsid w:val="00527538"/>
    <w:rsid w:val="005277FE"/>
    <w:rsid w:val="0053157C"/>
    <w:rsid w:val="00531AE3"/>
    <w:rsid w:val="00531ECC"/>
    <w:rsid w:val="005324D2"/>
    <w:rsid w:val="00532F10"/>
    <w:rsid w:val="00532FF2"/>
    <w:rsid w:val="00534F35"/>
    <w:rsid w:val="005350E4"/>
    <w:rsid w:val="005351F2"/>
    <w:rsid w:val="0053591F"/>
    <w:rsid w:val="00536140"/>
    <w:rsid w:val="00536B75"/>
    <w:rsid w:val="0053758D"/>
    <w:rsid w:val="005402D7"/>
    <w:rsid w:val="005402FF"/>
    <w:rsid w:val="00540B8B"/>
    <w:rsid w:val="0054110D"/>
    <w:rsid w:val="0054128C"/>
    <w:rsid w:val="00541745"/>
    <w:rsid w:val="00541884"/>
    <w:rsid w:val="00542853"/>
    <w:rsid w:val="0054369C"/>
    <w:rsid w:val="00543900"/>
    <w:rsid w:val="00543F0D"/>
    <w:rsid w:val="00544190"/>
    <w:rsid w:val="005442F0"/>
    <w:rsid w:val="005449D8"/>
    <w:rsid w:val="00545195"/>
    <w:rsid w:val="00545A10"/>
    <w:rsid w:val="00545D5F"/>
    <w:rsid w:val="00547A86"/>
    <w:rsid w:val="00550481"/>
    <w:rsid w:val="00550CAC"/>
    <w:rsid w:val="0055192B"/>
    <w:rsid w:val="00551E39"/>
    <w:rsid w:val="00552CF9"/>
    <w:rsid w:val="00552FAA"/>
    <w:rsid w:val="00553017"/>
    <w:rsid w:val="00553143"/>
    <w:rsid w:val="0055368E"/>
    <w:rsid w:val="005536AF"/>
    <w:rsid w:val="0055388C"/>
    <w:rsid w:val="005555CA"/>
    <w:rsid w:val="00555AB8"/>
    <w:rsid w:val="00555B23"/>
    <w:rsid w:val="005574E6"/>
    <w:rsid w:val="00557615"/>
    <w:rsid w:val="00557B02"/>
    <w:rsid w:val="005602B2"/>
    <w:rsid w:val="005608CD"/>
    <w:rsid w:val="00560E81"/>
    <w:rsid w:val="00561142"/>
    <w:rsid w:val="0056115B"/>
    <w:rsid w:val="005611E5"/>
    <w:rsid w:val="005619F4"/>
    <w:rsid w:val="00562C51"/>
    <w:rsid w:val="00562FE0"/>
    <w:rsid w:val="00563286"/>
    <w:rsid w:val="00563659"/>
    <w:rsid w:val="00563CEC"/>
    <w:rsid w:val="0056448B"/>
    <w:rsid w:val="00565490"/>
    <w:rsid w:val="0056580E"/>
    <w:rsid w:val="00565D67"/>
    <w:rsid w:val="00566041"/>
    <w:rsid w:val="00566125"/>
    <w:rsid w:val="00566255"/>
    <w:rsid w:val="005669C5"/>
    <w:rsid w:val="00566F75"/>
    <w:rsid w:val="00567873"/>
    <w:rsid w:val="00567C4B"/>
    <w:rsid w:val="00570255"/>
    <w:rsid w:val="0057105E"/>
    <w:rsid w:val="0057189C"/>
    <w:rsid w:val="0057286F"/>
    <w:rsid w:val="00572BA1"/>
    <w:rsid w:val="00573042"/>
    <w:rsid w:val="00573FFE"/>
    <w:rsid w:val="005742E0"/>
    <w:rsid w:val="0057472D"/>
    <w:rsid w:val="00575914"/>
    <w:rsid w:val="00575F44"/>
    <w:rsid w:val="00576A2F"/>
    <w:rsid w:val="00576B33"/>
    <w:rsid w:val="00576F97"/>
    <w:rsid w:val="005775B1"/>
    <w:rsid w:val="00577FE5"/>
    <w:rsid w:val="0058085E"/>
    <w:rsid w:val="00580C3A"/>
    <w:rsid w:val="00580FF9"/>
    <w:rsid w:val="00583318"/>
    <w:rsid w:val="005838A5"/>
    <w:rsid w:val="005842CF"/>
    <w:rsid w:val="005847D4"/>
    <w:rsid w:val="0058484D"/>
    <w:rsid w:val="005855BB"/>
    <w:rsid w:val="00585780"/>
    <w:rsid w:val="005857EA"/>
    <w:rsid w:val="00585E60"/>
    <w:rsid w:val="005862BF"/>
    <w:rsid w:val="00586A83"/>
    <w:rsid w:val="00586AB0"/>
    <w:rsid w:val="005874C7"/>
    <w:rsid w:val="005874EF"/>
    <w:rsid w:val="00587CA8"/>
    <w:rsid w:val="00591962"/>
    <w:rsid w:val="00591E95"/>
    <w:rsid w:val="005923B9"/>
    <w:rsid w:val="00592455"/>
    <w:rsid w:val="00592D3C"/>
    <w:rsid w:val="005932C5"/>
    <w:rsid w:val="00593778"/>
    <w:rsid w:val="005941F5"/>
    <w:rsid w:val="005942DD"/>
    <w:rsid w:val="00594B44"/>
    <w:rsid w:val="005957E1"/>
    <w:rsid w:val="00595F8D"/>
    <w:rsid w:val="0059608F"/>
    <w:rsid w:val="00596EF4"/>
    <w:rsid w:val="0059739A"/>
    <w:rsid w:val="00597F3F"/>
    <w:rsid w:val="00597FC7"/>
    <w:rsid w:val="005A039A"/>
    <w:rsid w:val="005A06F5"/>
    <w:rsid w:val="005A19E9"/>
    <w:rsid w:val="005A1AA8"/>
    <w:rsid w:val="005A23BE"/>
    <w:rsid w:val="005A36F5"/>
    <w:rsid w:val="005A3E11"/>
    <w:rsid w:val="005A4FF0"/>
    <w:rsid w:val="005A636B"/>
    <w:rsid w:val="005A6615"/>
    <w:rsid w:val="005A66CD"/>
    <w:rsid w:val="005B00EA"/>
    <w:rsid w:val="005B04B8"/>
    <w:rsid w:val="005B08B2"/>
    <w:rsid w:val="005B0989"/>
    <w:rsid w:val="005B0B0B"/>
    <w:rsid w:val="005B1F87"/>
    <w:rsid w:val="005B2812"/>
    <w:rsid w:val="005B311E"/>
    <w:rsid w:val="005B38CB"/>
    <w:rsid w:val="005B4C03"/>
    <w:rsid w:val="005B5A5B"/>
    <w:rsid w:val="005B6895"/>
    <w:rsid w:val="005B715C"/>
    <w:rsid w:val="005B75F5"/>
    <w:rsid w:val="005B7FA3"/>
    <w:rsid w:val="005C0CE6"/>
    <w:rsid w:val="005C1DB1"/>
    <w:rsid w:val="005C229B"/>
    <w:rsid w:val="005C33A5"/>
    <w:rsid w:val="005C3487"/>
    <w:rsid w:val="005C3E46"/>
    <w:rsid w:val="005C61F3"/>
    <w:rsid w:val="005C67BA"/>
    <w:rsid w:val="005C6974"/>
    <w:rsid w:val="005C6B65"/>
    <w:rsid w:val="005C6FE8"/>
    <w:rsid w:val="005C78AE"/>
    <w:rsid w:val="005D15B1"/>
    <w:rsid w:val="005D162F"/>
    <w:rsid w:val="005D187A"/>
    <w:rsid w:val="005D1AD3"/>
    <w:rsid w:val="005D1B54"/>
    <w:rsid w:val="005D1D6D"/>
    <w:rsid w:val="005D22B0"/>
    <w:rsid w:val="005D279A"/>
    <w:rsid w:val="005D2995"/>
    <w:rsid w:val="005D2D19"/>
    <w:rsid w:val="005D2EBD"/>
    <w:rsid w:val="005D3D2A"/>
    <w:rsid w:val="005D4AC5"/>
    <w:rsid w:val="005D51A9"/>
    <w:rsid w:val="005D5240"/>
    <w:rsid w:val="005D5282"/>
    <w:rsid w:val="005D5DB0"/>
    <w:rsid w:val="005D5FC9"/>
    <w:rsid w:val="005D5FF1"/>
    <w:rsid w:val="005D67B1"/>
    <w:rsid w:val="005D7DAE"/>
    <w:rsid w:val="005E01D5"/>
    <w:rsid w:val="005E0526"/>
    <w:rsid w:val="005E0E50"/>
    <w:rsid w:val="005E123B"/>
    <w:rsid w:val="005E1829"/>
    <w:rsid w:val="005E269F"/>
    <w:rsid w:val="005E2E03"/>
    <w:rsid w:val="005E3022"/>
    <w:rsid w:val="005E391C"/>
    <w:rsid w:val="005E59AF"/>
    <w:rsid w:val="005E66C4"/>
    <w:rsid w:val="005E6A17"/>
    <w:rsid w:val="005E6BF7"/>
    <w:rsid w:val="005E7361"/>
    <w:rsid w:val="005E7922"/>
    <w:rsid w:val="005E7E1F"/>
    <w:rsid w:val="005F04F5"/>
    <w:rsid w:val="005F05E7"/>
    <w:rsid w:val="005F11BE"/>
    <w:rsid w:val="005F1274"/>
    <w:rsid w:val="005F134D"/>
    <w:rsid w:val="005F41C3"/>
    <w:rsid w:val="005F42D5"/>
    <w:rsid w:val="005F4AF6"/>
    <w:rsid w:val="005F4B6F"/>
    <w:rsid w:val="005F4E5A"/>
    <w:rsid w:val="005F52BD"/>
    <w:rsid w:val="005F5B2E"/>
    <w:rsid w:val="005F603B"/>
    <w:rsid w:val="005F709B"/>
    <w:rsid w:val="005F79DD"/>
    <w:rsid w:val="005F7AF9"/>
    <w:rsid w:val="0060010D"/>
    <w:rsid w:val="006011B2"/>
    <w:rsid w:val="00601478"/>
    <w:rsid w:val="00601530"/>
    <w:rsid w:val="00601BA8"/>
    <w:rsid w:val="00601E95"/>
    <w:rsid w:val="00602210"/>
    <w:rsid w:val="00602552"/>
    <w:rsid w:val="00602B1A"/>
    <w:rsid w:val="00602F46"/>
    <w:rsid w:val="006033CA"/>
    <w:rsid w:val="0060360A"/>
    <w:rsid w:val="00603CDC"/>
    <w:rsid w:val="00603D6B"/>
    <w:rsid w:val="00604105"/>
    <w:rsid w:val="00604322"/>
    <w:rsid w:val="00604D35"/>
    <w:rsid w:val="00604F0D"/>
    <w:rsid w:val="00605227"/>
    <w:rsid w:val="00605295"/>
    <w:rsid w:val="006103AB"/>
    <w:rsid w:val="00610C68"/>
    <w:rsid w:val="0061158F"/>
    <w:rsid w:val="00611F54"/>
    <w:rsid w:val="00612254"/>
    <w:rsid w:val="006131B4"/>
    <w:rsid w:val="006139FB"/>
    <w:rsid w:val="00613C18"/>
    <w:rsid w:val="006148E1"/>
    <w:rsid w:val="00614C96"/>
    <w:rsid w:val="00614E18"/>
    <w:rsid w:val="00616111"/>
    <w:rsid w:val="006162BD"/>
    <w:rsid w:val="00616495"/>
    <w:rsid w:val="00616B14"/>
    <w:rsid w:val="00617644"/>
    <w:rsid w:val="006179B5"/>
    <w:rsid w:val="00617E1B"/>
    <w:rsid w:val="00620B6F"/>
    <w:rsid w:val="00620F15"/>
    <w:rsid w:val="006216CF"/>
    <w:rsid w:val="00621A4B"/>
    <w:rsid w:val="006220C5"/>
    <w:rsid w:val="00623D8A"/>
    <w:rsid w:val="00624C42"/>
    <w:rsid w:val="006263AC"/>
    <w:rsid w:val="00626568"/>
    <w:rsid w:val="0062697B"/>
    <w:rsid w:val="00627DCA"/>
    <w:rsid w:val="006300E7"/>
    <w:rsid w:val="006302C9"/>
    <w:rsid w:val="006309B3"/>
    <w:rsid w:val="00631544"/>
    <w:rsid w:val="00631898"/>
    <w:rsid w:val="006325D7"/>
    <w:rsid w:val="006328DA"/>
    <w:rsid w:val="006332CB"/>
    <w:rsid w:val="0063339B"/>
    <w:rsid w:val="006334FB"/>
    <w:rsid w:val="00633CDA"/>
    <w:rsid w:val="00633EB9"/>
    <w:rsid w:val="0063485E"/>
    <w:rsid w:val="00634A5F"/>
    <w:rsid w:val="00635A4F"/>
    <w:rsid w:val="00635BAB"/>
    <w:rsid w:val="00635C93"/>
    <w:rsid w:val="006360D2"/>
    <w:rsid w:val="00636705"/>
    <w:rsid w:val="006368E8"/>
    <w:rsid w:val="00636DFA"/>
    <w:rsid w:val="0063723D"/>
    <w:rsid w:val="00637349"/>
    <w:rsid w:val="00637C2E"/>
    <w:rsid w:val="00637F4F"/>
    <w:rsid w:val="006407CF"/>
    <w:rsid w:val="00640D43"/>
    <w:rsid w:val="0064117E"/>
    <w:rsid w:val="006413A9"/>
    <w:rsid w:val="0064196F"/>
    <w:rsid w:val="00642405"/>
    <w:rsid w:val="00642782"/>
    <w:rsid w:val="00642B3A"/>
    <w:rsid w:val="00642C67"/>
    <w:rsid w:val="006431F1"/>
    <w:rsid w:val="006433D7"/>
    <w:rsid w:val="006439E7"/>
    <w:rsid w:val="00643BCF"/>
    <w:rsid w:val="0064425B"/>
    <w:rsid w:val="00644315"/>
    <w:rsid w:val="006446D2"/>
    <w:rsid w:val="006452C9"/>
    <w:rsid w:val="00645618"/>
    <w:rsid w:val="00645B73"/>
    <w:rsid w:val="00645D22"/>
    <w:rsid w:val="00645FFA"/>
    <w:rsid w:val="00647C77"/>
    <w:rsid w:val="0065114B"/>
    <w:rsid w:val="00651B12"/>
    <w:rsid w:val="00651C98"/>
    <w:rsid w:val="00651E1D"/>
    <w:rsid w:val="00652785"/>
    <w:rsid w:val="00653971"/>
    <w:rsid w:val="00653FC5"/>
    <w:rsid w:val="0065522A"/>
    <w:rsid w:val="006558DC"/>
    <w:rsid w:val="006567AB"/>
    <w:rsid w:val="0065696F"/>
    <w:rsid w:val="0065719E"/>
    <w:rsid w:val="006600A2"/>
    <w:rsid w:val="0066025B"/>
    <w:rsid w:val="006616FE"/>
    <w:rsid w:val="00663868"/>
    <w:rsid w:val="00663957"/>
    <w:rsid w:val="00663B5D"/>
    <w:rsid w:val="0066406A"/>
    <w:rsid w:val="00664F61"/>
    <w:rsid w:val="00665285"/>
    <w:rsid w:val="0066551E"/>
    <w:rsid w:val="006657DA"/>
    <w:rsid w:val="006672EB"/>
    <w:rsid w:val="0066779C"/>
    <w:rsid w:val="00667830"/>
    <w:rsid w:val="00667F88"/>
    <w:rsid w:val="0067018F"/>
    <w:rsid w:val="006704C4"/>
    <w:rsid w:val="0067080B"/>
    <w:rsid w:val="006711A3"/>
    <w:rsid w:val="00671BE3"/>
    <w:rsid w:val="00672457"/>
    <w:rsid w:val="00672FDB"/>
    <w:rsid w:val="006731A0"/>
    <w:rsid w:val="00673290"/>
    <w:rsid w:val="006736D1"/>
    <w:rsid w:val="00674FDE"/>
    <w:rsid w:val="00675332"/>
    <w:rsid w:val="00676076"/>
    <w:rsid w:val="00676857"/>
    <w:rsid w:val="00676CF2"/>
    <w:rsid w:val="00676F51"/>
    <w:rsid w:val="006775D5"/>
    <w:rsid w:val="00677EA4"/>
    <w:rsid w:val="00680298"/>
    <w:rsid w:val="00680956"/>
    <w:rsid w:val="00681465"/>
    <w:rsid w:val="00681C7C"/>
    <w:rsid w:val="00681D14"/>
    <w:rsid w:val="00683370"/>
    <w:rsid w:val="00683623"/>
    <w:rsid w:val="00683713"/>
    <w:rsid w:val="00684D4D"/>
    <w:rsid w:val="006852F7"/>
    <w:rsid w:val="00685343"/>
    <w:rsid w:val="006856D3"/>
    <w:rsid w:val="00685F01"/>
    <w:rsid w:val="00690278"/>
    <w:rsid w:val="0069031F"/>
    <w:rsid w:val="00690907"/>
    <w:rsid w:val="006910CB"/>
    <w:rsid w:val="006913F3"/>
    <w:rsid w:val="00691EF8"/>
    <w:rsid w:val="00692DC7"/>
    <w:rsid w:val="00692F0F"/>
    <w:rsid w:val="00693C1B"/>
    <w:rsid w:val="0069507A"/>
    <w:rsid w:val="00695A4D"/>
    <w:rsid w:val="00695FE7"/>
    <w:rsid w:val="00696A30"/>
    <w:rsid w:val="006972A7"/>
    <w:rsid w:val="00697870"/>
    <w:rsid w:val="00697E65"/>
    <w:rsid w:val="00697FA6"/>
    <w:rsid w:val="006A058E"/>
    <w:rsid w:val="006A1C4F"/>
    <w:rsid w:val="006A1D00"/>
    <w:rsid w:val="006A1DA9"/>
    <w:rsid w:val="006A251A"/>
    <w:rsid w:val="006A27A7"/>
    <w:rsid w:val="006A2BD6"/>
    <w:rsid w:val="006A2CC7"/>
    <w:rsid w:val="006A2F5C"/>
    <w:rsid w:val="006A367F"/>
    <w:rsid w:val="006A36B6"/>
    <w:rsid w:val="006A36CA"/>
    <w:rsid w:val="006A3BBF"/>
    <w:rsid w:val="006A41DC"/>
    <w:rsid w:val="006A43BF"/>
    <w:rsid w:val="006A5B17"/>
    <w:rsid w:val="006A60D0"/>
    <w:rsid w:val="006A64D0"/>
    <w:rsid w:val="006A6E00"/>
    <w:rsid w:val="006A729C"/>
    <w:rsid w:val="006A74BB"/>
    <w:rsid w:val="006A7F82"/>
    <w:rsid w:val="006A7FE3"/>
    <w:rsid w:val="006B0548"/>
    <w:rsid w:val="006B1517"/>
    <w:rsid w:val="006B28F2"/>
    <w:rsid w:val="006B2A13"/>
    <w:rsid w:val="006B2A33"/>
    <w:rsid w:val="006B2A66"/>
    <w:rsid w:val="006B2E07"/>
    <w:rsid w:val="006B323B"/>
    <w:rsid w:val="006B377E"/>
    <w:rsid w:val="006B3F95"/>
    <w:rsid w:val="006B4959"/>
    <w:rsid w:val="006B4BDD"/>
    <w:rsid w:val="006B4CF0"/>
    <w:rsid w:val="006B4DC9"/>
    <w:rsid w:val="006B5847"/>
    <w:rsid w:val="006B67AC"/>
    <w:rsid w:val="006B7B1F"/>
    <w:rsid w:val="006B7EA1"/>
    <w:rsid w:val="006C03DF"/>
    <w:rsid w:val="006C0479"/>
    <w:rsid w:val="006C116C"/>
    <w:rsid w:val="006C1776"/>
    <w:rsid w:val="006C1C20"/>
    <w:rsid w:val="006C2130"/>
    <w:rsid w:val="006C3518"/>
    <w:rsid w:val="006C3A51"/>
    <w:rsid w:val="006C3E01"/>
    <w:rsid w:val="006C44EA"/>
    <w:rsid w:val="006C4B61"/>
    <w:rsid w:val="006C4C9C"/>
    <w:rsid w:val="006C5022"/>
    <w:rsid w:val="006C508D"/>
    <w:rsid w:val="006C5147"/>
    <w:rsid w:val="006C55E4"/>
    <w:rsid w:val="006C5E15"/>
    <w:rsid w:val="006C67A0"/>
    <w:rsid w:val="006C6A8B"/>
    <w:rsid w:val="006C6D72"/>
    <w:rsid w:val="006C6EFA"/>
    <w:rsid w:val="006C76A6"/>
    <w:rsid w:val="006C7749"/>
    <w:rsid w:val="006C79C9"/>
    <w:rsid w:val="006C7FB2"/>
    <w:rsid w:val="006D0210"/>
    <w:rsid w:val="006D0482"/>
    <w:rsid w:val="006D29E4"/>
    <w:rsid w:val="006D2B91"/>
    <w:rsid w:val="006D2D83"/>
    <w:rsid w:val="006D2F5C"/>
    <w:rsid w:val="006D3AFD"/>
    <w:rsid w:val="006D414B"/>
    <w:rsid w:val="006D450C"/>
    <w:rsid w:val="006D5356"/>
    <w:rsid w:val="006D5EC8"/>
    <w:rsid w:val="006D5F63"/>
    <w:rsid w:val="006D6304"/>
    <w:rsid w:val="006D6B80"/>
    <w:rsid w:val="006D7115"/>
    <w:rsid w:val="006D792F"/>
    <w:rsid w:val="006D796E"/>
    <w:rsid w:val="006D7C3E"/>
    <w:rsid w:val="006E03A0"/>
    <w:rsid w:val="006E06E1"/>
    <w:rsid w:val="006E0CB7"/>
    <w:rsid w:val="006E0D3B"/>
    <w:rsid w:val="006E0F0F"/>
    <w:rsid w:val="006E1250"/>
    <w:rsid w:val="006E2020"/>
    <w:rsid w:val="006E3F84"/>
    <w:rsid w:val="006E44DA"/>
    <w:rsid w:val="006E5524"/>
    <w:rsid w:val="006E617C"/>
    <w:rsid w:val="006E67B8"/>
    <w:rsid w:val="006E7150"/>
    <w:rsid w:val="006F0843"/>
    <w:rsid w:val="006F113B"/>
    <w:rsid w:val="006F19F3"/>
    <w:rsid w:val="006F25B8"/>
    <w:rsid w:val="006F2717"/>
    <w:rsid w:val="006F303A"/>
    <w:rsid w:val="006F3CA5"/>
    <w:rsid w:val="006F49FC"/>
    <w:rsid w:val="006F4AC2"/>
    <w:rsid w:val="006F56EB"/>
    <w:rsid w:val="006F5AAC"/>
    <w:rsid w:val="006F6598"/>
    <w:rsid w:val="006F6C00"/>
    <w:rsid w:val="006F701C"/>
    <w:rsid w:val="00701157"/>
    <w:rsid w:val="00701532"/>
    <w:rsid w:val="00701921"/>
    <w:rsid w:val="00702872"/>
    <w:rsid w:val="00702FA1"/>
    <w:rsid w:val="00703BFC"/>
    <w:rsid w:val="00705DE6"/>
    <w:rsid w:val="00705F9C"/>
    <w:rsid w:val="00706152"/>
    <w:rsid w:val="0070797F"/>
    <w:rsid w:val="00707F06"/>
    <w:rsid w:val="0071015D"/>
    <w:rsid w:val="007111D9"/>
    <w:rsid w:val="0071141A"/>
    <w:rsid w:val="0071174A"/>
    <w:rsid w:val="0071330F"/>
    <w:rsid w:val="00713FDD"/>
    <w:rsid w:val="007147C1"/>
    <w:rsid w:val="00714CE6"/>
    <w:rsid w:val="007152F5"/>
    <w:rsid w:val="00715761"/>
    <w:rsid w:val="0071730F"/>
    <w:rsid w:val="00717E7A"/>
    <w:rsid w:val="00720407"/>
    <w:rsid w:val="0072058D"/>
    <w:rsid w:val="00720813"/>
    <w:rsid w:val="00720EFD"/>
    <w:rsid w:val="007215D6"/>
    <w:rsid w:val="0072178D"/>
    <w:rsid w:val="00721B9F"/>
    <w:rsid w:val="007220E4"/>
    <w:rsid w:val="007221E9"/>
    <w:rsid w:val="00722549"/>
    <w:rsid w:val="00722AEF"/>
    <w:rsid w:val="00722F71"/>
    <w:rsid w:val="00723250"/>
    <w:rsid w:val="0072331B"/>
    <w:rsid w:val="00723329"/>
    <w:rsid w:val="007237A3"/>
    <w:rsid w:val="007243F2"/>
    <w:rsid w:val="00724A40"/>
    <w:rsid w:val="00725067"/>
    <w:rsid w:val="0072508E"/>
    <w:rsid w:val="00725A35"/>
    <w:rsid w:val="0072669A"/>
    <w:rsid w:val="00726C1E"/>
    <w:rsid w:val="0072797F"/>
    <w:rsid w:val="00727AE2"/>
    <w:rsid w:val="00727B82"/>
    <w:rsid w:val="00730174"/>
    <w:rsid w:val="007302BD"/>
    <w:rsid w:val="007312AC"/>
    <w:rsid w:val="007318D1"/>
    <w:rsid w:val="00731DA3"/>
    <w:rsid w:val="0073200A"/>
    <w:rsid w:val="007322C2"/>
    <w:rsid w:val="007323FA"/>
    <w:rsid w:val="007325FE"/>
    <w:rsid w:val="00732B8F"/>
    <w:rsid w:val="00732BE3"/>
    <w:rsid w:val="00732FF2"/>
    <w:rsid w:val="00733AB8"/>
    <w:rsid w:val="00733E52"/>
    <w:rsid w:val="00734194"/>
    <w:rsid w:val="00734311"/>
    <w:rsid w:val="007351C7"/>
    <w:rsid w:val="0073528D"/>
    <w:rsid w:val="007364D0"/>
    <w:rsid w:val="007365FB"/>
    <w:rsid w:val="0073664C"/>
    <w:rsid w:val="007372E1"/>
    <w:rsid w:val="00737943"/>
    <w:rsid w:val="0074200B"/>
    <w:rsid w:val="007420CA"/>
    <w:rsid w:val="00742FB0"/>
    <w:rsid w:val="00744592"/>
    <w:rsid w:val="00744BA4"/>
    <w:rsid w:val="00745DD0"/>
    <w:rsid w:val="007460C6"/>
    <w:rsid w:val="007462CF"/>
    <w:rsid w:val="00746FD8"/>
    <w:rsid w:val="00747203"/>
    <w:rsid w:val="00747557"/>
    <w:rsid w:val="00747A9B"/>
    <w:rsid w:val="007502F0"/>
    <w:rsid w:val="00750DBE"/>
    <w:rsid w:val="0075162C"/>
    <w:rsid w:val="007518D8"/>
    <w:rsid w:val="00752F4F"/>
    <w:rsid w:val="007531C2"/>
    <w:rsid w:val="00754546"/>
    <w:rsid w:val="00754830"/>
    <w:rsid w:val="00754BE4"/>
    <w:rsid w:val="00754C1E"/>
    <w:rsid w:val="00754E63"/>
    <w:rsid w:val="00755253"/>
    <w:rsid w:val="0075561F"/>
    <w:rsid w:val="007556C2"/>
    <w:rsid w:val="00755803"/>
    <w:rsid w:val="007558C9"/>
    <w:rsid w:val="007601A2"/>
    <w:rsid w:val="00761BA8"/>
    <w:rsid w:val="00763286"/>
    <w:rsid w:val="00763445"/>
    <w:rsid w:val="0076431A"/>
    <w:rsid w:val="007648CB"/>
    <w:rsid w:val="00764E04"/>
    <w:rsid w:val="00765AE5"/>
    <w:rsid w:val="00765B3D"/>
    <w:rsid w:val="007668AD"/>
    <w:rsid w:val="00766DA1"/>
    <w:rsid w:val="00766DEA"/>
    <w:rsid w:val="00767225"/>
    <w:rsid w:val="007672A2"/>
    <w:rsid w:val="00767350"/>
    <w:rsid w:val="00771950"/>
    <w:rsid w:val="00771F07"/>
    <w:rsid w:val="007720E2"/>
    <w:rsid w:val="00772B3A"/>
    <w:rsid w:val="007737B8"/>
    <w:rsid w:val="00774651"/>
    <w:rsid w:val="00775395"/>
    <w:rsid w:val="0077539A"/>
    <w:rsid w:val="007758DF"/>
    <w:rsid w:val="00775A1D"/>
    <w:rsid w:val="007774C5"/>
    <w:rsid w:val="00780667"/>
    <w:rsid w:val="007814E1"/>
    <w:rsid w:val="0078154D"/>
    <w:rsid w:val="007815C7"/>
    <w:rsid w:val="00782042"/>
    <w:rsid w:val="007821F6"/>
    <w:rsid w:val="00782523"/>
    <w:rsid w:val="00782C2B"/>
    <w:rsid w:val="00782D99"/>
    <w:rsid w:val="00782F03"/>
    <w:rsid w:val="00782F26"/>
    <w:rsid w:val="00783593"/>
    <w:rsid w:val="00783B51"/>
    <w:rsid w:val="00783C8F"/>
    <w:rsid w:val="00783DD1"/>
    <w:rsid w:val="00784140"/>
    <w:rsid w:val="007845C2"/>
    <w:rsid w:val="007849F0"/>
    <w:rsid w:val="00784C1F"/>
    <w:rsid w:val="00784D96"/>
    <w:rsid w:val="007853B3"/>
    <w:rsid w:val="00785AE5"/>
    <w:rsid w:val="007861AF"/>
    <w:rsid w:val="00786380"/>
    <w:rsid w:val="00786395"/>
    <w:rsid w:val="007864E5"/>
    <w:rsid w:val="00787F81"/>
    <w:rsid w:val="00790375"/>
    <w:rsid w:val="0079086F"/>
    <w:rsid w:val="00791061"/>
    <w:rsid w:val="0079148C"/>
    <w:rsid w:val="007916A1"/>
    <w:rsid w:val="00791F67"/>
    <w:rsid w:val="0079224A"/>
    <w:rsid w:val="00792938"/>
    <w:rsid w:val="007943AD"/>
    <w:rsid w:val="007946BE"/>
    <w:rsid w:val="00794A3F"/>
    <w:rsid w:val="00794AB1"/>
    <w:rsid w:val="00794AFD"/>
    <w:rsid w:val="00795294"/>
    <w:rsid w:val="0079541F"/>
    <w:rsid w:val="0079570D"/>
    <w:rsid w:val="00795B9A"/>
    <w:rsid w:val="00795F57"/>
    <w:rsid w:val="007965CA"/>
    <w:rsid w:val="00797863"/>
    <w:rsid w:val="0079795B"/>
    <w:rsid w:val="0079799A"/>
    <w:rsid w:val="00797F26"/>
    <w:rsid w:val="007A00C7"/>
    <w:rsid w:val="007A042A"/>
    <w:rsid w:val="007A0573"/>
    <w:rsid w:val="007A07E8"/>
    <w:rsid w:val="007A1308"/>
    <w:rsid w:val="007A15F2"/>
    <w:rsid w:val="007A1ABA"/>
    <w:rsid w:val="007A20AF"/>
    <w:rsid w:val="007A22F3"/>
    <w:rsid w:val="007A33DF"/>
    <w:rsid w:val="007A3863"/>
    <w:rsid w:val="007A43C2"/>
    <w:rsid w:val="007A551A"/>
    <w:rsid w:val="007A5633"/>
    <w:rsid w:val="007A577F"/>
    <w:rsid w:val="007A5818"/>
    <w:rsid w:val="007A5919"/>
    <w:rsid w:val="007A60B9"/>
    <w:rsid w:val="007A6F8D"/>
    <w:rsid w:val="007A7075"/>
    <w:rsid w:val="007A7814"/>
    <w:rsid w:val="007B0358"/>
    <w:rsid w:val="007B0AFE"/>
    <w:rsid w:val="007B1726"/>
    <w:rsid w:val="007B1B35"/>
    <w:rsid w:val="007B3D49"/>
    <w:rsid w:val="007B3D7F"/>
    <w:rsid w:val="007B4213"/>
    <w:rsid w:val="007B4400"/>
    <w:rsid w:val="007B441A"/>
    <w:rsid w:val="007B4679"/>
    <w:rsid w:val="007B4D3E"/>
    <w:rsid w:val="007B587F"/>
    <w:rsid w:val="007B5BC9"/>
    <w:rsid w:val="007B5DEF"/>
    <w:rsid w:val="007B6F9A"/>
    <w:rsid w:val="007B701F"/>
    <w:rsid w:val="007C05BE"/>
    <w:rsid w:val="007C0758"/>
    <w:rsid w:val="007C0FAA"/>
    <w:rsid w:val="007C30AB"/>
    <w:rsid w:val="007C3704"/>
    <w:rsid w:val="007C4269"/>
    <w:rsid w:val="007C5D7F"/>
    <w:rsid w:val="007C5FC2"/>
    <w:rsid w:val="007C6289"/>
    <w:rsid w:val="007C699B"/>
    <w:rsid w:val="007C6C19"/>
    <w:rsid w:val="007C7767"/>
    <w:rsid w:val="007D011C"/>
    <w:rsid w:val="007D03F8"/>
    <w:rsid w:val="007D04CC"/>
    <w:rsid w:val="007D127A"/>
    <w:rsid w:val="007D2202"/>
    <w:rsid w:val="007D22A5"/>
    <w:rsid w:val="007D252E"/>
    <w:rsid w:val="007D2A78"/>
    <w:rsid w:val="007D2AA4"/>
    <w:rsid w:val="007D302E"/>
    <w:rsid w:val="007D318C"/>
    <w:rsid w:val="007D375D"/>
    <w:rsid w:val="007D3BAE"/>
    <w:rsid w:val="007D3F60"/>
    <w:rsid w:val="007D433B"/>
    <w:rsid w:val="007D47A7"/>
    <w:rsid w:val="007D5A30"/>
    <w:rsid w:val="007D5E0A"/>
    <w:rsid w:val="007D67CB"/>
    <w:rsid w:val="007D6870"/>
    <w:rsid w:val="007D7213"/>
    <w:rsid w:val="007D7BBB"/>
    <w:rsid w:val="007E2C05"/>
    <w:rsid w:val="007E3A08"/>
    <w:rsid w:val="007E3C1E"/>
    <w:rsid w:val="007E3E02"/>
    <w:rsid w:val="007E4139"/>
    <w:rsid w:val="007E420D"/>
    <w:rsid w:val="007E54C6"/>
    <w:rsid w:val="007E57F8"/>
    <w:rsid w:val="007E5A62"/>
    <w:rsid w:val="007E5ADF"/>
    <w:rsid w:val="007E6355"/>
    <w:rsid w:val="007F064D"/>
    <w:rsid w:val="007F31E7"/>
    <w:rsid w:val="007F4287"/>
    <w:rsid w:val="007F4542"/>
    <w:rsid w:val="007F49B0"/>
    <w:rsid w:val="007F49BC"/>
    <w:rsid w:val="007F4E35"/>
    <w:rsid w:val="007F5DBD"/>
    <w:rsid w:val="007F71BB"/>
    <w:rsid w:val="007F71DC"/>
    <w:rsid w:val="007F7DC3"/>
    <w:rsid w:val="008003F8"/>
    <w:rsid w:val="00800FBF"/>
    <w:rsid w:val="00801378"/>
    <w:rsid w:val="008033DA"/>
    <w:rsid w:val="00805206"/>
    <w:rsid w:val="00805AE4"/>
    <w:rsid w:val="008065EB"/>
    <w:rsid w:val="00806711"/>
    <w:rsid w:val="008072D9"/>
    <w:rsid w:val="0080767B"/>
    <w:rsid w:val="008076FA"/>
    <w:rsid w:val="00807DC3"/>
    <w:rsid w:val="00810876"/>
    <w:rsid w:val="008108D3"/>
    <w:rsid w:val="00810931"/>
    <w:rsid w:val="00810FC5"/>
    <w:rsid w:val="0081104C"/>
    <w:rsid w:val="0081144A"/>
    <w:rsid w:val="00812479"/>
    <w:rsid w:val="00812748"/>
    <w:rsid w:val="00812968"/>
    <w:rsid w:val="00812BA2"/>
    <w:rsid w:val="0081316E"/>
    <w:rsid w:val="00813369"/>
    <w:rsid w:val="00813ECA"/>
    <w:rsid w:val="00813F94"/>
    <w:rsid w:val="0081411E"/>
    <w:rsid w:val="008163AC"/>
    <w:rsid w:val="00817BC5"/>
    <w:rsid w:val="0082030D"/>
    <w:rsid w:val="008208C4"/>
    <w:rsid w:val="00820FDF"/>
    <w:rsid w:val="0082176E"/>
    <w:rsid w:val="00821C47"/>
    <w:rsid w:val="00822AB8"/>
    <w:rsid w:val="00822E07"/>
    <w:rsid w:val="0082310C"/>
    <w:rsid w:val="008233AC"/>
    <w:rsid w:val="00823982"/>
    <w:rsid w:val="00824121"/>
    <w:rsid w:val="00824150"/>
    <w:rsid w:val="008244D9"/>
    <w:rsid w:val="00824547"/>
    <w:rsid w:val="00824727"/>
    <w:rsid w:val="00824E8E"/>
    <w:rsid w:val="00824FD7"/>
    <w:rsid w:val="00825265"/>
    <w:rsid w:val="00826A0C"/>
    <w:rsid w:val="00826C22"/>
    <w:rsid w:val="00826F68"/>
    <w:rsid w:val="0083149D"/>
    <w:rsid w:val="008318DE"/>
    <w:rsid w:val="00831D49"/>
    <w:rsid w:val="0083362D"/>
    <w:rsid w:val="008348FB"/>
    <w:rsid w:val="00836CB4"/>
    <w:rsid w:val="00840A78"/>
    <w:rsid w:val="00840E62"/>
    <w:rsid w:val="00841A9C"/>
    <w:rsid w:val="00841D40"/>
    <w:rsid w:val="00841DF5"/>
    <w:rsid w:val="008431A3"/>
    <w:rsid w:val="008439F2"/>
    <w:rsid w:val="00843D38"/>
    <w:rsid w:val="00845CF6"/>
    <w:rsid w:val="00845E84"/>
    <w:rsid w:val="00846977"/>
    <w:rsid w:val="00850623"/>
    <w:rsid w:val="00851219"/>
    <w:rsid w:val="00851514"/>
    <w:rsid w:val="00851780"/>
    <w:rsid w:val="00851B0C"/>
    <w:rsid w:val="0085253D"/>
    <w:rsid w:val="00853132"/>
    <w:rsid w:val="00853AC0"/>
    <w:rsid w:val="00853E01"/>
    <w:rsid w:val="00853F5B"/>
    <w:rsid w:val="00854196"/>
    <w:rsid w:val="00854888"/>
    <w:rsid w:val="00854DFE"/>
    <w:rsid w:val="008551D0"/>
    <w:rsid w:val="00855625"/>
    <w:rsid w:val="0085590F"/>
    <w:rsid w:val="00856214"/>
    <w:rsid w:val="0085653D"/>
    <w:rsid w:val="00856A5E"/>
    <w:rsid w:val="0085739A"/>
    <w:rsid w:val="0085766B"/>
    <w:rsid w:val="0085778F"/>
    <w:rsid w:val="008578A5"/>
    <w:rsid w:val="008579CB"/>
    <w:rsid w:val="0086018B"/>
    <w:rsid w:val="008607CF"/>
    <w:rsid w:val="00860A3D"/>
    <w:rsid w:val="00861B7C"/>
    <w:rsid w:val="008623F2"/>
    <w:rsid w:val="008628A3"/>
    <w:rsid w:val="0086355D"/>
    <w:rsid w:val="008636F2"/>
    <w:rsid w:val="008637FB"/>
    <w:rsid w:val="00863845"/>
    <w:rsid w:val="0086384F"/>
    <w:rsid w:val="008638B7"/>
    <w:rsid w:val="00863BD1"/>
    <w:rsid w:val="00864880"/>
    <w:rsid w:val="0086512E"/>
    <w:rsid w:val="008652DB"/>
    <w:rsid w:val="008665E1"/>
    <w:rsid w:val="00867815"/>
    <w:rsid w:val="00867C7F"/>
    <w:rsid w:val="00867D52"/>
    <w:rsid w:val="00870115"/>
    <w:rsid w:val="0087057E"/>
    <w:rsid w:val="0087163B"/>
    <w:rsid w:val="008730D4"/>
    <w:rsid w:val="008730DD"/>
    <w:rsid w:val="00873CD1"/>
    <w:rsid w:val="00874635"/>
    <w:rsid w:val="0087547E"/>
    <w:rsid w:val="0087589C"/>
    <w:rsid w:val="00875EC2"/>
    <w:rsid w:val="00875ED7"/>
    <w:rsid w:val="00876032"/>
    <w:rsid w:val="008760CE"/>
    <w:rsid w:val="00876365"/>
    <w:rsid w:val="008763E6"/>
    <w:rsid w:val="008765E4"/>
    <w:rsid w:val="0087660F"/>
    <w:rsid w:val="00877177"/>
    <w:rsid w:val="0087731C"/>
    <w:rsid w:val="00877788"/>
    <w:rsid w:val="00877A1A"/>
    <w:rsid w:val="00877F31"/>
    <w:rsid w:val="00880123"/>
    <w:rsid w:val="00880CF7"/>
    <w:rsid w:val="0088132A"/>
    <w:rsid w:val="008818B0"/>
    <w:rsid w:val="0088251F"/>
    <w:rsid w:val="0088409C"/>
    <w:rsid w:val="00884288"/>
    <w:rsid w:val="008843B0"/>
    <w:rsid w:val="00884A53"/>
    <w:rsid w:val="00886549"/>
    <w:rsid w:val="008867CB"/>
    <w:rsid w:val="00886B51"/>
    <w:rsid w:val="00886EC9"/>
    <w:rsid w:val="00887552"/>
    <w:rsid w:val="00891BCF"/>
    <w:rsid w:val="008934B0"/>
    <w:rsid w:val="008935A2"/>
    <w:rsid w:val="00893707"/>
    <w:rsid w:val="00893937"/>
    <w:rsid w:val="00893A73"/>
    <w:rsid w:val="00893AB6"/>
    <w:rsid w:val="0089413F"/>
    <w:rsid w:val="00894D02"/>
    <w:rsid w:val="00894E89"/>
    <w:rsid w:val="0089512D"/>
    <w:rsid w:val="0089612B"/>
    <w:rsid w:val="00896133"/>
    <w:rsid w:val="00896502"/>
    <w:rsid w:val="008A02C9"/>
    <w:rsid w:val="008A0A6F"/>
    <w:rsid w:val="008A0FCD"/>
    <w:rsid w:val="008A15D0"/>
    <w:rsid w:val="008A1ADA"/>
    <w:rsid w:val="008A1E66"/>
    <w:rsid w:val="008A1F35"/>
    <w:rsid w:val="008A2263"/>
    <w:rsid w:val="008A2C4B"/>
    <w:rsid w:val="008A2E3E"/>
    <w:rsid w:val="008A37E5"/>
    <w:rsid w:val="008A434A"/>
    <w:rsid w:val="008A4622"/>
    <w:rsid w:val="008A4644"/>
    <w:rsid w:val="008A4A6B"/>
    <w:rsid w:val="008A5310"/>
    <w:rsid w:val="008A5397"/>
    <w:rsid w:val="008A5563"/>
    <w:rsid w:val="008A5985"/>
    <w:rsid w:val="008A5C77"/>
    <w:rsid w:val="008A5EB9"/>
    <w:rsid w:val="008A6776"/>
    <w:rsid w:val="008A7AF5"/>
    <w:rsid w:val="008B0033"/>
    <w:rsid w:val="008B1231"/>
    <w:rsid w:val="008B1594"/>
    <w:rsid w:val="008B20A9"/>
    <w:rsid w:val="008B24A6"/>
    <w:rsid w:val="008B3478"/>
    <w:rsid w:val="008B3B7B"/>
    <w:rsid w:val="008B3CCE"/>
    <w:rsid w:val="008B40B2"/>
    <w:rsid w:val="008B5649"/>
    <w:rsid w:val="008B6128"/>
    <w:rsid w:val="008B652D"/>
    <w:rsid w:val="008B75B9"/>
    <w:rsid w:val="008B7A91"/>
    <w:rsid w:val="008C0435"/>
    <w:rsid w:val="008C0825"/>
    <w:rsid w:val="008C0A5B"/>
    <w:rsid w:val="008C0E5A"/>
    <w:rsid w:val="008C0F27"/>
    <w:rsid w:val="008C106B"/>
    <w:rsid w:val="008C13BB"/>
    <w:rsid w:val="008C1765"/>
    <w:rsid w:val="008C2165"/>
    <w:rsid w:val="008C2E2B"/>
    <w:rsid w:val="008C3BCE"/>
    <w:rsid w:val="008C421C"/>
    <w:rsid w:val="008C49B1"/>
    <w:rsid w:val="008C4A0C"/>
    <w:rsid w:val="008C4B83"/>
    <w:rsid w:val="008C502E"/>
    <w:rsid w:val="008C55A1"/>
    <w:rsid w:val="008C5A20"/>
    <w:rsid w:val="008C5D4E"/>
    <w:rsid w:val="008C65C8"/>
    <w:rsid w:val="008C6639"/>
    <w:rsid w:val="008C6F21"/>
    <w:rsid w:val="008C7FEE"/>
    <w:rsid w:val="008D120D"/>
    <w:rsid w:val="008D1C1C"/>
    <w:rsid w:val="008D1D84"/>
    <w:rsid w:val="008D1E89"/>
    <w:rsid w:val="008D1F32"/>
    <w:rsid w:val="008D2867"/>
    <w:rsid w:val="008D2EB7"/>
    <w:rsid w:val="008D3494"/>
    <w:rsid w:val="008D4241"/>
    <w:rsid w:val="008D496F"/>
    <w:rsid w:val="008D57BC"/>
    <w:rsid w:val="008D5AF4"/>
    <w:rsid w:val="008D7075"/>
    <w:rsid w:val="008D7215"/>
    <w:rsid w:val="008D7EB1"/>
    <w:rsid w:val="008E09ED"/>
    <w:rsid w:val="008E0F2D"/>
    <w:rsid w:val="008E101C"/>
    <w:rsid w:val="008E158E"/>
    <w:rsid w:val="008E1CA5"/>
    <w:rsid w:val="008E2406"/>
    <w:rsid w:val="008E2407"/>
    <w:rsid w:val="008E2568"/>
    <w:rsid w:val="008E31AE"/>
    <w:rsid w:val="008E36FD"/>
    <w:rsid w:val="008E394C"/>
    <w:rsid w:val="008E3F8E"/>
    <w:rsid w:val="008E4112"/>
    <w:rsid w:val="008E41E4"/>
    <w:rsid w:val="008E4633"/>
    <w:rsid w:val="008E4F19"/>
    <w:rsid w:val="008E4FC0"/>
    <w:rsid w:val="008E6711"/>
    <w:rsid w:val="008E6892"/>
    <w:rsid w:val="008E7ADC"/>
    <w:rsid w:val="008F1B93"/>
    <w:rsid w:val="008F1EA7"/>
    <w:rsid w:val="008F2A63"/>
    <w:rsid w:val="008F2ACE"/>
    <w:rsid w:val="008F2BF0"/>
    <w:rsid w:val="008F3052"/>
    <w:rsid w:val="008F3E8A"/>
    <w:rsid w:val="008F49F8"/>
    <w:rsid w:val="008F5094"/>
    <w:rsid w:val="008F513F"/>
    <w:rsid w:val="008F530E"/>
    <w:rsid w:val="008F5377"/>
    <w:rsid w:val="008F58EB"/>
    <w:rsid w:val="008F7D23"/>
    <w:rsid w:val="008F7DE7"/>
    <w:rsid w:val="00900464"/>
    <w:rsid w:val="00901ADA"/>
    <w:rsid w:val="00902C55"/>
    <w:rsid w:val="00902DE7"/>
    <w:rsid w:val="009035DD"/>
    <w:rsid w:val="00903F16"/>
    <w:rsid w:val="00903F69"/>
    <w:rsid w:val="009042A1"/>
    <w:rsid w:val="00904542"/>
    <w:rsid w:val="0090510D"/>
    <w:rsid w:val="0090533F"/>
    <w:rsid w:val="009057B4"/>
    <w:rsid w:val="00905D13"/>
    <w:rsid w:val="0090690E"/>
    <w:rsid w:val="00906DC5"/>
    <w:rsid w:val="0090763A"/>
    <w:rsid w:val="0090781A"/>
    <w:rsid w:val="00907BCF"/>
    <w:rsid w:val="00907FC3"/>
    <w:rsid w:val="009120E7"/>
    <w:rsid w:val="0091230D"/>
    <w:rsid w:val="009124AD"/>
    <w:rsid w:val="00912581"/>
    <w:rsid w:val="00912589"/>
    <w:rsid w:val="00912B31"/>
    <w:rsid w:val="00913D85"/>
    <w:rsid w:val="009144D1"/>
    <w:rsid w:val="009149A7"/>
    <w:rsid w:val="00914BD4"/>
    <w:rsid w:val="00914D4B"/>
    <w:rsid w:val="00914F79"/>
    <w:rsid w:val="0091557D"/>
    <w:rsid w:val="009157AF"/>
    <w:rsid w:val="00915E39"/>
    <w:rsid w:val="009160CE"/>
    <w:rsid w:val="00916418"/>
    <w:rsid w:val="00916695"/>
    <w:rsid w:val="00916B2B"/>
    <w:rsid w:val="00916C7F"/>
    <w:rsid w:val="00916DDC"/>
    <w:rsid w:val="00917104"/>
    <w:rsid w:val="00917227"/>
    <w:rsid w:val="00917329"/>
    <w:rsid w:val="009175DD"/>
    <w:rsid w:val="009175F1"/>
    <w:rsid w:val="009200DC"/>
    <w:rsid w:val="00920CF0"/>
    <w:rsid w:val="00921492"/>
    <w:rsid w:val="009220DC"/>
    <w:rsid w:val="00922398"/>
    <w:rsid w:val="009225CA"/>
    <w:rsid w:val="00922846"/>
    <w:rsid w:val="00923264"/>
    <w:rsid w:val="009234FB"/>
    <w:rsid w:val="0092452E"/>
    <w:rsid w:val="009247AB"/>
    <w:rsid w:val="00924912"/>
    <w:rsid w:val="009256F9"/>
    <w:rsid w:val="00925E62"/>
    <w:rsid w:val="009266B1"/>
    <w:rsid w:val="0092733A"/>
    <w:rsid w:val="00927BCE"/>
    <w:rsid w:val="00930478"/>
    <w:rsid w:val="00930538"/>
    <w:rsid w:val="009319F5"/>
    <w:rsid w:val="009321AA"/>
    <w:rsid w:val="00933223"/>
    <w:rsid w:val="0093347A"/>
    <w:rsid w:val="00933F71"/>
    <w:rsid w:val="00934247"/>
    <w:rsid w:val="009345C3"/>
    <w:rsid w:val="00935174"/>
    <w:rsid w:val="0093528E"/>
    <w:rsid w:val="00935B47"/>
    <w:rsid w:val="009374EA"/>
    <w:rsid w:val="0093753A"/>
    <w:rsid w:val="00937BBA"/>
    <w:rsid w:val="00937BF2"/>
    <w:rsid w:val="00937CFC"/>
    <w:rsid w:val="00940707"/>
    <w:rsid w:val="009411AB"/>
    <w:rsid w:val="00941FA3"/>
    <w:rsid w:val="00942817"/>
    <w:rsid w:val="00942B11"/>
    <w:rsid w:val="009436A1"/>
    <w:rsid w:val="00943AEA"/>
    <w:rsid w:val="00944294"/>
    <w:rsid w:val="00944E7D"/>
    <w:rsid w:val="0094588A"/>
    <w:rsid w:val="00945917"/>
    <w:rsid w:val="00945AA6"/>
    <w:rsid w:val="00945AD5"/>
    <w:rsid w:val="00945BBB"/>
    <w:rsid w:val="00945C8C"/>
    <w:rsid w:val="00945CE2"/>
    <w:rsid w:val="00946DF3"/>
    <w:rsid w:val="0094746C"/>
    <w:rsid w:val="009475A0"/>
    <w:rsid w:val="009476B1"/>
    <w:rsid w:val="00947BCB"/>
    <w:rsid w:val="00950229"/>
    <w:rsid w:val="00950423"/>
    <w:rsid w:val="00950FFC"/>
    <w:rsid w:val="0095275F"/>
    <w:rsid w:val="00952DCF"/>
    <w:rsid w:val="00954056"/>
    <w:rsid w:val="009544EE"/>
    <w:rsid w:val="009559DD"/>
    <w:rsid w:val="00955BCC"/>
    <w:rsid w:val="00955CB0"/>
    <w:rsid w:val="0095647B"/>
    <w:rsid w:val="00956D97"/>
    <w:rsid w:val="009575BC"/>
    <w:rsid w:val="00957B47"/>
    <w:rsid w:val="00961BE8"/>
    <w:rsid w:val="00961EFE"/>
    <w:rsid w:val="009626F5"/>
    <w:rsid w:val="00962DDD"/>
    <w:rsid w:val="00963273"/>
    <w:rsid w:val="00963493"/>
    <w:rsid w:val="00963B9B"/>
    <w:rsid w:val="0096415C"/>
    <w:rsid w:val="0096490C"/>
    <w:rsid w:val="00964CD2"/>
    <w:rsid w:val="00965395"/>
    <w:rsid w:val="00965A05"/>
    <w:rsid w:val="009665E3"/>
    <w:rsid w:val="00966952"/>
    <w:rsid w:val="00967E21"/>
    <w:rsid w:val="009704CE"/>
    <w:rsid w:val="00970790"/>
    <w:rsid w:val="009715DC"/>
    <w:rsid w:val="00971FA1"/>
    <w:rsid w:val="0097211D"/>
    <w:rsid w:val="009723BC"/>
    <w:rsid w:val="009728C5"/>
    <w:rsid w:val="009730A0"/>
    <w:rsid w:val="00973527"/>
    <w:rsid w:val="009737C3"/>
    <w:rsid w:val="00974185"/>
    <w:rsid w:val="0097455B"/>
    <w:rsid w:val="0097498F"/>
    <w:rsid w:val="00975850"/>
    <w:rsid w:val="00975D36"/>
    <w:rsid w:val="00976006"/>
    <w:rsid w:val="00976960"/>
    <w:rsid w:val="00977C4A"/>
    <w:rsid w:val="00980748"/>
    <w:rsid w:val="009807A9"/>
    <w:rsid w:val="0098102B"/>
    <w:rsid w:val="00981842"/>
    <w:rsid w:val="00981B77"/>
    <w:rsid w:val="0098216A"/>
    <w:rsid w:val="009821F9"/>
    <w:rsid w:val="00982AC3"/>
    <w:rsid w:val="0098314F"/>
    <w:rsid w:val="00983595"/>
    <w:rsid w:val="0098394B"/>
    <w:rsid w:val="009852F8"/>
    <w:rsid w:val="0098601D"/>
    <w:rsid w:val="009864EE"/>
    <w:rsid w:val="00986797"/>
    <w:rsid w:val="00986902"/>
    <w:rsid w:val="0099019A"/>
    <w:rsid w:val="0099047B"/>
    <w:rsid w:val="00990D2F"/>
    <w:rsid w:val="00991865"/>
    <w:rsid w:val="00991D24"/>
    <w:rsid w:val="00991D88"/>
    <w:rsid w:val="00991E0C"/>
    <w:rsid w:val="0099203E"/>
    <w:rsid w:val="00992E0E"/>
    <w:rsid w:val="00993F61"/>
    <w:rsid w:val="0099513D"/>
    <w:rsid w:val="00995498"/>
    <w:rsid w:val="00995E08"/>
    <w:rsid w:val="00996227"/>
    <w:rsid w:val="00996315"/>
    <w:rsid w:val="00997ACC"/>
    <w:rsid w:val="009A04BC"/>
    <w:rsid w:val="009A0547"/>
    <w:rsid w:val="009A12FE"/>
    <w:rsid w:val="009A3256"/>
    <w:rsid w:val="009A3AC2"/>
    <w:rsid w:val="009A435A"/>
    <w:rsid w:val="009A44C9"/>
    <w:rsid w:val="009A50C1"/>
    <w:rsid w:val="009A56E3"/>
    <w:rsid w:val="009A59C8"/>
    <w:rsid w:val="009A6479"/>
    <w:rsid w:val="009A6CA1"/>
    <w:rsid w:val="009A6D29"/>
    <w:rsid w:val="009A78EC"/>
    <w:rsid w:val="009A7DCE"/>
    <w:rsid w:val="009B1306"/>
    <w:rsid w:val="009B1548"/>
    <w:rsid w:val="009B1831"/>
    <w:rsid w:val="009B1EA1"/>
    <w:rsid w:val="009B3C26"/>
    <w:rsid w:val="009B3E24"/>
    <w:rsid w:val="009B4645"/>
    <w:rsid w:val="009B4D15"/>
    <w:rsid w:val="009B5806"/>
    <w:rsid w:val="009B66B1"/>
    <w:rsid w:val="009B6A5C"/>
    <w:rsid w:val="009B74FE"/>
    <w:rsid w:val="009C0A7C"/>
    <w:rsid w:val="009C1E54"/>
    <w:rsid w:val="009C2324"/>
    <w:rsid w:val="009C2343"/>
    <w:rsid w:val="009C2503"/>
    <w:rsid w:val="009C2B13"/>
    <w:rsid w:val="009C2DEB"/>
    <w:rsid w:val="009C307A"/>
    <w:rsid w:val="009C3ACD"/>
    <w:rsid w:val="009C3D3F"/>
    <w:rsid w:val="009C460A"/>
    <w:rsid w:val="009C5559"/>
    <w:rsid w:val="009C5DD4"/>
    <w:rsid w:val="009C798C"/>
    <w:rsid w:val="009C7D4F"/>
    <w:rsid w:val="009D1C04"/>
    <w:rsid w:val="009D1F08"/>
    <w:rsid w:val="009D1F67"/>
    <w:rsid w:val="009D242E"/>
    <w:rsid w:val="009D2EA2"/>
    <w:rsid w:val="009D3580"/>
    <w:rsid w:val="009D3B6F"/>
    <w:rsid w:val="009D3B92"/>
    <w:rsid w:val="009D4045"/>
    <w:rsid w:val="009D4936"/>
    <w:rsid w:val="009D5AC1"/>
    <w:rsid w:val="009D65EE"/>
    <w:rsid w:val="009D7010"/>
    <w:rsid w:val="009D71B7"/>
    <w:rsid w:val="009D7318"/>
    <w:rsid w:val="009D7555"/>
    <w:rsid w:val="009E0273"/>
    <w:rsid w:val="009E0ED3"/>
    <w:rsid w:val="009E16FC"/>
    <w:rsid w:val="009E195E"/>
    <w:rsid w:val="009E22CC"/>
    <w:rsid w:val="009E272E"/>
    <w:rsid w:val="009E2C5F"/>
    <w:rsid w:val="009E30CE"/>
    <w:rsid w:val="009E330F"/>
    <w:rsid w:val="009E33FD"/>
    <w:rsid w:val="009E49D5"/>
    <w:rsid w:val="009E4CDF"/>
    <w:rsid w:val="009E577F"/>
    <w:rsid w:val="009E5DEA"/>
    <w:rsid w:val="009E641E"/>
    <w:rsid w:val="009E7206"/>
    <w:rsid w:val="009E7659"/>
    <w:rsid w:val="009E7956"/>
    <w:rsid w:val="009E7986"/>
    <w:rsid w:val="009F0969"/>
    <w:rsid w:val="009F11AA"/>
    <w:rsid w:val="009F158A"/>
    <w:rsid w:val="009F1DDB"/>
    <w:rsid w:val="009F1EDF"/>
    <w:rsid w:val="009F2593"/>
    <w:rsid w:val="009F29EC"/>
    <w:rsid w:val="009F2A7C"/>
    <w:rsid w:val="009F3168"/>
    <w:rsid w:val="009F45A2"/>
    <w:rsid w:val="009F45DD"/>
    <w:rsid w:val="009F4930"/>
    <w:rsid w:val="009F58CA"/>
    <w:rsid w:val="009F5B92"/>
    <w:rsid w:val="009F5DAF"/>
    <w:rsid w:val="009F68F1"/>
    <w:rsid w:val="009F6BAB"/>
    <w:rsid w:val="00A009B5"/>
    <w:rsid w:val="00A00A42"/>
    <w:rsid w:val="00A032F5"/>
    <w:rsid w:val="00A038B3"/>
    <w:rsid w:val="00A03A6D"/>
    <w:rsid w:val="00A03E40"/>
    <w:rsid w:val="00A03E4D"/>
    <w:rsid w:val="00A0419B"/>
    <w:rsid w:val="00A043E6"/>
    <w:rsid w:val="00A04619"/>
    <w:rsid w:val="00A04B01"/>
    <w:rsid w:val="00A05BE8"/>
    <w:rsid w:val="00A0627B"/>
    <w:rsid w:val="00A06391"/>
    <w:rsid w:val="00A0676E"/>
    <w:rsid w:val="00A06A32"/>
    <w:rsid w:val="00A077A7"/>
    <w:rsid w:val="00A07B38"/>
    <w:rsid w:val="00A07C62"/>
    <w:rsid w:val="00A07FAD"/>
    <w:rsid w:val="00A1082D"/>
    <w:rsid w:val="00A10D88"/>
    <w:rsid w:val="00A11636"/>
    <w:rsid w:val="00A11671"/>
    <w:rsid w:val="00A11DD8"/>
    <w:rsid w:val="00A12665"/>
    <w:rsid w:val="00A14B79"/>
    <w:rsid w:val="00A14EC8"/>
    <w:rsid w:val="00A15619"/>
    <w:rsid w:val="00A1596F"/>
    <w:rsid w:val="00A15CC6"/>
    <w:rsid w:val="00A15E20"/>
    <w:rsid w:val="00A15EF2"/>
    <w:rsid w:val="00A163CC"/>
    <w:rsid w:val="00A1747E"/>
    <w:rsid w:val="00A178D3"/>
    <w:rsid w:val="00A17F74"/>
    <w:rsid w:val="00A2150C"/>
    <w:rsid w:val="00A22441"/>
    <w:rsid w:val="00A22786"/>
    <w:rsid w:val="00A22A5D"/>
    <w:rsid w:val="00A22AC7"/>
    <w:rsid w:val="00A22C92"/>
    <w:rsid w:val="00A22D12"/>
    <w:rsid w:val="00A23863"/>
    <w:rsid w:val="00A23B93"/>
    <w:rsid w:val="00A2402A"/>
    <w:rsid w:val="00A246D9"/>
    <w:rsid w:val="00A255AC"/>
    <w:rsid w:val="00A256A3"/>
    <w:rsid w:val="00A25E09"/>
    <w:rsid w:val="00A26168"/>
    <w:rsid w:val="00A2641C"/>
    <w:rsid w:val="00A26836"/>
    <w:rsid w:val="00A26D9F"/>
    <w:rsid w:val="00A2728B"/>
    <w:rsid w:val="00A2774A"/>
    <w:rsid w:val="00A3307B"/>
    <w:rsid w:val="00A33452"/>
    <w:rsid w:val="00A337A9"/>
    <w:rsid w:val="00A33BCC"/>
    <w:rsid w:val="00A345FF"/>
    <w:rsid w:val="00A34CF7"/>
    <w:rsid w:val="00A3557B"/>
    <w:rsid w:val="00A35BD9"/>
    <w:rsid w:val="00A36AA3"/>
    <w:rsid w:val="00A3713E"/>
    <w:rsid w:val="00A3733F"/>
    <w:rsid w:val="00A3755B"/>
    <w:rsid w:val="00A37945"/>
    <w:rsid w:val="00A4003A"/>
    <w:rsid w:val="00A4072E"/>
    <w:rsid w:val="00A40E41"/>
    <w:rsid w:val="00A412DF"/>
    <w:rsid w:val="00A42492"/>
    <w:rsid w:val="00A4275B"/>
    <w:rsid w:val="00A42B50"/>
    <w:rsid w:val="00A43E51"/>
    <w:rsid w:val="00A44817"/>
    <w:rsid w:val="00A4483A"/>
    <w:rsid w:val="00A44CB8"/>
    <w:rsid w:val="00A44D5D"/>
    <w:rsid w:val="00A45054"/>
    <w:rsid w:val="00A46143"/>
    <w:rsid w:val="00A4678C"/>
    <w:rsid w:val="00A46A0E"/>
    <w:rsid w:val="00A46C1F"/>
    <w:rsid w:val="00A46F1F"/>
    <w:rsid w:val="00A46F2E"/>
    <w:rsid w:val="00A473C4"/>
    <w:rsid w:val="00A501B7"/>
    <w:rsid w:val="00A5099B"/>
    <w:rsid w:val="00A50ADC"/>
    <w:rsid w:val="00A515A0"/>
    <w:rsid w:val="00A518C4"/>
    <w:rsid w:val="00A51DA1"/>
    <w:rsid w:val="00A521D8"/>
    <w:rsid w:val="00A542C4"/>
    <w:rsid w:val="00A544DE"/>
    <w:rsid w:val="00A545D3"/>
    <w:rsid w:val="00A5480A"/>
    <w:rsid w:val="00A549FB"/>
    <w:rsid w:val="00A55338"/>
    <w:rsid w:val="00A557B0"/>
    <w:rsid w:val="00A56771"/>
    <w:rsid w:val="00A56F0C"/>
    <w:rsid w:val="00A57301"/>
    <w:rsid w:val="00A5760C"/>
    <w:rsid w:val="00A57B30"/>
    <w:rsid w:val="00A57FF9"/>
    <w:rsid w:val="00A606BD"/>
    <w:rsid w:val="00A611AD"/>
    <w:rsid w:val="00A613A8"/>
    <w:rsid w:val="00A616AB"/>
    <w:rsid w:val="00A61CE2"/>
    <w:rsid w:val="00A62614"/>
    <w:rsid w:val="00A629BE"/>
    <w:rsid w:val="00A63B78"/>
    <w:rsid w:val="00A63E7D"/>
    <w:rsid w:val="00A64269"/>
    <w:rsid w:val="00A6435D"/>
    <w:rsid w:val="00A6447A"/>
    <w:rsid w:val="00A64532"/>
    <w:rsid w:val="00A64618"/>
    <w:rsid w:val="00A6482F"/>
    <w:rsid w:val="00A64E44"/>
    <w:rsid w:val="00A6557A"/>
    <w:rsid w:val="00A65BA5"/>
    <w:rsid w:val="00A6682F"/>
    <w:rsid w:val="00A6707E"/>
    <w:rsid w:val="00A670D8"/>
    <w:rsid w:val="00A67880"/>
    <w:rsid w:val="00A67927"/>
    <w:rsid w:val="00A67B4D"/>
    <w:rsid w:val="00A67CAE"/>
    <w:rsid w:val="00A70331"/>
    <w:rsid w:val="00A704D7"/>
    <w:rsid w:val="00A706EB"/>
    <w:rsid w:val="00A71722"/>
    <w:rsid w:val="00A719B1"/>
    <w:rsid w:val="00A74BF0"/>
    <w:rsid w:val="00A74D08"/>
    <w:rsid w:val="00A75C69"/>
    <w:rsid w:val="00A75E75"/>
    <w:rsid w:val="00A7681B"/>
    <w:rsid w:val="00A76830"/>
    <w:rsid w:val="00A76CD9"/>
    <w:rsid w:val="00A77F3A"/>
    <w:rsid w:val="00A81F32"/>
    <w:rsid w:val="00A8218C"/>
    <w:rsid w:val="00A82CDD"/>
    <w:rsid w:val="00A834A5"/>
    <w:rsid w:val="00A835D8"/>
    <w:rsid w:val="00A83972"/>
    <w:rsid w:val="00A83A19"/>
    <w:rsid w:val="00A8483D"/>
    <w:rsid w:val="00A85D83"/>
    <w:rsid w:val="00A85DCB"/>
    <w:rsid w:val="00A86D1D"/>
    <w:rsid w:val="00A87F00"/>
    <w:rsid w:val="00A90D79"/>
    <w:rsid w:val="00A91280"/>
    <w:rsid w:val="00A913C8"/>
    <w:rsid w:val="00A92024"/>
    <w:rsid w:val="00A9260B"/>
    <w:rsid w:val="00A9380A"/>
    <w:rsid w:val="00A93FFB"/>
    <w:rsid w:val="00A95A39"/>
    <w:rsid w:val="00A96595"/>
    <w:rsid w:val="00A968A3"/>
    <w:rsid w:val="00A9729D"/>
    <w:rsid w:val="00AA054F"/>
    <w:rsid w:val="00AA13E8"/>
    <w:rsid w:val="00AA164C"/>
    <w:rsid w:val="00AA1A10"/>
    <w:rsid w:val="00AA1C3A"/>
    <w:rsid w:val="00AA261A"/>
    <w:rsid w:val="00AA2F4E"/>
    <w:rsid w:val="00AA354E"/>
    <w:rsid w:val="00AA355F"/>
    <w:rsid w:val="00AA3FB1"/>
    <w:rsid w:val="00AA4915"/>
    <w:rsid w:val="00AA5A1A"/>
    <w:rsid w:val="00AA5BCF"/>
    <w:rsid w:val="00AA5E81"/>
    <w:rsid w:val="00AA5F7C"/>
    <w:rsid w:val="00AA6216"/>
    <w:rsid w:val="00AA63C2"/>
    <w:rsid w:val="00AA6BA6"/>
    <w:rsid w:val="00AA6E46"/>
    <w:rsid w:val="00AA78DF"/>
    <w:rsid w:val="00AA7BF7"/>
    <w:rsid w:val="00AA7E22"/>
    <w:rsid w:val="00AB01D3"/>
    <w:rsid w:val="00AB0243"/>
    <w:rsid w:val="00AB0A70"/>
    <w:rsid w:val="00AB0C06"/>
    <w:rsid w:val="00AB0E03"/>
    <w:rsid w:val="00AB11CF"/>
    <w:rsid w:val="00AB1368"/>
    <w:rsid w:val="00AB1859"/>
    <w:rsid w:val="00AB235D"/>
    <w:rsid w:val="00AB2569"/>
    <w:rsid w:val="00AB62C5"/>
    <w:rsid w:val="00AB6D20"/>
    <w:rsid w:val="00AB6E4E"/>
    <w:rsid w:val="00AB74E9"/>
    <w:rsid w:val="00AB78EF"/>
    <w:rsid w:val="00AB7BC2"/>
    <w:rsid w:val="00AC0994"/>
    <w:rsid w:val="00AC0D4F"/>
    <w:rsid w:val="00AC1317"/>
    <w:rsid w:val="00AC13F4"/>
    <w:rsid w:val="00AC1423"/>
    <w:rsid w:val="00AC288B"/>
    <w:rsid w:val="00AC2A31"/>
    <w:rsid w:val="00AC2C7D"/>
    <w:rsid w:val="00AC2F42"/>
    <w:rsid w:val="00AC456F"/>
    <w:rsid w:val="00AC4988"/>
    <w:rsid w:val="00AC5356"/>
    <w:rsid w:val="00AC5906"/>
    <w:rsid w:val="00AC5B8A"/>
    <w:rsid w:val="00AC5F67"/>
    <w:rsid w:val="00AC6588"/>
    <w:rsid w:val="00AC6FFA"/>
    <w:rsid w:val="00AC7016"/>
    <w:rsid w:val="00AC711C"/>
    <w:rsid w:val="00AC76F8"/>
    <w:rsid w:val="00AD06F5"/>
    <w:rsid w:val="00AD07E2"/>
    <w:rsid w:val="00AD24EC"/>
    <w:rsid w:val="00AD3D52"/>
    <w:rsid w:val="00AD4679"/>
    <w:rsid w:val="00AD4AF3"/>
    <w:rsid w:val="00AD5BA0"/>
    <w:rsid w:val="00AD5C49"/>
    <w:rsid w:val="00AD6334"/>
    <w:rsid w:val="00AD6691"/>
    <w:rsid w:val="00AD6BF4"/>
    <w:rsid w:val="00AD7C3B"/>
    <w:rsid w:val="00AD7EAA"/>
    <w:rsid w:val="00AE0003"/>
    <w:rsid w:val="00AE01D6"/>
    <w:rsid w:val="00AE0358"/>
    <w:rsid w:val="00AE0E6D"/>
    <w:rsid w:val="00AE1540"/>
    <w:rsid w:val="00AE2023"/>
    <w:rsid w:val="00AE250F"/>
    <w:rsid w:val="00AE30F7"/>
    <w:rsid w:val="00AE4B5E"/>
    <w:rsid w:val="00AE4C4B"/>
    <w:rsid w:val="00AE4ED7"/>
    <w:rsid w:val="00AE611F"/>
    <w:rsid w:val="00AE623A"/>
    <w:rsid w:val="00AE634C"/>
    <w:rsid w:val="00AE666A"/>
    <w:rsid w:val="00AE6E43"/>
    <w:rsid w:val="00AE70FD"/>
    <w:rsid w:val="00AE7A97"/>
    <w:rsid w:val="00AE7B21"/>
    <w:rsid w:val="00AE7CB4"/>
    <w:rsid w:val="00AF0C11"/>
    <w:rsid w:val="00AF2260"/>
    <w:rsid w:val="00AF2CAF"/>
    <w:rsid w:val="00AF2EF0"/>
    <w:rsid w:val="00AF3237"/>
    <w:rsid w:val="00AF3438"/>
    <w:rsid w:val="00AF35E8"/>
    <w:rsid w:val="00AF41C4"/>
    <w:rsid w:val="00AF46BB"/>
    <w:rsid w:val="00AF46C5"/>
    <w:rsid w:val="00AF4B47"/>
    <w:rsid w:val="00AF4DF1"/>
    <w:rsid w:val="00AF4FD2"/>
    <w:rsid w:val="00AF53DB"/>
    <w:rsid w:val="00AF5491"/>
    <w:rsid w:val="00AF564D"/>
    <w:rsid w:val="00AF5D04"/>
    <w:rsid w:val="00AF68E8"/>
    <w:rsid w:val="00AF6C68"/>
    <w:rsid w:val="00AF771C"/>
    <w:rsid w:val="00AF79B8"/>
    <w:rsid w:val="00B0058D"/>
    <w:rsid w:val="00B0114B"/>
    <w:rsid w:val="00B01166"/>
    <w:rsid w:val="00B01641"/>
    <w:rsid w:val="00B01A32"/>
    <w:rsid w:val="00B029E7"/>
    <w:rsid w:val="00B02C0E"/>
    <w:rsid w:val="00B0333C"/>
    <w:rsid w:val="00B03930"/>
    <w:rsid w:val="00B03DBC"/>
    <w:rsid w:val="00B04297"/>
    <w:rsid w:val="00B0542B"/>
    <w:rsid w:val="00B059BB"/>
    <w:rsid w:val="00B05B01"/>
    <w:rsid w:val="00B05CB5"/>
    <w:rsid w:val="00B06DCE"/>
    <w:rsid w:val="00B070BB"/>
    <w:rsid w:val="00B073F4"/>
    <w:rsid w:val="00B07E08"/>
    <w:rsid w:val="00B10404"/>
    <w:rsid w:val="00B10982"/>
    <w:rsid w:val="00B10BE4"/>
    <w:rsid w:val="00B10D63"/>
    <w:rsid w:val="00B11142"/>
    <w:rsid w:val="00B115F3"/>
    <w:rsid w:val="00B1199F"/>
    <w:rsid w:val="00B11C37"/>
    <w:rsid w:val="00B127FB"/>
    <w:rsid w:val="00B12E8C"/>
    <w:rsid w:val="00B13063"/>
    <w:rsid w:val="00B13B94"/>
    <w:rsid w:val="00B14504"/>
    <w:rsid w:val="00B14A27"/>
    <w:rsid w:val="00B14BC6"/>
    <w:rsid w:val="00B150F7"/>
    <w:rsid w:val="00B1626C"/>
    <w:rsid w:val="00B165E8"/>
    <w:rsid w:val="00B16886"/>
    <w:rsid w:val="00B16946"/>
    <w:rsid w:val="00B1703D"/>
    <w:rsid w:val="00B178D9"/>
    <w:rsid w:val="00B20A2F"/>
    <w:rsid w:val="00B21D4E"/>
    <w:rsid w:val="00B2244B"/>
    <w:rsid w:val="00B22519"/>
    <w:rsid w:val="00B22621"/>
    <w:rsid w:val="00B22BF5"/>
    <w:rsid w:val="00B231A5"/>
    <w:rsid w:val="00B236B6"/>
    <w:rsid w:val="00B248C1"/>
    <w:rsid w:val="00B2520C"/>
    <w:rsid w:val="00B25F74"/>
    <w:rsid w:val="00B2698F"/>
    <w:rsid w:val="00B276E1"/>
    <w:rsid w:val="00B300A6"/>
    <w:rsid w:val="00B30239"/>
    <w:rsid w:val="00B3048F"/>
    <w:rsid w:val="00B31248"/>
    <w:rsid w:val="00B317B7"/>
    <w:rsid w:val="00B31B7B"/>
    <w:rsid w:val="00B32264"/>
    <w:rsid w:val="00B32377"/>
    <w:rsid w:val="00B32A89"/>
    <w:rsid w:val="00B33303"/>
    <w:rsid w:val="00B333C2"/>
    <w:rsid w:val="00B33776"/>
    <w:rsid w:val="00B33CEA"/>
    <w:rsid w:val="00B354B6"/>
    <w:rsid w:val="00B35795"/>
    <w:rsid w:val="00B36597"/>
    <w:rsid w:val="00B3676F"/>
    <w:rsid w:val="00B37973"/>
    <w:rsid w:val="00B4008F"/>
    <w:rsid w:val="00B40C7D"/>
    <w:rsid w:val="00B40D7A"/>
    <w:rsid w:val="00B41857"/>
    <w:rsid w:val="00B41924"/>
    <w:rsid w:val="00B41FC2"/>
    <w:rsid w:val="00B420C2"/>
    <w:rsid w:val="00B4255D"/>
    <w:rsid w:val="00B43459"/>
    <w:rsid w:val="00B43EAD"/>
    <w:rsid w:val="00B4448B"/>
    <w:rsid w:val="00B449BB"/>
    <w:rsid w:val="00B463C7"/>
    <w:rsid w:val="00B47117"/>
    <w:rsid w:val="00B4798D"/>
    <w:rsid w:val="00B47C27"/>
    <w:rsid w:val="00B5006E"/>
    <w:rsid w:val="00B50144"/>
    <w:rsid w:val="00B50350"/>
    <w:rsid w:val="00B5084E"/>
    <w:rsid w:val="00B50DCE"/>
    <w:rsid w:val="00B51DCF"/>
    <w:rsid w:val="00B5256C"/>
    <w:rsid w:val="00B527FA"/>
    <w:rsid w:val="00B52C2D"/>
    <w:rsid w:val="00B536E8"/>
    <w:rsid w:val="00B53CB5"/>
    <w:rsid w:val="00B55B42"/>
    <w:rsid w:val="00B5659A"/>
    <w:rsid w:val="00B568F9"/>
    <w:rsid w:val="00B56A44"/>
    <w:rsid w:val="00B5701E"/>
    <w:rsid w:val="00B5793A"/>
    <w:rsid w:val="00B61165"/>
    <w:rsid w:val="00B61CBA"/>
    <w:rsid w:val="00B61E10"/>
    <w:rsid w:val="00B62A00"/>
    <w:rsid w:val="00B631AE"/>
    <w:rsid w:val="00B63FAA"/>
    <w:rsid w:val="00B6402F"/>
    <w:rsid w:val="00B64532"/>
    <w:rsid w:val="00B645D1"/>
    <w:rsid w:val="00B645F3"/>
    <w:rsid w:val="00B645FD"/>
    <w:rsid w:val="00B6492D"/>
    <w:rsid w:val="00B64AAC"/>
    <w:rsid w:val="00B65837"/>
    <w:rsid w:val="00B66B71"/>
    <w:rsid w:val="00B670DD"/>
    <w:rsid w:val="00B677F3"/>
    <w:rsid w:val="00B7010E"/>
    <w:rsid w:val="00B7026C"/>
    <w:rsid w:val="00B70355"/>
    <w:rsid w:val="00B705A8"/>
    <w:rsid w:val="00B7082B"/>
    <w:rsid w:val="00B70F48"/>
    <w:rsid w:val="00B7154C"/>
    <w:rsid w:val="00B71FEE"/>
    <w:rsid w:val="00B7291E"/>
    <w:rsid w:val="00B7293D"/>
    <w:rsid w:val="00B72A19"/>
    <w:rsid w:val="00B738AE"/>
    <w:rsid w:val="00B75356"/>
    <w:rsid w:val="00B7598C"/>
    <w:rsid w:val="00B75A33"/>
    <w:rsid w:val="00B76735"/>
    <w:rsid w:val="00B777DB"/>
    <w:rsid w:val="00B80377"/>
    <w:rsid w:val="00B803AE"/>
    <w:rsid w:val="00B81995"/>
    <w:rsid w:val="00B81FFC"/>
    <w:rsid w:val="00B826FF"/>
    <w:rsid w:val="00B8294D"/>
    <w:rsid w:val="00B82E59"/>
    <w:rsid w:val="00B82FA9"/>
    <w:rsid w:val="00B837AF"/>
    <w:rsid w:val="00B83C27"/>
    <w:rsid w:val="00B840A9"/>
    <w:rsid w:val="00B848C4"/>
    <w:rsid w:val="00B85157"/>
    <w:rsid w:val="00B859C9"/>
    <w:rsid w:val="00B86749"/>
    <w:rsid w:val="00B87747"/>
    <w:rsid w:val="00B87A9E"/>
    <w:rsid w:val="00B87D84"/>
    <w:rsid w:val="00B9056C"/>
    <w:rsid w:val="00B90EDE"/>
    <w:rsid w:val="00B91862"/>
    <w:rsid w:val="00B91E66"/>
    <w:rsid w:val="00B91E9B"/>
    <w:rsid w:val="00B92180"/>
    <w:rsid w:val="00B92A8E"/>
    <w:rsid w:val="00B92B03"/>
    <w:rsid w:val="00B92B53"/>
    <w:rsid w:val="00B92CA8"/>
    <w:rsid w:val="00B933CD"/>
    <w:rsid w:val="00B9371A"/>
    <w:rsid w:val="00B93B36"/>
    <w:rsid w:val="00B9416A"/>
    <w:rsid w:val="00B94A3C"/>
    <w:rsid w:val="00B94ADC"/>
    <w:rsid w:val="00B96478"/>
    <w:rsid w:val="00B96513"/>
    <w:rsid w:val="00B96932"/>
    <w:rsid w:val="00B97B83"/>
    <w:rsid w:val="00BA05DC"/>
    <w:rsid w:val="00BA08D7"/>
    <w:rsid w:val="00BA0E29"/>
    <w:rsid w:val="00BA0E2D"/>
    <w:rsid w:val="00BA13D1"/>
    <w:rsid w:val="00BA14C0"/>
    <w:rsid w:val="00BA258C"/>
    <w:rsid w:val="00BA3A95"/>
    <w:rsid w:val="00BA3DFB"/>
    <w:rsid w:val="00BA4011"/>
    <w:rsid w:val="00BA4595"/>
    <w:rsid w:val="00BA4C2A"/>
    <w:rsid w:val="00BA578C"/>
    <w:rsid w:val="00BA598D"/>
    <w:rsid w:val="00BA5990"/>
    <w:rsid w:val="00BA6AC6"/>
    <w:rsid w:val="00BA6CE9"/>
    <w:rsid w:val="00BA75D5"/>
    <w:rsid w:val="00BA7812"/>
    <w:rsid w:val="00BA7F01"/>
    <w:rsid w:val="00BA7F6B"/>
    <w:rsid w:val="00BB004B"/>
    <w:rsid w:val="00BB15F4"/>
    <w:rsid w:val="00BB17A5"/>
    <w:rsid w:val="00BB1D24"/>
    <w:rsid w:val="00BB21DC"/>
    <w:rsid w:val="00BB2D6C"/>
    <w:rsid w:val="00BB327A"/>
    <w:rsid w:val="00BB3B36"/>
    <w:rsid w:val="00BB3F21"/>
    <w:rsid w:val="00BB416A"/>
    <w:rsid w:val="00BB4B51"/>
    <w:rsid w:val="00BB4D30"/>
    <w:rsid w:val="00BB5990"/>
    <w:rsid w:val="00BB64B3"/>
    <w:rsid w:val="00BB66D7"/>
    <w:rsid w:val="00BB76BF"/>
    <w:rsid w:val="00BB7A22"/>
    <w:rsid w:val="00BC0079"/>
    <w:rsid w:val="00BC1216"/>
    <w:rsid w:val="00BC232B"/>
    <w:rsid w:val="00BC4A73"/>
    <w:rsid w:val="00BC4EAE"/>
    <w:rsid w:val="00BC5136"/>
    <w:rsid w:val="00BC5AAA"/>
    <w:rsid w:val="00BC5EC0"/>
    <w:rsid w:val="00BC67C3"/>
    <w:rsid w:val="00BD0371"/>
    <w:rsid w:val="00BD078B"/>
    <w:rsid w:val="00BD07AA"/>
    <w:rsid w:val="00BD07E2"/>
    <w:rsid w:val="00BD0F16"/>
    <w:rsid w:val="00BD0F50"/>
    <w:rsid w:val="00BD1582"/>
    <w:rsid w:val="00BD1B6D"/>
    <w:rsid w:val="00BD1D5B"/>
    <w:rsid w:val="00BD2069"/>
    <w:rsid w:val="00BD2528"/>
    <w:rsid w:val="00BD26BA"/>
    <w:rsid w:val="00BD2A73"/>
    <w:rsid w:val="00BD31F7"/>
    <w:rsid w:val="00BD3BB3"/>
    <w:rsid w:val="00BD411C"/>
    <w:rsid w:val="00BD4527"/>
    <w:rsid w:val="00BD46C3"/>
    <w:rsid w:val="00BD4AC4"/>
    <w:rsid w:val="00BD4CAF"/>
    <w:rsid w:val="00BD57FC"/>
    <w:rsid w:val="00BD5C7F"/>
    <w:rsid w:val="00BD684A"/>
    <w:rsid w:val="00BD6A8C"/>
    <w:rsid w:val="00BD6C05"/>
    <w:rsid w:val="00BD6D91"/>
    <w:rsid w:val="00BD7052"/>
    <w:rsid w:val="00BD7D93"/>
    <w:rsid w:val="00BE09DD"/>
    <w:rsid w:val="00BE2B2D"/>
    <w:rsid w:val="00BE3191"/>
    <w:rsid w:val="00BE3A45"/>
    <w:rsid w:val="00BE41A7"/>
    <w:rsid w:val="00BE5EC7"/>
    <w:rsid w:val="00BE6429"/>
    <w:rsid w:val="00BE6DF5"/>
    <w:rsid w:val="00BE7001"/>
    <w:rsid w:val="00BE76D1"/>
    <w:rsid w:val="00BE7B9A"/>
    <w:rsid w:val="00BE7C4B"/>
    <w:rsid w:val="00BE7D02"/>
    <w:rsid w:val="00BF0B9A"/>
    <w:rsid w:val="00BF0DFF"/>
    <w:rsid w:val="00BF2E11"/>
    <w:rsid w:val="00BF36BE"/>
    <w:rsid w:val="00BF3C27"/>
    <w:rsid w:val="00BF54A3"/>
    <w:rsid w:val="00BF640E"/>
    <w:rsid w:val="00BF7F13"/>
    <w:rsid w:val="00C0061B"/>
    <w:rsid w:val="00C009F8"/>
    <w:rsid w:val="00C01B2F"/>
    <w:rsid w:val="00C0344C"/>
    <w:rsid w:val="00C03C32"/>
    <w:rsid w:val="00C04012"/>
    <w:rsid w:val="00C04022"/>
    <w:rsid w:val="00C06B8B"/>
    <w:rsid w:val="00C07285"/>
    <w:rsid w:val="00C1047B"/>
    <w:rsid w:val="00C10735"/>
    <w:rsid w:val="00C117B6"/>
    <w:rsid w:val="00C119D6"/>
    <w:rsid w:val="00C119DD"/>
    <w:rsid w:val="00C11D65"/>
    <w:rsid w:val="00C129A3"/>
    <w:rsid w:val="00C12E41"/>
    <w:rsid w:val="00C130B3"/>
    <w:rsid w:val="00C136C6"/>
    <w:rsid w:val="00C13AD0"/>
    <w:rsid w:val="00C13E69"/>
    <w:rsid w:val="00C13EEB"/>
    <w:rsid w:val="00C14091"/>
    <w:rsid w:val="00C15874"/>
    <w:rsid w:val="00C15A20"/>
    <w:rsid w:val="00C15D16"/>
    <w:rsid w:val="00C16286"/>
    <w:rsid w:val="00C166BB"/>
    <w:rsid w:val="00C16CDC"/>
    <w:rsid w:val="00C16D57"/>
    <w:rsid w:val="00C20291"/>
    <w:rsid w:val="00C202E2"/>
    <w:rsid w:val="00C2073A"/>
    <w:rsid w:val="00C20BDA"/>
    <w:rsid w:val="00C21761"/>
    <w:rsid w:val="00C21DE0"/>
    <w:rsid w:val="00C2227D"/>
    <w:rsid w:val="00C22458"/>
    <w:rsid w:val="00C22D61"/>
    <w:rsid w:val="00C236EC"/>
    <w:rsid w:val="00C2389A"/>
    <w:rsid w:val="00C23B2A"/>
    <w:rsid w:val="00C250CF"/>
    <w:rsid w:val="00C251F5"/>
    <w:rsid w:val="00C2560E"/>
    <w:rsid w:val="00C2563E"/>
    <w:rsid w:val="00C25BD9"/>
    <w:rsid w:val="00C2628F"/>
    <w:rsid w:val="00C26A0E"/>
    <w:rsid w:val="00C271FE"/>
    <w:rsid w:val="00C30821"/>
    <w:rsid w:val="00C30C1E"/>
    <w:rsid w:val="00C30F2D"/>
    <w:rsid w:val="00C31087"/>
    <w:rsid w:val="00C31351"/>
    <w:rsid w:val="00C31F11"/>
    <w:rsid w:val="00C31FEE"/>
    <w:rsid w:val="00C3249B"/>
    <w:rsid w:val="00C32821"/>
    <w:rsid w:val="00C332D1"/>
    <w:rsid w:val="00C33753"/>
    <w:rsid w:val="00C3381F"/>
    <w:rsid w:val="00C33A3B"/>
    <w:rsid w:val="00C3437B"/>
    <w:rsid w:val="00C3447C"/>
    <w:rsid w:val="00C3465E"/>
    <w:rsid w:val="00C34D43"/>
    <w:rsid w:val="00C356CE"/>
    <w:rsid w:val="00C35DE0"/>
    <w:rsid w:val="00C4072E"/>
    <w:rsid w:val="00C4097C"/>
    <w:rsid w:val="00C411F9"/>
    <w:rsid w:val="00C41602"/>
    <w:rsid w:val="00C4167F"/>
    <w:rsid w:val="00C41DA8"/>
    <w:rsid w:val="00C4271D"/>
    <w:rsid w:val="00C42A00"/>
    <w:rsid w:val="00C42DDA"/>
    <w:rsid w:val="00C4300F"/>
    <w:rsid w:val="00C43220"/>
    <w:rsid w:val="00C43BDA"/>
    <w:rsid w:val="00C45059"/>
    <w:rsid w:val="00C45F2D"/>
    <w:rsid w:val="00C45F43"/>
    <w:rsid w:val="00C47328"/>
    <w:rsid w:val="00C47D89"/>
    <w:rsid w:val="00C50107"/>
    <w:rsid w:val="00C5071C"/>
    <w:rsid w:val="00C50BB4"/>
    <w:rsid w:val="00C50D46"/>
    <w:rsid w:val="00C50FA9"/>
    <w:rsid w:val="00C51682"/>
    <w:rsid w:val="00C51CFE"/>
    <w:rsid w:val="00C51FB1"/>
    <w:rsid w:val="00C52C31"/>
    <w:rsid w:val="00C52D63"/>
    <w:rsid w:val="00C52DE7"/>
    <w:rsid w:val="00C53357"/>
    <w:rsid w:val="00C53595"/>
    <w:rsid w:val="00C53710"/>
    <w:rsid w:val="00C53D69"/>
    <w:rsid w:val="00C54BAE"/>
    <w:rsid w:val="00C54DE2"/>
    <w:rsid w:val="00C54E0C"/>
    <w:rsid w:val="00C54EC1"/>
    <w:rsid w:val="00C54F0B"/>
    <w:rsid w:val="00C55304"/>
    <w:rsid w:val="00C56739"/>
    <w:rsid w:val="00C57246"/>
    <w:rsid w:val="00C577DD"/>
    <w:rsid w:val="00C57808"/>
    <w:rsid w:val="00C57D79"/>
    <w:rsid w:val="00C6016C"/>
    <w:rsid w:val="00C60DD5"/>
    <w:rsid w:val="00C61B97"/>
    <w:rsid w:val="00C62049"/>
    <w:rsid w:val="00C626BB"/>
    <w:rsid w:val="00C62EBB"/>
    <w:rsid w:val="00C63FA1"/>
    <w:rsid w:val="00C6446C"/>
    <w:rsid w:val="00C64C37"/>
    <w:rsid w:val="00C64D5E"/>
    <w:rsid w:val="00C6659E"/>
    <w:rsid w:val="00C66A07"/>
    <w:rsid w:val="00C66BE4"/>
    <w:rsid w:val="00C66CDC"/>
    <w:rsid w:val="00C67527"/>
    <w:rsid w:val="00C67D56"/>
    <w:rsid w:val="00C70425"/>
    <w:rsid w:val="00C710CA"/>
    <w:rsid w:val="00C72DAD"/>
    <w:rsid w:val="00C73095"/>
    <w:rsid w:val="00C730E1"/>
    <w:rsid w:val="00C7343B"/>
    <w:rsid w:val="00C73765"/>
    <w:rsid w:val="00C73A56"/>
    <w:rsid w:val="00C73A90"/>
    <w:rsid w:val="00C73EA2"/>
    <w:rsid w:val="00C74291"/>
    <w:rsid w:val="00C7452B"/>
    <w:rsid w:val="00C74CD2"/>
    <w:rsid w:val="00C758B1"/>
    <w:rsid w:val="00C75A55"/>
    <w:rsid w:val="00C7638A"/>
    <w:rsid w:val="00C7719B"/>
    <w:rsid w:val="00C779C2"/>
    <w:rsid w:val="00C806E5"/>
    <w:rsid w:val="00C8133C"/>
    <w:rsid w:val="00C81DF1"/>
    <w:rsid w:val="00C81E3F"/>
    <w:rsid w:val="00C82CA7"/>
    <w:rsid w:val="00C83191"/>
    <w:rsid w:val="00C83871"/>
    <w:rsid w:val="00C85431"/>
    <w:rsid w:val="00C854EE"/>
    <w:rsid w:val="00C85846"/>
    <w:rsid w:val="00C85D4F"/>
    <w:rsid w:val="00C8632C"/>
    <w:rsid w:val="00C86777"/>
    <w:rsid w:val="00C8680C"/>
    <w:rsid w:val="00C87B49"/>
    <w:rsid w:val="00C87D8A"/>
    <w:rsid w:val="00C87FFB"/>
    <w:rsid w:val="00C913B7"/>
    <w:rsid w:val="00C92983"/>
    <w:rsid w:val="00C93331"/>
    <w:rsid w:val="00C93CCA"/>
    <w:rsid w:val="00C93E43"/>
    <w:rsid w:val="00C93F66"/>
    <w:rsid w:val="00C9402C"/>
    <w:rsid w:val="00C940A7"/>
    <w:rsid w:val="00C943D9"/>
    <w:rsid w:val="00C94CF6"/>
    <w:rsid w:val="00C96430"/>
    <w:rsid w:val="00C96890"/>
    <w:rsid w:val="00C96BB7"/>
    <w:rsid w:val="00C96C39"/>
    <w:rsid w:val="00C971CC"/>
    <w:rsid w:val="00C97843"/>
    <w:rsid w:val="00CA0357"/>
    <w:rsid w:val="00CA04D4"/>
    <w:rsid w:val="00CA0CD8"/>
    <w:rsid w:val="00CA1089"/>
    <w:rsid w:val="00CA1282"/>
    <w:rsid w:val="00CA2018"/>
    <w:rsid w:val="00CA25D8"/>
    <w:rsid w:val="00CA2721"/>
    <w:rsid w:val="00CA2B05"/>
    <w:rsid w:val="00CA2CA0"/>
    <w:rsid w:val="00CA2E13"/>
    <w:rsid w:val="00CA31DB"/>
    <w:rsid w:val="00CA33BB"/>
    <w:rsid w:val="00CA3A2D"/>
    <w:rsid w:val="00CA3FDA"/>
    <w:rsid w:val="00CA4D7B"/>
    <w:rsid w:val="00CA4E66"/>
    <w:rsid w:val="00CA594F"/>
    <w:rsid w:val="00CA5FEA"/>
    <w:rsid w:val="00CA606B"/>
    <w:rsid w:val="00CA6366"/>
    <w:rsid w:val="00CA6B8A"/>
    <w:rsid w:val="00CA72E5"/>
    <w:rsid w:val="00CA7874"/>
    <w:rsid w:val="00CB00EB"/>
    <w:rsid w:val="00CB01B1"/>
    <w:rsid w:val="00CB0CD6"/>
    <w:rsid w:val="00CB13B2"/>
    <w:rsid w:val="00CB1D18"/>
    <w:rsid w:val="00CB2553"/>
    <w:rsid w:val="00CB28A3"/>
    <w:rsid w:val="00CB2BF3"/>
    <w:rsid w:val="00CB2F93"/>
    <w:rsid w:val="00CB348F"/>
    <w:rsid w:val="00CB3FE0"/>
    <w:rsid w:val="00CB437A"/>
    <w:rsid w:val="00CB451C"/>
    <w:rsid w:val="00CB4D8B"/>
    <w:rsid w:val="00CB5F7A"/>
    <w:rsid w:val="00CB6207"/>
    <w:rsid w:val="00CB700E"/>
    <w:rsid w:val="00CC0BF4"/>
    <w:rsid w:val="00CC135E"/>
    <w:rsid w:val="00CC14E7"/>
    <w:rsid w:val="00CC1FB6"/>
    <w:rsid w:val="00CC2202"/>
    <w:rsid w:val="00CC248B"/>
    <w:rsid w:val="00CC2F56"/>
    <w:rsid w:val="00CC337C"/>
    <w:rsid w:val="00CC3ABD"/>
    <w:rsid w:val="00CC444D"/>
    <w:rsid w:val="00CC4835"/>
    <w:rsid w:val="00CC4947"/>
    <w:rsid w:val="00CC4AA6"/>
    <w:rsid w:val="00CC4EC4"/>
    <w:rsid w:val="00CC5D8A"/>
    <w:rsid w:val="00CC634E"/>
    <w:rsid w:val="00CC6E1E"/>
    <w:rsid w:val="00CC70EE"/>
    <w:rsid w:val="00CD039F"/>
    <w:rsid w:val="00CD0AE2"/>
    <w:rsid w:val="00CD0EB2"/>
    <w:rsid w:val="00CD13A8"/>
    <w:rsid w:val="00CD17B7"/>
    <w:rsid w:val="00CD1E45"/>
    <w:rsid w:val="00CD1F70"/>
    <w:rsid w:val="00CD2936"/>
    <w:rsid w:val="00CD4D5F"/>
    <w:rsid w:val="00CD4FB3"/>
    <w:rsid w:val="00CD53FA"/>
    <w:rsid w:val="00CD5F34"/>
    <w:rsid w:val="00CD60B6"/>
    <w:rsid w:val="00CD6C52"/>
    <w:rsid w:val="00CD76EA"/>
    <w:rsid w:val="00CE05BD"/>
    <w:rsid w:val="00CE152A"/>
    <w:rsid w:val="00CE16E6"/>
    <w:rsid w:val="00CE2C44"/>
    <w:rsid w:val="00CE2E1F"/>
    <w:rsid w:val="00CE63C6"/>
    <w:rsid w:val="00CE64AA"/>
    <w:rsid w:val="00CE6761"/>
    <w:rsid w:val="00CE6A54"/>
    <w:rsid w:val="00CE7B5E"/>
    <w:rsid w:val="00CE7CEC"/>
    <w:rsid w:val="00CF0024"/>
    <w:rsid w:val="00CF0AD5"/>
    <w:rsid w:val="00CF0D49"/>
    <w:rsid w:val="00CF1D6B"/>
    <w:rsid w:val="00CF1D6E"/>
    <w:rsid w:val="00CF274E"/>
    <w:rsid w:val="00CF2EF0"/>
    <w:rsid w:val="00CF4277"/>
    <w:rsid w:val="00CF44F2"/>
    <w:rsid w:val="00CF4B35"/>
    <w:rsid w:val="00CF4D0D"/>
    <w:rsid w:val="00CF50F2"/>
    <w:rsid w:val="00CF6123"/>
    <w:rsid w:val="00CF6A51"/>
    <w:rsid w:val="00CF756F"/>
    <w:rsid w:val="00CF7C2B"/>
    <w:rsid w:val="00D006C5"/>
    <w:rsid w:val="00D00977"/>
    <w:rsid w:val="00D01202"/>
    <w:rsid w:val="00D01DD0"/>
    <w:rsid w:val="00D02789"/>
    <w:rsid w:val="00D037AD"/>
    <w:rsid w:val="00D0399C"/>
    <w:rsid w:val="00D04DD4"/>
    <w:rsid w:val="00D05BAB"/>
    <w:rsid w:val="00D06BC3"/>
    <w:rsid w:val="00D06C48"/>
    <w:rsid w:val="00D07078"/>
    <w:rsid w:val="00D07E35"/>
    <w:rsid w:val="00D07F43"/>
    <w:rsid w:val="00D10814"/>
    <w:rsid w:val="00D10F6E"/>
    <w:rsid w:val="00D10FDB"/>
    <w:rsid w:val="00D11299"/>
    <w:rsid w:val="00D1166B"/>
    <w:rsid w:val="00D12C33"/>
    <w:rsid w:val="00D13BCE"/>
    <w:rsid w:val="00D14D02"/>
    <w:rsid w:val="00D15CB5"/>
    <w:rsid w:val="00D15D8B"/>
    <w:rsid w:val="00D15E6C"/>
    <w:rsid w:val="00D20537"/>
    <w:rsid w:val="00D20A4D"/>
    <w:rsid w:val="00D20A6B"/>
    <w:rsid w:val="00D213AA"/>
    <w:rsid w:val="00D21B0E"/>
    <w:rsid w:val="00D23C30"/>
    <w:rsid w:val="00D23CD1"/>
    <w:rsid w:val="00D24508"/>
    <w:rsid w:val="00D24565"/>
    <w:rsid w:val="00D24CF8"/>
    <w:rsid w:val="00D2533F"/>
    <w:rsid w:val="00D25C41"/>
    <w:rsid w:val="00D26033"/>
    <w:rsid w:val="00D269AA"/>
    <w:rsid w:val="00D2795C"/>
    <w:rsid w:val="00D3062E"/>
    <w:rsid w:val="00D30F0F"/>
    <w:rsid w:val="00D316CF"/>
    <w:rsid w:val="00D323E7"/>
    <w:rsid w:val="00D33512"/>
    <w:rsid w:val="00D3374A"/>
    <w:rsid w:val="00D33CC5"/>
    <w:rsid w:val="00D33DA1"/>
    <w:rsid w:val="00D33E97"/>
    <w:rsid w:val="00D33F8E"/>
    <w:rsid w:val="00D34CD2"/>
    <w:rsid w:val="00D35180"/>
    <w:rsid w:val="00D353EB"/>
    <w:rsid w:val="00D35D25"/>
    <w:rsid w:val="00D3629D"/>
    <w:rsid w:val="00D36982"/>
    <w:rsid w:val="00D36E17"/>
    <w:rsid w:val="00D371EE"/>
    <w:rsid w:val="00D375B7"/>
    <w:rsid w:val="00D3779B"/>
    <w:rsid w:val="00D37B99"/>
    <w:rsid w:val="00D405A7"/>
    <w:rsid w:val="00D410F3"/>
    <w:rsid w:val="00D419D8"/>
    <w:rsid w:val="00D42C4C"/>
    <w:rsid w:val="00D431E4"/>
    <w:rsid w:val="00D437FD"/>
    <w:rsid w:val="00D445ED"/>
    <w:rsid w:val="00D44602"/>
    <w:rsid w:val="00D44635"/>
    <w:rsid w:val="00D44BA6"/>
    <w:rsid w:val="00D44DCD"/>
    <w:rsid w:val="00D451A7"/>
    <w:rsid w:val="00D46082"/>
    <w:rsid w:val="00D471F7"/>
    <w:rsid w:val="00D47249"/>
    <w:rsid w:val="00D474A2"/>
    <w:rsid w:val="00D50CC8"/>
    <w:rsid w:val="00D51084"/>
    <w:rsid w:val="00D51F56"/>
    <w:rsid w:val="00D52513"/>
    <w:rsid w:val="00D52575"/>
    <w:rsid w:val="00D52E0F"/>
    <w:rsid w:val="00D539E1"/>
    <w:rsid w:val="00D5418C"/>
    <w:rsid w:val="00D54223"/>
    <w:rsid w:val="00D54BA9"/>
    <w:rsid w:val="00D54EFC"/>
    <w:rsid w:val="00D552A1"/>
    <w:rsid w:val="00D55624"/>
    <w:rsid w:val="00D559DB"/>
    <w:rsid w:val="00D55DA8"/>
    <w:rsid w:val="00D55E2D"/>
    <w:rsid w:val="00D5716F"/>
    <w:rsid w:val="00D571E6"/>
    <w:rsid w:val="00D57735"/>
    <w:rsid w:val="00D577FF"/>
    <w:rsid w:val="00D57D70"/>
    <w:rsid w:val="00D601D2"/>
    <w:rsid w:val="00D604F8"/>
    <w:rsid w:val="00D60B8E"/>
    <w:rsid w:val="00D61FE8"/>
    <w:rsid w:val="00D62286"/>
    <w:rsid w:val="00D6318B"/>
    <w:rsid w:val="00D6400C"/>
    <w:rsid w:val="00D64135"/>
    <w:rsid w:val="00D64703"/>
    <w:rsid w:val="00D64EA7"/>
    <w:rsid w:val="00D660CB"/>
    <w:rsid w:val="00D66760"/>
    <w:rsid w:val="00D6772D"/>
    <w:rsid w:val="00D67A9A"/>
    <w:rsid w:val="00D67AC6"/>
    <w:rsid w:val="00D70522"/>
    <w:rsid w:val="00D70626"/>
    <w:rsid w:val="00D70690"/>
    <w:rsid w:val="00D70D82"/>
    <w:rsid w:val="00D71A49"/>
    <w:rsid w:val="00D71F90"/>
    <w:rsid w:val="00D722FA"/>
    <w:rsid w:val="00D7246F"/>
    <w:rsid w:val="00D729FD"/>
    <w:rsid w:val="00D72AE9"/>
    <w:rsid w:val="00D735C4"/>
    <w:rsid w:val="00D74EE7"/>
    <w:rsid w:val="00D74FA2"/>
    <w:rsid w:val="00D7530E"/>
    <w:rsid w:val="00D7553B"/>
    <w:rsid w:val="00D75A1B"/>
    <w:rsid w:val="00D76D41"/>
    <w:rsid w:val="00D770C1"/>
    <w:rsid w:val="00D771C2"/>
    <w:rsid w:val="00D777B3"/>
    <w:rsid w:val="00D77A0C"/>
    <w:rsid w:val="00D811E5"/>
    <w:rsid w:val="00D81E3D"/>
    <w:rsid w:val="00D81EA0"/>
    <w:rsid w:val="00D82421"/>
    <w:rsid w:val="00D82E33"/>
    <w:rsid w:val="00D8307F"/>
    <w:rsid w:val="00D83110"/>
    <w:rsid w:val="00D834F3"/>
    <w:rsid w:val="00D849C6"/>
    <w:rsid w:val="00D84E73"/>
    <w:rsid w:val="00D85BD9"/>
    <w:rsid w:val="00D864CC"/>
    <w:rsid w:val="00D87378"/>
    <w:rsid w:val="00D9025B"/>
    <w:rsid w:val="00D905E1"/>
    <w:rsid w:val="00D908B8"/>
    <w:rsid w:val="00D927BD"/>
    <w:rsid w:val="00D92BAA"/>
    <w:rsid w:val="00D9314A"/>
    <w:rsid w:val="00D93C29"/>
    <w:rsid w:val="00D944CA"/>
    <w:rsid w:val="00D94E46"/>
    <w:rsid w:val="00D94E58"/>
    <w:rsid w:val="00D96160"/>
    <w:rsid w:val="00D961D0"/>
    <w:rsid w:val="00D96820"/>
    <w:rsid w:val="00DA0C51"/>
    <w:rsid w:val="00DA0E24"/>
    <w:rsid w:val="00DA1314"/>
    <w:rsid w:val="00DA2A9B"/>
    <w:rsid w:val="00DA5569"/>
    <w:rsid w:val="00DA5D38"/>
    <w:rsid w:val="00DA5FB0"/>
    <w:rsid w:val="00DA6AB0"/>
    <w:rsid w:val="00DA7136"/>
    <w:rsid w:val="00DA7696"/>
    <w:rsid w:val="00DA7D2E"/>
    <w:rsid w:val="00DA7DC3"/>
    <w:rsid w:val="00DB05E6"/>
    <w:rsid w:val="00DB0D76"/>
    <w:rsid w:val="00DB1C04"/>
    <w:rsid w:val="00DB1D0C"/>
    <w:rsid w:val="00DB287E"/>
    <w:rsid w:val="00DB45CE"/>
    <w:rsid w:val="00DB4E36"/>
    <w:rsid w:val="00DB562F"/>
    <w:rsid w:val="00DB59C2"/>
    <w:rsid w:val="00DB6246"/>
    <w:rsid w:val="00DB6F9D"/>
    <w:rsid w:val="00DB7C29"/>
    <w:rsid w:val="00DB7FC4"/>
    <w:rsid w:val="00DC18AA"/>
    <w:rsid w:val="00DC1C26"/>
    <w:rsid w:val="00DC1D7A"/>
    <w:rsid w:val="00DC1F2B"/>
    <w:rsid w:val="00DC2A2E"/>
    <w:rsid w:val="00DC33CA"/>
    <w:rsid w:val="00DC3E7B"/>
    <w:rsid w:val="00DC4605"/>
    <w:rsid w:val="00DC463A"/>
    <w:rsid w:val="00DC601D"/>
    <w:rsid w:val="00DC6BAE"/>
    <w:rsid w:val="00DC7783"/>
    <w:rsid w:val="00DC7D8C"/>
    <w:rsid w:val="00DC7EC9"/>
    <w:rsid w:val="00DC7FB5"/>
    <w:rsid w:val="00DD0304"/>
    <w:rsid w:val="00DD0E76"/>
    <w:rsid w:val="00DD13CD"/>
    <w:rsid w:val="00DD2DDF"/>
    <w:rsid w:val="00DD2EAE"/>
    <w:rsid w:val="00DD3389"/>
    <w:rsid w:val="00DD35A0"/>
    <w:rsid w:val="00DD39C0"/>
    <w:rsid w:val="00DD55AF"/>
    <w:rsid w:val="00DD5D14"/>
    <w:rsid w:val="00DD5D54"/>
    <w:rsid w:val="00DD5E17"/>
    <w:rsid w:val="00DD6472"/>
    <w:rsid w:val="00DD6D56"/>
    <w:rsid w:val="00DD73FF"/>
    <w:rsid w:val="00DD7476"/>
    <w:rsid w:val="00DD7502"/>
    <w:rsid w:val="00DD7B22"/>
    <w:rsid w:val="00DD7E63"/>
    <w:rsid w:val="00DE06DA"/>
    <w:rsid w:val="00DE0F98"/>
    <w:rsid w:val="00DE12DD"/>
    <w:rsid w:val="00DE180C"/>
    <w:rsid w:val="00DE1EA7"/>
    <w:rsid w:val="00DE268A"/>
    <w:rsid w:val="00DE29AB"/>
    <w:rsid w:val="00DE2A2D"/>
    <w:rsid w:val="00DE32FD"/>
    <w:rsid w:val="00DE389C"/>
    <w:rsid w:val="00DE49C1"/>
    <w:rsid w:val="00DE506C"/>
    <w:rsid w:val="00DE5327"/>
    <w:rsid w:val="00DE6328"/>
    <w:rsid w:val="00DE6E89"/>
    <w:rsid w:val="00DE799C"/>
    <w:rsid w:val="00DE7DDA"/>
    <w:rsid w:val="00DF0495"/>
    <w:rsid w:val="00DF0778"/>
    <w:rsid w:val="00DF0CC8"/>
    <w:rsid w:val="00DF0D37"/>
    <w:rsid w:val="00DF29A3"/>
    <w:rsid w:val="00DF3590"/>
    <w:rsid w:val="00DF3F2D"/>
    <w:rsid w:val="00DF4F64"/>
    <w:rsid w:val="00DF56F8"/>
    <w:rsid w:val="00DF59DA"/>
    <w:rsid w:val="00DF5C17"/>
    <w:rsid w:val="00DF5E00"/>
    <w:rsid w:val="00DF60D2"/>
    <w:rsid w:val="00DF613C"/>
    <w:rsid w:val="00DF6468"/>
    <w:rsid w:val="00DF6921"/>
    <w:rsid w:val="00DF7038"/>
    <w:rsid w:val="00DF7080"/>
    <w:rsid w:val="00E008FD"/>
    <w:rsid w:val="00E00C7B"/>
    <w:rsid w:val="00E00DE1"/>
    <w:rsid w:val="00E00DE3"/>
    <w:rsid w:val="00E020C2"/>
    <w:rsid w:val="00E02344"/>
    <w:rsid w:val="00E02827"/>
    <w:rsid w:val="00E02F52"/>
    <w:rsid w:val="00E03B00"/>
    <w:rsid w:val="00E03CA1"/>
    <w:rsid w:val="00E0470C"/>
    <w:rsid w:val="00E051B0"/>
    <w:rsid w:val="00E06E28"/>
    <w:rsid w:val="00E07E82"/>
    <w:rsid w:val="00E10B07"/>
    <w:rsid w:val="00E10C51"/>
    <w:rsid w:val="00E11615"/>
    <w:rsid w:val="00E118FB"/>
    <w:rsid w:val="00E11CAE"/>
    <w:rsid w:val="00E1203D"/>
    <w:rsid w:val="00E12A2F"/>
    <w:rsid w:val="00E12C9A"/>
    <w:rsid w:val="00E12F33"/>
    <w:rsid w:val="00E13DE6"/>
    <w:rsid w:val="00E148CA"/>
    <w:rsid w:val="00E14C91"/>
    <w:rsid w:val="00E15748"/>
    <w:rsid w:val="00E164EA"/>
    <w:rsid w:val="00E17942"/>
    <w:rsid w:val="00E20AAA"/>
    <w:rsid w:val="00E20BA4"/>
    <w:rsid w:val="00E20CFD"/>
    <w:rsid w:val="00E217CB"/>
    <w:rsid w:val="00E222EB"/>
    <w:rsid w:val="00E22FF1"/>
    <w:rsid w:val="00E233F0"/>
    <w:rsid w:val="00E24035"/>
    <w:rsid w:val="00E24AB3"/>
    <w:rsid w:val="00E24CF0"/>
    <w:rsid w:val="00E25A30"/>
    <w:rsid w:val="00E25CE9"/>
    <w:rsid w:val="00E25D94"/>
    <w:rsid w:val="00E25E4C"/>
    <w:rsid w:val="00E266FC"/>
    <w:rsid w:val="00E269AD"/>
    <w:rsid w:val="00E27BFA"/>
    <w:rsid w:val="00E304C1"/>
    <w:rsid w:val="00E30FE0"/>
    <w:rsid w:val="00E3175E"/>
    <w:rsid w:val="00E317C4"/>
    <w:rsid w:val="00E31D43"/>
    <w:rsid w:val="00E320B3"/>
    <w:rsid w:val="00E32948"/>
    <w:rsid w:val="00E329E2"/>
    <w:rsid w:val="00E3371D"/>
    <w:rsid w:val="00E33B89"/>
    <w:rsid w:val="00E34145"/>
    <w:rsid w:val="00E3428B"/>
    <w:rsid w:val="00E346C8"/>
    <w:rsid w:val="00E34848"/>
    <w:rsid w:val="00E34B7E"/>
    <w:rsid w:val="00E34E44"/>
    <w:rsid w:val="00E3506A"/>
    <w:rsid w:val="00E350CE"/>
    <w:rsid w:val="00E35715"/>
    <w:rsid w:val="00E362F3"/>
    <w:rsid w:val="00E36545"/>
    <w:rsid w:val="00E369A2"/>
    <w:rsid w:val="00E36D14"/>
    <w:rsid w:val="00E36F64"/>
    <w:rsid w:val="00E36FFC"/>
    <w:rsid w:val="00E37417"/>
    <w:rsid w:val="00E40573"/>
    <w:rsid w:val="00E40D03"/>
    <w:rsid w:val="00E42E17"/>
    <w:rsid w:val="00E43BA3"/>
    <w:rsid w:val="00E440FB"/>
    <w:rsid w:val="00E45A23"/>
    <w:rsid w:val="00E4610C"/>
    <w:rsid w:val="00E46455"/>
    <w:rsid w:val="00E46E95"/>
    <w:rsid w:val="00E46F21"/>
    <w:rsid w:val="00E47ED6"/>
    <w:rsid w:val="00E502BD"/>
    <w:rsid w:val="00E504D2"/>
    <w:rsid w:val="00E51010"/>
    <w:rsid w:val="00E5187D"/>
    <w:rsid w:val="00E51C86"/>
    <w:rsid w:val="00E5202E"/>
    <w:rsid w:val="00E5213C"/>
    <w:rsid w:val="00E52D6C"/>
    <w:rsid w:val="00E532CE"/>
    <w:rsid w:val="00E536B1"/>
    <w:rsid w:val="00E539DD"/>
    <w:rsid w:val="00E543F2"/>
    <w:rsid w:val="00E545AA"/>
    <w:rsid w:val="00E54D72"/>
    <w:rsid w:val="00E55271"/>
    <w:rsid w:val="00E560A0"/>
    <w:rsid w:val="00E5617F"/>
    <w:rsid w:val="00E568B1"/>
    <w:rsid w:val="00E579DE"/>
    <w:rsid w:val="00E57F80"/>
    <w:rsid w:val="00E60378"/>
    <w:rsid w:val="00E60FA5"/>
    <w:rsid w:val="00E61580"/>
    <w:rsid w:val="00E61FEE"/>
    <w:rsid w:val="00E62871"/>
    <w:rsid w:val="00E62B48"/>
    <w:rsid w:val="00E63135"/>
    <w:rsid w:val="00E6448A"/>
    <w:rsid w:val="00E65CBB"/>
    <w:rsid w:val="00E66488"/>
    <w:rsid w:val="00E66545"/>
    <w:rsid w:val="00E6664A"/>
    <w:rsid w:val="00E66AD1"/>
    <w:rsid w:val="00E6757F"/>
    <w:rsid w:val="00E67C16"/>
    <w:rsid w:val="00E67DC4"/>
    <w:rsid w:val="00E7120F"/>
    <w:rsid w:val="00E72130"/>
    <w:rsid w:val="00E72456"/>
    <w:rsid w:val="00E72C45"/>
    <w:rsid w:val="00E7468E"/>
    <w:rsid w:val="00E74827"/>
    <w:rsid w:val="00E74D83"/>
    <w:rsid w:val="00E75022"/>
    <w:rsid w:val="00E75B1B"/>
    <w:rsid w:val="00E76B04"/>
    <w:rsid w:val="00E76C44"/>
    <w:rsid w:val="00E7740A"/>
    <w:rsid w:val="00E77490"/>
    <w:rsid w:val="00E801AD"/>
    <w:rsid w:val="00E810F3"/>
    <w:rsid w:val="00E816BB"/>
    <w:rsid w:val="00E81796"/>
    <w:rsid w:val="00E81B45"/>
    <w:rsid w:val="00E824D3"/>
    <w:rsid w:val="00E8315B"/>
    <w:rsid w:val="00E83748"/>
    <w:rsid w:val="00E83AD3"/>
    <w:rsid w:val="00E83E38"/>
    <w:rsid w:val="00E8471E"/>
    <w:rsid w:val="00E85A5A"/>
    <w:rsid w:val="00E85FA7"/>
    <w:rsid w:val="00E86037"/>
    <w:rsid w:val="00E865B1"/>
    <w:rsid w:val="00E866A2"/>
    <w:rsid w:val="00E87ECA"/>
    <w:rsid w:val="00E9020E"/>
    <w:rsid w:val="00E908E2"/>
    <w:rsid w:val="00E90A71"/>
    <w:rsid w:val="00E91566"/>
    <w:rsid w:val="00E916BB"/>
    <w:rsid w:val="00E91819"/>
    <w:rsid w:val="00E918E8"/>
    <w:rsid w:val="00E92368"/>
    <w:rsid w:val="00E93150"/>
    <w:rsid w:val="00E93FFF"/>
    <w:rsid w:val="00E94CE4"/>
    <w:rsid w:val="00E9582E"/>
    <w:rsid w:val="00E95AD0"/>
    <w:rsid w:val="00E96BCB"/>
    <w:rsid w:val="00E97532"/>
    <w:rsid w:val="00E97669"/>
    <w:rsid w:val="00EA003A"/>
    <w:rsid w:val="00EA01AF"/>
    <w:rsid w:val="00EA0791"/>
    <w:rsid w:val="00EA107D"/>
    <w:rsid w:val="00EA1C84"/>
    <w:rsid w:val="00EA1E47"/>
    <w:rsid w:val="00EA22C9"/>
    <w:rsid w:val="00EA3F0F"/>
    <w:rsid w:val="00EA43C6"/>
    <w:rsid w:val="00EA459E"/>
    <w:rsid w:val="00EA4964"/>
    <w:rsid w:val="00EA5653"/>
    <w:rsid w:val="00EA6622"/>
    <w:rsid w:val="00EA6D4D"/>
    <w:rsid w:val="00EA70C5"/>
    <w:rsid w:val="00EA7648"/>
    <w:rsid w:val="00EB03FC"/>
    <w:rsid w:val="00EB11C5"/>
    <w:rsid w:val="00EB14CB"/>
    <w:rsid w:val="00EB1F0B"/>
    <w:rsid w:val="00EB2605"/>
    <w:rsid w:val="00EB29B5"/>
    <w:rsid w:val="00EB2AEA"/>
    <w:rsid w:val="00EB38FB"/>
    <w:rsid w:val="00EB49E8"/>
    <w:rsid w:val="00EB511D"/>
    <w:rsid w:val="00EB62A3"/>
    <w:rsid w:val="00EB649D"/>
    <w:rsid w:val="00EB6D87"/>
    <w:rsid w:val="00EB735E"/>
    <w:rsid w:val="00EC0BB3"/>
    <w:rsid w:val="00EC1DF7"/>
    <w:rsid w:val="00EC2447"/>
    <w:rsid w:val="00EC26F9"/>
    <w:rsid w:val="00EC28F5"/>
    <w:rsid w:val="00EC3303"/>
    <w:rsid w:val="00EC37CC"/>
    <w:rsid w:val="00EC41AB"/>
    <w:rsid w:val="00EC4D23"/>
    <w:rsid w:val="00EC4FC2"/>
    <w:rsid w:val="00EC5600"/>
    <w:rsid w:val="00EC6133"/>
    <w:rsid w:val="00EC6762"/>
    <w:rsid w:val="00EC741F"/>
    <w:rsid w:val="00EC7B99"/>
    <w:rsid w:val="00EC7C8B"/>
    <w:rsid w:val="00EC7EFA"/>
    <w:rsid w:val="00ED0796"/>
    <w:rsid w:val="00ED17F6"/>
    <w:rsid w:val="00ED1A37"/>
    <w:rsid w:val="00ED1B1A"/>
    <w:rsid w:val="00ED259B"/>
    <w:rsid w:val="00ED259D"/>
    <w:rsid w:val="00ED28D4"/>
    <w:rsid w:val="00ED2B32"/>
    <w:rsid w:val="00ED2C50"/>
    <w:rsid w:val="00ED2D11"/>
    <w:rsid w:val="00ED4046"/>
    <w:rsid w:val="00ED476D"/>
    <w:rsid w:val="00ED4A22"/>
    <w:rsid w:val="00ED63D8"/>
    <w:rsid w:val="00ED7566"/>
    <w:rsid w:val="00ED7A25"/>
    <w:rsid w:val="00ED7B5C"/>
    <w:rsid w:val="00EE068E"/>
    <w:rsid w:val="00EE0C57"/>
    <w:rsid w:val="00EE0F46"/>
    <w:rsid w:val="00EE2448"/>
    <w:rsid w:val="00EE2A20"/>
    <w:rsid w:val="00EE2E9F"/>
    <w:rsid w:val="00EE32FD"/>
    <w:rsid w:val="00EE3570"/>
    <w:rsid w:val="00EE3D10"/>
    <w:rsid w:val="00EE4AF3"/>
    <w:rsid w:val="00EE4CF7"/>
    <w:rsid w:val="00EE6121"/>
    <w:rsid w:val="00EE6648"/>
    <w:rsid w:val="00EF1607"/>
    <w:rsid w:val="00EF175E"/>
    <w:rsid w:val="00EF25C8"/>
    <w:rsid w:val="00EF3136"/>
    <w:rsid w:val="00EF41C6"/>
    <w:rsid w:val="00EF453C"/>
    <w:rsid w:val="00EF461A"/>
    <w:rsid w:val="00EF4840"/>
    <w:rsid w:val="00EF53E6"/>
    <w:rsid w:val="00EF55FF"/>
    <w:rsid w:val="00EF67CF"/>
    <w:rsid w:val="00EF6A3D"/>
    <w:rsid w:val="00EF7125"/>
    <w:rsid w:val="00EF73FD"/>
    <w:rsid w:val="00F00D96"/>
    <w:rsid w:val="00F00E1E"/>
    <w:rsid w:val="00F012CC"/>
    <w:rsid w:val="00F020BF"/>
    <w:rsid w:val="00F02393"/>
    <w:rsid w:val="00F02490"/>
    <w:rsid w:val="00F02669"/>
    <w:rsid w:val="00F02FF8"/>
    <w:rsid w:val="00F0314B"/>
    <w:rsid w:val="00F032FB"/>
    <w:rsid w:val="00F034CD"/>
    <w:rsid w:val="00F04CC7"/>
    <w:rsid w:val="00F05361"/>
    <w:rsid w:val="00F053E2"/>
    <w:rsid w:val="00F05E79"/>
    <w:rsid w:val="00F0611D"/>
    <w:rsid w:val="00F06922"/>
    <w:rsid w:val="00F071D3"/>
    <w:rsid w:val="00F074B4"/>
    <w:rsid w:val="00F10D15"/>
    <w:rsid w:val="00F112FA"/>
    <w:rsid w:val="00F124A9"/>
    <w:rsid w:val="00F12768"/>
    <w:rsid w:val="00F13BC1"/>
    <w:rsid w:val="00F14591"/>
    <w:rsid w:val="00F14883"/>
    <w:rsid w:val="00F14B96"/>
    <w:rsid w:val="00F15DC4"/>
    <w:rsid w:val="00F160D1"/>
    <w:rsid w:val="00F1664C"/>
    <w:rsid w:val="00F16D87"/>
    <w:rsid w:val="00F16E81"/>
    <w:rsid w:val="00F171A0"/>
    <w:rsid w:val="00F17252"/>
    <w:rsid w:val="00F17C22"/>
    <w:rsid w:val="00F21712"/>
    <w:rsid w:val="00F21A17"/>
    <w:rsid w:val="00F21D30"/>
    <w:rsid w:val="00F22AC4"/>
    <w:rsid w:val="00F22F88"/>
    <w:rsid w:val="00F23231"/>
    <w:rsid w:val="00F2423E"/>
    <w:rsid w:val="00F242A4"/>
    <w:rsid w:val="00F245EC"/>
    <w:rsid w:val="00F24997"/>
    <w:rsid w:val="00F24FEF"/>
    <w:rsid w:val="00F27BF4"/>
    <w:rsid w:val="00F308E7"/>
    <w:rsid w:val="00F3121F"/>
    <w:rsid w:val="00F3203D"/>
    <w:rsid w:val="00F320E7"/>
    <w:rsid w:val="00F32123"/>
    <w:rsid w:val="00F32842"/>
    <w:rsid w:val="00F33684"/>
    <w:rsid w:val="00F33E45"/>
    <w:rsid w:val="00F34541"/>
    <w:rsid w:val="00F349F8"/>
    <w:rsid w:val="00F37792"/>
    <w:rsid w:val="00F37AD2"/>
    <w:rsid w:val="00F37CA4"/>
    <w:rsid w:val="00F40674"/>
    <w:rsid w:val="00F416F5"/>
    <w:rsid w:val="00F42350"/>
    <w:rsid w:val="00F427BC"/>
    <w:rsid w:val="00F43E29"/>
    <w:rsid w:val="00F44229"/>
    <w:rsid w:val="00F44383"/>
    <w:rsid w:val="00F4468E"/>
    <w:rsid w:val="00F452B9"/>
    <w:rsid w:val="00F45B75"/>
    <w:rsid w:val="00F45BAA"/>
    <w:rsid w:val="00F45F05"/>
    <w:rsid w:val="00F45F71"/>
    <w:rsid w:val="00F467D1"/>
    <w:rsid w:val="00F46E30"/>
    <w:rsid w:val="00F47CAA"/>
    <w:rsid w:val="00F47F45"/>
    <w:rsid w:val="00F51682"/>
    <w:rsid w:val="00F52421"/>
    <w:rsid w:val="00F528D1"/>
    <w:rsid w:val="00F538B7"/>
    <w:rsid w:val="00F53A6E"/>
    <w:rsid w:val="00F540DA"/>
    <w:rsid w:val="00F54775"/>
    <w:rsid w:val="00F54D92"/>
    <w:rsid w:val="00F55536"/>
    <w:rsid w:val="00F55C3F"/>
    <w:rsid w:val="00F56339"/>
    <w:rsid w:val="00F56ACE"/>
    <w:rsid w:val="00F57A3D"/>
    <w:rsid w:val="00F57E04"/>
    <w:rsid w:val="00F60230"/>
    <w:rsid w:val="00F60509"/>
    <w:rsid w:val="00F6073A"/>
    <w:rsid w:val="00F616F2"/>
    <w:rsid w:val="00F61718"/>
    <w:rsid w:val="00F61E6E"/>
    <w:rsid w:val="00F62015"/>
    <w:rsid w:val="00F62FEF"/>
    <w:rsid w:val="00F6353C"/>
    <w:rsid w:val="00F63614"/>
    <w:rsid w:val="00F63F65"/>
    <w:rsid w:val="00F649FC"/>
    <w:rsid w:val="00F653EA"/>
    <w:rsid w:val="00F666AF"/>
    <w:rsid w:val="00F6688A"/>
    <w:rsid w:val="00F669BD"/>
    <w:rsid w:val="00F66C57"/>
    <w:rsid w:val="00F67158"/>
    <w:rsid w:val="00F6721A"/>
    <w:rsid w:val="00F70237"/>
    <w:rsid w:val="00F70DC1"/>
    <w:rsid w:val="00F711ED"/>
    <w:rsid w:val="00F72349"/>
    <w:rsid w:val="00F726E5"/>
    <w:rsid w:val="00F72BD1"/>
    <w:rsid w:val="00F72D2A"/>
    <w:rsid w:val="00F7316C"/>
    <w:rsid w:val="00F7367C"/>
    <w:rsid w:val="00F736DD"/>
    <w:rsid w:val="00F736F0"/>
    <w:rsid w:val="00F73A49"/>
    <w:rsid w:val="00F73E29"/>
    <w:rsid w:val="00F74454"/>
    <w:rsid w:val="00F744EC"/>
    <w:rsid w:val="00F7543E"/>
    <w:rsid w:val="00F760AB"/>
    <w:rsid w:val="00F776E0"/>
    <w:rsid w:val="00F812C2"/>
    <w:rsid w:val="00F81783"/>
    <w:rsid w:val="00F8361A"/>
    <w:rsid w:val="00F839C0"/>
    <w:rsid w:val="00F83EC3"/>
    <w:rsid w:val="00F8531E"/>
    <w:rsid w:val="00F879A1"/>
    <w:rsid w:val="00F9186B"/>
    <w:rsid w:val="00F91D1B"/>
    <w:rsid w:val="00F91F9E"/>
    <w:rsid w:val="00F92C9D"/>
    <w:rsid w:val="00F930B4"/>
    <w:rsid w:val="00F931D5"/>
    <w:rsid w:val="00F94E46"/>
    <w:rsid w:val="00F95B83"/>
    <w:rsid w:val="00F95DA2"/>
    <w:rsid w:val="00F964C6"/>
    <w:rsid w:val="00F9701D"/>
    <w:rsid w:val="00F976CA"/>
    <w:rsid w:val="00F977F7"/>
    <w:rsid w:val="00F97B2C"/>
    <w:rsid w:val="00FA0494"/>
    <w:rsid w:val="00FA127D"/>
    <w:rsid w:val="00FA14B2"/>
    <w:rsid w:val="00FA1A17"/>
    <w:rsid w:val="00FA21C3"/>
    <w:rsid w:val="00FA3132"/>
    <w:rsid w:val="00FA3D3E"/>
    <w:rsid w:val="00FA41AA"/>
    <w:rsid w:val="00FA45DF"/>
    <w:rsid w:val="00FA59E3"/>
    <w:rsid w:val="00FA64E9"/>
    <w:rsid w:val="00FA6C5C"/>
    <w:rsid w:val="00FB0D08"/>
    <w:rsid w:val="00FB14AB"/>
    <w:rsid w:val="00FB1AA6"/>
    <w:rsid w:val="00FB2863"/>
    <w:rsid w:val="00FB289E"/>
    <w:rsid w:val="00FB2CEA"/>
    <w:rsid w:val="00FB3500"/>
    <w:rsid w:val="00FB411A"/>
    <w:rsid w:val="00FB43ED"/>
    <w:rsid w:val="00FB60F4"/>
    <w:rsid w:val="00FB68C1"/>
    <w:rsid w:val="00FB6ADE"/>
    <w:rsid w:val="00FB763F"/>
    <w:rsid w:val="00FB7827"/>
    <w:rsid w:val="00FB7E50"/>
    <w:rsid w:val="00FC078F"/>
    <w:rsid w:val="00FC1FC1"/>
    <w:rsid w:val="00FC27E7"/>
    <w:rsid w:val="00FC2913"/>
    <w:rsid w:val="00FC2CC4"/>
    <w:rsid w:val="00FC3629"/>
    <w:rsid w:val="00FC5AB9"/>
    <w:rsid w:val="00FC5E5A"/>
    <w:rsid w:val="00FC62CD"/>
    <w:rsid w:val="00FC64FF"/>
    <w:rsid w:val="00FC6F15"/>
    <w:rsid w:val="00FC774C"/>
    <w:rsid w:val="00FC7D83"/>
    <w:rsid w:val="00FD0230"/>
    <w:rsid w:val="00FD0801"/>
    <w:rsid w:val="00FD0C47"/>
    <w:rsid w:val="00FD11DC"/>
    <w:rsid w:val="00FD1B76"/>
    <w:rsid w:val="00FD1F30"/>
    <w:rsid w:val="00FD1F6A"/>
    <w:rsid w:val="00FD2494"/>
    <w:rsid w:val="00FD25FA"/>
    <w:rsid w:val="00FD30F8"/>
    <w:rsid w:val="00FD3349"/>
    <w:rsid w:val="00FD3613"/>
    <w:rsid w:val="00FD36D3"/>
    <w:rsid w:val="00FD3A89"/>
    <w:rsid w:val="00FD6554"/>
    <w:rsid w:val="00FD7C83"/>
    <w:rsid w:val="00FE18D9"/>
    <w:rsid w:val="00FE2176"/>
    <w:rsid w:val="00FE2EC7"/>
    <w:rsid w:val="00FE3038"/>
    <w:rsid w:val="00FE3FF5"/>
    <w:rsid w:val="00FE4597"/>
    <w:rsid w:val="00FE46FC"/>
    <w:rsid w:val="00FE5E98"/>
    <w:rsid w:val="00FE61FF"/>
    <w:rsid w:val="00FE64A8"/>
    <w:rsid w:val="00FE7364"/>
    <w:rsid w:val="00FE7B13"/>
    <w:rsid w:val="00FF0260"/>
    <w:rsid w:val="00FF0849"/>
    <w:rsid w:val="00FF0A27"/>
    <w:rsid w:val="00FF168C"/>
    <w:rsid w:val="00FF168F"/>
    <w:rsid w:val="00FF191F"/>
    <w:rsid w:val="00FF192F"/>
    <w:rsid w:val="00FF1D05"/>
    <w:rsid w:val="00FF2B32"/>
    <w:rsid w:val="00FF3422"/>
    <w:rsid w:val="00FF398F"/>
    <w:rsid w:val="00FF474E"/>
    <w:rsid w:val="00FF517A"/>
    <w:rsid w:val="00FF52B3"/>
    <w:rsid w:val="00FF5424"/>
    <w:rsid w:val="00FF54EC"/>
    <w:rsid w:val="00FF6083"/>
    <w:rsid w:val="00FF713A"/>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4A538913"/>
  <w15:chartTrackingRefBased/>
  <w15:docId w15:val="{0C6E3394-E733-415D-B4A2-D7E5B1F1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numPr>
        <w:numId w:val="12"/>
      </w:numPr>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0D7DA7"/>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uiPriority w:val="39"/>
    <w:rsid w:val="00B53CB5"/>
    <w:pPr>
      <w:tabs>
        <w:tab w:val="left" w:pos="1260"/>
        <w:tab w:val="right" w:leader="dot" w:pos="9360"/>
      </w:tabs>
      <w:ind w:left="1260" w:right="720" w:hanging="720"/>
    </w:pPr>
    <w:rPr>
      <w:sz w:val="20"/>
    </w:rPr>
  </w:style>
  <w:style w:type="paragraph" w:styleId="TOC3">
    <w:name w:val="toc 3"/>
    <w:basedOn w:val="Normal"/>
    <w:next w:val="Normal"/>
    <w:autoRedefine/>
    <w:uiPriority w:val="39"/>
    <w:rsid w:val="000D7DA7"/>
    <w:pPr>
      <w:tabs>
        <w:tab w:val="left" w:pos="1980"/>
        <w:tab w:val="right" w:leader="dot" w:pos="9360"/>
      </w:tabs>
      <w:ind w:left="1980" w:right="720" w:hanging="900"/>
    </w:pPr>
    <w:rPr>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1D153C"/>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E72130"/>
    <w:pPr>
      <w:tabs>
        <w:tab w:val="left" w:pos="3600"/>
        <w:tab w:val="right" w:leader="dot" w:pos="9360"/>
      </w:tabs>
      <w:ind w:left="3600" w:right="720" w:hanging="90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A42B50"/>
    <w:rPr>
      <w:b/>
      <w:bCs/>
      <w:sz w:val="24"/>
      <w:szCs w:val="24"/>
    </w:rPr>
  </w:style>
  <w:style w:type="paragraph" w:customStyle="1" w:styleId="FormulaBold">
    <w:name w:val="Formula Bold"/>
    <w:basedOn w:val="Normal"/>
    <w:link w:val="FormulaBoldChar"/>
    <w:autoRedefine/>
    <w:rsid w:val="00A42B50"/>
    <w:pPr>
      <w:tabs>
        <w:tab w:val="left" w:pos="2340"/>
        <w:tab w:val="left" w:pos="3420"/>
      </w:tabs>
      <w:spacing w:before="240" w:after="12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rsid w:val="00CB13B2"/>
    <w:pPr>
      <w:spacing w:after="120"/>
      <w:ind w:firstLine="210"/>
    </w:pPr>
    <w:rPr>
      <w:iCs w:val="0"/>
    </w:rPr>
  </w:style>
  <w:style w:type="paragraph" w:styleId="BodyTextFirstIndent2">
    <w:name w:val="Body Text First Indent 2"/>
    <w:basedOn w:val="BodyTextIndent"/>
    <w:rsid w:val="00CB13B2"/>
    <w:pPr>
      <w:spacing w:after="120"/>
      <w:ind w:left="360" w:firstLine="210"/>
    </w:pPr>
    <w:rPr>
      <w:iCs w:val="0"/>
    </w:rPr>
  </w:style>
  <w:style w:type="paragraph" w:styleId="BodyTextIndent2">
    <w:name w:val="Body Text Indent 2"/>
    <w:basedOn w:val="Normal"/>
    <w:rsid w:val="00CB13B2"/>
    <w:pPr>
      <w:spacing w:after="120" w:line="480" w:lineRule="auto"/>
      <w:ind w:left="360"/>
    </w:pPr>
  </w:style>
  <w:style w:type="paragraph" w:styleId="BodyTextIndent3">
    <w:name w:val="Body Text Indent 3"/>
    <w:basedOn w:val="Normal"/>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rsid w:val="00CB13B2"/>
    <w:pPr>
      <w:ind w:left="4320"/>
    </w:pPr>
  </w:style>
  <w:style w:type="paragraph" w:styleId="Date">
    <w:name w:val="Date"/>
    <w:basedOn w:val="Normal"/>
    <w:next w:val="Normal"/>
    <w:rsid w:val="00CB13B2"/>
  </w:style>
  <w:style w:type="paragraph" w:styleId="E-mailSignature">
    <w:name w:val="E-mail Signature"/>
    <w:basedOn w:val="Normal"/>
    <w:rsid w:val="00CB13B2"/>
  </w:style>
  <w:style w:type="paragraph" w:styleId="EndnoteText">
    <w:name w:val="endnote text"/>
    <w:basedOn w:val="Normal"/>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rsid w:val="00CB13B2"/>
    <w:rPr>
      <w:i/>
      <w:iCs/>
    </w:rPr>
  </w:style>
  <w:style w:type="paragraph" w:styleId="HTMLPreformatted">
    <w:name w:val="HTML Preformatted"/>
    <w:basedOn w:val="Normal"/>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CB13B2"/>
    <w:pPr>
      <w:ind w:left="720"/>
    </w:pPr>
  </w:style>
  <w:style w:type="paragraph" w:styleId="NoteHeading">
    <w:name w:val="Note Heading"/>
    <w:basedOn w:val="Normal"/>
    <w:next w:val="Normal"/>
    <w:rsid w:val="00CB13B2"/>
  </w:style>
  <w:style w:type="paragraph" w:styleId="PlainText">
    <w:name w:val="Plain Text"/>
    <w:basedOn w:val="Normal"/>
    <w:rsid w:val="00CB13B2"/>
    <w:rPr>
      <w:rFonts w:ascii="Courier New" w:hAnsi="Courier New" w:cs="Courier New"/>
      <w:sz w:val="20"/>
    </w:rPr>
  </w:style>
  <w:style w:type="paragraph" w:styleId="Salutation">
    <w:name w:val="Salutation"/>
    <w:basedOn w:val="Normal"/>
    <w:next w:val="Normal"/>
    <w:rsid w:val="00CB13B2"/>
  </w:style>
  <w:style w:type="paragraph" w:styleId="Signature">
    <w:name w:val="Signature"/>
    <w:basedOn w:val="Normal"/>
    <w:rsid w:val="00CB13B2"/>
    <w:pPr>
      <w:ind w:left="4320"/>
    </w:pPr>
  </w:style>
  <w:style w:type="paragraph" w:styleId="Subtitle">
    <w:name w:val="Subtitle"/>
    <w:basedOn w:val="Normal"/>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character" w:customStyle="1" w:styleId="bodytextnumberedchar0">
    <w:name w:val="bodytextnumberedchar"/>
    <w:rsid w:val="00967E21"/>
  </w:style>
  <w:style w:type="paragraph" w:styleId="ListParagraph">
    <w:name w:val="List Paragraph"/>
    <w:basedOn w:val="Normal"/>
    <w:uiPriority w:val="34"/>
    <w:qFormat/>
    <w:rsid w:val="00C4072E"/>
    <w:pPr>
      <w:ind w:left="720"/>
      <w:contextualSpacing/>
    </w:pPr>
  </w:style>
  <w:style w:type="paragraph" w:customStyle="1" w:styleId="bodytextnumbered0">
    <w:name w:val="bodytextnumbered"/>
    <w:basedOn w:val="Normal"/>
    <w:rsid w:val="00F16D87"/>
    <w:pPr>
      <w:spacing w:after="240"/>
      <w:ind w:left="720" w:hanging="720"/>
    </w:pPr>
    <w:rPr>
      <w:rFonts w:eastAsia="Calibri"/>
      <w:szCs w:val="24"/>
    </w:rPr>
  </w:style>
  <w:style w:type="character" w:customStyle="1" w:styleId="FooterChar">
    <w:name w:val="Footer Char"/>
    <w:link w:val="Footer"/>
    <w:rsid w:val="008F2ACE"/>
    <w:rPr>
      <w:smallCaps/>
    </w:rPr>
  </w:style>
  <w:style w:type="character" w:styleId="UnresolvedMention">
    <w:name w:val="Unresolved Mention"/>
    <w:basedOn w:val="DefaultParagraphFont"/>
    <w:uiPriority w:val="99"/>
    <w:semiHidden/>
    <w:unhideWhenUsed/>
    <w:rsid w:val="000A5011"/>
    <w:rPr>
      <w:color w:val="605E5C"/>
      <w:shd w:val="clear" w:color="auto" w:fill="E1DFDD"/>
    </w:rPr>
  </w:style>
  <w:style w:type="paragraph" w:customStyle="1" w:styleId="xmsonormal">
    <w:name w:val="x_msonormal"/>
    <w:basedOn w:val="Normal"/>
    <w:rsid w:val="00BD0F16"/>
    <w:rPr>
      <w:rFonts w:ascii="Calibri" w:eastAsiaTheme="minorHAnsi" w:hAnsi="Calibri" w:cs="Calibri"/>
      <w:sz w:val="22"/>
      <w:szCs w:val="22"/>
    </w:rPr>
  </w:style>
  <w:style w:type="paragraph" w:customStyle="1" w:styleId="tablebody0">
    <w:name w:val="tablebody"/>
    <w:basedOn w:val="Normal"/>
    <w:rsid w:val="00D54EFC"/>
    <w:pPr>
      <w:spacing w:after="60"/>
    </w:pPr>
    <w:rPr>
      <w:sz w:val="20"/>
    </w:rPr>
  </w:style>
  <w:style w:type="table" w:customStyle="1" w:styleId="TableGrid1">
    <w:name w:val="Table Grid1"/>
    <w:basedOn w:val="TableNormal"/>
    <w:next w:val="TableGrid"/>
    <w:rsid w:val="00D5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D9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5694">
      <w:bodyDiv w:val="1"/>
      <w:marLeft w:val="0"/>
      <w:marRight w:val="0"/>
      <w:marTop w:val="0"/>
      <w:marBottom w:val="0"/>
      <w:divBdr>
        <w:top w:val="none" w:sz="0" w:space="0" w:color="auto"/>
        <w:left w:val="none" w:sz="0" w:space="0" w:color="auto"/>
        <w:bottom w:val="none" w:sz="0" w:space="0" w:color="auto"/>
        <w:right w:val="none" w:sz="0" w:space="0" w:color="auto"/>
      </w:divBdr>
    </w:div>
    <w:div w:id="515927383">
      <w:bodyDiv w:val="1"/>
      <w:marLeft w:val="0"/>
      <w:marRight w:val="0"/>
      <w:marTop w:val="0"/>
      <w:marBottom w:val="0"/>
      <w:divBdr>
        <w:top w:val="none" w:sz="0" w:space="0" w:color="auto"/>
        <w:left w:val="none" w:sz="0" w:space="0" w:color="auto"/>
        <w:bottom w:val="none" w:sz="0" w:space="0" w:color="auto"/>
        <w:right w:val="none" w:sz="0" w:space="0" w:color="auto"/>
      </w:divBdr>
    </w:div>
    <w:div w:id="542209989">
      <w:bodyDiv w:val="1"/>
      <w:marLeft w:val="0"/>
      <w:marRight w:val="0"/>
      <w:marTop w:val="0"/>
      <w:marBottom w:val="0"/>
      <w:divBdr>
        <w:top w:val="none" w:sz="0" w:space="0" w:color="auto"/>
        <w:left w:val="none" w:sz="0" w:space="0" w:color="auto"/>
        <w:bottom w:val="none" w:sz="0" w:space="0" w:color="auto"/>
        <w:right w:val="none" w:sz="0" w:space="0" w:color="auto"/>
      </w:divBdr>
    </w:div>
    <w:div w:id="561721309">
      <w:bodyDiv w:val="1"/>
      <w:marLeft w:val="0"/>
      <w:marRight w:val="0"/>
      <w:marTop w:val="0"/>
      <w:marBottom w:val="0"/>
      <w:divBdr>
        <w:top w:val="none" w:sz="0" w:space="0" w:color="auto"/>
        <w:left w:val="none" w:sz="0" w:space="0" w:color="auto"/>
        <w:bottom w:val="none" w:sz="0" w:space="0" w:color="auto"/>
        <w:right w:val="none" w:sz="0" w:space="0" w:color="auto"/>
      </w:divBdr>
    </w:div>
    <w:div w:id="733043530">
      <w:bodyDiv w:val="1"/>
      <w:marLeft w:val="0"/>
      <w:marRight w:val="0"/>
      <w:marTop w:val="0"/>
      <w:marBottom w:val="0"/>
      <w:divBdr>
        <w:top w:val="none" w:sz="0" w:space="0" w:color="auto"/>
        <w:left w:val="none" w:sz="0" w:space="0" w:color="auto"/>
        <w:bottom w:val="none" w:sz="0" w:space="0" w:color="auto"/>
        <w:right w:val="none" w:sz="0" w:space="0" w:color="auto"/>
      </w:divBdr>
    </w:div>
    <w:div w:id="853618978">
      <w:bodyDiv w:val="1"/>
      <w:marLeft w:val="0"/>
      <w:marRight w:val="0"/>
      <w:marTop w:val="0"/>
      <w:marBottom w:val="0"/>
      <w:divBdr>
        <w:top w:val="none" w:sz="0" w:space="0" w:color="auto"/>
        <w:left w:val="none" w:sz="0" w:space="0" w:color="auto"/>
        <w:bottom w:val="none" w:sz="0" w:space="0" w:color="auto"/>
        <w:right w:val="none" w:sz="0" w:space="0" w:color="auto"/>
      </w:divBdr>
    </w:div>
    <w:div w:id="874149759">
      <w:bodyDiv w:val="1"/>
      <w:marLeft w:val="0"/>
      <w:marRight w:val="0"/>
      <w:marTop w:val="0"/>
      <w:marBottom w:val="0"/>
      <w:divBdr>
        <w:top w:val="none" w:sz="0" w:space="0" w:color="auto"/>
        <w:left w:val="none" w:sz="0" w:space="0" w:color="auto"/>
        <w:bottom w:val="none" w:sz="0" w:space="0" w:color="auto"/>
        <w:right w:val="none" w:sz="0" w:space="0" w:color="auto"/>
      </w:divBdr>
    </w:div>
    <w:div w:id="895093494">
      <w:bodyDiv w:val="1"/>
      <w:marLeft w:val="0"/>
      <w:marRight w:val="0"/>
      <w:marTop w:val="0"/>
      <w:marBottom w:val="0"/>
      <w:divBdr>
        <w:top w:val="none" w:sz="0" w:space="0" w:color="auto"/>
        <w:left w:val="none" w:sz="0" w:space="0" w:color="auto"/>
        <w:bottom w:val="none" w:sz="0" w:space="0" w:color="auto"/>
        <w:right w:val="none" w:sz="0" w:space="0" w:color="auto"/>
      </w:divBdr>
    </w:div>
    <w:div w:id="940604513">
      <w:bodyDiv w:val="1"/>
      <w:marLeft w:val="0"/>
      <w:marRight w:val="0"/>
      <w:marTop w:val="0"/>
      <w:marBottom w:val="0"/>
      <w:divBdr>
        <w:top w:val="none" w:sz="0" w:space="0" w:color="auto"/>
        <w:left w:val="none" w:sz="0" w:space="0" w:color="auto"/>
        <w:bottom w:val="none" w:sz="0" w:space="0" w:color="auto"/>
        <w:right w:val="none" w:sz="0" w:space="0" w:color="auto"/>
      </w:divBdr>
    </w:div>
    <w:div w:id="1201430848">
      <w:bodyDiv w:val="1"/>
      <w:marLeft w:val="0"/>
      <w:marRight w:val="0"/>
      <w:marTop w:val="0"/>
      <w:marBottom w:val="0"/>
      <w:divBdr>
        <w:top w:val="none" w:sz="0" w:space="0" w:color="auto"/>
        <w:left w:val="none" w:sz="0" w:space="0" w:color="auto"/>
        <w:bottom w:val="none" w:sz="0" w:space="0" w:color="auto"/>
        <w:right w:val="none" w:sz="0" w:space="0" w:color="auto"/>
      </w:divBdr>
    </w:div>
    <w:div w:id="1208684749">
      <w:bodyDiv w:val="1"/>
      <w:marLeft w:val="0"/>
      <w:marRight w:val="0"/>
      <w:marTop w:val="0"/>
      <w:marBottom w:val="0"/>
      <w:divBdr>
        <w:top w:val="none" w:sz="0" w:space="0" w:color="auto"/>
        <w:left w:val="none" w:sz="0" w:space="0" w:color="auto"/>
        <w:bottom w:val="none" w:sz="0" w:space="0" w:color="auto"/>
        <w:right w:val="none" w:sz="0" w:space="0" w:color="auto"/>
      </w:divBdr>
    </w:div>
    <w:div w:id="1537348703">
      <w:bodyDiv w:val="1"/>
      <w:marLeft w:val="0"/>
      <w:marRight w:val="0"/>
      <w:marTop w:val="0"/>
      <w:marBottom w:val="0"/>
      <w:divBdr>
        <w:top w:val="none" w:sz="0" w:space="0" w:color="auto"/>
        <w:left w:val="none" w:sz="0" w:space="0" w:color="auto"/>
        <w:bottom w:val="none" w:sz="0" w:space="0" w:color="auto"/>
        <w:right w:val="none" w:sz="0" w:space="0" w:color="auto"/>
      </w:divBdr>
    </w:div>
    <w:div w:id="1857963716">
      <w:bodyDiv w:val="1"/>
      <w:marLeft w:val="0"/>
      <w:marRight w:val="0"/>
      <w:marTop w:val="0"/>
      <w:marBottom w:val="0"/>
      <w:divBdr>
        <w:top w:val="none" w:sz="0" w:space="0" w:color="auto"/>
        <w:left w:val="none" w:sz="0" w:space="0" w:color="auto"/>
        <w:bottom w:val="none" w:sz="0" w:space="0" w:color="auto"/>
        <w:right w:val="none" w:sz="0" w:space="0" w:color="auto"/>
      </w:divBdr>
    </w:div>
    <w:div w:id="1897666631">
      <w:bodyDiv w:val="1"/>
      <w:marLeft w:val="0"/>
      <w:marRight w:val="0"/>
      <w:marTop w:val="0"/>
      <w:marBottom w:val="0"/>
      <w:divBdr>
        <w:top w:val="none" w:sz="0" w:space="0" w:color="auto"/>
        <w:left w:val="none" w:sz="0" w:space="0" w:color="auto"/>
        <w:bottom w:val="none" w:sz="0" w:space="0" w:color="auto"/>
        <w:right w:val="none" w:sz="0" w:space="0" w:color="auto"/>
      </w:divBdr>
    </w:div>
    <w:div w:id="2053378729">
      <w:bodyDiv w:val="1"/>
      <w:marLeft w:val="0"/>
      <w:marRight w:val="0"/>
      <w:marTop w:val="0"/>
      <w:marBottom w:val="0"/>
      <w:divBdr>
        <w:top w:val="none" w:sz="0" w:space="0" w:color="auto"/>
        <w:left w:val="none" w:sz="0" w:space="0" w:color="auto"/>
        <w:bottom w:val="none" w:sz="0" w:space="0" w:color="auto"/>
        <w:right w:val="none" w:sz="0" w:space="0" w:color="auto"/>
      </w:divBdr>
    </w:div>
    <w:div w:id="20695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header" Target="header6.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8.bin"/><Relationship Id="rId74" Type="http://schemas.openxmlformats.org/officeDocument/2006/relationships/oleObject" Target="embeddings/oleObject54.bin"/><Relationship Id="rId79" Type="http://schemas.openxmlformats.org/officeDocument/2006/relationships/hyperlink" Target="mailto:FuelSupply@ERCOT.com" TargetMode="External"/><Relationship Id="rId5" Type="http://schemas.openxmlformats.org/officeDocument/2006/relationships/webSettings" Target="webSettings.xml"/><Relationship Id="rId19" Type="http://schemas.openxmlformats.org/officeDocument/2006/relationships/image" Target="media/image4.wmf"/><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7.wmf"/><Relationship Id="rId64" Type="http://schemas.openxmlformats.org/officeDocument/2006/relationships/oleObject" Target="embeddings/oleObject44.bin"/><Relationship Id="rId69" Type="http://schemas.openxmlformats.org/officeDocument/2006/relationships/oleObject" Target="embeddings/oleObject49.bin"/><Relationship Id="rId77" Type="http://schemas.openxmlformats.org/officeDocument/2006/relationships/hyperlink" Target="mailto:FFSS@ercot.com" TargetMode="External"/><Relationship Id="rId8" Type="http://schemas.openxmlformats.org/officeDocument/2006/relationships/header" Target="header1.xml"/><Relationship Id="rId51" Type="http://schemas.openxmlformats.org/officeDocument/2006/relationships/oleObject" Target="embeddings/oleObject32.bin"/><Relationship Id="rId72" Type="http://schemas.openxmlformats.org/officeDocument/2006/relationships/oleObject" Target="embeddings/oleObject52.bin"/><Relationship Id="rId80" Type="http://schemas.openxmlformats.org/officeDocument/2006/relationships/hyperlink" Target="mailto:FuelSupply@ERCOT.com"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9.bin"/><Relationship Id="rId67" Type="http://schemas.openxmlformats.org/officeDocument/2006/relationships/oleObject" Target="embeddings/oleObject47.bin"/><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hyperlink" Target="mailto:drsurvey@ercot.com" TargetMode="External"/><Relationship Id="rId83" Type="http://schemas.openxmlformats.org/officeDocument/2006/relationships/header" Target="header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7.bin"/><Relationship Id="rId10" Type="http://schemas.openxmlformats.org/officeDocument/2006/relationships/header" Target="header2.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hyperlink" Target="mailto:FFSS@ercot.com" TargetMode="External"/><Relationship Id="rId81" Type="http://schemas.openxmlformats.org/officeDocument/2006/relationships/hyperlink" Target="mailto:FuelSupply@ERCOT.com" TargetMode="External"/><Relationship Id="rId86"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hyperlink" Target="mailto:drsurvey@ercot.com" TargetMode="External"/><Relationship Id="rId7" Type="http://schemas.openxmlformats.org/officeDocument/2006/relationships/endnotes" Target="endnotes.xml"/><Relationship Id="rId71"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6.bin"/><Relationship Id="rId87" Type="http://schemas.openxmlformats.org/officeDocument/2006/relationships/fontTable" Target="fontTable.xml"/><Relationship Id="rId61" Type="http://schemas.openxmlformats.org/officeDocument/2006/relationships/oleObject" Target="embeddings/oleObject41.bin"/><Relationship Id="rId82" Type="http://schemas.openxmlformats.org/officeDocument/2006/relationships/hyperlink" Target="mailto:fuelsupply@erc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CFF2-62F8-4673-BE95-A7179377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5</TotalTime>
  <Pages>315</Pages>
  <Words>124167</Words>
  <Characters>660570</Characters>
  <Application>Microsoft Office Word</Application>
  <DocSecurity>0</DocSecurity>
  <Lines>13481</Lines>
  <Paragraphs>6650</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778087</CharactersWithSpaces>
  <SharedDoc>false</SharedDoc>
  <HLinks>
    <vt:vector size="1254" baseType="variant">
      <vt:variant>
        <vt:i4>1245232</vt:i4>
      </vt:variant>
      <vt:variant>
        <vt:i4>1250</vt:i4>
      </vt:variant>
      <vt:variant>
        <vt:i4>0</vt:i4>
      </vt:variant>
      <vt:variant>
        <vt:i4>5</vt:i4>
      </vt:variant>
      <vt:variant>
        <vt:lpwstr/>
      </vt:variant>
      <vt:variant>
        <vt:lpwstr>_Toc510513430</vt:lpwstr>
      </vt:variant>
      <vt:variant>
        <vt:i4>1179696</vt:i4>
      </vt:variant>
      <vt:variant>
        <vt:i4>1244</vt:i4>
      </vt:variant>
      <vt:variant>
        <vt:i4>0</vt:i4>
      </vt:variant>
      <vt:variant>
        <vt:i4>5</vt:i4>
      </vt:variant>
      <vt:variant>
        <vt:lpwstr/>
      </vt:variant>
      <vt:variant>
        <vt:lpwstr>_Toc510513429</vt:lpwstr>
      </vt:variant>
      <vt:variant>
        <vt:i4>1179696</vt:i4>
      </vt:variant>
      <vt:variant>
        <vt:i4>1238</vt:i4>
      </vt:variant>
      <vt:variant>
        <vt:i4>0</vt:i4>
      </vt:variant>
      <vt:variant>
        <vt:i4>5</vt:i4>
      </vt:variant>
      <vt:variant>
        <vt:lpwstr/>
      </vt:variant>
      <vt:variant>
        <vt:lpwstr>_Toc510513428</vt:lpwstr>
      </vt:variant>
      <vt:variant>
        <vt:i4>1179696</vt:i4>
      </vt:variant>
      <vt:variant>
        <vt:i4>1232</vt:i4>
      </vt:variant>
      <vt:variant>
        <vt:i4>0</vt:i4>
      </vt:variant>
      <vt:variant>
        <vt:i4>5</vt:i4>
      </vt:variant>
      <vt:variant>
        <vt:lpwstr/>
      </vt:variant>
      <vt:variant>
        <vt:lpwstr>_Toc510513427</vt:lpwstr>
      </vt:variant>
      <vt:variant>
        <vt:i4>1179696</vt:i4>
      </vt:variant>
      <vt:variant>
        <vt:i4>1226</vt:i4>
      </vt:variant>
      <vt:variant>
        <vt:i4>0</vt:i4>
      </vt:variant>
      <vt:variant>
        <vt:i4>5</vt:i4>
      </vt:variant>
      <vt:variant>
        <vt:lpwstr/>
      </vt:variant>
      <vt:variant>
        <vt:lpwstr>_Toc510513426</vt:lpwstr>
      </vt:variant>
      <vt:variant>
        <vt:i4>1179696</vt:i4>
      </vt:variant>
      <vt:variant>
        <vt:i4>1220</vt:i4>
      </vt:variant>
      <vt:variant>
        <vt:i4>0</vt:i4>
      </vt:variant>
      <vt:variant>
        <vt:i4>5</vt:i4>
      </vt:variant>
      <vt:variant>
        <vt:lpwstr/>
      </vt:variant>
      <vt:variant>
        <vt:lpwstr>_Toc510513425</vt:lpwstr>
      </vt:variant>
      <vt:variant>
        <vt:i4>1179696</vt:i4>
      </vt:variant>
      <vt:variant>
        <vt:i4>1214</vt:i4>
      </vt:variant>
      <vt:variant>
        <vt:i4>0</vt:i4>
      </vt:variant>
      <vt:variant>
        <vt:i4>5</vt:i4>
      </vt:variant>
      <vt:variant>
        <vt:lpwstr/>
      </vt:variant>
      <vt:variant>
        <vt:lpwstr>_Toc510513424</vt:lpwstr>
      </vt:variant>
      <vt:variant>
        <vt:i4>1179696</vt:i4>
      </vt:variant>
      <vt:variant>
        <vt:i4>1208</vt:i4>
      </vt:variant>
      <vt:variant>
        <vt:i4>0</vt:i4>
      </vt:variant>
      <vt:variant>
        <vt:i4>5</vt:i4>
      </vt:variant>
      <vt:variant>
        <vt:lpwstr/>
      </vt:variant>
      <vt:variant>
        <vt:lpwstr>_Toc510513423</vt:lpwstr>
      </vt:variant>
      <vt:variant>
        <vt:i4>1179696</vt:i4>
      </vt:variant>
      <vt:variant>
        <vt:i4>1202</vt:i4>
      </vt:variant>
      <vt:variant>
        <vt:i4>0</vt:i4>
      </vt:variant>
      <vt:variant>
        <vt:i4>5</vt:i4>
      </vt:variant>
      <vt:variant>
        <vt:lpwstr/>
      </vt:variant>
      <vt:variant>
        <vt:lpwstr>_Toc510513422</vt:lpwstr>
      </vt:variant>
      <vt:variant>
        <vt:i4>1179696</vt:i4>
      </vt:variant>
      <vt:variant>
        <vt:i4>1196</vt:i4>
      </vt:variant>
      <vt:variant>
        <vt:i4>0</vt:i4>
      </vt:variant>
      <vt:variant>
        <vt:i4>5</vt:i4>
      </vt:variant>
      <vt:variant>
        <vt:lpwstr/>
      </vt:variant>
      <vt:variant>
        <vt:lpwstr>_Toc510513421</vt:lpwstr>
      </vt:variant>
      <vt:variant>
        <vt:i4>1179696</vt:i4>
      </vt:variant>
      <vt:variant>
        <vt:i4>1190</vt:i4>
      </vt:variant>
      <vt:variant>
        <vt:i4>0</vt:i4>
      </vt:variant>
      <vt:variant>
        <vt:i4>5</vt:i4>
      </vt:variant>
      <vt:variant>
        <vt:lpwstr/>
      </vt:variant>
      <vt:variant>
        <vt:lpwstr>_Toc510513420</vt:lpwstr>
      </vt:variant>
      <vt:variant>
        <vt:i4>1114160</vt:i4>
      </vt:variant>
      <vt:variant>
        <vt:i4>1184</vt:i4>
      </vt:variant>
      <vt:variant>
        <vt:i4>0</vt:i4>
      </vt:variant>
      <vt:variant>
        <vt:i4>5</vt:i4>
      </vt:variant>
      <vt:variant>
        <vt:lpwstr/>
      </vt:variant>
      <vt:variant>
        <vt:lpwstr>_Toc510513419</vt:lpwstr>
      </vt:variant>
      <vt:variant>
        <vt:i4>1114160</vt:i4>
      </vt:variant>
      <vt:variant>
        <vt:i4>1178</vt:i4>
      </vt:variant>
      <vt:variant>
        <vt:i4>0</vt:i4>
      </vt:variant>
      <vt:variant>
        <vt:i4>5</vt:i4>
      </vt:variant>
      <vt:variant>
        <vt:lpwstr/>
      </vt:variant>
      <vt:variant>
        <vt:lpwstr>_Toc510513418</vt:lpwstr>
      </vt:variant>
      <vt:variant>
        <vt:i4>1114160</vt:i4>
      </vt:variant>
      <vt:variant>
        <vt:i4>1172</vt:i4>
      </vt:variant>
      <vt:variant>
        <vt:i4>0</vt:i4>
      </vt:variant>
      <vt:variant>
        <vt:i4>5</vt:i4>
      </vt:variant>
      <vt:variant>
        <vt:lpwstr/>
      </vt:variant>
      <vt:variant>
        <vt:lpwstr>_Toc510513417</vt:lpwstr>
      </vt:variant>
      <vt:variant>
        <vt:i4>1114160</vt:i4>
      </vt:variant>
      <vt:variant>
        <vt:i4>1166</vt:i4>
      </vt:variant>
      <vt:variant>
        <vt:i4>0</vt:i4>
      </vt:variant>
      <vt:variant>
        <vt:i4>5</vt:i4>
      </vt:variant>
      <vt:variant>
        <vt:lpwstr/>
      </vt:variant>
      <vt:variant>
        <vt:lpwstr>_Toc510513416</vt:lpwstr>
      </vt:variant>
      <vt:variant>
        <vt:i4>1114160</vt:i4>
      </vt:variant>
      <vt:variant>
        <vt:i4>1160</vt:i4>
      </vt:variant>
      <vt:variant>
        <vt:i4>0</vt:i4>
      </vt:variant>
      <vt:variant>
        <vt:i4>5</vt:i4>
      </vt:variant>
      <vt:variant>
        <vt:lpwstr/>
      </vt:variant>
      <vt:variant>
        <vt:lpwstr>_Toc510513415</vt:lpwstr>
      </vt:variant>
      <vt:variant>
        <vt:i4>1114160</vt:i4>
      </vt:variant>
      <vt:variant>
        <vt:i4>1154</vt:i4>
      </vt:variant>
      <vt:variant>
        <vt:i4>0</vt:i4>
      </vt:variant>
      <vt:variant>
        <vt:i4>5</vt:i4>
      </vt:variant>
      <vt:variant>
        <vt:lpwstr/>
      </vt:variant>
      <vt:variant>
        <vt:lpwstr>_Toc510513414</vt:lpwstr>
      </vt:variant>
      <vt:variant>
        <vt:i4>1114160</vt:i4>
      </vt:variant>
      <vt:variant>
        <vt:i4>1148</vt:i4>
      </vt:variant>
      <vt:variant>
        <vt:i4>0</vt:i4>
      </vt:variant>
      <vt:variant>
        <vt:i4>5</vt:i4>
      </vt:variant>
      <vt:variant>
        <vt:lpwstr/>
      </vt:variant>
      <vt:variant>
        <vt:lpwstr>_Toc510513413</vt:lpwstr>
      </vt:variant>
      <vt:variant>
        <vt:i4>1114160</vt:i4>
      </vt:variant>
      <vt:variant>
        <vt:i4>1142</vt:i4>
      </vt:variant>
      <vt:variant>
        <vt:i4>0</vt:i4>
      </vt:variant>
      <vt:variant>
        <vt:i4>5</vt:i4>
      </vt:variant>
      <vt:variant>
        <vt:lpwstr/>
      </vt:variant>
      <vt:variant>
        <vt:lpwstr>_Toc510513412</vt:lpwstr>
      </vt:variant>
      <vt:variant>
        <vt:i4>1114160</vt:i4>
      </vt:variant>
      <vt:variant>
        <vt:i4>1136</vt:i4>
      </vt:variant>
      <vt:variant>
        <vt:i4>0</vt:i4>
      </vt:variant>
      <vt:variant>
        <vt:i4>5</vt:i4>
      </vt:variant>
      <vt:variant>
        <vt:lpwstr/>
      </vt:variant>
      <vt:variant>
        <vt:lpwstr>_Toc510513411</vt:lpwstr>
      </vt:variant>
      <vt:variant>
        <vt:i4>1114160</vt:i4>
      </vt:variant>
      <vt:variant>
        <vt:i4>1130</vt:i4>
      </vt:variant>
      <vt:variant>
        <vt:i4>0</vt:i4>
      </vt:variant>
      <vt:variant>
        <vt:i4>5</vt:i4>
      </vt:variant>
      <vt:variant>
        <vt:lpwstr/>
      </vt:variant>
      <vt:variant>
        <vt:lpwstr>_Toc510513410</vt:lpwstr>
      </vt:variant>
      <vt:variant>
        <vt:i4>1048624</vt:i4>
      </vt:variant>
      <vt:variant>
        <vt:i4>1124</vt:i4>
      </vt:variant>
      <vt:variant>
        <vt:i4>0</vt:i4>
      </vt:variant>
      <vt:variant>
        <vt:i4>5</vt:i4>
      </vt:variant>
      <vt:variant>
        <vt:lpwstr/>
      </vt:variant>
      <vt:variant>
        <vt:lpwstr>_Toc510513409</vt:lpwstr>
      </vt:variant>
      <vt:variant>
        <vt:i4>1048624</vt:i4>
      </vt:variant>
      <vt:variant>
        <vt:i4>1118</vt:i4>
      </vt:variant>
      <vt:variant>
        <vt:i4>0</vt:i4>
      </vt:variant>
      <vt:variant>
        <vt:i4>5</vt:i4>
      </vt:variant>
      <vt:variant>
        <vt:lpwstr/>
      </vt:variant>
      <vt:variant>
        <vt:lpwstr>_Toc510513408</vt:lpwstr>
      </vt:variant>
      <vt:variant>
        <vt:i4>1048624</vt:i4>
      </vt:variant>
      <vt:variant>
        <vt:i4>1112</vt:i4>
      </vt:variant>
      <vt:variant>
        <vt:i4>0</vt:i4>
      </vt:variant>
      <vt:variant>
        <vt:i4>5</vt:i4>
      </vt:variant>
      <vt:variant>
        <vt:lpwstr/>
      </vt:variant>
      <vt:variant>
        <vt:lpwstr>_Toc510513407</vt:lpwstr>
      </vt:variant>
      <vt:variant>
        <vt:i4>1048624</vt:i4>
      </vt:variant>
      <vt:variant>
        <vt:i4>1106</vt:i4>
      </vt:variant>
      <vt:variant>
        <vt:i4>0</vt:i4>
      </vt:variant>
      <vt:variant>
        <vt:i4>5</vt:i4>
      </vt:variant>
      <vt:variant>
        <vt:lpwstr/>
      </vt:variant>
      <vt:variant>
        <vt:lpwstr>_Toc510513406</vt:lpwstr>
      </vt:variant>
      <vt:variant>
        <vt:i4>1048624</vt:i4>
      </vt:variant>
      <vt:variant>
        <vt:i4>1100</vt:i4>
      </vt:variant>
      <vt:variant>
        <vt:i4>0</vt:i4>
      </vt:variant>
      <vt:variant>
        <vt:i4>5</vt:i4>
      </vt:variant>
      <vt:variant>
        <vt:lpwstr/>
      </vt:variant>
      <vt:variant>
        <vt:lpwstr>_Toc510513405</vt:lpwstr>
      </vt:variant>
      <vt:variant>
        <vt:i4>1048624</vt:i4>
      </vt:variant>
      <vt:variant>
        <vt:i4>1094</vt:i4>
      </vt:variant>
      <vt:variant>
        <vt:i4>0</vt:i4>
      </vt:variant>
      <vt:variant>
        <vt:i4>5</vt:i4>
      </vt:variant>
      <vt:variant>
        <vt:lpwstr/>
      </vt:variant>
      <vt:variant>
        <vt:lpwstr>_Toc510513404</vt:lpwstr>
      </vt:variant>
      <vt:variant>
        <vt:i4>1048624</vt:i4>
      </vt:variant>
      <vt:variant>
        <vt:i4>1088</vt:i4>
      </vt:variant>
      <vt:variant>
        <vt:i4>0</vt:i4>
      </vt:variant>
      <vt:variant>
        <vt:i4>5</vt:i4>
      </vt:variant>
      <vt:variant>
        <vt:lpwstr/>
      </vt:variant>
      <vt:variant>
        <vt:lpwstr>_Toc510513403</vt:lpwstr>
      </vt:variant>
      <vt:variant>
        <vt:i4>1048624</vt:i4>
      </vt:variant>
      <vt:variant>
        <vt:i4>1082</vt:i4>
      </vt:variant>
      <vt:variant>
        <vt:i4>0</vt:i4>
      </vt:variant>
      <vt:variant>
        <vt:i4>5</vt:i4>
      </vt:variant>
      <vt:variant>
        <vt:lpwstr/>
      </vt:variant>
      <vt:variant>
        <vt:lpwstr>_Toc510513402</vt:lpwstr>
      </vt:variant>
      <vt:variant>
        <vt:i4>1048624</vt:i4>
      </vt:variant>
      <vt:variant>
        <vt:i4>1076</vt:i4>
      </vt:variant>
      <vt:variant>
        <vt:i4>0</vt:i4>
      </vt:variant>
      <vt:variant>
        <vt:i4>5</vt:i4>
      </vt:variant>
      <vt:variant>
        <vt:lpwstr/>
      </vt:variant>
      <vt:variant>
        <vt:lpwstr>_Toc510513401</vt:lpwstr>
      </vt:variant>
      <vt:variant>
        <vt:i4>1048624</vt:i4>
      </vt:variant>
      <vt:variant>
        <vt:i4>1070</vt:i4>
      </vt:variant>
      <vt:variant>
        <vt:i4>0</vt:i4>
      </vt:variant>
      <vt:variant>
        <vt:i4>5</vt:i4>
      </vt:variant>
      <vt:variant>
        <vt:lpwstr/>
      </vt:variant>
      <vt:variant>
        <vt:lpwstr>_Toc510513400</vt:lpwstr>
      </vt:variant>
      <vt:variant>
        <vt:i4>1638455</vt:i4>
      </vt:variant>
      <vt:variant>
        <vt:i4>1064</vt:i4>
      </vt:variant>
      <vt:variant>
        <vt:i4>0</vt:i4>
      </vt:variant>
      <vt:variant>
        <vt:i4>5</vt:i4>
      </vt:variant>
      <vt:variant>
        <vt:lpwstr/>
      </vt:variant>
      <vt:variant>
        <vt:lpwstr>_Toc510513399</vt:lpwstr>
      </vt:variant>
      <vt:variant>
        <vt:i4>1638455</vt:i4>
      </vt:variant>
      <vt:variant>
        <vt:i4>1058</vt:i4>
      </vt:variant>
      <vt:variant>
        <vt:i4>0</vt:i4>
      </vt:variant>
      <vt:variant>
        <vt:i4>5</vt:i4>
      </vt:variant>
      <vt:variant>
        <vt:lpwstr/>
      </vt:variant>
      <vt:variant>
        <vt:lpwstr>_Toc510513398</vt:lpwstr>
      </vt:variant>
      <vt:variant>
        <vt:i4>1638455</vt:i4>
      </vt:variant>
      <vt:variant>
        <vt:i4>1052</vt:i4>
      </vt:variant>
      <vt:variant>
        <vt:i4>0</vt:i4>
      </vt:variant>
      <vt:variant>
        <vt:i4>5</vt:i4>
      </vt:variant>
      <vt:variant>
        <vt:lpwstr/>
      </vt:variant>
      <vt:variant>
        <vt:lpwstr>_Toc510513397</vt:lpwstr>
      </vt:variant>
      <vt:variant>
        <vt:i4>1638455</vt:i4>
      </vt:variant>
      <vt:variant>
        <vt:i4>1046</vt:i4>
      </vt:variant>
      <vt:variant>
        <vt:i4>0</vt:i4>
      </vt:variant>
      <vt:variant>
        <vt:i4>5</vt:i4>
      </vt:variant>
      <vt:variant>
        <vt:lpwstr/>
      </vt:variant>
      <vt:variant>
        <vt:lpwstr>_Toc510513396</vt:lpwstr>
      </vt:variant>
      <vt:variant>
        <vt:i4>1638455</vt:i4>
      </vt:variant>
      <vt:variant>
        <vt:i4>1040</vt:i4>
      </vt:variant>
      <vt:variant>
        <vt:i4>0</vt:i4>
      </vt:variant>
      <vt:variant>
        <vt:i4>5</vt:i4>
      </vt:variant>
      <vt:variant>
        <vt:lpwstr/>
      </vt:variant>
      <vt:variant>
        <vt:lpwstr>_Toc510513395</vt:lpwstr>
      </vt:variant>
      <vt:variant>
        <vt:i4>1638455</vt:i4>
      </vt:variant>
      <vt:variant>
        <vt:i4>1034</vt:i4>
      </vt:variant>
      <vt:variant>
        <vt:i4>0</vt:i4>
      </vt:variant>
      <vt:variant>
        <vt:i4>5</vt:i4>
      </vt:variant>
      <vt:variant>
        <vt:lpwstr/>
      </vt:variant>
      <vt:variant>
        <vt:lpwstr>_Toc510513394</vt:lpwstr>
      </vt:variant>
      <vt:variant>
        <vt:i4>1638455</vt:i4>
      </vt:variant>
      <vt:variant>
        <vt:i4>1028</vt:i4>
      </vt:variant>
      <vt:variant>
        <vt:i4>0</vt:i4>
      </vt:variant>
      <vt:variant>
        <vt:i4>5</vt:i4>
      </vt:variant>
      <vt:variant>
        <vt:lpwstr/>
      </vt:variant>
      <vt:variant>
        <vt:lpwstr>_Toc510513393</vt:lpwstr>
      </vt:variant>
      <vt:variant>
        <vt:i4>1638455</vt:i4>
      </vt:variant>
      <vt:variant>
        <vt:i4>1022</vt:i4>
      </vt:variant>
      <vt:variant>
        <vt:i4>0</vt:i4>
      </vt:variant>
      <vt:variant>
        <vt:i4>5</vt:i4>
      </vt:variant>
      <vt:variant>
        <vt:lpwstr/>
      </vt:variant>
      <vt:variant>
        <vt:lpwstr>_Toc510513392</vt:lpwstr>
      </vt:variant>
      <vt:variant>
        <vt:i4>1638455</vt:i4>
      </vt:variant>
      <vt:variant>
        <vt:i4>1016</vt:i4>
      </vt:variant>
      <vt:variant>
        <vt:i4>0</vt:i4>
      </vt:variant>
      <vt:variant>
        <vt:i4>5</vt:i4>
      </vt:variant>
      <vt:variant>
        <vt:lpwstr/>
      </vt:variant>
      <vt:variant>
        <vt:lpwstr>_Toc510513391</vt:lpwstr>
      </vt:variant>
      <vt:variant>
        <vt:i4>1638455</vt:i4>
      </vt:variant>
      <vt:variant>
        <vt:i4>1010</vt:i4>
      </vt:variant>
      <vt:variant>
        <vt:i4>0</vt:i4>
      </vt:variant>
      <vt:variant>
        <vt:i4>5</vt:i4>
      </vt:variant>
      <vt:variant>
        <vt:lpwstr/>
      </vt:variant>
      <vt:variant>
        <vt:lpwstr>_Toc510513390</vt:lpwstr>
      </vt:variant>
      <vt:variant>
        <vt:i4>1572919</vt:i4>
      </vt:variant>
      <vt:variant>
        <vt:i4>1004</vt:i4>
      </vt:variant>
      <vt:variant>
        <vt:i4>0</vt:i4>
      </vt:variant>
      <vt:variant>
        <vt:i4>5</vt:i4>
      </vt:variant>
      <vt:variant>
        <vt:lpwstr/>
      </vt:variant>
      <vt:variant>
        <vt:lpwstr>_Toc510513389</vt:lpwstr>
      </vt:variant>
      <vt:variant>
        <vt:i4>1572919</vt:i4>
      </vt:variant>
      <vt:variant>
        <vt:i4>998</vt:i4>
      </vt:variant>
      <vt:variant>
        <vt:i4>0</vt:i4>
      </vt:variant>
      <vt:variant>
        <vt:i4>5</vt:i4>
      </vt:variant>
      <vt:variant>
        <vt:lpwstr/>
      </vt:variant>
      <vt:variant>
        <vt:lpwstr>_Toc510513388</vt:lpwstr>
      </vt:variant>
      <vt:variant>
        <vt:i4>1572919</vt:i4>
      </vt:variant>
      <vt:variant>
        <vt:i4>992</vt:i4>
      </vt:variant>
      <vt:variant>
        <vt:i4>0</vt:i4>
      </vt:variant>
      <vt:variant>
        <vt:i4>5</vt:i4>
      </vt:variant>
      <vt:variant>
        <vt:lpwstr/>
      </vt:variant>
      <vt:variant>
        <vt:lpwstr>_Toc510513387</vt:lpwstr>
      </vt:variant>
      <vt:variant>
        <vt:i4>1572919</vt:i4>
      </vt:variant>
      <vt:variant>
        <vt:i4>986</vt:i4>
      </vt:variant>
      <vt:variant>
        <vt:i4>0</vt:i4>
      </vt:variant>
      <vt:variant>
        <vt:i4>5</vt:i4>
      </vt:variant>
      <vt:variant>
        <vt:lpwstr/>
      </vt:variant>
      <vt:variant>
        <vt:lpwstr>_Toc510513386</vt:lpwstr>
      </vt:variant>
      <vt:variant>
        <vt:i4>1572919</vt:i4>
      </vt:variant>
      <vt:variant>
        <vt:i4>980</vt:i4>
      </vt:variant>
      <vt:variant>
        <vt:i4>0</vt:i4>
      </vt:variant>
      <vt:variant>
        <vt:i4>5</vt:i4>
      </vt:variant>
      <vt:variant>
        <vt:lpwstr/>
      </vt:variant>
      <vt:variant>
        <vt:lpwstr>_Toc510513385</vt:lpwstr>
      </vt:variant>
      <vt:variant>
        <vt:i4>1572919</vt:i4>
      </vt:variant>
      <vt:variant>
        <vt:i4>974</vt:i4>
      </vt:variant>
      <vt:variant>
        <vt:i4>0</vt:i4>
      </vt:variant>
      <vt:variant>
        <vt:i4>5</vt:i4>
      </vt:variant>
      <vt:variant>
        <vt:lpwstr/>
      </vt:variant>
      <vt:variant>
        <vt:lpwstr>_Toc510513384</vt:lpwstr>
      </vt:variant>
      <vt:variant>
        <vt:i4>1572919</vt:i4>
      </vt:variant>
      <vt:variant>
        <vt:i4>968</vt:i4>
      </vt:variant>
      <vt:variant>
        <vt:i4>0</vt:i4>
      </vt:variant>
      <vt:variant>
        <vt:i4>5</vt:i4>
      </vt:variant>
      <vt:variant>
        <vt:lpwstr/>
      </vt:variant>
      <vt:variant>
        <vt:lpwstr>_Toc510513383</vt:lpwstr>
      </vt:variant>
      <vt:variant>
        <vt:i4>1572919</vt:i4>
      </vt:variant>
      <vt:variant>
        <vt:i4>962</vt:i4>
      </vt:variant>
      <vt:variant>
        <vt:i4>0</vt:i4>
      </vt:variant>
      <vt:variant>
        <vt:i4>5</vt:i4>
      </vt:variant>
      <vt:variant>
        <vt:lpwstr/>
      </vt:variant>
      <vt:variant>
        <vt:lpwstr>_Toc510513382</vt:lpwstr>
      </vt:variant>
      <vt:variant>
        <vt:i4>1572919</vt:i4>
      </vt:variant>
      <vt:variant>
        <vt:i4>956</vt:i4>
      </vt:variant>
      <vt:variant>
        <vt:i4>0</vt:i4>
      </vt:variant>
      <vt:variant>
        <vt:i4>5</vt:i4>
      </vt:variant>
      <vt:variant>
        <vt:lpwstr/>
      </vt:variant>
      <vt:variant>
        <vt:lpwstr>_Toc510513381</vt:lpwstr>
      </vt:variant>
      <vt:variant>
        <vt:i4>1572919</vt:i4>
      </vt:variant>
      <vt:variant>
        <vt:i4>950</vt:i4>
      </vt:variant>
      <vt:variant>
        <vt:i4>0</vt:i4>
      </vt:variant>
      <vt:variant>
        <vt:i4>5</vt:i4>
      </vt:variant>
      <vt:variant>
        <vt:lpwstr/>
      </vt:variant>
      <vt:variant>
        <vt:lpwstr>_Toc510513380</vt:lpwstr>
      </vt:variant>
      <vt:variant>
        <vt:i4>1507383</vt:i4>
      </vt:variant>
      <vt:variant>
        <vt:i4>944</vt:i4>
      </vt:variant>
      <vt:variant>
        <vt:i4>0</vt:i4>
      </vt:variant>
      <vt:variant>
        <vt:i4>5</vt:i4>
      </vt:variant>
      <vt:variant>
        <vt:lpwstr/>
      </vt:variant>
      <vt:variant>
        <vt:lpwstr>_Toc510513379</vt:lpwstr>
      </vt:variant>
      <vt:variant>
        <vt:i4>1507383</vt:i4>
      </vt:variant>
      <vt:variant>
        <vt:i4>938</vt:i4>
      </vt:variant>
      <vt:variant>
        <vt:i4>0</vt:i4>
      </vt:variant>
      <vt:variant>
        <vt:i4>5</vt:i4>
      </vt:variant>
      <vt:variant>
        <vt:lpwstr/>
      </vt:variant>
      <vt:variant>
        <vt:lpwstr>_Toc510513378</vt:lpwstr>
      </vt:variant>
      <vt:variant>
        <vt:i4>1507383</vt:i4>
      </vt:variant>
      <vt:variant>
        <vt:i4>932</vt:i4>
      </vt:variant>
      <vt:variant>
        <vt:i4>0</vt:i4>
      </vt:variant>
      <vt:variant>
        <vt:i4>5</vt:i4>
      </vt:variant>
      <vt:variant>
        <vt:lpwstr/>
      </vt:variant>
      <vt:variant>
        <vt:lpwstr>_Toc510513377</vt:lpwstr>
      </vt:variant>
      <vt:variant>
        <vt:i4>1507383</vt:i4>
      </vt:variant>
      <vt:variant>
        <vt:i4>926</vt:i4>
      </vt:variant>
      <vt:variant>
        <vt:i4>0</vt:i4>
      </vt:variant>
      <vt:variant>
        <vt:i4>5</vt:i4>
      </vt:variant>
      <vt:variant>
        <vt:lpwstr/>
      </vt:variant>
      <vt:variant>
        <vt:lpwstr>_Toc510513376</vt:lpwstr>
      </vt:variant>
      <vt:variant>
        <vt:i4>1507383</vt:i4>
      </vt:variant>
      <vt:variant>
        <vt:i4>920</vt:i4>
      </vt:variant>
      <vt:variant>
        <vt:i4>0</vt:i4>
      </vt:variant>
      <vt:variant>
        <vt:i4>5</vt:i4>
      </vt:variant>
      <vt:variant>
        <vt:lpwstr/>
      </vt:variant>
      <vt:variant>
        <vt:lpwstr>_Toc510513375</vt:lpwstr>
      </vt:variant>
      <vt:variant>
        <vt:i4>1507383</vt:i4>
      </vt:variant>
      <vt:variant>
        <vt:i4>914</vt:i4>
      </vt:variant>
      <vt:variant>
        <vt:i4>0</vt:i4>
      </vt:variant>
      <vt:variant>
        <vt:i4>5</vt:i4>
      </vt:variant>
      <vt:variant>
        <vt:lpwstr/>
      </vt:variant>
      <vt:variant>
        <vt:lpwstr>_Toc510513374</vt:lpwstr>
      </vt:variant>
      <vt:variant>
        <vt:i4>1507383</vt:i4>
      </vt:variant>
      <vt:variant>
        <vt:i4>908</vt:i4>
      </vt:variant>
      <vt:variant>
        <vt:i4>0</vt:i4>
      </vt:variant>
      <vt:variant>
        <vt:i4>5</vt:i4>
      </vt:variant>
      <vt:variant>
        <vt:lpwstr/>
      </vt:variant>
      <vt:variant>
        <vt:lpwstr>_Toc510513373</vt:lpwstr>
      </vt:variant>
      <vt:variant>
        <vt:i4>1507383</vt:i4>
      </vt:variant>
      <vt:variant>
        <vt:i4>902</vt:i4>
      </vt:variant>
      <vt:variant>
        <vt:i4>0</vt:i4>
      </vt:variant>
      <vt:variant>
        <vt:i4>5</vt:i4>
      </vt:variant>
      <vt:variant>
        <vt:lpwstr/>
      </vt:variant>
      <vt:variant>
        <vt:lpwstr>_Toc510513372</vt:lpwstr>
      </vt:variant>
      <vt:variant>
        <vt:i4>1507383</vt:i4>
      </vt:variant>
      <vt:variant>
        <vt:i4>896</vt:i4>
      </vt:variant>
      <vt:variant>
        <vt:i4>0</vt:i4>
      </vt:variant>
      <vt:variant>
        <vt:i4>5</vt:i4>
      </vt:variant>
      <vt:variant>
        <vt:lpwstr/>
      </vt:variant>
      <vt:variant>
        <vt:lpwstr>_Toc510513371</vt:lpwstr>
      </vt:variant>
      <vt:variant>
        <vt:i4>1507383</vt:i4>
      </vt:variant>
      <vt:variant>
        <vt:i4>890</vt:i4>
      </vt:variant>
      <vt:variant>
        <vt:i4>0</vt:i4>
      </vt:variant>
      <vt:variant>
        <vt:i4>5</vt:i4>
      </vt:variant>
      <vt:variant>
        <vt:lpwstr/>
      </vt:variant>
      <vt:variant>
        <vt:lpwstr>_Toc510513370</vt:lpwstr>
      </vt:variant>
      <vt:variant>
        <vt:i4>1441847</vt:i4>
      </vt:variant>
      <vt:variant>
        <vt:i4>884</vt:i4>
      </vt:variant>
      <vt:variant>
        <vt:i4>0</vt:i4>
      </vt:variant>
      <vt:variant>
        <vt:i4>5</vt:i4>
      </vt:variant>
      <vt:variant>
        <vt:lpwstr/>
      </vt:variant>
      <vt:variant>
        <vt:lpwstr>_Toc510513369</vt:lpwstr>
      </vt:variant>
      <vt:variant>
        <vt:i4>1441847</vt:i4>
      </vt:variant>
      <vt:variant>
        <vt:i4>878</vt:i4>
      </vt:variant>
      <vt:variant>
        <vt:i4>0</vt:i4>
      </vt:variant>
      <vt:variant>
        <vt:i4>5</vt:i4>
      </vt:variant>
      <vt:variant>
        <vt:lpwstr/>
      </vt:variant>
      <vt:variant>
        <vt:lpwstr>_Toc510513368</vt:lpwstr>
      </vt:variant>
      <vt:variant>
        <vt:i4>1441847</vt:i4>
      </vt:variant>
      <vt:variant>
        <vt:i4>872</vt:i4>
      </vt:variant>
      <vt:variant>
        <vt:i4>0</vt:i4>
      </vt:variant>
      <vt:variant>
        <vt:i4>5</vt:i4>
      </vt:variant>
      <vt:variant>
        <vt:lpwstr/>
      </vt:variant>
      <vt:variant>
        <vt:lpwstr>_Toc510513367</vt:lpwstr>
      </vt:variant>
      <vt:variant>
        <vt:i4>1441847</vt:i4>
      </vt:variant>
      <vt:variant>
        <vt:i4>866</vt:i4>
      </vt:variant>
      <vt:variant>
        <vt:i4>0</vt:i4>
      </vt:variant>
      <vt:variant>
        <vt:i4>5</vt:i4>
      </vt:variant>
      <vt:variant>
        <vt:lpwstr/>
      </vt:variant>
      <vt:variant>
        <vt:lpwstr>_Toc510513366</vt:lpwstr>
      </vt:variant>
      <vt:variant>
        <vt:i4>1441847</vt:i4>
      </vt:variant>
      <vt:variant>
        <vt:i4>860</vt:i4>
      </vt:variant>
      <vt:variant>
        <vt:i4>0</vt:i4>
      </vt:variant>
      <vt:variant>
        <vt:i4>5</vt:i4>
      </vt:variant>
      <vt:variant>
        <vt:lpwstr/>
      </vt:variant>
      <vt:variant>
        <vt:lpwstr>_Toc510513365</vt:lpwstr>
      </vt:variant>
      <vt:variant>
        <vt:i4>1441847</vt:i4>
      </vt:variant>
      <vt:variant>
        <vt:i4>854</vt:i4>
      </vt:variant>
      <vt:variant>
        <vt:i4>0</vt:i4>
      </vt:variant>
      <vt:variant>
        <vt:i4>5</vt:i4>
      </vt:variant>
      <vt:variant>
        <vt:lpwstr/>
      </vt:variant>
      <vt:variant>
        <vt:lpwstr>_Toc510513364</vt:lpwstr>
      </vt:variant>
      <vt:variant>
        <vt:i4>1441847</vt:i4>
      </vt:variant>
      <vt:variant>
        <vt:i4>848</vt:i4>
      </vt:variant>
      <vt:variant>
        <vt:i4>0</vt:i4>
      </vt:variant>
      <vt:variant>
        <vt:i4>5</vt:i4>
      </vt:variant>
      <vt:variant>
        <vt:lpwstr/>
      </vt:variant>
      <vt:variant>
        <vt:lpwstr>_Toc510513363</vt:lpwstr>
      </vt:variant>
      <vt:variant>
        <vt:i4>1441847</vt:i4>
      </vt:variant>
      <vt:variant>
        <vt:i4>842</vt:i4>
      </vt:variant>
      <vt:variant>
        <vt:i4>0</vt:i4>
      </vt:variant>
      <vt:variant>
        <vt:i4>5</vt:i4>
      </vt:variant>
      <vt:variant>
        <vt:lpwstr/>
      </vt:variant>
      <vt:variant>
        <vt:lpwstr>_Toc510513362</vt:lpwstr>
      </vt:variant>
      <vt:variant>
        <vt:i4>1441847</vt:i4>
      </vt:variant>
      <vt:variant>
        <vt:i4>836</vt:i4>
      </vt:variant>
      <vt:variant>
        <vt:i4>0</vt:i4>
      </vt:variant>
      <vt:variant>
        <vt:i4>5</vt:i4>
      </vt:variant>
      <vt:variant>
        <vt:lpwstr/>
      </vt:variant>
      <vt:variant>
        <vt:lpwstr>_Toc510513361</vt:lpwstr>
      </vt:variant>
      <vt:variant>
        <vt:i4>1441847</vt:i4>
      </vt:variant>
      <vt:variant>
        <vt:i4>830</vt:i4>
      </vt:variant>
      <vt:variant>
        <vt:i4>0</vt:i4>
      </vt:variant>
      <vt:variant>
        <vt:i4>5</vt:i4>
      </vt:variant>
      <vt:variant>
        <vt:lpwstr/>
      </vt:variant>
      <vt:variant>
        <vt:lpwstr>_Toc510513360</vt:lpwstr>
      </vt:variant>
      <vt:variant>
        <vt:i4>1376311</vt:i4>
      </vt:variant>
      <vt:variant>
        <vt:i4>824</vt:i4>
      </vt:variant>
      <vt:variant>
        <vt:i4>0</vt:i4>
      </vt:variant>
      <vt:variant>
        <vt:i4>5</vt:i4>
      </vt:variant>
      <vt:variant>
        <vt:lpwstr/>
      </vt:variant>
      <vt:variant>
        <vt:lpwstr>_Toc510513359</vt:lpwstr>
      </vt:variant>
      <vt:variant>
        <vt:i4>1376311</vt:i4>
      </vt:variant>
      <vt:variant>
        <vt:i4>818</vt:i4>
      </vt:variant>
      <vt:variant>
        <vt:i4>0</vt:i4>
      </vt:variant>
      <vt:variant>
        <vt:i4>5</vt:i4>
      </vt:variant>
      <vt:variant>
        <vt:lpwstr/>
      </vt:variant>
      <vt:variant>
        <vt:lpwstr>_Toc510513358</vt:lpwstr>
      </vt:variant>
      <vt:variant>
        <vt:i4>1376311</vt:i4>
      </vt:variant>
      <vt:variant>
        <vt:i4>812</vt:i4>
      </vt:variant>
      <vt:variant>
        <vt:i4>0</vt:i4>
      </vt:variant>
      <vt:variant>
        <vt:i4>5</vt:i4>
      </vt:variant>
      <vt:variant>
        <vt:lpwstr/>
      </vt:variant>
      <vt:variant>
        <vt:lpwstr>_Toc510513357</vt:lpwstr>
      </vt:variant>
      <vt:variant>
        <vt:i4>1376311</vt:i4>
      </vt:variant>
      <vt:variant>
        <vt:i4>806</vt:i4>
      </vt:variant>
      <vt:variant>
        <vt:i4>0</vt:i4>
      </vt:variant>
      <vt:variant>
        <vt:i4>5</vt:i4>
      </vt:variant>
      <vt:variant>
        <vt:lpwstr/>
      </vt:variant>
      <vt:variant>
        <vt:lpwstr>_Toc510513356</vt:lpwstr>
      </vt:variant>
      <vt:variant>
        <vt:i4>1376311</vt:i4>
      </vt:variant>
      <vt:variant>
        <vt:i4>800</vt:i4>
      </vt:variant>
      <vt:variant>
        <vt:i4>0</vt:i4>
      </vt:variant>
      <vt:variant>
        <vt:i4>5</vt:i4>
      </vt:variant>
      <vt:variant>
        <vt:lpwstr/>
      </vt:variant>
      <vt:variant>
        <vt:lpwstr>_Toc510513355</vt:lpwstr>
      </vt:variant>
      <vt:variant>
        <vt:i4>1376311</vt:i4>
      </vt:variant>
      <vt:variant>
        <vt:i4>794</vt:i4>
      </vt:variant>
      <vt:variant>
        <vt:i4>0</vt:i4>
      </vt:variant>
      <vt:variant>
        <vt:i4>5</vt:i4>
      </vt:variant>
      <vt:variant>
        <vt:lpwstr/>
      </vt:variant>
      <vt:variant>
        <vt:lpwstr>_Toc510513354</vt:lpwstr>
      </vt:variant>
      <vt:variant>
        <vt:i4>1376311</vt:i4>
      </vt:variant>
      <vt:variant>
        <vt:i4>788</vt:i4>
      </vt:variant>
      <vt:variant>
        <vt:i4>0</vt:i4>
      </vt:variant>
      <vt:variant>
        <vt:i4>5</vt:i4>
      </vt:variant>
      <vt:variant>
        <vt:lpwstr/>
      </vt:variant>
      <vt:variant>
        <vt:lpwstr>_Toc510513353</vt:lpwstr>
      </vt:variant>
      <vt:variant>
        <vt:i4>1376311</vt:i4>
      </vt:variant>
      <vt:variant>
        <vt:i4>782</vt:i4>
      </vt:variant>
      <vt:variant>
        <vt:i4>0</vt:i4>
      </vt:variant>
      <vt:variant>
        <vt:i4>5</vt:i4>
      </vt:variant>
      <vt:variant>
        <vt:lpwstr/>
      </vt:variant>
      <vt:variant>
        <vt:lpwstr>_Toc510513352</vt:lpwstr>
      </vt:variant>
      <vt:variant>
        <vt:i4>1376311</vt:i4>
      </vt:variant>
      <vt:variant>
        <vt:i4>776</vt:i4>
      </vt:variant>
      <vt:variant>
        <vt:i4>0</vt:i4>
      </vt:variant>
      <vt:variant>
        <vt:i4>5</vt:i4>
      </vt:variant>
      <vt:variant>
        <vt:lpwstr/>
      </vt:variant>
      <vt:variant>
        <vt:lpwstr>_Toc510513351</vt:lpwstr>
      </vt:variant>
      <vt:variant>
        <vt:i4>1376311</vt:i4>
      </vt:variant>
      <vt:variant>
        <vt:i4>770</vt:i4>
      </vt:variant>
      <vt:variant>
        <vt:i4>0</vt:i4>
      </vt:variant>
      <vt:variant>
        <vt:i4>5</vt:i4>
      </vt:variant>
      <vt:variant>
        <vt:lpwstr/>
      </vt:variant>
      <vt:variant>
        <vt:lpwstr>_Toc510513350</vt:lpwstr>
      </vt:variant>
      <vt:variant>
        <vt:i4>1310775</vt:i4>
      </vt:variant>
      <vt:variant>
        <vt:i4>764</vt:i4>
      </vt:variant>
      <vt:variant>
        <vt:i4>0</vt:i4>
      </vt:variant>
      <vt:variant>
        <vt:i4>5</vt:i4>
      </vt:variant>
      <vt:variant>
        <vt:lpwstr/>
      </vt:variant>
      <vt:variant>
        <vt:lpwstr>_Toc510513349</vt:lpwstr>
      </vt:variant>
      <vt:variant>
        <vt:i4>1310775</vt:i4>
      </vt:variant>
      <vt:variant>
        <vt:i4>758</vt:i4>
      </vt:variant>
      <vt:variant>
        <vt:i4>0</vt:i4>
      </vt:variant>
      <vt:variant>
        <vt:i4>5</vt:i4>
      </vt:variant>
      <vt:variant>
        <vt:lpwstr/>
      </vt:variant>
      <vt:variant>
        <vt:lpwstr>_Toc510513348</vt:lpwstr>
      </vt:variant>
      <vt:variant>
        <vt:i4>1310775</vt:i4>
      </vt:variant>
      <vt:variant>
        <vt:i4>752</vt:i4>
      </vt:variant>
      <vt:variant>
        <vt:i4>0</vt:i4>
      </vt:variant>
      <vt:variant>
        <vt:i4>5</vt:i4>
      </vt:variant>
      <vt:variant>
        <vt:lpwstr/>
      </vt:variant>
      <vt:variant>
        <vt:lpwstr>_Toc510513347</vt:lpwstr>
      </vt:variant>
      <vt:variant>
        <vt:i4>1310775</vt:i4>
      </vt:variant>
      <vt:variant>
        <vt:i4>746</vt:i4>
      </vt:variant>
      <vt:variant>
        <vt:i4>0</vt:i4>
      </vt:variant>
      <vt:variant>
        <vt:i4>5</vt:i4>
      </vt:variant>
      <vt:variant>
        <vt:lpwstr/>
      </vt:variant>
      <vt:variant>
        <vt:lpwstr>_Toc510513345</vt:lpwstr>
      </vt:variant>
      <vt:variant>
        <vt:i4>1310775</vt:i4>
      </vt:variant>
      <vt:variant>
        <vt:i4>740</vt:i4>
      </vt:variant>
      <vt:variant>
        <vt:i4>0</vt:i4>
      </vt:variant>
      <vt:variant>
        <vt:i4>5</vt:i4>
      </vt:variant>
      <vt:variant>
        <vt:lpwstr/>
      </vt:variant>
      <vt:variant>
        <vt:lpwstr>_Toc510513344</vt:lpwstr>
      </vt:variant>
      <vt:variant>
        <vt:i4>1310775</vt:i4>
      </vt:variant>
      <vt:variant>
        <vt:i4>734</vt:i4>
      </vt:variant>
      <vt:variant>
        <vt:i4>0</vt:i4>
      </vt:variant>
      <vt:variant>
        <vt:i4>5</vt:i4>
      </vt:variant>
      <vt:variant>
        <vt:lpwstr/>
      </vt:variant>
      <vt:variant>
        <vt:lpwstr>_Toc510513343</vt:lpwstr>
      </vt:variant>
      <vt:variant>
        <vt:i4>1310775</vt:i4>
      </vt:variant>
      <vt:variant>
        <vt:i4>728</vt:i4>
      </vt:variant>
      <vt:variant>
        <vt:i4>0</vt:i4>
      </vt:variant>
      <vt:variant>
        <vt:i4>5</vt:i4>
      </vt:variant>
      <vt:variant>
        <vt:lpwstr/>
      </vt:variant>
      <vt:variant>
        <vt:lpwstr>_Toc510513342</vt:lpwstr>
      </vt:variant>
      <vt:variant>
        <vt:i4>1310775</vt:i4>
      </vt:variant>
      <vt:variant>
        <vt:i4>722</vt:i4>
      </vt:variant>
      <vt:variant>
        <vt:i4>0</vt:i4>
      </vt:variant>
      <vt:variant>
        <vt:i4>5</vt:i4>
      </vt:variant>
      <vt:variant>
        <vt:lpwstr/>
      </vt:variant>
      <vt:variant>
        <vt:lpwstr>_Toc510513341</vt:lpwstr>
      </vt:variant>
      <vt:variant>
        <vt:i4>1310775</vt:i4>
      </vt:variant>
      <vt:variant>
        <vt:i4>716</vt:i4>
      </vt:variant>
      <vt:variant>
        <vt:i4>0</vt:i4>
      </vt:variant>
      <vt:variant>
        <vt:i4>5</vt:i4>
      </vt:variant>
      <vt:variant>
        <vt:lpwstr/>
      </vt:variant>
      <vt:variant>
        <vt:lpwstr>_Toc510513340</vt:lpwstr>
      </vt:variant>
      <vt:variant>
        <vt:i4>1245239</vt:i4>
      </vt:variant>
      <vt:variant>
        <vt:i4>710</vt:i4>
      </vt:variant>
      <vt:variant>
        <vt:i4>0</vt:i4>
      </vt:variant>
      <vt:variant>
        <vt:i4>5</vt:i4>
      </vt:variant>
      <vt:variant>
        <vt:lpwstr/>
      </vt:variant>
      <vt:variant>
        <vt:lpwstr>_Toc510513339</vt:lpwstr>
      </vt:variant>
      <vt:variant>
        <vt:i4>1245239</vt:i4>
      </vt:variant>
      <vt:variant>
        <vt:i4>704</vt:i4>
      </vt:variant>
      <vt:variant>
        <vt:i4>0</vt:i4>
      </vt:variant>
      <vt:variant>
        <vt:i4>5</vt:i4>
      </vt:variant>
      <vt:variant>
        <vt:lpwstr/>
      </vt:variant>
      <vt:variant>
        <vt:lpwstr>_Toc510513338</vt:lpwstr>
      </vt:variant>
      <vt:variant>
        <vt:i4>1245239</vt:i4>
      </vt:variant>
      <vt:variant>
        <vt:i4>698</vt:i4>
      </vt:variant>
      <vt:variant>
        <vt:i4>0</vt:i4>
      </vt:variant>
      <vt:variant>
        <vt:i4>5</vt:i4>
      </vt:variant>
      <vt:variant>
        <vt:lpwstr/>
      </vt:variant>
      <vt:variant>
        <vt:lpwstr>_Toc510513337</vt:lpwstr>
      </vt:variant>
      <vt:variant>
        <vt:i4>1245239</vt:i4>
      </vt:variant>
      <vt:variant>
        <vt:i4>692</vt:i4>
      </vt:variant>
      <vt:variant>
        <vt:i4>0</vt:i4>
      </vt:variant>
      <vt:variant>
        <vt:i4>5</vt:i4>
      </vt:variant>
      <vt:variant>
        <vt:lpwstr/>
      </vt:variant>
      <vt:variant>
        <vt:lpwstr>_Toc510513336</vt:lpwstr>
      </vt:variant>
      <vt:variant>
        <vt:i4>1245239</vt:i4>
      </vt:variant>
      <vt:variant>
        <vt:i4>686</vt:i4>
      </vt:variant>
      <vt:variant>
        <vt:i4>0</vt:i4>
      </vt:variant>
      <vt:variant>
        <vt:i4>5</vt:i4>
      </vt:variant>
      <vt:variant>
        <vt:lpwstr/>
      </vt:variant>
      <vt:variant>
        <vt:lpwstr>_Toc510513335</vt:lpwstr>
      </vt:variant>
      <vt:variant>
        <vt:i4>1245239</vt:i4>
      </vt:variant>
      <vt:variant>
        <vt:i4>680</vt:i4>
      </vt:variant>
      <vt:variant>
        <vt:i4>0</vt:i4>
      </vt:variant>
      <vt:variant>
        <vt:i4>5</vt:i4>
      </vt:variant>
      <vt:variant>
        <vt:lpwstr/>
      </vt:variant>
      <vt:variant>
        <vt:lpwstr>_Toc510513334</vt:lpwstr>
      </vt:variant>
      <vt:variant>
        <vt:i4>1245239</vt:i4>
      </vt:variant>
      <vt:variant>
        <vt:i4>674</vt:i4>
      </vt:variant>
      <vt:variant>
        <vt:i4>0</vt:i4>
      </vt:variant>
      <vt:variant>
        <vt:i4>5</vt:i4>
      </vt:variant>
      <vt:variant>
        <vt:lpwstr/>
      </vt:variant>
      <vt:variant>
        <vt:lpwstr>_Toc510513333</vt:lpwstr>
      </vt:variant>
      <vt:variant>
        <vt:i4>1245239</vt:i4>
      </vt:variant>
      <vt:variant>
        <vt:i4>668</vt:i4>
      </vt:variant>
      <vt:variant>
        <vt:i4>0</vt:i4>
      </vt:variant>
      <vt:variant>
        <vt:i4>5</vt:i4>
      </vt:variant>
      <vt:variant>
        <vt:lpwstr/>
      </vt:variant>
      <vt:variant>
        <vt:lpwstr>_Toc510513332</vt:lpwstr>
      </vt:variant>
      <vt:variant>
        <vt:i4>1245239</vt:i4>
      </vt:variant>
      <vt:variant>
        <vt:i4>662</vt:i4>
      </vt:variant>
      <vt:variant>
        <vt:i4>0</vt:i4>
      </vt:variant>
      <vt:variant>
        <vt:i4>5</vt:i4>
      </vt:variant>
      <vt:variant>
        <vt:lpwstr/>
      </vt:variant>
      <vt:variant>
        <vt:lpwstr>_Toc510513331</vt:lpwstr>
      </vt:variant>
      <vt:variant>
        <vt:i4>1245239</vt:i4>
      </vt:variant>
      <vt:variant>
        <vt:i4>656</vt:i4>
      </vt:variant>
      <vt:variant>
        <vt:i4>0</vt:i4>
      </vt:variant>
      <vt:variant>
        <vt:i4>5</vt:i4>
      </vt:variant>
      <vt:variant>
        <vt:lpwstr/>
      </vt:variant>
      <vt:variant>
        <vt:lpwstr>_Toc510513330</vt:lpwstr>
      </vt:variant>
      <vt:variant>
        <vt:i4>1179703</vt:i4>
      </vt:variant>
      <vt:variant>
        <vt:i4>650</vt:i4>
      </vt:variant>
      <vt:variant>
        <vt:i4>0</vt:i4>
      </vt:variant>
      <vt:variant>
        <vt:i4>5</vt:i4>
      </vt:variant>
      <vt:variant>
        <vt:lpwstr/>
      </vt:variant>
      <vt:variant>
        <vt:lpwstr>_Toc510513329</vt:lpwstr>
      </vt:variant>
      <vt:variant>
        <vt:i4>1179703</vt:i4>
      </vt:variant>
      <vt:variant>
        <vt:i4>644</vt:i4>
      </vt:variant>
      <vt:variant>
        <vt:i4>0</vt:i4>
      </vt:variant>
      <vt:variant>
        <vt:i4>5</vt:i4>
      </vt:variant>
      <vt:variant>
        <vt:lpwstr/>
      </vt:variant>
      <vt:variant>
        <vt:lpwstr>_Toc510513328</vt:lpwstr>
      </vt:variant>
      <vt:variant>
        <vt:i4>1179703</vt:i4>
      </vt:variant>
      <vt:variant>
        <vt:i4>638</vt:i4>
      </vt:variant>
      <vt:variant>
        <vt:i4>0</vt:i4>
      </vt:variant>
      <vt:variant>
        <vt:i4>5</vt:i4>
      </vt:variant>
      <vt:variant>
        <vt:lpwstr/>
      </vt:variant>
      <vt:variant>
        <vt:lpwstr>_Toc510513327</vt:lpwstr>
      </vt:variant>
      <vt:variant>
        <vt:i4>1179703</vt:i4>
      </vt:variant>
      <vt:variant>
        <vt:i4>632</vt:i4>
      </vt:variant>
      <vt:variant>
        <vt:i4>0</vt:i4>
      </vt:variant>
      <vt:variant>
        <vt:i4>5</vt:i4>
      </vt:variant>
      <vt:variant>
        <vt:lpwstr/>
      </vt:variant>
      <vt:variant>
        <vt:lpwstr>_Toc510513326</vt:lpwstr>
      </vt:variant>
      <vt:variant>
        <vt:i4>1179703</vt:i4>
      </vt:variant>
      <vt:variant>
        <vt:i4>626</vt:i4>
      </vt:variant>
      <vt:variant>
        <vt:i4>0</vt:i4>
      </vt:variant>
      <vt:variant>
        <vt:i4>5</vt:i4>
      </vt:variant>
      <vt:variant>
        <vt:lpwstr/>
      </vt:variant>
      <vt:variant>
        <vt:lpwstr>_Toc510513325</vt:lpwstr>
      </vt:variant>
      <vt:variant>
        <vt:i4>1179703</vt:i4>
      </vt:variant>
      <vt:variant>
        <vt:i4>620</vt:i4>
      </vt:variant>
      <vt:variant>
        <vt:i4>0</vt:i4>
      </vt:variant>
      <vt:variant>
        <vt:i4>5</vt:i4>
      </vt:variant>
      <vt:variant>
        <vt:lpwstr/>
      </vt:variant>
      <vt:variant>
        <vt:lpwstr>_Toc510513324</vt:lpwstr>
      </vt:variant>
      <vt:variant>
        <vt:i4>1179703</vt:i4>
      </vt:variant>
      <vt:variant>
        <vt:i4>614</vt:i4>
      </vt:variant>
      <vt:variant>
        <vt:i4>0</vt:i4>
      </vt:variant>
      <vt:variant>
        <vt:i4>5</vt:i4>
      </vt:variant>
      <vt:variant>
        <vt:lpwstr/>
      </vt:variant>
      <vt:variant>
        <vt:lpwstr>_Toc510513323</vt:lpwstr>
      </vt:variant>
      <vt:variant>
        <vt:i4>1179703</vt:i4>
      </vt:variant>
      <vt:variant>
        <vt:i4>608</vt:i4>
      </vt:variant>
      <vt:variant>
        <vt:i4>0</vt:i4>
      </vt:variant>
      <vt:variant>
        <vt:i4>5</vt:i4>
      </vt:variant>
      <vt:variant>
        <vt:lpwstr/>
      </vt:variant>
      <vt:variant>
        <vt:lpwstr>_Toc510513322</vt:lpwstr>
      </vt:variant>
      <vt:variant>
        <vt:i4>1179703</vt:i4>
      </vt:variant>
      <vt:variant>
        <vt:i4>602</vt:i4>
      </vt:variant>
      <vt:variant>
        <vt:i4>0</vt:i4>
      </vt:variant>
      <vt:variant>
        <vt:i4>5</vt:i4>
      </vt:variant>
      <vt:variant>
        <vt:lpwstr/>
      </vt:variant>
      <vt:variant>
        <vt:lpwstr>_Toc510513321</vt:lpwstr>
      </vt:variant>
      <vt:variant>
        <vt:i4>1179703</vt:i4>
      </vt:variant>
      <vt:variant>
        <vt:i4>596</vt:i4>
      </vt:variant>
      <vt:variant>
        <vt:i4>0</vt:i4>
      </vt:variant>
      <vt:variant>
        <vt:i4>5</vt:i4>
      </vt:variant>
      <vt:variant>
        <vt:lpwstr/>
      </vt:variant>
      <vt:variant>
        <vt:lpwstr>_Toc510513320</vt:lpwstr>
      </vt:variant>
      <vt:variant>
        <vt:i4>1114167</vt:i4>
      </vt:variant>
      <vt:variant>
        <vt:i4>590</vt:i4>
      </vt:variant>
      <vt:variant>
        <vt:i4>0</vt:i4>
      </vt:variant>
      <vt:variant>
        <vt:i4>5</vt:i4>
      </vt:variant>
      <vt:variant>
        <vt:lpwstr/>
      </vt:variant>
      <vt:variant>
        <vt:lpwstr>_Toc510513319</vt:lpwstr>
      </vt:variant>
      <vt:variant>
        <vt:i4>1114167</vt:i4>
      </vt:variant>
      <vt:variant>
        <vt:i4>584</vt:i4>
      </vt:variant>
      <vt:variant>
        <vt:i4>0</vt:i4>
      </vt:variant>
      <vt:variant>
        <vt:i4>5</vt:i4>
      </vt:variant>
      <vt:variant>
        <vt:lpwstr/>
      </vt:variant>
      <vt:variant>
        <vt:lpwstr>_Toc510513318</vt:lpwstr>
      </vt:variant>
      <vt:variant>
        <vt:i4>1114167</vt:i4>
      </vt:variant>
      <vt:variant>
        <vt:i4>578</vt:i4>
      </vt:variant>
      <vt:variant>
        <vt:i4>0</vt:i4>
      </vt:variant>
      <vt:variant>
        <vt:i4>5</vt:i4>
      </vt:variant>
      <vt:variant>
        <vt:lpwstr/>
      </vt:variant>
      <vt:variant>
        <vt:lpwstr>_Toc510513317</vt:lpwstr>
      </vt:variant>
      <vt:variant>
        <vt:i4>1114167</vt:i4>
      </vt:variant>
      <vt:variant>
        <vt:i4>572</vt:i4>
      </vt:variant>
      <vt:variant>
        <vt:i4>0</vt:i4>
      </vt:variant>
      <vt:variant>
        <vt:i4>5</vt:i4>
      </vt:variant>
      <vt:variant>
        <vt:lpwstr/>
      </vt:variant>
      <vt:variant>
        <vt:lpwstr>_Toc510513316</vt:lpwstr>
      </vt:variant>
      <vt:variant>
        <vt:i4>1114167</vt:i4>
      </vt:variant>
      <vt:variant>
        <vt:i4>566</vt:i4>
      </vt:variant>
      <vt:variant>
        <vt:i4>0</vt:i4>
      </vt:variant>
      <vt:variant>
        <vt:i4>5</vt:i4>
      </vt:variant>
      <vt:variant>
        <vt:lpwstr/>
      </vt:variant>
      <vt:variant>
        <vt:lpwstr>_Toc510513315</vt:lpwstr>
      </vt:variant>
      <vt:variant>
        <vt:i4>1114167</vt:i4>
      </vt:variant>
      <vt:variant>
        <vt:i4>560</vt:i4>
      </vt:variant>
      <vt:variant>
        <vt:i4>0</vt:i4>
      </vt:variant>
      <vt:variant>
        <vt:i4>5</vt:i4>
      </vt:variant>
      <vt:variant>
        <vt:lpwstr/>
      </vt:variant>
      <vt:variant>
        <vt:lpwstr>_Toc510513314</vt:lpwstr>
      </vt:variant>
      <vt:variant>
        <vt:i4>1114167</vt:i4>
      </vt:variant>
      <vt:variant>
        <vt:i4>554</vt:i4>
      </vt:variant>
      <vt:variant>
        <vt:i4>0</vt:i4>
      </vt:variant>
      <vt:variant>
        <vt:i4>5</vt:i4>
      </vt:variant>
      <vt:variant>
        <vt:lpwstr/>
      </vt:variant>
      <vt:variant>
        <vt:lpwstr>_Toc510513313</vt:lpwstr>
      </vt:variant>
      <vt:variant>
        <vt:i4>1114167</vt:i4>
      </vt:variant>
      <vt:variant>
        <vt:i4>548</vt:i4>
      </vt:variant>
      <vt:variant>
        <vt:i4>0</vt:i4>
      </vt:variant>
      <vt:variant>
        <vt:i4>5</vt:i4>
      </vt:variant>
      <vt:variant>
        <vt:lpwstr/>
      </vt:variant>
      <vt:variant>
        <vt:lpwstr>_Toc510513312</vt:lpwstr>
      </vt:variant>
      <vt:variant>
        <vt:i4>1114167</vt:i4>
      </vt:variant>
      <vt:variant>
        <vt:i4>542</vt:i4>
      </vt:variant>
      <vt:variant>
        <vt:i4>0</vt:i4>
      </vt:variant>
      <vt:variant>
        <vt:i4>5</vt:i4>
      </vt:variant>
      <vt:variant>
        <vt:lpwstr/>
      </vt:variant>
      <vt:variant>
        <vt:lpwstr>_Toc510513311</vt:lpwstr>
      </vt:variant>
      <vt:variant>
        <vt:i4>1114167</vt:i4>
      </vt:variant>
      <vt:variant>
        <vt:i4>536</vt:i4>
      </vt:variant>
      <vt:variant>
        <vt:i4>0</vt:i4>
      </vt:variant>
      <vt:variant>
        <vt:i4>5</vt:i4>
      </vt:variant>
      <vt:variant>
        <vt:lpwstr/>
      </vt:variant>
      <vt:variant>
        <vt:lpwstr>_Toc510513310</vt:lpwstr>
      </vt:variant>
      <vt:variant>
        <vt:i4>1048631</vt:i4>
      </vt:variant>
      <vt:variant>
        <vt:i4>530</vt:i4>
      </vt:variant>
      <vt:variant>
        <vt:i4>0</vt:i4>
      </vt:variant>
      <vt:variant>
        <vt:i4>5</vt:i4>
      </vt:variant>
      <vt:variant>
        <vt:lpwstr/>
      </vt:variant>
      <vt:variant>
        <vt:lpwstr>_Toc510513309</vt:lpwstr>
      </vt:variant>
      <vt:variant>
        <vt:i4>1048631</vt:i4>
      </vt:variant>
      <vt:variant>
        <vt:i4>524</vt:i4>
      </vt:variant>
      <vt:variant>
        <vt:i4>0</vt:i4>
      </vt:variant>
      <vt:variant>
        <vt:i4>5</vt:i4>
      </vt:variant>
      <vt:variant>
        <vt:lpwstr/>
      </vt:variant>
      <vt:variant>
        <vt:lpwstr>_Toc510513308</vt:lpwstr>
      </vt:variant>
      <vt:variant>
        <vt:i4>1048631</vt:i4>
      </vt:variant>
      <vt:variant>
        <vt:i4>518</vt:i4>
      </vt:variant>
      <vt:variant>
        <vt:i4>0</vt:i4>
      </vt:variant>
      <vt:variant>
        <vt:i4>5</vt:i4>
      </vt:variant>
      <vt:variant>
        <vt:lpwstr/>
      </vt:variant>
      <vt:variant>
        <vt:lpwstr>_Toc510513307</vt:lpwstr>
      </vt:variant>
      <vt:variant>
        <vt:i4>1048631</vt:i4>
      </vt:variant>
      <vt:variant>
        <vt:i4>512</vt:i4>
      </vt:variant>
      <vt:variant>
        <vt:i4>0</vt:i4>
      </vt:variant>
      <vt:variant>
        <vt:i4>5</vt:i4>
      </vt:variant>
      <vt:variant>
        <vt:lpwstr/>
      </vt:variant>
      <vt:variant>
        <vt:lpwstr>_Toc510513306</vt:lpwstr>
      </vt:variant>
      <vt:variant>
        <vt:i4>1048631</vt:i4>
      </vt:variant>
      <vt:variant>
        <vt:i4>506</vt:i4>
      </vt:variant>
      <vt:variant>
        <vt:i4>0</vt:i4>
      </vt:variant>
      <vt:variant>
        <vt:i4>5</vt:i4>
      </vt:variant>
      <vt:variant>
        <vt:lpwstr/>
      </vt:variant>
      <vt:variant>
        <vt:lpwstr>_Toc510513305</vt:lpwstr>
      </vt:variant>
      <vt:variant>
        <vt:i4>1048631</vt:i4>
      </vt:variant>
      <vt:variant>
        <vt:i4>500</vt:i4>
      </vt:variant>
      <vt:variant>
        <vt:i4>0</vt:i4>
      </vt:variant>
      <vt:variant>
        <vt:i4>5</vt:i4>
      </vt:variant>
      <vt:variant>
        <vt:lpwstr/>
      </vt:variant>
      <vt:variant>
        <vt:lpwstr>_Toc510513304</vt:lpwstr>
      </vt:variant>
      <vt:variant>
        <vt:i4>1048631</vt:i4>
      </vt:variant>
      <vt:variant>
        <vt:i4>494</vt:i4>
      </vt:variant>
      <vt:variant>
        <vt:i4>0</vt:i4>
      </vt:variant>
      <vt:variant>
        <vt:i4>5</vt:i4>
      </vt:variant>
      <vt:variant>
        <vt:lpwstr/>
      </vt:variant>
      <vt:variant>
        <vt:lpwstr>_Toc510513303</vt:lpwstr>
      </vt:variant>
      <vt:variant>
        <vt:i4>1048631</vt:i4>
      </vt:variant>
      <vt:variant>
        <vt:i4>488</vt:i4>
      </vt:variant>
      <vt:variant>
        <vt:i4>0</vt:i4>
      </vt:variant>
      <vt:variant>
        <vt:i4>5</vt:i4>
      </vt:variant>
      <vt:variant>
        <vt:lpwstr/>
      </vt:variant>
      <vt:variant>
        <vt:lpwstr>_Toc510513302</vt:lpwstr>
      </vt:variant>
      <vt:variant>
        <vt:i4>1048631</vt:i4>
      </vt:variant>
      <vt:variant>
        <vt:i4>482</vt:i4>
      </vt:variant>
      <vt:variant>
        <vt:i4>0</vt:i4>
      </vt:variant>
      <vt:variant>
        <vt:i4>5</vt:i4>
      </vt:variant>
      <vt:variant>
        <vt:lpwstr/>
      </vt:variant>
      <vt:variant>
        <vt:lpwstr>_Toc510513301</vt:lpwstr>
      </vt:variant>
      <vt:variant>
        <vt:i4>1048631</vt:i4>
      </vt:variant>
      <vt:variant>
        <vt:i4>476</vt:i4>
      </vt:variant>
      <vt:variant>
        <vt:i4>0</vt:i4>
      </vt:variant>
      <vt:variant>
        <vt:i4>5</vt:i4>
      </vt:variant>
      <vt:variant>
        <vt:lpwstr/>
      </vt:variant>
      <vt:variant>
        <vt:lpwstr>_Toc510513300</vt:lpwstr>
      </vt:variant>
      <vt:variant>
        <vt:i4>1638454</vt:i4>
      </vt:variant>
      <vt:variant>
        <vt:i4>470</vt:i4>
      </vt:variant>
      <vt:variant>
        <vt:i4>0</vt:i4>
      </vt:variant>
      <vt:variant>
        <vt:i4>5</vt:i4>
      </vt:variant>
      <vt:variant>
        <vt:lpwstr/>
      </vt:variant>
      <vt:variant>
        <vt:lpwstr>_Toc510513299</vt:lpwstr>
      </vt:variant>
      <vt:variant>
        <vt:i4>1638454</vt:i4>
      </vt:variant>
      <vt:variant>
        <vt:i4>464</vt:i4>
      </vt:variant>
      <vt:variant>
        <vt:i4>0</vt:i4>
      </vt:variant>
      <vt:variant>
        <vt:i4>5</vt:i4>
      </vt:variant>
      <vt:variant>
        <vt:lpwstr/>
      </vt:variant>
      <vt:variant>
        <vt:lpwstr>_Toc510513297</vt:lpwstr>
      </vt:variant>
      <vt:variant>
        <vt:i4>1638454</vt:i4>
      </vt:variant>
      <vt:variant>
        <vt:i4>458</vt:i4>
      </vt:variant>
      <vt:variant>
        <vt:i4>0</vt:i4>
      </vt:variant>
      <vt:variant>
        <vt:i4>5</vt:i4>
      </vt:variant>
      <vt:variant>
        <vt:lpwstr/>
      </vt:variant>
      <vt:variant>
        <vt:lpwstr>_Toc510513296</vt:lpwstr>
      </vt:variant>
      <vt:variant>
        <vt:i4>1638454</vt:i4>
      </vt:variant>
      <vt:variant>
        <vt:i4>452</vt:i4>
      </vt:variant>
      <vt:variant>
        <vt:i4>0</vt:i4>
      </vt:variant>
      <vt:variant>
        <vt:i4>5</vt:i4>
      </vt:variant>
      <vt:variant>
        <vt:lpwstr/>
      </vt:variant>
      <vt:variant>
        <vt:lpwstr>_Toc510513295</vt:lpwstr>
      </vt:variant>
      <vt:variant>
        <vt:i4>1638454</vt:i4>
      </vt:variant>
      <vt:variant>
        <vt:i4>446</vt:i4>
      </vt:variant>
      <vt:variant>
        <vt:i4>0</vt:i4>
      </vt:variant>
      <vt:variant>
        <vt:i4>5</vt:i4>
      </vt:variant>
      <vt:variant>
        <vt:lpwstr/>
      </vt:variant>
      <vt:variant>
        <vt:lpwstr>_Toc510513294</vt:lpwstr>
      </vt:variant>
      <vt:variant>
        <vt:i4>1638454</vt:i4>
      </vt:variant>
      <vt:variant>
        <vt:i4>440</vt:i4>
      </vt:variant>
      <vt:variant>
        <vt:i4>0</vt:i4>
      </vt:variant>
      <vt:variant>
        <vt:i4>5</vt:i4>
      </vt:variant>
      <vt:variant>
        <vt:lpwstr/>
      </vt:variant>
      <vt:variant>
        <vt:lpwstr>_Toc510513293</vt:lpwstr>
      </vt:variant>
      <vt:variant>
        <vt:i4>1638454</vt:i4>
      </vt:variant>
      <vt:variant>
        <vt:i4>434</vt:i4>
      </vt:variant>
      <vt:variant>
        <vt:i4>0</vt:i4>
      </vt:variant>
      <vt:variant>
        <vt:i4>5</vt:i4>
      </vt:variant>
      <vt:variant>
        <vt:lpwstr/>
      </vt:variant>
      <vt:variant>
        <vt:lpwstr>_Toc510513292</vt:lpwstr>
      </vt:variant>
      <vt:variant>
        <vt:i4>1638454</vt:i4>
      </vt:variant>
      <vt:variant>
        <vt:i4>428</vt:i4>
      </vt:variant>
      <vt:variant>
        <vt:i4>0</vt:i4>
      </vt:variant>
      <vt:variant>
        <vt:i4>5</vt:i4>
      </vt:variant>
      <vt:variant>
        <vt:lpwstr/>
      </vt:variant>
      <vt:variant>
        <vt:lpwstr>_Toc510513291</vt:lpwstr>
      </vt:variant>
      <vt:variant>
        <vt:i4>1638454</vt:i4>
      </vt:variant>
      <vt:variant>
        <vt:i4>422</vt:i4>
      </vt:variant>
      <vt:variant>
        <vt:i4>0</vt:i4>
      </vt:variant>
      <vt:variant>
        <vt:i4>5</vt:i4>
      </vt:variant>
      <vt:variant>
        <vt:lpwstr/>
      </vt:variant>
      <vt:variant>
        <vt:lpwstr>_Toc510513290</vt:lpwstr>
      </vt:variant>
      <vt:variant>
        <vt:i4>1572918</vt:i4>
      </vt:variant>
      <vt:variant>
        <vt:i4>416</vt:i4>
      </vt:variant>
      <vt:variant>
        <vt:i4>0</vt:i4>
      </vt:variant>
      <vt:variant>
        <vt:i4>5</vt:i4>
      </vt:variant>
      <vt:variant>
        <vt:lpwstr/>
      </vt:variant>
      <vt:variant>
        <vt:lpwstr>_Toc510513289</vt:lpwstr>
      </vt:variant>
      <vt:variant>
        <vt:i4>1572918</vt:i4>
      </vt:variant>
      <vt:variant>
        <vt:i4>410</vt:i4>
      </vt:variant>
      <vt:variant>
        <vt:i4>0</vt:i4>
      </vt:variant>
      <vt:variant>
        <vt:i4>5</vt:i4>
      </vt:variant>
      <vt:variant>
        <vt:lpwstr/>
      </vt:variant>
      <vt:variant>
        <vt:lpwstr>_Toc510513288</vt:lpwstr>
      </vt:variant>
      <vt:variant>
        <vt:i4>1572918</vt:i4>
      </vt:variant>
      <vt:variant>
        <vt:i4>404</vt:i4>
      </vt:variant>
      <vt:variant>
        <vt:i4>0</vt:i4>
      </vt:variant>
      <vt:variant>
        <vt:i4>5</vt:i4>
      </vt:variant>
      <vt:variant>
        <vt:lpwstr/>
      </vt:variant>
      <vt:variant>
        <vt:lpwstr>_Toc510513287</vt:lpwstr>
      </vt:variant>
      <vt:variant>
        <vt:i4>1572918</vt:i4>
      </vt:variant>
      <vt:variant>
        <vt:i4>398</vt:i4>
      </vt:variant>
      <vt:variant>
        <vt:i4>0</vt:i4>
      </vt:variant>
      <vt:variant>
        <vt:i4>5</vt:i4>
      </vt:variant>
      <vt:variant>
        <vt:lpwstr/>
      </vt:variant>
      <vt:variant>
        <vt:lpwstr>_Toc510513286</vt:lpwstr>
      </vt:variant>
      <vt:variant>
        <vt:i4>1572918</vt:i4>
      </vt:variant>
      <vt:variant>
        <vt:i4>392</vt:i4>
      </vt:variant>
      <vt:variant>
        <vt:i4>0</vt:i4>
      </vt:variant>
      <vt:variant>
        <vt:i4>5</vt:i4>
      </vt:variant>
      <vt:variant>
        <vt:lpwstr/>
      </vt:variant>
      <vt:variant>
        <vt:lpwstr>_Toc510513285</vt:lpwstr>
      </vt:variant>
      <vt:variant>
        <vt:i4>1572918</vt:i4>
      </vt:variant>
      <vt:variant>
        <vt:i4>386</vt:i4>
      </vt:variant>
      <vt:variant>
        <vt:i4>0</vt:i4>
      </vt:variant>
      <vt:variant>
        <vt:i4>5</vt:i4>
      </vt:variant>
      <vt:variant>
        <vt:lpwstr/>
      </vt:variant>
      <vt:variant>
        <vt:lpwstr>_Toc510513284</vt:lpwstr>
      </vt:variant>
      <vt:variant>
        <vt:i4>1572918</vt:i4>
      </vt:variant>
      <vt:variant>
        <vt:i4>380</vt:i4>
      </vt:variant>
      <vt:variant>
        <vt:i4>0</vt:i4>
      </vt:variant>
      <vt:variant>
        <vt:i4>5</vt:i4>
      </vt:variant>
      <vt:variant>
        <vt:lpwstr/>
      </vt:variant>
      <vt:variant>
        <vt:lpwstr>_Toc510513283</vt:lpwstr>
      </vt:variant>
      <vt:variant>
        <vt:i4>1572918</vt:i4>
      </vt:variant>
      <vt:variant>
        <vt:i4>374</vt:i4>
      </vt:variant>
      <vt:variant>
        <vt:i4>0</vt:i4>
      </vt:variant>
      <vt:variant>
        <vt:i4>5</vt:i4>
      </vt:variant>
      <vt:variant>
        <vt:lpwstr/>
      </vt:variant>
      <vt:variant>
        <vt:lpwstr>_Toc510513282</vt:lpwstr>
      </vt:variant>
      <vt:variant>
        <vt:i4>1572918</vt:i4>
      </vt:variant>
      <vt:variant>
        <vt:i4>368</vt:i4>
      </vt:variant>
      <vt:variant>
        <vt:i4>0</vt:i4>
      </vt:variant>
      <vt:variant>
        <vt:i4>5</vt:i4>
      </vt:variant>
      <vt:variant>
        <vt:lpwstr/>
      </vt:variant>
      <vt:variant>
        <vt:lpwstr>_Toc510513281</vt:lpwstr>
      </vt:variant>
      <vt:variant>
        <vt:i4>1572918</vt:i4>
      </vt:variant>
      <vt:variant>
        <vt:i4>362</vt:i4>
      </vt:variant>
      <vt:variant>
        <vt:i4>0</vt:i4>
      </vt:variant>
      <vt:variant>
        <vt:i4>5</vt:i4>
      </vt:variant>
      <vt:variant>
        <vt:lpwstr/>
      </vt:variant>
      <vt:variant>
        <vt:lpwstr>_Toc510513280</vt:lpwstr>
      </vt:variant>
      <vt:variant>
        <vt:i4>1507382</vt:i4>
      </vt:variant>
      <vt:variant>
        <vt:i4>356</vt:i4>
      </vt:variant>
      <vt:variant>
        <vt:i4>0</vt:i4>
      </vt:variant>
      <vt:variant>
        <vt:i4>5</vt:i4>
      </vt:variant>
      <vt:variant>
        <vt:lpwstr/>
      </vt:variant>
      <vt:variant>
        <vt:lpwstr>_Toc510513279</vt:lpwstr>
      </vt:variant>
      <vt:variant>
        <vt:i4>1507382</vt:i4>
      </vt:variant>
      <vt:variant>
        <vt:i4>350</vt:i4>
      </vt:variant>
      <vt:variant>
        <vt:i4>0</vt:i4>
      </vt:variant>
      <vt:variant>
        <vt:i4>5</vt:i4>
      </vt:variant>
      <vt:variant>
        <vt:lpwstr/>
      </vt:variant>
      <vt:variant>
        <vt:lpwstr>_Toc510513278</vt:lpwstr>
      </vt:variant>
      <vt:variant>
        <vt:i4>1507382</vt:i4>
      </vt:variant>
      <vt:variant>
        <vt:i4>344</vt:i4>
      </vt:variant>
      <vt:variant>
        <vt:i4>0</vt:i4>
      </vt:variant>
      <vt:variant>
        <vt:i4>5</vt:i4>
      </vt:variant>
      <vt:variant>
        <vt:lpwstr/>
      </vt:variant>
      <vt:variant>
        <vt:lpwstr>_Toc510513277</vt:lpwstr>
      </vt:variant>
      <vt:variant>
        <vt:i4>1507382</vt:i4>
      </vt:variant>
      <vt:variant>
        <vt:i4>338</vt:i4>
      </vt:variant>
      <vt:variant>
        <vt:i4>0</vt:i4>
      </vt:variant>
      <vt:variant>
        <vt:i4>5</vt:i4>
      </vt:variant>
      <vt:variant>
        <vt:lpwstr/>
      </vt:variant>
      <vt:variant>
        <vt:lpwstr>_Toc510513276</vt:lpwstr>
      </vt:variant>
      <vt:variant>
        <vt:i4>1507382</vt:i4>
      </vt:variant>
      <vt:variant>
        <vt:i4>332</vt:i4>
      </vt:variant>
      <vt:variant>
        <vt:i4>0</vt:i4>
      </vt:variant>
      <vt:variant>
        <vt:i4>5</vt:i4>
      </vt:variant>
      <vt:variant>
        <vt:lpwstr/>
      </vt:variant>
      <vt:variant>
        <vt:lpwstr>_Toc510513275</vt:lpwstr>
      </vt:variant>
      <vt:variant>
        <vt:i4>1507382</vt:i4>
      </vt:variant>
      <vt:variant>
        <vt:i4>326</vt:i4>
      </vt:variant>
      <vt:variant>
        <vt:i4>0</vt:i4>
      </vt:variant>
      <vt:variant>
        <vt:i4>5</vt:i4>
      </vt:variant>
      <vt:variant>
        <vt:lpwstr/>
      </vt:variant>
      <vt:variant>
        <vt:lpwstr>_Toc510513274</vt:lpwstr>
      </vt:variant>
      <vt:variant>
        <vt:i4>1507382</vt:i4>
      </vt:variant>
      <vt:variant>
        <vt:i4>320</vt:i4>
      </vt:variant>
      <vt:variant>
        <vt:i4>0</vt:i4>
      </vt:variant>
      <vt:variant>
        <vt:i4>5</vt:i4>
      </vt:variant>
      <vt:variant>
        <vt:lpwstr/>
      </vt:variant>
      <vt:variant>
        <vt:lpwstr>_Toc510513273</vt:lpwstr>
      </vt:variant>
      <vt:variant>
        <vt:i4>1507382</vt:i4>
      </vt:variant>
      <vt:variant>
        <vt:i4>314</vt:i4>
      </vt:variant>
      <vt:variant>
        <vt:i4>0</vt:i4>
      </vt:variant>
      <vt:variant>
        <vt:i4>5</vt:i4>
      </vt:variant>
      <vt:variant>
        <vt:lpwstr/>
      </vt:variant>
      <vt:variant>
        <vt:lpwstr>_Toc510513272</vt:lpwstr>
      </vt:variant>
      <vt:variant>
        <vt:i4>1507382</vt:i4>
      </vt:variant>
      <vt:variant>
        <vt:i4>308</vt:i4>
      </vt:variant>
      <vt:variant>
        <vt:i4>0</vt:i4>
      </vt:variant>
      <vt:variant>
        <vt:i4>5</vt:i4>
      </vt:variant>
      <vt:variant>
        <vt:lpwstr/>
      </vt:variant>
      <vt:variant>
        <vt:lpwstr>_Toc510513271</vt:lpwstr>
      </vt:variant>
      <vt:variant>
        <vt:i4>1507382</vt:i4>
      </vt:variant>
      <vt:variant>
        <vt:i4>302</vt:i4>
      </vt:variant>
      <vt:variant>
        <vt:i4>0</vt:i4>
      </vt:variant>
      <vt:variant>
        <vt:i4>5</vt:i4>
      </vt:variant>
      <vt:variant>
        <vt:lpwstr/>
      </vt:variant>
      <vt:variant>
        <vt:lpwstr>_Toc510513270</vt:lpwstr>
      </vt:variant>
      <vt:variant>
        <vt:i4>1441846</vt:i4>
      </vt:variant>
      <vt:variant>
        <vt:i4>296</vt:i4>
      </vt:variant>
      <vt:variant>
        <vt:i4>0</vt:i4>
      </vt:variant>
      <vt:variant>
        <vt:i4>5</vt:i4>
      </vt:variant>
      <vt:variant>
        <vt:lpwstr/>
      </vt:variant>
      <vt:variant>
        <vt:lpwstr>_Toc510513269</vt:lpwstr>
      </vt:variant>
      <vt:variant>
        <vt:i4>1441846</vt:i4>
      </vt:variant>
      <vt:variant>
        <vt:i4>290</vt:i4>
      </vt:variant>
      <vt:variant>
        <vt:i4>0</vt:i4>
      </vt:variant>
      <vt:variant>
        <vt:i4>5</vt:i4>
      </vt:variant>
      <vt:variant>
        <vt:lpwstr/>
      </vt:variant>
      <vt:variant>
        <vt:lpwstr>_Toc510513268</vt:lpwstr>
      </vt:variant>
      <vt:variant>
        <vt:i4>1441846</vt:i4>
      </vt:variant>
      <vt:variant>
        <vt:i4>284</vt:i4>
      </vt:variant>
      <vt:variant>
        <vt:i4>0</vt:i4>
      </vt:variant>
      <vt:variant>
        <vt:i4>5</vt:i4>
      </vt:variant>
      <vt:variant>
        <vt:lpwstr/>
      </vt:variant>
      <vt:variant>
        <vt:lpwstr>_Toc510513267</vt:lpwstr>
      </vt:variant>
      <vt:variant>
        <vt:i4>1441846</vt:i4>
      </vt:variant>
      <vt:variant>
        <vt:i4>278</vt:i4>
      </vt:variant>
      <vt:variant>
        <vt:i4>0</vt:i4>
      </vt:variant>
      <vt:variant>
        <vt:i4>5</vt:i4>
      </vt:variant>
      <vt:variant>
        <vt:lpwstr/>
      </vt:variant>
      <vt:variant>
        <vt:lpwstr>_Toc510513266</vt:lpwstr>
      </vt:variant>
      <vt:variant>
        <vt:i4>1441846</vt:i4>
      </vt:variant>
      <vt:variant>
        <vt:i4>272</vt:i4>
      </vt:variant>
      <vt:variant>
        <vt:i4>0</vt:i4>
      </vt:variant>
      <vt:variant>
        <vt:i4>5</vt:i4>
      </vt:variant>
      <vt:variant>
        <vt:lpwstr/>
      </vt:variant>
      <vt:variant>
        <vt:lpwstr>_Toc510513265</vt:lpwstr>
      </vt:variant>
      <vt:variant>
        <vt:i4>1441846</vt:i4>
      </vt:variant>
      <vt:variant>
        <vt:i4>266</vt:i4>
      </vt:variant>
      <vt:variant>
        <vt:i4>0</vt:i4>
      </vt:variant>
      <vt:variant>
        <vt:i4>5</vt:i4>
      </vt:variant>
      <vt:variant>
        <vt:lpwstr/>
      </vt:variant>
      <vt:variant>
        <vt:lpwstr>_Toc510513264</vt:lpwstr>
      </vt:variant>
      <vt:variant>
        <vt:i4>1441846</vt:i4>
      </vt:variant>
      <vt:variant>
        <vt:i4>260</vt:i4>
      </vt:variant>
      <vt:variant>
        <vt:i4>0</vt:i4>
      </vt:variant>
      <vt:variant>
        <vt:i4>5</vt:i4>
      </vt:variant>
      <vt:variant>
        <vt:lpwstr/>
      </vt:variant>
      <vt:variant>
        <vt:lpwstr>_Toc510513263</vt:lpwstr>
      </vt:variant>
      <vt:variant>
        <vt:i4>1441846</vt:i4>
      </vt:variant>
      <vt:variant>
        <vt:i4>254</vt:i4>
      </vt:variant>
      <vt:variant>
        <vt:i4>0</vt:i4>
      </vt:variant>
      <vt:variant>
        <vt:i4>5</vt:i4>
      </vt:variant>
      <vt:variant>
        <vt:lpwstr/>
      </vt:variant>
      <vt:variant>
        <vt:lpwstr>_Toc510513262</vt:lpwstr>
      </vt:variant>
      <vt:variant>
        <vt:i4>1441846</vt:i4>
      </vt:variant>
      <vt:variant>
        <vt:i4>248</vt:i4>
      </vt:variant>
      <vt:variant>
        <vt:i4>0</vt:i4>
      </vt:variant>
      <vt:variant>
        <vt:i4>5</vt:i4>
      </vt:variant>
      <vt:variant>
        <vt:lpwstr/>
      </vt:variant>
      <vt:variant>
        <vt:lpwstr>_Toc510513261</vt:lpwstr>
      </vt:variant>
      <vt:variant>
        <vt:i4>1441846</vt:i4>
      </vt:variant>
      <vt:variant>
        <vt:i4>242</vt:i4>
      </vt:variant>
      <vt:variant>
        <vt:i4>0</vt:i4>
      </vt:variant>
      <vt:variant>
        <vt:i4>5</vt:i4>
      </vt:variant>
      <vt:variant>
        <vt:lpwstr/>
      </vt:variant>
      <vt:variant>
        <vt:lpwstr>_Toc510513260</vt:lpwstr>
      </vt:variant>
      <vt:variant>
        <vt:i4>1376310</vt:i4>
      </vt:variant>
      <vt:variant>
        <vt:i4>236</vt:i4>
      </vt:variant>
      <vt:variant>
        <vt:i4>0</vt:i4>
      </vt:variant>
      <vt:variant>
        <vt:i4>5</vt:i4>
      </vt:variant>
      <vt:variant>
        <vt:lpwstr/>
      </vt:variant>
      <vt:variant>
        <vt:lpwstr>_Toc510513259</vt:lpwstr>
      </vt:variant>
      <vt:variant>
        <vt:i4>1376310</vt:i4>
      </vt:variant>
      <vt:variant>
        <vt:i4>230</vt:i4>
      </vt:variant>
      <vt:variant>
        <vt:i4>0</vt:i4>
      </vt:variant>
      <vt:variant>
        <vt:i4>5</vt:i4>
      </vt:variant>
      <vt:variant>
        <vt:lpwstr/>
      </vt:variant>
      <vt:variant>
        <vt:lpwstr>_Toc510513258</vt:lpwstr>
      </vt:variant>
      <vt:variant>
        <vt:i4>1376310</vt:i4>
      </vt:variant>
      <vt:variant>
        <vt:i4>224</vt:i4>
      </vt:variant>
      <vt:variant>
        <vt:i4>0</vt:i4>
      </vt:variant>
      <vt:variant>
        <vt:i4>5</vt:i4>
      </vt:variant>
      <vt:variant>
        <vt:lpwstr/>
      </vt:variant>
      <vt:variant>
        <vt:lpwstr>_Toc510513257</vt:lpwstr>
      </vt:variant>
      <vt:variant>
        <vt:i4>1376310</vt:i4>
      </vt:variant>
      <vt:variant>
        <vt:i4>218</vt:i4>
      </vt:variant>
      <vt:variant>
        <vt:i4>0</vt:i4>
      </vt:variant>
      <vt:variant>
        <vt:i4>5</vt:i4>
      </vt:variant>
      <vt:variant>
        <vt:lpwstr/>
      </vt:variant>
      <vt:variant>
        <vt:lpwstr>_Toc510513256</vt:lpwstr>
      </vt:variant>
      <vt:variant>
        <vt:i4>1376310</vt:i4>
      </vt:variant>
      <vt:variant>
        <vt:i4>212</vt:i4>
      </vt:variant>
      <vt:variant>
        <vt:i4>0</vt:i4>
      </vt:variant>
      <vt:variant>
        <vt:i4>5</vt:i4>
      </vt:variant>
      <vt:variant>
        <vt:lpwstr/>
      </vt:variant>
      <vt:variant>
        <vt:lpwstr>_Toc510513255</vt:lpwstr>
      </vt:variant>
      <vt:variant>
        <vt:i4>1376310</vt:i4>
      </vt:variant>
      <vt:variant>
        <vt:i4>206</vt:i4>
      </vt:variant>
      <vt:variant>
        <vt:i4>0</vt:i4>
      </vt:variant>
      <vt:variant>
        <vt:i4>5</vt:i4>
      </vt:variant>
      <vt:variant>
        <vt:lpwstr/>
      </vt:variant>
      <vt:variant>
        <vt:lpwstr>_Toc510513254</vt:lpwstr>
      </vt:variant>
      <vt:variant>
        <vt:i4>1376310</vt:i4>
      </vt:variant>
      <vt:variant>
        <vt:i4>200</vt:i4>
      </vt:variant>
      <vt:variant>
        <vt:i4>0</vt:i4>
      </vt:variant>
      <vt:variant>
        <vt:i4>5</vt:i4>
      </vt:variant>
      <vt:variant>
        <vt:lpwstr/>
      </vt:variant>
      <vt:variant>
        <vt:lpwstr>_Toc510513253</vt:lpwstr>
      </vt:variant>
      <vt:variant>
        <vt:i4>1376310</vt:i4>
      </vt:variant>
      <vt:variant>
        <vt:i4>194</vt:i4>
      </vt:variant>
      <vt:variant>
        <vt:i4>0</vt:i4>
      </vt:variant>
      <vt:variant>
        <vt:i4>5</vt:i4>
      </vt:variant>
      <vt:variant>
        <vt:lpwstr/>
      </vt:variant>
      <vt:variant>
        <vt:lpwstr>_Toc510513252</vt:lpwstr>
      </vt:variant>
      <vt:variant>
        <vt:i4>1376310</vt:i4>
      </vt:variant>
      <vt:variant>
        <vt:i4>188</vt:i4>
      </vt:variant>
      <vt:variant>
        <vt:i4>0</vt:i4>
      </vt:variant>
      <vt:variant>
        <vt:i4>5</vt:i4>
      </vt:variant>
      <vt:variant>
        <vt:lpwstr/>
      </vt:variant>
      <vt:variant>
        <vt:lpwstr>_Toc510513251</vt:lpwstr>
      </vt:variant>
      <vt:variant>
        <vt:i4>1376310</vt:i4>
      </vt:variant>
      <vt:variant>
        <vt:i4>182</vt:i4>
      </vt:variant>
      <vt:variant>
        <vt:i4>0</vt:i4>
      </vt:variant>
      <vt:variant>
        <vt:i4>5</vt:i4>
      </vt:variant>
      <vt:variant>
        <vt:lpwstr/>
      </vt:variant>
      <vt:variant>
        <vt:lpwstr>_Toc510513250</vt:lpwstr>
      </vt:variant>
      <vt:variant>
        <vt:i4>1310774</vt:i4>
      </vt:variant>
      <vt:variant>
        <vt:i4>176</vt:i4>
      </vt:variant>
      <vt:variant>
        <vt:i4>0</vt:i4>
      </vt:variant>
      <vt:variant>
        <vt:i4>5</vt:i4>
      </vt:variant>
      <vt:variant>
        <vt:lpwstr/>
      </vt:variant>
      <vt:variant>
        <vt:lpwstr>_Toc510513249</vt:lpwstr>
      </vt:variant>
      <vt:variant>
        <vt:i4>1310774</vt:i4>
      </vt:variant>
      <vt:variant>
        <vt:i4>170</vt:i4>
      </vt:variant>
      <vt:variant>
        <vt:i4>0</vt:i4>
      </vt:variant>
      <vt:variant>
        <vt:i4>5</vt:i4>
      </vt:variant>
      <vt:variant>
        <vt:lpwstr/>
      </vt:variant>
      <vt:variant>
        <vt:lpwstr>_Toc510513248</vt:lpwstr>
      </vt:variant>
      <vt:variant>
        <vt:i4>1310774</vt:i4>
      </vt:variant>
      <vt:variant>
        <vt:i4>164</vt:i4>
      </vt:variant>
      <vt:variant>
        <vt:i4>0</vt:i4>
      </vt:variant>
      <vt:variant>
        <vt:i4>5</vt:i4>
      </vt:variant>
      <vt:variant>
        <vt:lpwstr/>
      </vt:variant>
      <vt:variant>
        <vt:lpwstr>_Toc510513247</vt:lpwstr>
      </vt:variant>
      <vt:variant>
        <vt:i4>1310774</vt:i4>
      </vt:variant>
      <vt:variant>
        <vt:i4>158</vt:i4>
      </vt:variant>
      <vt:variant>
        <vt:i4>0</vt:i4>
      </vt:variant>
      <vt:variant>
        <vt:i4>5</vt:i4>
      </vt:variant>
      <vt:variant>
        <vt:lpwstr/>
      </vt:variant>
      <vt:variant>
        <vt:lpwstr>_Toc510513246</vt:lpwstr>
      </vt:variant>
      <vt:variant>
        <vt:i4>1310774</vt:i4>
      </vt:variant>
      <vt:variant>
        <vt:i4>152</vt:i4>
      </vt:variant>
      <vt:variant>
        <vt:i4>0</vt:i4>
      </vt:variant>
      <vt:variant>
        <vt:i4>5</vt:i4>
      </vt:variant>
      <vt:variant>
        <vt:lpwstr/>
      </vt:variant>
      <vt:variant>
        <vt:lpwstr>_Toc510513245</vt:lpwstr>
      </vt:variant>
      <vt:variant>
        <vt:i4>1310774</vt:i4>
      </vt:variant>
      <vt:variant>
        <vt:i4>146</vt:i4>
      </vt:variant>
      <vt:variant>
        <vt:i4>0</vt:i4>
      </vt:variant>
      <vt:variant>
        <vt:i4>5</vt:i4>
      </vt:variant>
      <vt:variant>
        <vt:lpwstr/>
      </vt:variant>
      <vt:variant>
        <vt:lpwstr>_Toc510513244</vt:lpwstr>
      </vt:variant>
      <vt:variant>
        <vt:i4>1310774</vt:i4>
      </vt:variant>
      <vt:variant>
        <vt:i4>140</vt:i4>
      </vt:variant>
      <vt:variant>
        <vt:i4>0</vt:i4>
      </vt:variant>
      <vt:variant>
        <vt:i4>5</vt:i4>
      </vt:variant>
      <vt:variant>
        <vt:lpwstr/>
      </vt:variant>
      <vt:variant>
        <vt:lpwstr>_Toc510513243</vt:lpwstr>
      </vt:variant>
      <vt:variant>
        <vt:i4>1310774</vt:i4>
      </vt:variant>
      <vt:variant>
        <vt:i4>134</vt:i4>
      </vt:variant>
      <vt:variant>
        <vt:i4>0</vt:i4>
      </vt:variant>
      <vt:variant>
        <vt:i4>5</vt:i4>
      </vt:variant>
      <vt:variant>
        <vt:lpwstr/>
      </vt:variant>
      <vt:variant>
        <vt:lpwstr>_Toc510513242</vt:lpwstr>
      </vt:variant>
      <vt:variant>
        <vt:i4>1310774</vt:i4>
      </vt:variant>
      <vt:variant>
        <vt:i4>128</vt:i4>
      </vt:variant>
      <vt:variant>
        <vt:i4>0</vt:i4>
      </vt:variant>
      <vt:variant>
        <vt:i4>5</vt:i4>
      </vt:variant>
      <vt:variant>
        <vt:lpwstr/>
      </vt:variant>
      <vt:variant>
        <vt:lpwstr>_Toc510513241</vt:lpwstr>
      </vt:variant>
      <vt:variant>
        <vt:i4>1310774</vt:i4>
      </vt:variant>
      <vt:variant>
        <vt:i4>122</vt:i4>
      </vt:variant>
      <vt:variant>
        <vt:i4>0</vt:i4>
      </vt:variant>
      <vt:variant>
        <vt:i4>5</vt:i4>
      </vt:variant>
      <vt:variant>
        <vt:lpwstr/>
      </vt:variant>
      <vt:variant>
        <vt:lpwstr>_Toc510513240</vt:lpwstr>
      </vt:variant>
      <vt:variant>
        <vt:i4>1245238</vt:i4>
      </vt:variant>
      <vt:variant>
        <vt:i4>116</vt:i4>
      </vt:variant>
      <vt:variant>
        <vt:i4>0</vt:i4>
      </vt:variant>
      <vt:variant>
        <vt:i4>5</vt:i4>
      </vt:variant>
      <vt:variant>
        <vt:lpwstr/>
      </vt:variant>
      <vt:variant>
        <vt:lpwstr>_Toc510513239</vt:lpwstr>
      </vt:variant>
      <vt:variant>
        <vt:i4>1245238</vt:i4>
      </vt:variant>
      <vt:variant>
        <vt:i4>110</vt:i4>
      </vt:variant>
      <vt:variant>
        <vt:i4>0</vt:i4>
      </vt:variant>
      <vt:variant>
        <vt:i4>5</vt:i4>
      </vt:variant>
      <vt:variant>
        <vt:lpwstr/>
      </vt:variant>
      <vt:variant>
        <vt:lpwstr>_Toc510513238</vt:lpwstr>
      </vt:variant>
      <vt:variant>
        <vt:i4>1245238</vt:i4>
      </vt:variant>
      <vt:variant>
        <vt:i4>104</vt:i4>
      </vt:variant>
      <vt:variant>
        <vt:i4>0</vt:i4>
      </vt:variant>
      <vt:variant>
        <vt:i4>5</vt:i4>
      </vt:variant>
      <vt:variant>
        <vt:lpwstr/>
      </vt:variant>
      <vt:variant>
        <vt:lpwstr>_Toc510513237</vt:lpwstr>
      </vt:variant>
      <vt:variant>
        <vt:i4>1245238</vt:i4>
      </vt:variant>
      <vt:variant>
        <vt:i4>98</vt:i4>
      </vt:variant>
      <vt:variant>
        <vt:i4>0</vt:i4>
      </vt:variant>
      <vt:variant>
        <vt:i4>5</vt:i4>
      </vt:variant>
      <vt:variant>
        <vt:lpwstr/>
      </vt:variant>
      <vt:variant>
        <vt:lpwstr>_Toc510513236</vt:lpwstr>
      </vt:variant>
      <vt:variant>
        <vt:i4>1245238</vt:i4>
      </vt:variant>
      <vt:variant>
        <vt:i4>92</vt:i4>
      </vt:variant>
      <vt:variant>
        <vt:i4>0</vt:i4>
      </vt:variant>
      <vt:variant>
        <vt:i4>5</vt:i4>
      </vt:variant>
      <vt:variant>
        <vt:lpwstr/>
      </vt:variant>
      <vt:variant>
        <vt:lpwstr>_Toc510513235</vt:lpwstr>
      </vt:variant>
      <vt:variant>
        <vt:i4>1245238</vt:i4>
      </vt:variant>
      <vt:variant>
        <vt:i4>86</vt:i4>
      </vt:variant>
      <vt:variant>
        <vt:i4>0</vt:i4>
      </vt:variant>
      <vt:variant>
        <vt:i4>5</vt:i4>
      </vt:variant>
      <vt:variant>
        <vt:lpwstr/>
      </vt:variant>
      <vt:variant>
        <vt:lpwstr>_Toc510513234</vt:lpwstr>
      </vt:variant>
      <vt:variant>
        <vt:i4>1245238</vt:i4>
      </vt:variant>
      <vt:variant>
        <vt:i4>80</vt:i4>
      </vt:variant>
      <vt:variant>
        <vt:i4>0</vt:i4>
      </vt:variant>
      <vt:variant>
        <vt:i4>5</vt:i4>
      </vt:variant>
      <vt:variant>
        <vt:lpwstr/>
      </vt:variant>
      <vt:variant>
        <vt:lpwstr>_Toc510513233</vt:lpwstr>
      </vt:variant>
      <vt:variant>
        <vt:i4>1245238</vt:i4>
      </vt:variant>
      <vt:variant>
        <vt:i4>74</vt:i4>
      </vt:variant>
      <vt:variant>
        <vt:i4>0</vt:i4>
      </vt:variant>
      <vt:variant>
        <vt:i4>5</vt:i4>
      </vt:variant>
      <vt:variant>
        <vt:lpwstr/>
      </vt:variant>
      <vt:variant>
        <vt:lpwstr>_Toc510513232</vt:lpwstr>
      </vt:variant>
      <vt:variant>
        <vt:i4>1245238</vt:i4>
      </vt:variant>
      <vt:variant>
        <vt:i4>68</vt:i4>
      </vt:variant>
      <vt:variant>
        <vt:i4>0</vt:i4>
      </vt:variant>
      <vt:variant>
        <vt:i4>5</vt:i4>
      </vt:variant>
      <vt:variant>
        <vt:lpwstr/>
      </vt:variant>
      <vt:variant>
        <vt:lpwstr>_Toc510513231</vt:lpwstr>
      </vt:variant>
      <vt:variant>
        <vt:i4>1245238</vt:i4>
      </vt:variant>
      <vt:variant>
        <vt:i4>62</vt:i4>
      </vt:variant>
      <vt:variant>
        <vt:i4>0</vt:i4>
      </vt:variant>
      <vt:variant>
        <vt:i4>5</vt:i4>
      </vt:variant>
      <vt:variant>
        <vt:lpwstr/>
      </vt:variant>
      <vt:variant>
        <vt:lpwstr>_Toc510513230</vt:lpwstr>
      </vt:variant>
      <vt:variant>
        <vt:i4>1179702</vt:i4>
      </vt:variant>
      <vt:variant>
        <vt:i4>56</vt:i4>
      </vt:variant>
      <vt:variant>
        <vt:i4>0</vt:i4>
      </vt:variant>
      <vt:variant>
        <vt:i4>5</vt:i4>
      </vt:variant>
      <vt:variant>
        <vt:lpwstr/>
      </vt:variant>
      <vt:variant>
        <vt:lpwstr>_Toc510513229</vt:lpwstr>
      </vt:variant>
      <vt:variant>
        <vt:i4>1179702</vt:i4>
      </vt:variant>
      <vt:variant>
        <vt:i4>50</vt:i4>
      </vt:variant>
      <vt:variant>
        <vt:i4>0</vt:i4>
      </vt:variant>
      <vt:variant>
        <vt:i4>5</vt:i4>
      </vt:variant>
      <vt:variant>
        <vt:lpwstr/>
      </vt:variant>
      <vt:variant>
        <vt:lpwstr>_Toc510513228</vt:lpwstr>
      </vt:variant>
      <vt:variant>
        <vt:i4>1179702</vt:i4>
      </vt:variant>
      <vt:variant>
        <vt:i4>44</vt:i4>
      </vt:variant>
      <vt:variant>
        <vt:i4>0</vt:i4>
      </vt:variant>
      <vt:variant>
        <vt:i4>5</vt:i4>
      </vt:variant>
      <vt:variant>
        <vt:lpwstr/>
      </vt:variant>
      <vt:variant>
        <vt:lpwstr>_Toc510513227</vt:lpwstr>
      </vt:variant>
      <vt:variant>
        <vt:i4>1179702</vt:i4>
      </vt:variant>
      <vt:variant>
        <vt:i4>38</vt:i4>
      </vt:variant>
      <vt:variant>
        <vt:i4>0</vt:i4>
      </vt:variant>
      <vt:variant>
        <vt:i4>5</vt:i4>
      </vt:variant>
      <vt:variant>
        <vt:lpwstr/>
      </vt:variant>
      <vt:variant>
        <vt:lpwstr>_Toc510513226</vt:lpwstr>
      </vt:variant>
      <vt:variant>
        <vt:i4>1179702</vt:i4>
      </vt:variant>
      <vt:variant>
        <vt:i4>32</vt:i4>
      </vt:variant>
      <vt:variant>
        <vt:i4>0</vt:i4>
      </vt:variant>
      <vt:variant>
        <vt:i4>5</vt:i4>
      </vt:variant>
      <vt:variant>
        <vt:lpwstr/>
      </vt:variant>
      <vt:variant>
        <vt:lpwstr>_Toc510513225</vt:lpwstr>
      </vt:variant>
      <vt:variant>
        <vt:i4>1179702</vt:i4>
      </vt:variant>
      <vt:variant>
        <vt:i4>26</vt:i4>
      </vt:variant>
      <vt:variant>
        <vt:i4>0</vt:i4>
      </vt:variant>
      <vt:variant>
        <vt:i4>5</vt:i4>
      </vt:variant>
      <vt:variant>
        <vt:lpwstr/>
      </vt:variant>
      <vt:variant>
        <vt:lpwstr>_Toc510513224</vt:lpwstr>
      </vt:variant>
      <vt:variant>
        <vt:i4>1179702</vt:i4>
      </vt:variant>
      <vt:variant>
        <vt:i4>20</vt:i4>
      </vt:variant>
      <vt:variant>
        <vt:i4>0</vt:i4>
      </vt:variant>
      <vt:variant>
        <vt:i4>5</vt:i4>
      </vt:variant>
      <vt:variant>
        <vt:lpwstr/>
      </vt:variant>
      <vt:variant>
        <vt:lpwstr>_Toc510513223</vt:lpwstr>
      </vt:variant>
      <vt:variant>
        <vt:i4>1179702</vt:i4>
      </vt:variant>
      <vt:variant>
        <vt:i4>14</vt:i4>
      </vt:variant>
      <vt:variant>
        <vt:i4>0</vt:i4>
      </vt:variant>
      <vt:variant>
        <vt:i4>5</vt:i4>
      </vt:variant>
      <vt:variant>
        <vt:lpwstr/>
      </vt:variant>
      <vt:variant>
        <vt:lpwstr>_Toc510513222</vt:lpwstr>
      </vt:variant>
      <vt:variant>
        <vt:i4>1179702</vt:i4>
      </vt:variant>
      <vt:variant>
        <vt:i4>8</vt:i4>
      </vt:variant>
      <vt:variant>
        <vt:i4>0</vt:i4>
      </vt:variant>
      <vt:variant>
        <vt:i4>5</vt:i4>
      </vt:variant>
      <vt:variant>
        <vt:lpwstr/>
      </vt:variant>
      <vt:variant>
        <vt:lpwstr>_Toc510513221</vt:lpwstr>
      </vt:variant>
      <vt:variant>
        <vt:i4>1179702</vt:i4>
      </vt:variant>
      <vt:variant>
        <vt:i4>2</vt:i4>
      </vt:variant>
      <vt:variant>
        <vt:i4>0</vt:i4>
      </vt:variant>
      <vt:variant>
        <vt:i4>5</vt:i4>
      </vt:variant>
      <vt:variant>
        <vt:lpwstr/>
      </vt:variant>
      <vt:variant>
        <vt:lpwstr>_Toc510513220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Giriraj Sharma</dc:creator>
  <cp:keywords/>
  <dc:description/>
  <cp:lastModifiedBy>ERCOT</cp:lastModifiedBy>
  <cp:revision>4</cp:revision>
  <cp:lastPrinted>2019-04-29T17:19:00Z</cp:lastPrinted>
  <dcterms:created xsi:type="dcterms:W3CDTF">2026-05-27T14:03:00Z</dcterms:created>
  <dcterms:modified xsi:type="dcterms:W3CDTF">2026-05-27T14:11:00Z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144db1d-993e-40da-980d-6eea152adc50_Enabled">
    <vt:lpwstr>true</vt:lpwstr>
  </property>
  <property fmtid="{D5CDD505-2E9C-101B-9397-08002B2CF9AE}" pid="4" name="MSIP_Label_c144db1d-993e-40da-980d-6eea152adc50_SetDate">
    <vt:lpwstr>2026-05-27T14:11:10Z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32d084be-9614-4e10-88fa-cbd4288af17b</vt:lpwstr>
  </property>
  <property fmtid="{D5CDD505-2E9C-101B-9397-08002B2CF9AE}" pid="9" name="MSIP_Label_c144db1d-993e-40da-980d-6eea152adc50_ContentBits">
    <vt:lpwstr>0</vt:lpwstr>
  </property>
  <property fmtid="{D5CDD505-2E9C-101B-9397-08002B2CF9AE}" pid="10" name="MSIP_Label_c144db1d-993e-40da-980d-6eea152adc50_Tag">
    <vt:lpwstr>10, 0, 1, 1</vt:lpwstr>
  </property>
</Properties>
</file>