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407BB6" w14:paraId="7895665C" w14:textId="77777777" w:rsidTr="00D54DC7">
        <w:trPr>
          <w:trHeight w:val="620"/>
        </w:trPr>
        <w:tc>
          <w:tcPr>
            <w:tcW w:w="1620" w:type="dxa"/>
            <w:tcBorders>
              <w:bottom w:val="single" w:sz="4" w:space="0" w:color="auto"/>
            </w:tcBorders>
            <w:shd w:val="clear" w:color="auto" w:fill="FFFFFF"/>
            <w:vAlign w:val="center"/>
          </w:tcPr>
          <w:p w14:paraId="61D10E53" w14:textId="77777777" w:rsidR="00407BB6" w:rsidRDefault="00407BB6" w:rsidP="00407BB6">
            <w:pPr>
              <w:pStyle w:val="Header"/>
            </w:pPr>
            <w:r>
              <w:t>NPRR Number</w:t>
            </w:r>
          </w:p>
        </w:tc>
        <w:tc>
          <w:tcPr>
            <w:tcW w:w="1440" w:type="dxa"/>
            <w:tcBorders>
              <w:bottom w:val="single" w:sz="4" w:space="0" w:color="auto"/>
            </w:tcBorders>
            <w:vAlign w:val="center"/>
          </w:tcPr>
          <w:p w14:paraId="2C1F75B9" w14:textId="15DC2548" w:rsidR="00407BB6" w:rsidRPr="00595DDC" w:rsidRDefault="00407BB6" w:rsidP="00407BB6">
            <w:pPr>
              <w:pStyle w:val="Header"/>
              <w:tabs>
                <w:tab w:val="clear" w:pos="4320"/>
                <w:tab w:val="clear" w:pos="8640"/>
              </w:tabs>
            </w:pPr>
            <w:hyperlink r:id="rId10" w:history="1">
              <w:r w:rsidRPr="004850AC">
                <w:rPr>
                  <w:rStyle w:val="Hyperlink"/>
                </w:rPr>
                <w:t>1296</w:t>
              </w:r>
            </w:hyperlink>
          </w:p>
        </w:tc>
        <w:tc>
          <w:tcPr>
            <w:tcW w:w="1260" w:type="dxa"/>
            <w:tcBorders>
              <w:bottom w:val="single" w:sz="4" w:space="0" w:color="auto"/>
            </w:tcBorders>
            <w:shd w:val="clear" w:color="auto" w:fill="FFFFFF"/>
            <w:vAlign w:val="center"/>
          </w:tcPr>
          <w:p w14:paraId="4DF3FF71" w14:textId="77777777" w:rsidR="00407BB6" w:rsidRDefault="00407BB6" w:rsidP="00407BB6">
            <w:pPr>
              <w:pStyle w:val="Header"/>
            </w:pPr>
            <w:r>
              <w:t>NPRR Title</w:t>
            </w:r>
          </w:p>
        </w:tc>
        <w:tc>
          <w:tcPr>
            <w:tcW w:w="6120" w:type="dxa"/>
            <w:tcBorders>
              <w:bottom w:val="single" w:sz="4" w:space="0" w:color="auto"/>
            </w:tcBorders>
            <w:vAlign w:val="center"/>
          </w:tcPr>
          <w:p w14:paraId="249B6599" w14:textId="5E882B89" w:rsidR="00407BB6" w:rsidRPr="009F3D0E" w:rsidRDefault="00407BB6" w:rsidP="00407BB6">
            <w:pPr>
              <w:pStyle w:val="Header"/>
              <w:tabs>
                <w:tab w:val="clear" w:pos="4320"/>
                <w:tab w:val="clear" w:pos="8640"/>
              </w:tabs>
              <w:rPr>
                <w:szCs w:val="23"/>
              </w:rPr>
            </w:pPr>
            <w:r w:rsidRPr="002B7F97">
              <w:rPr>
                <w:szCs w:val="23"/>
              </w:rPr>
              <w:t>Residential Demand Response Program</w:t>
            </w:r>
          </w:p>
        </w:tc>
      </w:tr>
      <w:tr w:rsidR="00407BB6"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407BB6" w:rsidRDefault="00407BB6" w:rsidP="00407BB6">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03D84C45" w:rsidR="00407BB6" w:rsidRPr="009F3D0E" w:rsidRDefault="00407BB6" w:rsidP="00407BB6">
            <w:pPr>
              <w:spacing w:before="100" w:beforeAutospacing="1" w:after="100" w:afterAutospacing="1"/>
              <w:rPr>
                <w:rFonts w:ascii="Arial" w:hAnsi="Arial" w:cs="Arial"/>
                <w:szCs w:val="22"/>
              </w:rPr>
            </w:pPr>
            <w:r>
              <w:rPr>
                <w:rFonts w:ascii="Arial" w:hAnsi="Arial" w:cs="Arial"/>
                <w:szCs w:val="22"/>
              </w:rPr>
              <w:t>August 26, 2025</w:t>
            </w:r>
          </w:p>
        </w:tc>
      </w:tr>
      <w:tr w:rsidR="00407BB6"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407BB6" w:rsidRDefault="00407BB6" w:rsidP="00407BB6">
            <w:pPr>
              <w:pStyle w:val="Header"/>
            </w:pPr>
            <w:r>
              <w:t>Estimated Cost/Budgetary Impact</w:t>
            </w:r>
          </w:p>
        </w:tc>
        <w:tc>
          <w:tcPr>
            <w:tcW w:w="7380" w:type="dxa"/>
            <w:gridSpan w:val="2"/>
            <w:tcBorders>
              <w:top w:val="single" w:sz="4" w:space="0" w:color="auto"/>
            </w:tcBorders>
            <w:vAlign w:val="center"/>
          </w:tcPr>
          <w:p w14:paraId="0F2EAF6A" w14:textId="0319DF09" w:rsidR="00407BB6" w:rsidRPr="002B7F97" w:rsidRDefault="00407BB6" w:rsidP="00407BB6">
            <w:pPr>
              <w:spacing w:before="100" w:beforeAutospacing="1" w:after="100" w:afterAutospacing="1"/>
              <w:rPr>
                <w:rFonts w:ascii="Arial" w:hAnsi="Arial" w:cs="Arial"/>
              </w:rPr>
            </w:pPr>
            <w:r w:rsidRPr="002B7F97">
              <w:rPr>
                <w:rFonts w:ascii="Arial" w:hAnsi="Arial" w:cs="Arial"/>
              </w:rPr>
              <w:t>Between $400</w:t>
            </w:r>
            <w:r>
              <w:rPr>
                <w:rFonts w:ascii="Arial" w:hAnsi="Arial" w:cs="Arial"/>
              </w:rPr>
              <w:t>K</w:t>
            </w:r>
            <w:r w:rsidRPr="002B7F97">
              <w:rPr>
                <w:rFonts w:ascii="Arial" w:hAnsi="Arial" w:cs="Arial"/>
              </w:rPr>
              <w:t xml:space="preserve"> and $700</w:t>
            </w:r>
            <w:r>
              <w:rPr>
                <w:rFonts w:ascii="Arial" w:hAnsi="Arial" w:cs="Arial"/>
              </w:rPr>
              <w:t>K</w:t>
            </w:r>
          </w:p>
          <w:p w14:paraId="25A447B2" w14:textId="3128CC66" w:rsidR="00407BB6" w:rsidRPr="002B7F97" w:rsidRDefault="00407BB6" w:rsidP="00407BB6">
            <w:pPr>
              <w:spacing w:before="100" w:beforeAutospacing="1" w:after="100" w:afterAutospacing="1"/>
              <w:rPr>
                <w:rFonts w:ascii="Arial" w:hAnsi="Arial" w:cs="Arial"/>
              </w:rPr>
            </w:pPr>
            <w:r w:rsidRPr="002B7F97">
              <w:rPr>
                <w:rFonts w:ascii="Arial" w:hAnsi="Arial" w:cs="Arial"/>
              </w:rPr>
              <w:t>Annual Recurring Operations and Maintenance (O&amp;M) Budget Cost: Between $400</w:t>
            </w:r>
            <w:r>
              <w:rPr>
                <w:rFonts w:ascii="Arial" w:hAnsi="Arial" w:cs="Arial"/>
              </w:rPr>
              <w:t>K</w:t>
            </w:r>
            <w:r w:rsidRPr="002B7F97">
              <w:rPr>
                <w:rFonts w:ascii="Arial" w:hAnsi="Arial" w:cs="Arial"/>
              </w:rPr>
              <w:t xml:space="preserve"> and $500</w:t>
            </w:r>
            <w:r>
              <w:rPr>
                <w:rFonts w:ascii="Arial" w:hAnsi="Arial" w:cs="Arial"/>
              </w:rPr>
              <w:t>K</w:t>
            </w:r>
            <w:r w:rsidRPr="002B7F97">
              <w:rPr>
                <w:rFonts w:ascii="Arial" w:hAnsi="Arial" w:cs="Arial"/>
              </w:rPr>
              <w:t>.</w:t>
            </w:r>
          </w:p>
          <w:p w14:paraId="649B203D" w14:textId="23FD881A" w:rsidR="00407BB6" w:rsidRPr="002D68CF" w:rsidRDefault="00407BB6" w:rsidP="00407BB6">
            <w:pPr>
              <w:spacing w:before="100" w:beforeAutospacing="1" w:after="100" w:afterAutospacing="1"/>
              <w:rPr>
                <w:rFonts w:ascii="Arial" w:hAnsi="Arial" w:cs="Arial"/>
                <w:sz w:val="22"/>
                <w:szCs w:val="22"/>
              </w:rPr>
            </w:pPr>
            <w:r w:rsidRPr="002B7F97">
              <w:rPr>
                <w:rFonts w:ascii="Arial" w:hAnsi="Arial" w:cs="Arial"/>
              </w:rPr>
              <w:t>See ERCOT Staffing Impacts.</w:t>
            </w:r>
          </w:p>
        </w:tc>
      </w:tr>
      <w:tr w:rsidR="00407BB6"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407BB6" w:rsidRPr="00663934" w:rsidRDefault="00407BB6" w:rsidP="00407BB6">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D589F09" w14:textId="77777777" w:rsidR="00407BB6" w:rsidRPr="00DE0C71" w:rsidRDefault="00407BB6" w:rsidP="00407BB6">
            <w:pPr>
              <w:spacing w:before="120" w:after="120"/>
              <w:rPr>
                <w:rFonts w:ascii="Arial" w:hAnsi="Arial" w:cs="Arial"/>
              </w:rPr>
            </w:pPr>
            <w:r w:rsidRPr="00DE0C71">
              <w:rPr>
                <w:rFonts w:ascii="Arial" w:hAnsi="Arial" w:cs="Arial"/>
              </w:rPr>
              <w:t>The timeline for implementing this Nodal Protocol Revision Request (NPRR) is dependent upon prioritization and Public Utility Commission of Texas (PUCT) approval.</w:t>
            </w:r>
          </w:p>
          <w:p w14:paraId="7E6700E7" w14:textId="0F26C905" w:rsidR="00407BB6" w:rsidRPr="00511748" w:rsidRDefault="00407BB6" w:rsidP="00407BB6">
            <w:pPr>
              <w:pStyle w:val="NormalArial"/>
              <w:spacing w:before="120" w:after="120"/>
              <w:rPr>
                <w:sz w:val="22"/>
                <w:szCs w:val="22"/>
              </w:rPr>
            </w:pPr>
            <w:r w:rsidRPr="0026620F">
              <w:rPr>
                <w:rFonts w:cs="Arial"/>
              </w:rPr>
              <w:t xml:space="preserve">Estimated project duration: </w:t>
            </w:r>
            <w:r>
              <w:rPr>
                <w:rFonts w:cs="Arial"/>
              </w:rPr>
              <w:t>10</w:t>
            </w:r>
            <w:r w:rsidRPr="0026620F">
              <w:rPr>
                <w:rFonts w:cs="Arial"/>
              </w:rPr>
              <w:t xml:space="preserve"> to </w:t>
            </w:r>
            <w:r>
              <w:rPr>
                <w:rFonts w:cs="Arial"/>
              </w:rPr>
              <w:t>15</w:t>
            </w:r>
            <w:r w:rsidRPr="0026620F">
              <w:rPr>
                <w:rFonts w:cs="Arial"/>
              </w:rPr>
              <w:t xml:space="preserve"> months</w:t>
            </w:r>
          </w:p>
        </w:tc>
      </w:tr>
      <w:tr w:rsidR="00407BB6"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407BB6" w:rsidRDefault="00407BB6" w:rsidP="00407BB6">
            <w:pPr>
              <w:pStyle w:val="Header"/>
            </w:pPr>
            <w:r>
              <w:t>ERCOT Staffing Impacts (across all areas)</w:t>
            </w:r>
          </w:p>
        </w:tc>
        <w:tc>
          <w:tcPr>
            <w:tcW w:w="7380" w:type="dxa"/>
            <w:gridSpan w:val="2"/>
            <w:tcBorders>
              <w:top w:val="single" w:sz="4" w:space="0" w:color="auto"/>
            </w:tcBorders>
            <w:vAlign w:val="center"/>
          </w:tcPr>
          <w:p w14:paraId="7DCCDC83" w14:textId="7049BFDC" w:rsidR="00407BB6" w:rsidRDefault="00407BB6" w:rsidP="00407BB6">
            <w:pPr>
              <w:pStyle w:val="NormalArial"/>
              <w:spacing w:before="120"/>
            </w:pPr>
            <w:r w:rsidRPr="009E0C28">
              <w:rPr>
                <w:rFonts w:cs="Arial"/>
                <w:color w:val="000000"/>
              </w:rPr>
              <w:t>Implementation</w:t>
            </w:r>
            <w:r>
              <w:rPr>
                <w:rFonts w:cs="Arial"/>
                <w:color w:val="000000"/>
                <w:sz w:val="20"/>
                <w:szCs w:val="20"/>
              </w:rPr>
              <w:t xml:space="preserve"> </w:t>
            </w:r>
            <w:r w:rsidRPr="00CB2C65">
              <w:t xml:space="preserve">Labor: </w:t>
            </w:r>
            <w:r>
              <w:t>10</w:t>
            </w:r>
            <w:r w:rsidRPr="00CB2C65">
              <w:t>0% ERCOT; 0% Vendor</w:t>
            </w:r>
          </w:p>
          <w:p w14:paraId="37349955" w14:textId="77777777" w:rsidR="00407BB6" w:rsidRDefault="00407BB6" w:rsidP="00407BB6">
            <w:pPr>
              <w:pStyle w:val="NormalArial"/>
            </w:pPr>
          </w:p>
          <w:p w14:paraId="5B3D2E03" w14:textId="77777777" w:rsidR="00407BB6" w:rsidRDefault="00407BB6" w:rsidP="00407BB6">
            <w:pPr>
              <w:pStyle w:val="NormalArial"/>
            </w:pPr>
            <w:r>
              <w:t>There will be ongoing operational impacts to the following ERCOT department totaling 2.0 Full-Time Employees (FTEs) to support this NPRR:</w:t>
            </w:r>
          </w:p>
          <w:p w14:paraId="551B0660" w14:textId="77777777" w:rsidR="00407BB6" w:rsidRDefault="00407BB6" w:rsidP="00407BB6">
            <w:pPr>
              <w:pStyle w:val="NormalArial"/>
            </w:pPr>
          </w:p>
          <w:p w14:paraId="08D07030" w14:textId="77777777" w:rsidR="00407BB6" w:rsidRDefault="00407BB6" w:rsidP="00407BB6">
            <w:pPr>
              <w:pStyle w:val="NormalArial"/>
            </w:pPr>
            <w:r>
              <w:t>• Demand Integration (2.0 FTEs effort)</w:t>
            </w:r>
          </w:p>
          <w:p w14:paraId="3F6C96B6" w14:textId="77777777" w:rsidR="00407BB6" w:rsidRDefault="00407BB6" w:rsidP="00407BB6">
            <w:pPr>
              <w:pStyle w:val="NormalArial"/>
            </w:pPr>
          </w:p>
          <w:p w14:paraId="43DEA393" w14:textId="77777777" w:rsidR="00407BB6" w:rsidRDefault="00407BB6" w:rsidP="00407BB6">
            <w:pPr>
              <w:pStyle w:val="NormalArial"/>
            </w:pPr>
            <w:r>
              <w:t>ERCOT has assessed its ability to absorb the ongoing efforts of this NPRR with current staff and concluded the need for two additional FTEs:</w:t>
            </w:r>
          </w:p>
          <w:p w14:paraId="4F3627FA" w14:textId="77777777" w:rsidR="00407BB6" w:rsidRDefault="00407BB6" w:rsidP="00407BB6">
            <w:pPr>
              <w:pStyle w:val="NormalArial"/>
            </w:pPr>
          </w:p>
          <w:p w14:paraId="77EB2293" w14:textId="6BA87909" w:rsidR="00407BB6" w:rsidRPr="00F02EB9" w:rsidRDefault="00407BB6" w:rsidP="00407BB6">
            <w:pPr>
              <w:pStyle w:val="NormalArial"/>
              <w:spacing w:after="120"/>
            </w:pPr>
            <w:r>
              <w:t>• Demand Integration - department requires two additional FTEs to administer the Residential Demand Response (RDR) service, with responsibilities during each of the four RDR seasons including managing ongoing data submissions through NAESB, transferring NAESB files for validation, collaborating with Market Participants to resolve data issues during the collection period, calculating load reductions, and producing settlement data.</w:t>
            </w:r>
          </w:p>
        </w:tc>
      </w:tr>
      <w:tr w:rsidR="00407BB6"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407BB6" w:rsidRDefault="00407BB6" w:rsidP="00407BB6">
            <w:pPr>
              <w:pStyle w:val="Header"/>
            </w:pPr>
            <w:r>
              <w:t>ERCOT Computer System Impacts</w:t>
            </w:r>
          </w:p>
        </w:tc>
        <w:tc>
          <w:tcPr>
            <w:tcW w:w="7380" w:type="dxa"/>
            <w:gridSpan w:val="2"/>
            <w:tcBorders>
              <w:top w:val="single" w:sz="4" w:space="0" w:color="auto"/>
            </w:tcBorders>
            <w:vAlign w:val="center"/>
          </w:tcPr>
          <w:p w14:paraId="7E369D74" w14:textId="77777777" w:rsidR="00407BB6" w:rsidRDefault="00407BB6" w:rsidP="00407BB6">
            <w:pPr>
              <w:pStyle w:val="NormalArial"/>
              <w:spacing w:before="120"/>
              <w:rPr>
                <w:rFonts w:cs="Arial"/>
              </w:rPr>
            </w:pPr>
            <w:r w:rsidRPr="009207B4">
              <w:rPr>
                <w:rFonts w:cs="Arial"/>
              </w:rPr>
              <w:t>The following ERCOT systems would be impacted:</w:t>
            </w:r>
          </w:p>
          <w:p w14:paraId="104364E7" w14:textId="77777777" w:rsidR="00407BB6" w:rsidRDefault="00407BB6" w:rsidP="00407BB6">
            <w:pPr>
              <w:pStyle w:val="NormalArial"/>
              <w:rPr>
                <w:rFonts w:cs="Arial"/>
              </w:rPr>
            </w:pPr>
          </w:p>
          <w:p w14:paraId="5ABABE14" w14:textId="64327A21" w:rsidR="00407BB6" w:rsidRPr="002B7F97" w:rsidRDefault="00407BB6" w:rsidP="00407BB6">
            <w:pPr>
              <w:pStyle w:val="NormalArial"/>
              <w:numPr>
                <w:ilvl w:val="0"/>
                <w:numId w:val="7"/>
              </w:numPr>
            </w:pPr>
            <w:r w:rsidRPr="002B7F97">
              <w:t>Market Settlements</w:t>
            </w:r>
            <w:r>
              <w:t xml:space="preserve">                         56%</w:t>
            </w:r>
          </w:p>
          <w:p w14:paraId="1C792420" w14:textId="2A47B9F9" w:rsidR="00407BB6" w:rsidRPr="002B7F97" w:rsidRDefault="00407BB6" w:rsidP="00407BB6">
            <w:pPr>
              <w:pStyle w:val="NormalArial"/>
              <w:numPr>
                <w:ilvl w:val="0"/>
                <w:numId w:val="7"/>
              </w:numPr>
            </w:pPr>
            <w:r w:rsidRPr="002B7F97">
              <w:t>Retail Operations</w:t>
            </w:r>
            <w:r>
              <w:t xml:space="preserve">                            17%</w:t>
            </w:r>
          </w:p>
          <w:p w14:paraId="7D90B041" w14:textId="7F843068" w:rsidR="00407BB6" w:rsidRPr="002B7F97" w:rsidRDefault="00407BB6" w:rsidP="00407BB6">
            <w:pPr>
              <w:pStyle w:val="NormalArial"/>
              <w:numPr>
                <w:ilvl w:val="0"/>
                <w:numId w:val="7"/>
              </w:numPr>
            </w:pPr>
            <w:r w:rsidRPr="002B7F97">
              <w:t>Database Management</w:t>
            </w:r>
            <w:r>
              <w:t xml:space="preserve">                   10%</w:t>
            </w:r>
          </w:p>
          <w:p w14:paraId="4CC19081" w14:textId="0D41FF9E" w:rsidR="00407BB6" w:rsidRPr="002B7F97" w:rsidRDefault="00407BB6" w:rsidP="00407BB6">
            <w:pPr>
              <w:pStyle w:val="NormalArial"/>
              <w:numPr>
                <w:ilvl w:val="0"/>
                <w:numId w:val="7"/>
              </w:numPr>
            </w:pPr>
            <w:r w:rsidRPr="002B7F97">
              <w:t>Business Intelligence &amp; Analytics</w:t>
            </w:r>
            <w:r>
              <w:t xml:space="preserve">    10%</w:t>
            </w:r>
          </w:p>
          <w:p w14:paraId="4272375F" w14:textId="37F8115D" w:rsidR="00407BB6" w:rsidRPr="002B7F97" w:rsidRDefault="00407BB6" w:rsidP="00407BB6">
            <w:pPr>
              <w:pStyle w:val="NormalArial"/>
              <w:numPr>
                <w:ilvl w:val="0"/>
                <w:numId w:val="7"/>
              </w:numPr>
            </w:pPr>
            <w:r w:rsidRPr="002B7F97">
              <w:t>Data Management &amp; Governance</w:t>
            </w:r>
            <w:r>
              <w:t xml:space="preserve">     7%</w:t>
            </w:r>
          </w:p>
          <w:p w14:paraId="3F868CC6" w14:textId="78F5486F" w:rsidR="00407BB6" w:rsidRPr="00407BB6" w:rsidRDefault="00407BB6" w:rsidP="00407BB6">
            <w:pPr>
              <w:pStyle w:val="NormalArial"/>
              <w:numPr>
                <w:ilvl w:val="0"/>
                <w:numId w:val="7"/>
              </w:numPr>
              <w:spacing w:after="120"/>
            </w:pPr>
            <w:r w:rsidRPr="002B7F97">
              <w:t>Web Communications</w:t>
            </w:r>
            <w:r>
              <w:t xml:space="preserve">                        1%</w:t>
            </w:r>
          </w:p>
        </w:tc>
      </w:tr>
      <w:tr w:rsidR="00407BB6"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407BB6" w:rsidRDefault="00407BB6" w:rsidP="00407BB6">
            <w:pPr>
              <w:pStyle w:val="Header"/>
            </w:pPr>
            <w:r>
              <w:lastRenderedPageBreak/>
              <w:t>ERCOT Business Function Impacts</w:t>
            </w:r>
          </w:p>
        </w:tc>
        <w:tc>
          <w:tcPr>
            <w:tcW w:w="7380" w:type="dxa"/>
            <w:gridSpan w:val="2"/>
            <w:tcBorders>
              <w:top w:val="single" w:sz="4" w:space="0" w:color="auto"/>
            </w:tcBorders>
            <w:vAlign w:val="center"/>
          </w:tcPr>
          <w:p w14:paraId="5DC5B976" w14:textId="3AF7168A" w:rsidR="00407BB6" w:rsidRPr="009266AD" w:rsidRDefault="00407BB6" w:rsidP="00407BB6">
            <w:pPr>
              <w:pStyle w:val="NormalArial"/>
              <w:spacing w:before="120" w:after="120"/>
              <w:rPr>
                <w:sz w:val="22"/>
                <w:szCs w:val="22"/>
              </w:rPr>
            </w:pPr>
            <w:r w:rsidRPr="002B7F97">
              <w:rPr>
                <w:rFonts w:cs="Arial"/>
              </w:rPr>
              <w:t>ERCOT will update its business processes to implement this NPRR.</w:t>
            </w:r>
          </w:p>
        </w:tc>
      </w:tr>
      <w:tr w:rsidR="00407BB6"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407BB6" w:rsidRDefault="00407BB6" w:rsidP="00407BB6">
            <w:pPr>
              <w:pStyle w:val="Header"/>
            </w:pPr>
            <w:r>
              <w:t>Grid Operations &amp; Practices Impacts</w:t>
            </w:r>
          </w:p>
        </w:tc>
        <w:tc>
          <w:tcPr>
            <w:tcW w:w="7380" w:type="dxa"/>
            <w:gridSpan w:val="2"/>
            <w:tcBorders>
              <w:bottom w:val="single" w:sz="4" w:space="0" w:color="auto"/>
            </w:tcBorders>
            <w:vAlign w:val="center"/>
          </w:tcPr>
          <w:p w14:paraId="6A14338E" w14:textId="77777777" w:rsidR="00407BB6" w:rsidRPr="00D54DC7" w:rsidRDefault="00407BB6" w:rsidP="00407BB6">
            <w:pPr>
              <w:pStyle w:val="Header"/>
              <w:spacing w:before="120" w:after="120"/>
              <w:rPr>
                <w:b w:val="0"/>
                <w:sz w:val="22"/>
                <w:szCs w:val="22"/>
              </w:rPr>
            </w:pPr>
            <w:r w:rsidRPr="00D54DC7">
              <w:rPr>
                <w:b w:val="0"/>
              </w:rPr>
              <w:t>No impacts to ERCOT grid operations and practices.</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77777777" w:rsidR="00C97625" w:rsidRPr="00F555E9" w:rsidRDefault="00E702AF" w:rsidP="00407BB6">
            <w:pPr>
              <w:pStyle w:val="NormalArial"/>
              <w:spacing w:before="120" w:after="120"/>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trPr>
          <w:trHeight w:val="512"/>
        </w:trPr>
        <w:tc>
          <w:tcPr>
            <w:tcW w:w="10440" w:type="dxa"/>
            <w:tcBorders>
              <w:bottom w:val="single" w:sz="4" w:space="0" w:color="auto"/>
            </w:tcBorders>
            <w:shd w:val="clear" w:color="auto" w:fill="FFFFFF"/>
            <w:vAlign w:val="center"/>
          </w:tcPr>
          <w:p w14:paraId="49CB9AE8" w14:textId="77777777" w:rsidR="000A2646" w:rsidRPr="00A36BDB" w:rsidRDefault="00A36BDB" w:rsidP="00407BB6">
            <w:pPr>
              <w:pStyle w:val="NormalArial"/>
              <w:spacing w:before="120" w:after="120"/>
            </w:pPr>
            <w:r w:rsidRPr="00A36BDB">
              <w:t>None.</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2BEA" w14:textId="77777777" w:rsidR="00BF6B3B" w:rsidRDefault="00BF6B3B">
      <w:r>
        <w:separator/>
      </w:r>
    </w:p>
  </w:endnote>
  <w:endnote w:type="continuationSeparator" w:id="0">
    <w:p w14:paraId="6A8E44F1" w14:textId="77777777" w:rsidR="00BF6B3B" w:rsidRDefault="00BF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BA99" w14:textId="369E839C"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10192">
      <w:rPr>
        <w:rFonts w:ascii="Arial" w:hAnsi="Arial"/>
        <w:noProof/>
        <w:sz w:val="18"/>
      </w:rPr>
      <w:t>1296NPRR-02 Impact Analysis 082625</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3684" w14:textId="77777777" w:rsidR="00BF6B3B" w:rsidRDefault="00BF6B3B">
      <w:r>
        <w:separator/>
      </w:r>
    </w:p>
  </w:footnote>
  <w:footnote w:type="continuationSeparator" w:id="0">
    <w:p w14:paraId="709CD1BB" w14:textId="77777777" w:rsidR="00BF6B3B" w:rsidRDefault="00BF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960A"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0A2270"/>
    <w:multiLevelType w:val="hybridMultilevel"/>
    <w:tmpl w:val="9C06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16cid:durableId="1530415478">
    <w:abstractNumId w:val="0"/>
  </w:num>
  <w:num w:numId="2" w16cid:durableId="1247107631">
    <w:abstractNumId w:val="6"/>
  </w:num>
  <w:num w:numId="3" w16cid:durableId="1740861720">
    <w:abstractNumId w:val="3"/>
  </w:num>
  <w:num w:numId="4" w16cid:durableId="867911036">
    <w:abstractNumId w:val="2"/>
  </w:num>
  <w:num w:numId="5" w16cid:durableId="331683758">
    <w:abstractNumId w:val="1"/>
  </w:num>
  <w:num w:numId="6" w16cid:durableId="2037461732">
    <w:abstractNumId w:val="4"/>
  </w:num>
  <w:num w:numId="7" w16cid:durableId="1348752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B7F97"/>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07BB6"/>
    <w:rsid w:val="00414B41"/>
    <w:rsid w:val="0042091F"/>
    <w:rsid w:val="00424401"/>
    <w:rsid w:val="004249AB"/>
    <w:rsid w:val="00433605"/>
    <w:rsid w:val="00451032"/>
    <w:rsid w:val="0045119E"/>
    <w:rsid w:val="00460D3A"/>
    <w:rsid w:val="00471A6A"/>
    <w:rsid w:val="00472F10"/>
    <w:rsid w:val="00475C84"/>
    <w:rsid w:val="0047741B"/>
    <w:rsid w:val="00482234"/>
    <w:rsid w:val="00483998"/>
    <w:rsid w:val="004938B8"/>
    <w:rsid w:val="004B1BFC"/>
    <w:rsid w:val="004B2AA2"/>
    <w:rsid w:val="004C389D"/>
    <w:rsid w:val="004C3BCE"/>
    <w:rsid w:val="004C47CB"/>
    <w:rsid w:val="004D252E"/>
    <w:rsid w:val="004E681C"/>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09D"/>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1C6B"/>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66BA8"/>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702F7"/>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0C71"/>
    <w:rsid w:val="00DE239D"/>
    <w:rsid w:val="00DE35A9"/>
    <w:rsid w:val="00E014F4"/>
    <w:rsid w:val="00E03CD6"/>
    <w:rsid w:val="00E10192"/>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A7C34"/>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NPRR12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0FB0E-4C55-4105-B818-381374742E8E}">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2058</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4</cp:revision>
  <cp:lastPrinted>2007-01-12T13:31:00Z</cp:lastPrinted>
  <dcterms:created xsi:type="dcterms:W3CDTF">2025-08-26T16:28:00Z</dcterms:created>
  <dcterms:modified xsi:type="dcterms:W3CDTF">2025-08-26T16:29:00Z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2025-08-04T17:59:59Z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19328aae-1d1b-4cb6-9b42-f3c0ca9c547e</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