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AE60" w14:textId="67FF35AF" w:rsidR="00D769E3" w:rsidRDefault="005A71BE" w:rsidP="00451AA7">
      <w:pPr>
        <w:jc w:val="both"/>
        <w:rPr>
          <w:color w:val="000000" w:themeColor="text1"/>
          <w:sz w:val="20"/>
          <w:szCs w:val="20"/>
        </w:rPr>
      </w:pPr>
      <w:r w:rsidRPr="009E2977">
        <w:rPr>
          <w:color w:val="000000" w:themeColor="text1"/>
          <w:sz w:val="20"/>
          <w:szCs w:val="20"/>
        </w:rPr>
        <w:t xml:space="preserve">This </w:t>
      </w:r>
      <w:r w:rsidR="00451AA7">
        <w:rPr>
          <w:color w:val="000000" w:themeColor="text1"/>
          <w:sz w:val="20"/>
          <w:szCs w:val="20"/>
        </w:rPr>
        <w:t xml:space="preserve">Request for Exemption </w:t>
      </w:r>
      <w:r w:rsidRPr="009E2977">
        <w:rPr>
          <w:color w:val="000000" w:themeColor="text1"/>
          <w:sz w:val="20"/>
          <w:szCs w:val="20"/>
        </w:rPr>
        <w:t>form constitutes a formal request for exemption</w:t>
      </w:r>
      <w:r w:rsidR="00882CEF" w:rsidRPr="009E2977">
        <w:rPr>
          <w:rStyle w:val="FootnoteReference"/>
          <w:color w:val="000000" w:themeColor="text1"/>
          <w:sz w:val="20"/>
          <w:szCs w:val="20"/>
        </w:rPr>
        <w:footnoteReference w:id="1"/>
      </w:r>
      <w:r w:rsidRPr="009E2977">
        <w:rPr>
          <w:color w:val="000000" w:themeColor="text1"/>
          <w:sz w:val="20"/>
          <w:szCs w:val="20"/>
        </w:rPr>
        <w:t xml:space="preserve"> </w:t>
      </w:r>
      <w:r w:rsidR="00D769E3">
        <w:rPr>
          <w:color w:val="000000" w:themeColor="text1"/>
          <w:sz w:val="20"/>
          <w:szCs w:val="20"/>
        </w:rPr>
        <w:t xml:space="preserve">under </w:t>
      </w:r>
      <w:r w:rsidR="003044B3">
        <w:rPr>
          <w:color w:val="000000" w:themeColor="text1"/>
          <w:sz w:val="20"/>
          <w:szCs w:val="20"/>
        </w:rPr>
        <w:t xml:space="preserve">16 </w:t>
      </w:r>
      <w:r w:rsidR="00D769E3">
        <w:rPr>
          <w:color w:val="000000" w:themeColor="text1"/>
          <w:sz w:val="20"/>
          <w:szCs w:val="20"/>
        </w:rPr>
        <w:t xml:space="preserve">Texas Administrative Code </w:t>
      </w:r>
      <w:r w:rsidR="00D769E3" w:rsidRPr="00BD59D5">
        <w:rPr>
          <w:color w:val="000000" w:themeColor="text1"/>
          <w:sz w:val="20"/>
          <w:szCs w:val="20"/>
        </w:rPr>
        <w:t xml:space="preserve">§ 25.517(c) </w:t>
      </w:r>
      <w:r w:rsidRPr="009E2977">
        <w:rPr>
          <w:color w:val="000000" w:themeColor="text1"/>
          <w:sz w:val="20"/>
          <w:szCs w:val="20"/>
        </w:rPr>
        <w:t xml:space="preserve">from one or more requirements of </w:t>
      </w:r>
      <w:r w:rsidR="00D769E3">
        <w:rPr>
          <w:color w:val="000000" w:themeColor="text1"/>
          <w:sz w:val="20"/>
          <w:szCs w:val="20"/>
        </w:rPr>
        <w:t>the following Nodal Operating Guides Sections:</w:t>
      </w:r>
    </w:p>
    <w:p w14:paraId="48B6788B" w14:textId="77777777" w:rsidR="00D769E3" w:rsidRDefault="00D769E3" w:rsidP="00451AA7">
      <w:pPr>
        <w:jc w:val="both"/>
        <w:rPr>
          <w:color w:val="000000" w:themeColor="text1"/>
          <w:sz w:val="20"/>
          <w:szCs w:val="20"/>
        </w:rPr>
      </w:pPr>
    </w:p>
    <w:p w14:paraId="52DA378D" w14:textId="764642AC" w:rsidR="00D769E3" w:rsidRDefault="005A71BE" w:rsidP="00D769E3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DC68A9">
        <w:rPr>
          <w:color w:val="000000" w:themeColor="text1"/>
          <w:sz w:val="20"/>
          <w:szCs w:val="20"/>
        </w:rPr>
        <w:t>Section 2.6.2.1</w:t>
      </w:r>
      <w:r w:rsidR="00D769E3" w:rsidRPr="00DC68A9">
        <w:rPr>
          <w:color w:val="000000" w:themeColor="text1"/>
          <w:sz w:val="20"/>
          <w:szCs w:val="20"/>
        </w:rPr>
        <w:t xml:space="preserve"> (Frequency Ride-Through Requirements for Transmission-Connected Inverter-Based Resources (IBRs), Type 1 Wind-powered Generation Resources (WGRs) and Type 2 WGRs)</w:t>
      </w:r>
      <w:r w:rsidR="00D769E3">
        <w:rPr>
          <w:color w:val="000000" w:themeColor="text1"/>
          <w:sz w:val="20"/>
          <w:szCs w:val="20"/>
        </w:rPr>
        <w:t>;</w:t>
      </w:r>
      <w:r w:rsidRPr="00DC68A9">
        <w:rPr>
          <w:color w:val="000000" w:themeColor="text1"/>
          <w:sz w:val="20"/>
          <w:szCs w:val="20"/>
        </w:rPr>
        <w:t xml:space="preserve"> and</w:t>
      </w:r>
    </w:p>
    <w:p w14:paraId="1D9DA2BA" w14:textId="77777777" w:rsidR="00D769E3" w:rsidRDefault="00D769E3" w:rsidP="00D769E3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Section </w:t>
      </w:r>
      <w:r w:rsidR="005A71BE" w:rsidRPr="00DC68A9">
        <w:rPr>
          <w:color w:val="000000" w:themeColor="text1"/>
          <w:sz w:val="20"/>
          <w:szCs w:val="20"/>
        </w:rPr>
        <w:t>2.9.1</w:t>
      </w:r>
      <w:r w:rsidRPr="00DC68A9">
        <w:rPr>
          <w:color w:val="000000" w:themeColor="text1"/>
          <w:sz w:val="20"/>
          <w:szCs w:val="20"/>
        </w:rPr>
        <w:t xml:space="preserve"> (Vol</w:t>
      </w:r>
      <w:r>
        <w:rPr>
          <w:color w:val="000000" w:themeColor="text1"/>
          <w:sz w:val="20"/>
          <w:szCs w:val="20"/>
        </w:rPr>
        <w:t>tage Ride-Through Requirements for Transmission-Connected Inverter-Based Resources (IBRs), Type 1 Wind-powered Generation Resources (WGRs), Type 2 WGRs and Type 3 WGRs.</w:t>
      </w:r>
      <w:r w:rsidR="005A71BE" w:rsidRPr="00DC68A9">
        <w:rPr>
          <w:color w:val="000000" w:themeColor="text1"/>
          <w:sz w:val="20"/>
          <w:szCs w:val="20"/>
        </w:rPr>
        <w:t xml:space="preserve"> </w:t>
      </w:r>
    </w:p>
    <w:p w14:paraId="4760073B" w14:textId="77777777" w:rsidR="00D769E3" w:rsidRDefault="00D769E3" w:rsidP="00D769E3">
      <w:pPr>
        <w:jc w:val="both"/>
        <w:rPr>
          <w:color w:val="000000" w:themeColor="text1"/>
          <w:sz w:val="20"/>
          <w:szCs w:val="20"/>
        </w:rPr>
      </w:pPr>
    </w:p>
    <w:p w14:paraId="684AFF2B" w14:textId="4F6D5C98" w:rsidR="005A71BE" w:rsidRPr="00DC68A9" w:rsidRDefault="00D769E3" w:rsidP="00DC68A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</w:t>
      </w:r>
      <w:r w:rsidR="00466E80" w:rsidRPr="00DC68A9">
        <w:rPr>
          <w:color w:val="000000" w:themeColor="text1"/>
          <w:sz w:val="20"/>
          <w:szCs w:val="20"/>
        </w:rPr>
        <w:t xml:space="preserve">he </w:t>
      </w:r>
      <w:r w:rsidR="00D767D2" w:rsidRPr="00DC68A9">
        <w:rPr>
          <w:color w:val="000000" w:themeColor="text1"/>
          <w:sz w:val="20"/>
          <w:szCs w:val="20"/>
        </w:rPr>
        <w:t>Resource Entity/Interconnecting Entity (R</w:t>
      </w:r>
      <w:r w:rsidR="00466E80" w:rsidRPr="00DC68A9">
        <w:rPr>
          <w:color w:val="000000" w:themeColor="text1"/>
          <w:sz w:val="20"/>
          <w:szCs w:val="20"/>
        </w:rPr>
        <w:t>equesting Entity</w:t>
      </w:r>
      <w:r w:rsidR="00D767D2" w:rsidRPr="00DC68A9">
        <w:rPr>
          <w:color w:val="000000" w:themeColor="text1"/>
          <w:sz w:val="20"/>
          <w:szCs w:val="20"/>
        </w:rPr>
        <w:t>)</w:t>
      </w:r>
      <w:r w:rsidR="00D478EF" w:rsidRPr="00DC68A9">
        <w:rPr>
          <w:color w:val="000000" w:themeColor="text1"/>
          <w:sz w:val="20"/>
          <w:szCs w:val="20"/>
        </w:rPr>
        <w:t xml:space="preserve"> must</w:t>
      </w:r>
      <w:r w:rsidR="005A71BE" w:rsidRPr="00DC68A9">
        <w:rPr>
          <w:color w:val="000000" w:themeColor="text1"/>
          <w:sz w:val="20"/>
          <w:szCs w:val="20"/>
        </w:rPr>
        <w:t xml:space="preserve"> </w:t>
      </w:r>
      <w:r w:rsidR="005A71BE" w:rsidRPr="00DC68A9">
        <w:rPr>
          <w:b/>
          <w:bCs/>
          <w:i/>
          <w:iCs/>
          <w:color w:val="000000" w:themeColor="text1"/>
          <w:sz w:val="20"/>
          <w:szCs w:val="20"/>
        </w:rPr>
        <w:t xml:space="preserve">complete </w:t>
      </w:r>
      <w:r w:rsidR="00D478EF" w:rsidRPr="00DC68A9">
        <w:rPr>
          <w:b/>
          <w:bCs/>
          <w:i/>
          <w:iCs/>
          <w:color w:val="000000" w:themeColor="text1"/>
          <w:sz w:val="20"/>
          <w:szCs w:val="20"/>
        </w:rPr>
        <w:t>all sections</w:t>
      </w:r>
      <w:r w:rsidR="00D478EF" w:rsidRPr="00DC68A9">
        <w:rPr>
          <w:color w:val="000000" w:themeColor="text1"/>
          <w:sz w:val="20"/>
          <w:szCs w:val="20"/>
        </w:rPr>
        <w:t xml:space="preserve"> </w:t>
      </w:r>
      <w:r w:rsidR="005A71BE" w:rsidRPr="00DC68A9">
        <w:rPr>
          <w:color w:val="000000" w:themeColor="text1"/>
          <w:sz w:val="20"/>
          <w:szCs w:val="20"/>
        </w:rPr>
        <w:t>and submit</w:t>
      </w:r>
      <w:r w:rsidR="00D478EF" w:rsidRPr="00DC68A9">
        <w:rPr>
          <w:color w:val="000000" w:themeColor="text1"/>
          <w:sz w:val="20"/>
          <w:szCs w:val="20"/>
        </w:rPr>
        <w:t xml:space="preserve"> the form</w:t>
      </w:r>
      <w:r w:rsidR="00451AA7" w:rsidRPr="00DC68A9">
        <w:rPr>
          <w:color w:val="000000" w:themeColor="text1"/>
          <w:sz w:val="20"/>
          <w:szCs w:val="20"/>
        </w:rPr>
        <w:t xml:space="preserve">, </w:t>
      </w:r>
      <w:r w:rsidR="00451AA7" w:rsidRPr="00815C75">
        <w:rPr>
          <w:b/>
          <w:bCs/>
          <w:i/>
          <w:iCs/>
          <w:color w:val="000000" w:themeColor="text1"/>
          <w:sz w:val="20"/>
          <w:szCs w:val="20"/>
        </w:rPr>
        <w:t>including all information noted below</w:t>
      </w:r>
      <w:r w:rsidR="00451AA7" w:rsidRPr="00DC68A9">
        <w:rPr>
          <w:color w:val="000000" w:themeColor="text1"/>
          <w:sz w:val="20"/>
          <w:szCs w:val="20"/>
        </w:rPr>
        <w:t>,</w:t>
      </w:r>
      <w:r w:rsidR="005A71BE" w:rsidRPr="00DC68A9">
        <w:rPr>
          <w:color w:val="000000" w:themeColor="text1"/>
          <w:sz w:val="20"/>
          <w:szCs w:val="20"/>
        </w:rPr>
        <w:t xml:space="preserve"> to ERCOT </w:t>
      </w:r>
      <w:r w:rsidR="00F759F4">
        <w:rPr>
          <w:color w:val="000000" w:themeColor="text1"/>
          <w:sz w:val="20"/>
          <w:szCs w:val="20"/>
        </w:rPr>
        <w:t>via DocuSign</w:t>
      </w:r>
      <w:r w:rsidR="00E2078A">
        <w:rPr>
          <w:color w:val="000000" w:themeColor="text1"/>
          <w:sz w:val="20"/>
          <w:szCs w:val="20"/>
        </w:rPr>
        <w:t xml:space="preserve"> </w:t>
      </w:r>
      <w:r w:rsidR="005A71BE" w:rsidRPr="00DC68A9">
        <w:rPr>
          <w:color w:val="000000" w:themeColor="text1"/>
          <w:sz w:val="20"/>
          <w:szCs w:val="20"/>
        </w:rPr>
        <w:t xml:space="preserve">on or before </w:t>
      </w:r>
      <w:r w:rsidR="005A71BE" w:rsidRPr="00DC68A9">
        <w:rPr>
          <w:b/>
          <w:bCs/>
          <w:color w:val="000000" w:themeColor="text1"/>
          <w:sz w:val="20"/>
          <w:szCs w:val="20"/>
        </w:rPr>
        <w:t>September 15, 2025</w:t>
      </w:r>
      <w:r w:rsidR="005A71BE" w:rsidRPr="00DC68A9">
        <w:rPr>
          <w:color w:val="000000" w:themeColor="text1"/>
          <w:sz w:val="20"/>
          <w:szCs w:val="20"/>
        </w:rPr>
        <w:t>.</w:t>
      </w:r>
      <w:r w:rsidR="00451AA7" w:rsidRPr="00DC68A9">
        <w:rPr>
          <w:color w:val="000000" w:themeColor="text1"/>
          <w:sz w:val="20"/>
          <w:szCs w:val="20"/>
        </w:rPr>
        <w:t xml:space="preserve">  Information submitted as part of this Request for Exemption shall be treated as Protected Information in accordance with </w:t>
      </w:r>
      <w:r w:rsidR="0088185D">
        <w:rPr>
          <w:color w:val="000000" w:themeColor="text1"/>
          <w:sz w:val="20"/>
          <w:szCs w:val="20"/>
        </w:rPr>
        <w:t xml:space="preserve">the </w:t>
      </w:r>
      <w:r w:rsidR="00451AA7" w:rsidRPr="00DC68A9">
        <w:rPr>
          <w:color w:val="000000" w:themeColor="text1"/>
          <w:sz w:val="20"/>
          <w:szCs w:val="20"/>
        </w:rPr>
        <w:t>ERCOT Protocols.</w:t>
      </w:r>
    </w:p>
    <w:p w14:paraId="32437F58" w14:textId="77777777" w:rsidR="005A71BE" w:rsidRPr="009E2977" w:rsidRDefault="005A71BE" w:rsidP="00DC68A9">
      <w:pPr>
        <w:jc w:val="both"/>
        <w:rPr>
          <w:color w:val="000000" w:themeColor="text1"/>
          <w:sz w:val="20"/>
          <w:szCs w:val="20"/>
        </w:rPr>
      </w:pPr>
    </w:p>
    <w:p w14:paraId="1C9DFDC4" w14:textId="5B72A56C" w:rsidR="00984970" w:rsidRPr="003001A4" w:rsidRDefault="00984970" w:rsidP="00DC68A9">
      <w:pPr>
        <w:jc w:val="both"/>
        <w:rPr>
          <w:b/>
          <w:bCs/>
          <w:sz w:val="24"/>
          <w:szCs w:val="24"/>
        </w:rPr>
      </w:pPr>
      <w:r w:rsidRPr="009E2977">
        <w:rPr>
          <w:b/>
          <w:bCs/>
          <w:color w:val="FF0000"/>
          <w:sz w:val="20"/>
          <w:szCs w:val="20"/>
          <w:u w:val="single"/>
        </w:rPr>
        <w:t>NOTE</w:t>
      </w:r>
      <w:r w:rsidRPr="009E2977">
        <w:rPr>
          <w:b/>
          <w:bCs/>
          <w:color w:val="FF0000"/>
          <w:sz w:val="20"/>
          <w:szCs w:val="20"/>
        </w:rPr>
        <w:t xml:space="preserve">: If </w:t>
      </w:r>
      <w:r w:rsidR="00121044" w:rsidRPr="009E2977">
        <w:rPr>
          <w:b/>
          <w:bCs/>
          <w:color w:val="FF0000"/>
          <w:sz w:val="20"/>
          <w:szCs w:val="20"/>
        </w:rPr>
        <w:t xml:space="preserve">you, as </w:t>
      </w:r>
      <w:r w:rsidR="005A71BE" w:rsidRPr="009E2977">
        <w:rPr>
          <w:b/>
          <w:bCs/>
          <w:color w:val="FF0000"/>
          <w:sz w:val="20"/>
          <w:szCs w:val="20"/>
        </w:rPr>
        <w:t xml:space="preserve">the </w:t>
      </w:r>
      <w:r w:rsidR="002C046D" w:rsidRPr="009E2977">
        <w:rPr>
          <w:b/>
          <w:bCs/>
          <w:color w:val="FF0000"/>
          <w:sz w:val="20"/>
          <w:szCs w:val="20"/>
        </w:rPr>
        <w:t xml:space="preserve">Requesting </w:t>
      </w:r>
      <w:r w:rsidR="005A71BE" w:rsidRPr="009E2977">
        <w:rPr>
          <w:b/>
          <w:bCs/>
          <w:color w:val="FF0000"/>
          <w:sz w:val="20"/>
          <w:szCs w:val="20"/>
        </w:rPr>
        <w:t>Entity</w:t>
      </w:r>
      <w:r w:rsidR="00121044" w:rsidRPr="009E2977">
        <w:rPr>
          <w:b/>
          <w:bCs/>
          <w:color w:val="FF0000"/>
          <w:sz w:val="20"/>
          <w:szCs w:val="20"/>
        </w:rPr>
        <w:t>,</w:t>
      </w:r>
      <w:r w:rsidRPr="009E2977">
        <w:rPr>
          <w:b/>
          <w:bCs/>
          <w:color w:val="FF0000"/>
          <w:sz w:val="20"/>
          <w:szCs w:val="20"/>
        </w:rPr>
        <w:t xml:space="preserve"> did not submit a Notice of Intent to Request an </w:t>
      </w:r>
      <w:r w:rsidR="00EE5DF7" w:rsidRPr="009E2977">
        <w:rPr>
          <w:b/>
          <w:bCs/>
          <w:color w:val="FF0000"/>
          <w:sz w:val="20"/>
          <w:szCs w:val="20"/>
        </w:rPr>
        <w:t>E</w:t>
      </w:r>
      <w:r w:rsidRPr="009E2977">
        <w:rPr>
          <w:b/>
          <w:bCs/>
          <w:color w:val="FF0000"/>
          <w:sz w:val="20"/>
          <w:szCs w:val="20"/>
        </w:rPr>
        <w:t>xemption</w:t>
      </w:r>
      <w:r w:rsidR="00EE5DF7" w:rsidRPr="009E2977">
        <w:rPr>
          <w:b/>
          <w:bCs/>
          <w:color w:val="FF0000"/>
          <w:sz w:val="20"/>
          <w:szCs w:val="20"/>
        </w:rPr>
        <w:t xml:space="preserve"> </w:t>
      </w:r>
      <w:r w:rsidR="00F348A8" w:rsidRPr="009E2977">
        <w:rPr>
          <w:b/>
          <w:bCs/>
          <w:color w:val="FF0000"/>
          <w:sz w:val="20"/>
          <w:szCs w:val="20"/>
        </w:rPr>
        <w:t xml:space="preserve">for the Resource </w:t>
      </w:r>
      <w:r w:rsidR="00EE5DF7" w:rsidRPr="009E2977">
        <w:rPr>
          <w:b/>
          <w:bCs/>
          <w:color w:val="FF0000"/>
          <w:sz w:val="20"/>
          <w:szCs w:val="20"/>
        </w:rPr>
        <w:t xml:space="preserve">on or before </w:t>
      </w:r>
      <w:r w:rsidR="005A71BE" w:rsidRPr="009E2977">
        <w:rPr>
          <w:b/>
          <w:bCs/>
          <w:color w:val="FF0000"/>
          <w:sz w:val="20"/>
          <w:szCs w:val="20"/>
        </w:rPr>
        <w:t>April 15, 2025</w:t>
      </w:r>
      <w:r w:rsidR="00EE5DF7" w:rsidRPr="009E2977">
        <w:rPr>
          <w:b/>
          <w:bCs/>
          <w:color w:val="FF0000"/>
          <w:sz w:val="20"/>
          <w:szCs w:val="20"/>
        </w:rPr>
        <w:t xml:space="preserve">, </w:t>
      </w:r>
      <w:r w:rsidR="00121044" w:rsidRPr="009E2977">
        <w:rPr>
          <w:b/>
          <w:bCs/>
          <w:color w:val="FF0000"/>
          <w:sz w:val="20"/>
          <w:szCs w:val="20"/>
        </w:rPr>
        <w:t>you</w:t>
      </w:r>
      <w:r w:rsidR="005A71BE" w:rsidRPr="009E2977">
        <w:rPr>
          <w:b/>
          <w:bCs/>
          <w:color w:val="FF0000"/>
          <w:sz w:val="20"/>
          <w:szCs w:val="20"/>
        </w:rPr>
        <w:t xml:space="preserve"> </w:t>
      </w:r>
      <w:r w:rsidR="00EE5DF7" w:rsidRPr="009E2977">
        <w:rPr>
          <w:b/>
          <w:bCs/>
          <w:color w:val="FF0000"/>
          <w:sz w:val="20"/>
          <w:szCs w:val="20"/>
        </w:rPr>
        <w:t xml:space="preserve">may </w:t>
      </w:r>
      <w:r w:rsidR="00F348A8" w:rsidRPr="009E2977">
        <w:rPr>
          <w:b/>
          <w:bCs/>
          <w:i/>
          <w:iCs/>
          <w:color w:val="FF0000"/>
          <w:sz w:val="20"/>
          <w:szCs w:val="20"/>
          <w:u w:val="single"/>
        </w:rPr>
        <w:t>n</w:t>
      </w:r>
      <w:r w:rsidR="00EE5DF7" w:rsidRPr="009E2977">
        <w:rPr>
          <w:b/>
          <w:bCs/>
          <w:i/>
          <w:iCs/>
          <w:color w:val="FF0000"/>
          <w:sz w:val="20"/>
          <w:szCs w:val="20"/>
          <w:u w:val="single"/>
        </w:rPr>
        <w:t>ot</w:t>
      </w:r>
      <w:r w:rsidR="00EE5DF7" w:rsidRPr="009E2977">
        <w:rPr>
          <w:b/>
          <w:bCs/>
          <w:color w:val="FF0000"/>
          <w:sz w:val="20"/>
          <w:szCs w:val="20"/>
        </w:rPr>
        <w:t xml:space="preserve"> request an exemption now.</w:t>
      </w:r>
    </w:p>
    <w:p w14:paraId="5F8C28C1" w14:textId="77777777" w:rsidR="009F5C4B" w:rsidRPr="003001A4" w:rsidRDefault="009F5C4B" w:rsidP="00851F8C">
      <w:pPr>
        <w:pBdr>
          <w:bottom w:val="double" w:sz="6" w:space="1" w:color="auto"/>
        </w:pBdr>
        <w:spacing w:after="160"/>
        <w:rPr>
          <w:b/>
          <w:bCs/>
          <w:sz w:val="24"/>
          <w:szCs w:val="24"/>
        </w:rPr>
      </w:pPr>
    </w:p>
    <w:p w14:paraId="681255E6" w14:textId="6A3ABCD1" w:rsidR="006A5C2F" w:rsidRPr="003001A4" w:rsidRDefault="00CA2482" w:rsidP="008011DC">
      <w:pPr>
        <w:spacing w:line="360" w:lineRule="auto"/>
        <w:rPr>
          <w:sz w:val="24"/>
          <w:szCs w:val="24"/>
        </w:rPr>
      </w:pPr>
      <w:r w:rsidRPr="00121044">
        <w:rPr>
          <w:b/>
          <w:bCs/>
          <w:color w:val="00AEC7"/>
          <w:sz w:val="24"/>
          <w:szCs w:val="24"/>
        </w:rPr>
        <w:t>RE/IE</w:t>
      </w:r>
      <w:r w:rsidR="006A5C2F" w:rsidRPr="00121044">
        <w:rPr>
          <w:b/>
          <w:bCs/>
          <w:color w:val="00AEC7"/>
          <w:sz w:val="24"/>
          <w:szCs w:val="24"/>
        </w:rPr>
        <w:t xml:space="preserve"> NAME</w:t>
      </w:r>
      <w:r w:rsidR="006472D4" w:rsidRPr="00121044">
        <w:rPr>
          <w:b/>
          <w:bCs/>
          <w:color w:val="00AEC7"/>
          <w:sz w:val="24"/>
          <w:szCs w:val="24"/>
        </w:rPr>
        <w:t>:</w:t>
      </w:r>
      <w:r w:rsidR="00121044">
        <w:rPr>
          <w:sz w:val="24"/>
          <w:szCs w:val="24"/>
        </w:rPr>
        <w:t xml:space="preserve"> </w:t>
      </w:r>
    </w:p>
    <w:p w14:paraId="311DFD50" w14:textId="75128A9C" w:rsidR="006A5C2F" w:rsidRPr="003001A4" w:rsidRDefault="00DF353F" w:rsidP="008011DC">
      <w:pPr>
        <w:spacing w:line="360" w:lineRule="auto"/>
        <w:rPr>
          <w:sz w:val="24"/>
          <w:szCs w:val="24"/>
        </w:rPr>
      </w:pPr>
      <w:r>
        <w:rPr>
          <w:b/>
          <w:bCs/>
          <w:noProof/>
          <w:color w:val="00AEC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07C3D" wp14:editId="635C6E6B">
                <wp:simplePos x="0" y="0"/>
                <wp:positionH relativeFrom="margin">
                  <wp:align>right</wp:align>
                </wp:positionH>
                <wp:positionV relativeFrom="paragraph">
                  <wp:posOffset>254595</wp:posOffset>
                </wp:positionV>
                <wp:extent cx="3303468" cy="1120537"/>
                <wp:effectExtent l="0" t="0" r="11430" b="22860"/>
                <wp:wrapNone/>
                <wp:docPr id="1123357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68" cy="1120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20711" id="Rectangle 1" o:spid="_x0000_s1026" style="position:absolute;margin-left:208.9pt;margin-top:20.05pt;width:260.1pt;height:88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AEC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6514" wp14:editId="47571B9C">
                <wp:simplePos x="0" y="0"/>
                <wp:positionH relativeFrom="column">
                  <wp:posOffset>-113639</wp:posOffset>
                </wp:positionH>
                <wp:positionV relativeFrom="paragraph">
                  <wp:posOffset>235515</wp:posOffset>
                </wp:positionV>
                <wp:extent cx="3303468" cy="1120537"/>
                <wp:effectExtent l="0" t="0" r="11430" b="22860"/>
                <wp:wrapNone/>
                <wp:docPr id="553802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68" cy="1120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46474" id="Rectangle 1" o:spid="_x0000_s1026" style="position:absolute;margin-left:-8.95pt;margin-top:18.55pt;width:260.1pt;height: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" filled="f" strokecolor="#09101d [484]" strokeweight="1pt"/>
            </w:pict>
          </mc:Fallback>
        </mc:AlternateContent>
      </w:r>
      <w:r w:rsidR="000B6A3D" w:rsidRPr="00121044">
        <w:rPr>
          <w:b/>
          <w:bCs/>
          <w:color w:val="00AEC7"/>
          <w:sz w:val="24"/>
          <w:szCs w:val="24"/>
        </w:rPr>
        <w:t xml:space="preserve">RE/IE </w:t>
      </w:r>
      <w:r w:rsidR="00CA2482" w:rsidRPr="00121044">
        <w:rPr>
          <w:b/>
          <w:bCs/>
          <w:color w:val="00AEC7"/>
          <w:sz w:val="24"/>
          <w:szCs w:val="24"/>
        </w:rPr>
        <w:t>DUNS</w:t>
      </w:r>
      <w:r w:rsidR="008011DC" w:rsidRPr="00121044">
        <w:rPr>
          <w:b/>
          <w:bCs/>
          <w:color w:val="00AEC7"/>
          <w:sz w:val="24"/>
          <w:szCs w:val="24"/>
        </w:rPr>
        <w:t xml:space="preserve"> </w:t>
      </w:r>
      <w:r w:rsidR="00CA2482" w:rsidRPr="00121044">
        <w:rPr>
          <w:b/>
          <w:bCs/>
          <w:color w:val="00AEC7"/>
          <w:sz w:val="24"/>
          <w:szCs w:val="24"/>
        </w:rPr>
        <w:t>NUMBER</w:t>
      </w:r>
      <w:r w:rsidR="00AA4C9A" w:rsidRPr="00121044">
        <w:rPr>
          <w:b/>
          <w:bCs/>
          <w:color w:val="00AEC7"/>
          <w:sz w:val="24"/>
          <w:szCs w:val="24"/>
        </w:rPr>
        <w:t>:</w:t>
      </w:r>
      <w:r w:rsidR="00121044">
        <w:rPr>
          <w:sz w:val="24"/>
          <w:szCs w:val="24"/>
        </w:rPr>
        <w:t xml:space="preserve"> </w:t>
      </w:r>
    </w:p>
    <w:p w14:paraId="3663A188" w14:textId="77777777" w:rsidR="006C3AA3" w:rsidRPr="008D0E7A" w:rsidRDefault="006C3AA3" w:rsidP="000E57BC">
      <w:pPr>
        <w:rPr>
          <w:i/>
          <w:iCs/>
          <w:color w:val="5B6770"/>
          <w:sz w:val="16"/>
          <w:szCs w:val="16"/>
        </w:rPr>
        <w:sectPr w:rsidR="006C3AA3" w:rsidRPr="008D0E7A" w:rsidSect="005A71BE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87DB4E" w14:textId="1AB9FE6D" w:rsidR="00C1133F" w:rsidRPr="008D0E7A" w:rsidRDefault="00D87733" w:rsidP="000E57BC">
      <w:pPr>
        <w:rPr>
          <w:b/>
          <w:bCs/>
          <w:i/>
          <w:iCs/>
          <w:color w:val="5B6770"/>
          <w:sz w:val="16"/>
          <w:szCs w:val="16"/>
          <w:u w:val="single"/>
        </w:rPr>
      </w:pPr>
      <w:r w:rsidRPr="008D0E7A">
        <w:rPr>
          <w:i/>
          <w:iCs/>
          <w:color w:val="5B6770"/>
          <w:sz w:val="16"/>
          <w:szCs w:val="16"/>
        </w:rPr>
        <w:t>Fo</w:t>
      </w:r>
      <w:r w:rsidR="001C4BC8" w:rsidRPr="008D0E7A">
        <w:rPr>
          <w:i/>
          <w:iCs/>
          <w:color w:val="5B6770"/>
          <w:sz w:val="16"/>
          <w:szCs w:val="16"/>
        </w:rPr>
        <w:t xml:space="preserve">r </w:t>
      </w:r>
      <w:r w:rsidR="00C1133F" w:rsidRPr="008D0E7A">
        <w:rPr>
          <w:i/>
          <w:iCs/>
          <w:color w:val="5B6770"/>
          <w:sz w:val="16"/>
          <w:szCs w:val="16"/>
        </w:rPr>
        <w:t xml:space="preserve">Resources synchronized or </w:t>
      </w:r>
      <w:r w:rsidR="00815C75">
        <w:rPr>
          <w:i/>
          <w:iCs/>
          <w:color w:val="5B6770"/>
          <w:sz w:val="16"/>
          <w:szCs w:val="16"/>
        </w:rPr>
        <w:t>with</w:t>
      </w:r>
      <w:r w:rsidR="00C1133F" w:rsidRPr="008D0E7A">
        <w:rPr>
          <w:i/>
          <w:iCs/>
          <w:color w:val="5B6770"/>
          <w:sz w:val="16"/>
          <w:szCs w:val="16"/>
        </w:rPr>
        <w:t xml:space="preserve"> a Production Load Date, provide the </w:t>
      </w:r>
      <w:r w:rsidR="00C94715" w:rsidRPr="008D0E7A">
        <w:rPr>
          <w:i/>
          <w:iCs/>
          <w:color w:val="5B6770"/>
          <w:sz w:val="16"/>
          <w:szCs w:val="16"/>
        </w:rPr>
        <w:t xml:space="preserve">following information </w:t>
      </w:r>
      <w:r w:rsidR="00C94715" w:rsidRPr="008D0E7A">
        <w:rPr>
          <w:b/>
          <w:bCs/>
          <w:i/>
          <w:iCs/>
          <w:color w:val="5B6770"/>
          <w:sz w:val="16"/>
          <w:szCs w:val="16"/>
          <w:u w:val="single"/>
        </w:rPr>
        <w:t>as it appears in the ERCOT Network Operations Model</w:t>
      </w:r>
      <w:r w:rsidR="006C3AA3" w:rsidRPr="008D0E7A">
        <w:rPr>
          <w:i/>
          <w:iCs/>
          <w:color w:val="5B6770"/>
          <w:sz w:val="16"/>
          <w:szCs w:val="16"/>
        </w:rPr>
        <w:t>:</w:t>
      </w:r>
    </w:p>
    <w:p w14:paraId="2738A84A" w14:textId="3DEA7910" w:rsidR="006C3AA3" w:rsidRDefault="00C94715" w:rsidP="000E57BC">
      <w:pPr>
        <w:rPr>
          <w:i/>
          <w:iCs/>
          <w:color w:val="FF0000"/>
          <w:sz w:val="16"/>
          <w:szCs w:val="16"/>
        </w:rPr>
        <w:sectPr w:rsidR="006C3AA3" w:rsidSect="006C3AA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D0E7A">
        <w:rPr>
          <w:i/>
          <w:iCs/>
          <w:color w:val="5B6770"/>
          <w:sz w:val="16"/>
          <w:szCs w:val="16"/>
        </w:rPr>
        <w:t>For Resources that have</w:t>
      </w:r>
      <w:r w:rsidR="006C3AA3" w:rsidRPr="008D0E7A">
        <w:rPr>
          <w:i/>
          <w:iCs/>
          <w:color w:val="5B6770"/>
          <w:sz w:val="16"/>
          <w:szCs w:val="16"/>
        </w:rPr>
        <w:t xml:space="preserve"> </w:t>
      </w:r>
      <w:r w:rsidR="00DF353F">
        <w:rPr>
          <w:b/>
          <w:bCs/>
          <w:i/>
          <w:iCs/>
          <w:color w:val="5B6770"/>
          <w:sz w:val="16"/>
          <w:szCs w:val="16"/>
          <w:u w:val="single"/>
        </w:rPr>
        <w:t>not</w:t>
      </w:r>
      <w:r w:rsidRPr="008D0E7A">
        <w:rPr>
          <w:i/>
          <w:iCs/>
          <w:color w:val="5B6770"/>
          <w:sz w:val="16"/>
          <w:szCs w:val="16"/>
        </w:rPr>
        <w:t xml:space="preserve"> received a Production Load Date, provide the following information</w:t>
      </w:r>
      <w:r w:rsidR="006C3AA3" w:rsidRPr="008D0E7A">
        <w:rPr>
          <w:b/>
          <w:bCs/>
          <w:i/>
          <w:iCs/>
          <w:color w:val="5B6770"/>
          <w:sz w:val="16"/>
          <w:szCs w:val="16"/>
          <w:u w:val="single"/>
        </w:rPr>
        <w:t xml:space="preserve"> as entered in </w:t>
      </w:r>
      <w:r w:rsidR="00451AA7">
        <w:rPr>
          <w:b/>
          <w:bCs/>
          <w:i/>
          <w:iCs/>
          <w:color w:val="5B6770"/>
          <w:sz w:val="16"/>
          <w:szCs w:val="16"/>
          <w:u w:val="single"/>
        </w:rPr>
        <w:t>ERCOT’s Resource Integration and Ongoing Operations (</w:t>
      </w:r>
      <w:r w:rsidR="006C3AA3" w:rsidRPr="008D0E7A">
        <w:rPr>
          <w:b/>
          <w:bCs/>
          <w:i/>
          <w:iCs/>
          <w:color w:val="5B6770"/>
          <w:sz w:val="16"/>
          <w:szCs w:val="16"/>
          <w:u w:val="single"/>
        </w:rPr>
        <w:t>RIOO</w:t>
      </w:r>
      <w:r w:rsidR="00451AA7">
        <w:rPr>
          <w:b/>
          <w:bCs/>
          <w:i/>
          <w:iCs/>
          <w:color w:val="5B6770"/>
          <w:sz w:val="16"/>
          <w:szCs w:val="16"/>
          <w:u w:val="single"/>
        </w:rPr>
        <w:t>) system</w:t>
      </w:r>
      <w:r w:rsidR="006C3AA3" w:rsidRPr="008D0E7A">
        <w:rPr>
          <w:i/>
          <w:iCs/>
          <w:color w:val="5B6770"/>
          <w:sz w:val="16"/>
          <w:szCs w:val="16"/>
        </w:rPr>
        <w:t>:</w:t>
      </w:r>
    </w:p>
    <w:p w14:paraId="556191DF" w14:textId="1DFF868E" w:rsidR="00C94715" w:rsidRDefault="00C94715" w:rsidP="000E57BC">
      <w:pPr>
        <w:rPr>
          <w:i/>
          <w:iCs/>
          <w:color w:val="FF0000"/>
          <w:sz w:val="16"/>
          <w:szCs w:val="16"/>
        </w:rPr>
      </w:pPr>
    </w:p>
    <w:p w14:paraId="07E708AE" w14:textId="77777777" w:rsidR="007A615A" w:rsidRPr="007A615A" w:rsidRDefault="007A615A" w:rsidP="000E57BC">
      <w:pPr>
        <w:rPr>
          <w:b/>
          <w:bCs/>
          <w:color w:val="00AEC7"/>
          <w:sz w:val="16"/>
          <w:szCs w:val="16"/>
        </w:rPr>
        <w:sectPr w:rsidR="007A615A" w:rsidRPr="007A615A" w:rsidSect="006C3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C89DB0" w14:textId="21A6BC0A" w:rsidR="000E57BC" w:rsidRPr="00C94715" w:rsidRDefault="000E57BC" w:rsidP="00762B0E">
      <w:pPr>
        <w:spacing w:line="360" w:lineRule="auto"/>
        <w:rPr>
          <w:b/>
          <w:bCs/>
          <w:color w:val="00AEC7"/>
          <w:sz w:val="24"/>
          <w:szCs w:val="24"/>
        </w:rPr>
      </w:pPr>
      <w:r w:rsidRPr="00121044">
        <w:rPr>
          <w:b/>
          <w:bCs/>
          <w:color w:val="00AEC7"/>
          <w:sz w:val="24"/>
          <w:szCs w:val="24"/>
        </w:rPr>
        <w:t xml:space="preserve">SUBSTATION </w:t>
      </w:r>
      <w:r>
        <w:rPr>
          <w:b/>
          <w:bCs/>
          <w:color w:val="00AEC7"/>
          <w:sz w:val="24"/>
          <w:szCs w:val="24"/>
        </w:rPr>
        <w:t>ACRONYM</w:t>
      </w:r>
      <w:r w:rsidRPr="00121044">
        <w:rPr>
          <w:b/>
          <w:bCs/>
          <w:color w:val="00AEC7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7CD09ED" w14:textId="7565500D" w:rsidR="007A615A" w:rsidRDefault="000E57BC" w:rsidP="00762B0E">
      <w:pPr>
        <w:spacing w:line="360" w:lineRule="auto"/>
        <w:rPr>
          <w:sz w:val="24"/>
          <w:szCs w:val="24"/>
        </w:rPr>
      </w:pPr>
      <w:r>
        <w:rPr>
          <w:b/>
          <w:bCs/>
          <w:color w:val="00AEC7"/>
          <w:sz w:val="24"/>
          <w:szCs w:val="24"/>
        </w:rPr>
        <w:t>RESOURCE NAME</w:t>
      </w:r>
      <w:r w:rsidR="00AA4C9A" w:rsidRPr="00121044">
        <w:rPr>
          <w:b/>
          <w:bCs/>
          <w:color w:val="00AEC7"/>
          <w:sz w:val="24"/>
          <w:szCs w:val="24"/>
        </w:rPr>
        <w:t>:</w:t>
      </w:r>
      <w:r w:rsidR="00121044">
        <w:rPr>
          <w:sz w:val="24"/>
          <w:szCs w:val="24"/>
        </w:rPr>
        <w:t xml:space="preserve"> </w:t>
      </w:r>
    </w:p>
    <w:p w14:paraId="7FBA233C" w14:textId="237D26A3" w:rsidR="007A615A" w:rsidRPr="00C94715" w:rsidRDefault="007A615A" w:rsidP="00762B0E">
      <w:pPr>
        <w:spacing w:line="360" w:lineRule="auto"/>
        <w:rPr>
          <w:b/>
          <w:bCs/>
          <w:color w:val="00AEC7"/>
          <w:sz w:val="24"/>
          <w:szCs w:val="24"/>
        </w:rPr>
      </w:pPr>
      <w:r>
        <w:rPr>
          <w:b/>
          <w:bCs/>
          <w:color w:val="00AEC7"/>
          <w:sz w:val="24"/>
          <w:szCs w:val="24"/>
        </w:rPr>
        <w:t>INR NUMBER</w:t>
      </w:r>
      <w:r w:rsidRPr="00121044">
        <w:rPr>
          <w:b/>
          <w:bCs/>
          <w:color w:val="00AEC7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544B13C" w14:textId="77777777" w:rsidR="007A615A" w:rsidRDefault="007A615A" w:rsidP="00762B0E">
      <w:pPr>
        <w:spacing w:line="360" w:lineRule="auto"/>
        <w:rPr>
          <w:b/>
          <w:bCs/>
          <w:color w:val="00AEC7"/>
          <w:sz w:val="24"/>
          <w:szCs w:val="24"/>
        </w:rPr>
        <w:sectPr w:rsidR="007A615A" w:rsidSect="007A61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bCs/>
          <w:color w:val="00AEC7"/>
          <w:sz w:val="24"/>
          <w:szCs w:val="24"/>
        </w:rPr>
        <w:t>PROJECT NAME</w:t>
      </w:r>
      <w:r w:rsidRPr="00121044">
        <w:rPr>
          <w:b/>
          <w:bCs/>
          <w:color w:val="00AEC7"/>
          <w:sz w:val="24"/>
          <w:szCs w:val="24"/>
        </w:rPr>
        <w:t>:</w:t>
      </w:r>
    </w:p>
    <w:p w14:paraId="2704E5AD" w14:textId="77777777" w:rsidR="002C046D" w:rsidRPr="003001A4" w:rsidRDefault="002C046D" w:rsidP="00465489">
      <w:pPr>
        <w:pBdr>
          <w:bottom w:val="double" w:sz="6" w:space="1" w:color="auto"/>
        </w:pBdr>
        <w:rPr>
          <w:b/>
          <w:bCs/>
          <w:sz w:val="24"/>
          <w:szCs w:val="24"/>
        </w:rPr>
      </w:pPr>
    </w:p>
    <w:p w14:paraId="6977EBAE" w14:textId="4A99CF46" w:rsidR="005A71BE" w:rsidRDefault="005A71BE" w:rsidP="00AD2F71">
      <w:pPr>
        <w:spacing w:before="240"/>
        <w:jc w:val="both"/>
        <w:rPr>
          <w:color w:val="000000" w:themeColor="text1"/>
          <w:sz w:val="24"/>
          <w:szCs w:val="24"/>
        </w:rPr>
      </w:pPr>
      <w:r w:rsidRPr="005A71BE">
        <w:rPr>
          <w:color w:val="000000" w:themeColor="text1"/>
          <w:sz w:val="24"/>
          <w:szCs w:val="24"/>
        </w:rPr>
        <w:t xml:space="preserve">As the </w:t>
      </w:r>
      <w:r w:rsidR="00D767D2">
        <w:rPr>
          <w:color w:val="000000" w:themeColor="text1"/>
          <w:sz w:val="24"/>
          <w:szCs w:val="24"/>
        </w:rPr>
        <w:t>Requesting Entity</w:t>
      </w:r>
      <w:r w:rsidR="00155807">
        <w:rPr>
          <w:color w:val="000000" w:themeColor="text1"/>
          <w:sz w:val="24"/>
          <w:szCs w:val="24"/>
        </w:rPr>
        <w:t xml:space="preserve">, I request the </w:t>
      </w:r>
      <w:r w:rsidR="00155807" w:rsidRPr="005A71BE">
        <w:rPr>
          <w:color w:val="000000" w:themeColor="text1"/>
          <w:sz w:val="24"/>
          <w:szCs w:val="24"/>
        </w:rPr>
        <w:t xml:space="preserve">above-referenced </w:t>
      </w:r>
      <w:r w:rsidR="00155807">
        <w:rPr>
          <w:color w:val="000000" w:themeColor="text1"/>
          <w:sz w:val="24"/>
          <w:szCs w:val="24"/>
        </w:rPr>
        <w:t>Resource</w:t>
      </w:r>
      <w:r w:rsidRPr="005A71BE">
        <w:rPr>
          <w:color w:val="000000" w:themeColor="text1"/>
          <w:sz w:val="24"/>
          <w:szCs w:val="24"/>
        </w:rPr>
        <w:t xml:space="preserve"> be exempted from the following </w:t>
      </w:r>
      <w:r w:rsidR="009878F5">
        <w:rPr>
          <w:color w:val="000000" w:themeColor="text1"/>
          <w:sz w:val="24"/>
          <w:szCs w:val="24"/>
        </w:rPr>
        <w:t xml:space="preserve">Nodal Operating Guides </w:t>
      </w:r>
      <w:r w:rsidRPr="005A71BE">
        <w:rPr>
          <w:color w:val="000000" w:themeColor="text1"/>
          <w:sz w:val="24"/>
          <w:szCs w:val="24"/>
        </w:rPr>
        <w:t>requirement(s)</w:t>
      </w:r>
      <w:r w:rsidR="00E749A4">
        <w:rPr>
          <w:rStyle w:val="FootnoteReference"/>
          <w:color w:val="000000" w:themeColor="text1"/>
          <w:sz w:val="24"/>
          <w:szCs w:val="24"/>
        </w:rPr>
        <w:footnoteReference w:id="2"/>
      </w:r>
      <w:r w:rsidRPr="005A71BE">
        <w:rPr>
          <w:color w:val="000000" w:themeColor="text1"/>
          <w:sz w:val="24"/>
          <w:szCs w:val="24"/>
        </w:rPr>
        <w:t xml:space="preserve"> </w:t>
      </w:r>
      <w:r w:rsidRPr="00121044">
        <w:rPr>
          <w:i/>
          <w:iCs/>
          <w:color w:val="00AEC7"/>
          <w:sz w:val="24"/>
          <w:szCs w:val="24"/>
        </w:rPr>
        <w:t>[check all that apply]</w:t>
      </w:r>
      <w:r w:rsidRPr="005A71BE">
        <w:rPr>
          <w:color w:val="000000" w:themeColor="text1"/>
          <w:sz w:val="24"/>
          <w:szCs w:val="24"/>
        </w:rPr>
        <w:t>:</w:t>
      </w:r>
    </w:p>
    <w:p w14:paraId="38937EE6" w14:textId="77777777" w:rsidR="005A71BE" w:rsidRPr="00820A68" w:rsidRDefault="005A71BE" w:rsidP="005A71BE">
      <w:pPr>
        <w:rPr>
          <w:color w:val="000000" w:themeColor="text1"/>
          <w:sz w:val="16"/>
          <w:szCs w:val="16"/>
        </w:rPr>
      </w:pPr>
    </w:p>
    <w:tbl>
      <w:tblPr>
        <w:tblStyle w:val="TableGrid"/>
        <w:tblW w:w="12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810"/>
        <w:gridCol w:w="4680"/>
        <w:gridCol w:w="3280"/>
      </w:tblGrid>
      <w:tr w:rsidR="00B30D48" w14:paraId="39DFEE0E" w14:textId="77777777" w:rsidTr="007919C5">
        <w:tc>
          <w:tcPr>
            <w:tcW w:w="3420" w:type="dxa"/>
            <w:tcBorders>
              <w:bottom w:val="single" w:sz="12" w:space="0" w:color="00AEC7"/>
            </w:tcBorders>
          </w:tcPr>
          <w:p w14:paraId="7384B09B" w14:textId="326BDFA8" w:rsidR="00B30D48" w:rsidRPr="0035265F" w:rsidRDefault="00B30D48" w:rsidP="005A71BE">
            <w:pPr>
              <w:rPr>
                <w:color w:val="000000" w:themeColor="text1"/>
                <w:sz w:val="24"/>
                <w:szCs w:val="24"/>
              </w:rPr>
            </w:pPr>
            <w:r w:rsidRPr="0035265F">
              <w:rPr>
                <w:b/>
                <w:bCs/>
                <w:color w:val="00AEC7"/>
                <w:sz w:val="24"/>
                <w:szCs w:val="24"/>
              </w:rPr>
              <w:t>Frequency Ride-</w:t>
            </w:r>
            <w:r w:rsidR="0088185D">
              <w:rPr>
                <w:b/>
                <w:bCs/>
                <w:color w:val="00AEC7"/>
                <w:sz w:val="24"/>
                <w:szCs w:val="24"/>
              </w:rPr>
              <w:t>T</w:t>
            </w:r>
            <w:r w:rsidRPr="0035265F">
              <w:rPr>
                <w:b/>
                <w:bCs/>
                <w:color w:val="00AEC7"/>
                <w:sz w:val="24"/>
                <w:szCs w:val="24"/>
              </w:rPr>
              <w:t>hrough</w:t>
            </w:r>
          </w:p>
        </w:tc>
        <w:tc>
          <w:tcPr>
            <w:tcW w:w="810" w:type="dxa"/>
          </w:tcPr>
          <w:p w14:paraId="0CA8973C" w14:textId="77777777" w:rsidR="00B30D48" w:rsidRPr="004C75B4" w:rsidRDefault="00B30D48" w:rsidP="005A71BE">
            <w:pPr>
              <w:rPr>
                <w:b/>
                <w:bCs/>
                <w:color w:val="00AEC7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bottom w:val="single" w:sz="12" w:space="0" w:color="00AEC7"/>
            </w:tcBorders>
          </w:tcPr>
          <w:p w14:paraId="50431DED" w14:textId="6F6FEF1E" w:rsidR="00B30D48" w:rsidRPr="004C75B4" w:rsidRDefault="00B30D48" w:rsidP="005A71BE">
            <w:pPr>
              <w:rPr>
                <w:color w:val="000000" w:themeColor="text1"/>
                <w:sz w:val="24"/>
                <w:szCs w:val="24"/>
              </w:rPr>
            </w:pPr>
            <w:r w:rsidRPr="004C75B4">
              <w:rPr>
                <w:b/>
                <w:bCs/>
                <w:color w:val="00AEC7"/>
                <w:sz w:val="24"/>
                <w:szCs w:val="24"/>
              </w:rPr>
              <w:t>Voltage Ride-</w:t>
            </w:r>
            <w:r w:rsidR="0088185D">
              <w:rPr>
                <w:b/>
                <w:bCs/>
                <w:color w:val="00AEC7"/>
                <w:sz w:val="24"/>
                <w:szCs w:val="24"/>
              </w:rPr>
              <w:t>T</w:t>
            </w:r>
            <w:r w:rsidRPr="004C75B4">
              <w:rPr>
                <w:b/>
                <w:bCs/>
                <w:color w:val="00AEC7"/>
                <w:sz w:val="24"/>
                <w:szCs w:val="24"/>
              </w:rPr>
              <w:t xml:space="preserve">hrough  </w:t>
            </w:r>
          </w:p>
        </w:tc>
      </w:tr>
      <w:tr w:rsidR="00B30D48" w14:paraId="41BA54C4" w14:textId="77777777" w:rsidTr="007919C5">
        <w:tc>
          <w:tcPr>
            <w:tcW w:w="3420" w:type="dxa"/>
            <w:tcBorders>
              <w:top w:val="single" w:sz="12" w:space="0" w:color="00AEC7"/>
            </w:tcBorders>
          </w:tcPr>
          <w:p w14:paraId="383B30E1" w14:textId="77777777" w:rsidR="00B30D48" w:rsidRPr="003001A4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726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2.6.2.1(1)</w:t>
            </w:r>
          </w:p>
          <w:p w14:paraId="51CEE8A0" w14:textId="77777777" w:rsidR="00B30D48" w:rsidRPr="003001A4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69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2.6.2.1(3)</w:t>
            </w:r>
          </w:p>
          <w:p w14:paraId="09BF2782" w14:textId="6A3E97ED" w:rsidR="00B30D48" w:rsidRPr="003001A4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88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2.6.2.1(4) </w:t>
            </w:r>
          </w:p>
          <w:p w14:paraId="4E0E1C50" w14:textId="77777777" w:rsidR="00B30D48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09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2.6.2.1(5) </w:t>
            </w:r>
          </w:p>
          <w:p w14:paraId="5EBC6A92" w14:textId="1D26B1DD" w:rsidR="00B30D48" w:rsidRPr="0094636F" w:rsidRDefault="00B30D48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B947935" w14:textId="77777777" w:rsidR="00B30D48" w:rsidRDefault="00B30D48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0AEC7"/>
            </w:tcBorders>
          </w:tcPr>
          <w:p w14:paraId="26C0403F" w14:textId="4C514DD6" w:rsidR="00B30D48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61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2.9.1(5)</w:t>
            </w:r>
            <w:r w:rsidR="007919C5">
              <w:rPr>
                <w:sz w:val="24"/>
                <w:szCs w:val="24"/>
              </w:rPr>
              <w:t xml:space="preserve"> [Type 3 WGRs only]</w:t>
            </w:r>
          </w:p>
          <w:p w14:paraId="386D72C0" w14:textId="77777777" w:rsidR="00B30D48" w:rsidRPr="003001A4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13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2.9.1.2(1)</w:t>
            </w:r>
          </w:p>
          <w:p w14:paraId="59D7FCA0" w14:textId="77777777" w:rsidR="00B30D48" w:rsidRPr="003001A4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65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2.9.1.2(3)</w:t>
            </w:r>
          </w:p>
          <w:p w14:paraId="27D3044D" w14:textId="77777777" w:rsidR="00B30D48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976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2.9.1.2(4)</w:t>
            </w:r>
          </w:p>
          <w:p w14:paraId="119A67EC" w14:textId="77777777" w:rsidR="00B30D48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19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48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0D48" w:rsidRPr="003001A4">
              <w:rPr>
                <w:sz w:val="24"/>
                <w:szCs w:val="24"/>
              </w:rPr>
              <w:t xml:space="preserve">  Section 2.9.1.2(5)</w:t>
            </w:r>
          </w:p>
          <w:p w14:paraId="3B94E698" w14:textId="77777777" w:rsidR="00815C75" w:rsidRDefault="001C72E3" w:rsidP="00815C75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8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C75" w:rsidRPr="003001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5C75" w:rsidRPr="003001A4">
              <w:rPr>
                <w:sz w:val="24"/>
                <w:szCs w:val="24"/>
              </w:rPr>
              <w:t xml:space="preserve">  Section 2.9.1.2(6)</w:t>
            </w:r>
          </w:p>
          <w:p w14:paraId="7D515AEC" w14:textId="2D262E61" w:rsidR="00815C75" w:rsidRPr="0094636F" w:rsidRDefault="001C72E3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753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5C75" w:rsidRPr="003001A4">
              <w:rPr>
                <w:sz w:val="24"/>
                <w:szCs w:val="24"/>
              </w:rPr>
              <w:t xml:space="preserve">  Section 2.9.1.2(7)</w:t>
            </w:r>
          </w:p>
        </w:tc>
        <w:tc>
          <w:tcPr>
            <w:tcW w:w="3280" w:type="dxa"/>
            <w:tcBorders>
              <w:top w:val="single" w:sz="12" w:space="0" w:color="00AEC7"/>
            </w:tcBorders>
          </w:tcPr>
          <w:p w14:paraId="351A018D" w14:textId="76E79403" w:rsidR="00B30D48" w:rsidRPr="0094636F" w:rsidRDefault="00B30D48" w:rsidP="0094636F">
            <w:pPr>
              <w:spacing w:before="120" w:after="120"/>
              <w:ind w:left="720"/>
              <w:rPr>
                <w:sz w:val="24"/>
                <w:szCs w:val="24"/>
              </w:rPr>
            </w:pPr>
          </w:p>
        </w:tc>
      </w:tr>
    </w:tbl>
    <w:p w14:paraId="03523535" w14:textId="2A97EEF8" w:rsidR="00220847" w:rsidRPr="00F25B2E" w:rsidRDefault="00F25B2E" w:rsidP="003E6C41">
      <w:pPr>
        <w:spacing w:before="240" w:line="259" w:lineRule="auto"/>
        <w:ind w:left="360" w:hanging="360"/>
        <w:rPr>
          <w:b/>
          <w:bCs/>
          <w:color w:val="00AEC7"/>
          <w:sz w:val="24"/>
          <w:szCs w:val="24"/>
        </w:rPr>
      </w:pPr>
      <w:r>
        <w:rPr>
          <w:b/>
          <w:bCs/>
          <w:color w:val="00AEC7"/>
          <w:sz w:val="24"/>
          <w:szCs w:val="24"/>
        </w:rPr>
        <w:t xml:space="preserve">The following items are </w:t>
      </w:r>
      <w:r w:rsidRPr="00F25B2E">
        <w:rPr>
          <w:b/>
          <w:bCs/>
          <w:color w:val="00AEC7"/>
          <w:sz w:val="24"/>
          <w:szCs w:val="24"/>
          <w:u w:val="single"/>
        </w:rPr>
        <w:t>required</w:t>
      </w:r>
      <w:r>
        <w:rPr>
          <w:b/>
          <w:bCs/>
          <w:color w:val="00AEC7"/>
          <w:sz w:val="24"/>
          <w:szCs w:val="24"/>
        </w:rPr>
        <w:t xml:space="preserve"> unless otherwise indicated:</w:t>
      </w:r>
    </w:p>
    <w:p w14:paraId="4D9681C0" w14:textId="3EFAEC31" w:rsidR="003E6C41" w:rsidRDefault="001C72E3" w:rsidP="003E6C41">
      <w:pPr>
        <w:spacing w:before="240" w:line="259" w:lineRule="auto"/>
        <w:ind w:left="36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138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6C41" w:rsidRPr="003001A4">
        <w:rPr>
          <w:sz w:val="24"/>
          <w:szCs w:val="24"/>
        </w:rPr>
        <w:t xml:space="preserve">  </w:t>
      </w:r>
      <w:r w:rsidR="00815C75">
        <w:rPr>
          <w:sz w:val="24"/>
          <w:szCs w:val="24"/>
        </w:rPr>
        <w:t xml:space="preserve">Provide </w:t>
      </w:r>
      <w:r w:rsidR="007919C5" w:rsidRPr="007919C5">
        <w:rPr>
          <w:sz w:val="24"/>
          <w:szCs w:val="24"/>
        </w:rPr>
        <w:t xml:space="preserve">a succinct description, with supporting documentation, of the </w:t>
      </w:r>
      <w:r w:rsidR="007919C5">
        <w:rPr>
          <w:sz w:val="24"/>
          <w:szCs w:val="24"/>
        </w:rPr>
        <w:t>Requesting E</w:t>
      </w:r>
      <w:r w:rsidR="007919C5" w:rsidRPr="007919C5">
        <w:rPr>
          <w:sz w:val="24"/>
          <w:szCs w:val="24"/>
        </w:rPr>
        <w:t xml:space="preserve">ntity’s efforts to comply with the applicable reliability requirement and an explanation of the </w:t>
      </w:r>
      <w:r w:rsidR="007919C5">
        <w:rPr>
          <w:sz w:val="24"/>
          <w:szCs w:val="24"/>
        </w:rPr>
        <w:t>Requesting E</w:t>
      </w:r>
      <w:r w:rsidR="007919C5" w:rsidRPr="007919C5">
        <w:rPr>
          <w:sz w:val="24"/>
          <w:szCs w:val="24"/>
        </w:rPr>
        <w:t>ntity’s inability to comply</w:t>
      </w:r>
      <w:r w:rsidR="003E6C41">
        <w:rPr>
          <w:sz w:val="24"/>
          <w:szCs w:val="24"/>
        </w:rPr>
        <w:t>.</w:t>
      </w:r>
      <w:r w:rsidR="0069731B">
        <w:rPr>
          <w:rStyle w:val="FootnoteReference"/>
          <w:sz w:val="24"/>
          <w:szCs w:val="24"/>
        </w:rPr>
        <w:footnoteReference w:id="3"/>
      </w:r>
      <w:r w:rsidR="003E6C41">
        <w:rPr>
          <w:sz w:val="24"/>
          <w:szCs w:val="24"/>
        </w:rPr>
        <w:t xml:space="preserve"> </w:t>
      </w:r>
    </w:p>
    <w:p w14:paraId="21FC84AF" w14:textId="2DB1396B" w:rsidR="003E6C41" w:rsidRDefault="001C72E3" w:rsidP="003E6C41">
      <w:pPr>
        <w:spacing w:before="240" w:line="259" w:lineRule="auto"/>
        <w:ind w:left="36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56299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C41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6C41" w:rsidRPr="003001A4">
        <w:rPr>
          <w:sz w:val="24"/>
          <w:szCs w:val="24"/>
        </w:rPr>
        <w:t xml:space="preserve">  </w:t>
      </w:r>
      <w:r w:rsidR="00815C75">
        <w:rPr>
          <w:sz w:val="24"/>
          <w:szCs w:val="24"/>
        </w:rPr>
        <w:t>Provide d</w:t>
      </w:r>
      <w:r w:rsidR="003E6C41">
        <w:rPr>
          <w:sz w:val="24"/>
          <w:szCs w:val="24"/>
        </w:rPr>
        <w:t xml:space="preserve">ocumentation </w:t>
      </w:r>
      <w:r w:rsidR="003E6C41" w:rsidRPr="00670EC1">
        <w:rPr>
          <w:sz w:val="24"/>
          <w:szCs w:val="24"/>
        </w:rPr>
        <w:t xml:space="preserve">describing all feasible modifications, replacements, or upgrades </w:t>
      </w:r>
      <w:r w:rsidR="00C3086B">
        <w:rPr>
          <w:sz w:val="24"/>
          <w:szCs w:val="24"/>
        </w:rPr>
        <w:t xml:space="preserve">the Requesting Entity </w:t>
      </w:r>
      <w:r w:rsidR="003E6C41" w:rsidRPr="00670EC1">
        <w:rPr>
          <w:sz w:val="24"/>
          <w:szCs w:val="24"/>
        </w:rPr>
        <w:t xml:space="preserve">could implement, but </w:t>
      </w:r>
      <w:r w:rsidR="003E6C41">
        <w:rPr>
          <w:sz w:val="24"/>
          <w:szCs w:val="24"/>
        </w:rPr>
        <w:t>ha</w:t>
      </w:r>
      <w:r w:rsidR="00C3086B">
        <w:rPr>
          <w:sz w:val="24"/>
          <w:szCs w:val="24"/>
        </w:rPr>
        <w:t>s</w:t>
      </w:r>
      <w:r w:rsidR="003E6C41">
        <w:rPr>
          <w:sz w:val="24"/>
          <w:szCs w:val="24"/>
        </w:rPr>
        <w:t xml:space="preserve"> </w:t>
      </w:r>
      <w:r w:rsidR="003E6C41" w:rsidRPr="00670EC1">
        <w:rPr>
          <w:sz w:val="24"/>
          <w:szCs w:val="24"/>
        </w:rPr>
        <w:t xml:space="preserve">not yet implemented, to improve the performance of the </w:t>
      </w:r>
      <w:r w:rsidR="00C3086B">
        <w:rPr>
          <w:sz w:val="24"/>
          <w:szCs w:val="24"/>
        </w:rPr>
        <w:t>R</w:t>
      </w:r>
      <w:r w:rsidR="003E6C41" w:rsidRPr="00670EC1">
        <w:rPr>
          <w:sz w:val="24"/>
          <w:szCs w:val="24"/>
        </w:rPr>
        <w:t>esource toward meeting</w:t>
      </w:r>
      <w:r w:rsidR="003E6C41">
        <w:rPr>
          <w:sz w:val="24"/>
          <w:szCs w:val="24"/>
        </w:rPr>
        <w:t xml:space="preserve"> the requirement(s) from which an exemption</w:t>
      </w:r>
      <w:r w:rsidR="00C3086B">
        <w:rPr>
          <w:sz w:val="24"/>
          <w:szCs w:val="24"/>
        </w:rPr>
        <w:t xml:space="preserve"> is requested</w:t>
      </w:r>
      <w:r w:rsidR="003E6C41">
        <w:rPr>
          <w:sz w:val="24"/>
          <w:szCs w:val="24"/>
        </w:rPr>
        <w:t>.</w:t>
      </w:r>
      <w:r w:rsidR="0069731B">
        <w:rPr>
          <w:rStyle w:val="FootnoteReference"/>
          <w:sz w:val="24"/>
          <w:szCs w:val="24"/>
        </w:rPr>
        <w:footnoteReference w:id="4"/>
      </w:r>
    </w:p>
    <w:p w14:paraId="6F7AF08F" w14:textId="03DF5FDF" w:rsidR="003E6C41" w:rsidRDefault="001C72E3" w:rsidP="00E13B23">
      <w:pPr>
        <w:spacing w:before="240" w:line="259" w:lineRule="auto"/>
        <w:ind w:left="360" w:hanging="360"/>
      </w:pPr>
      <w:sdt>
        <w:sdtPr>
          <w:rPr>
            <w:sz w:val="24"/>
            <w:szCs w:val="24"/>
          </w:rPr>
          <w:id w:val="197441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C41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6C41" w:rsidRPr="003001A4">
        <w:rPr>
          <w:sz w:val="24"/>
          <w:szCs w:val="24"/>
        </w:rPr>
        <w:t xml:space="preserve">  </w:t>
      </w:r>
      <w:r w:rsidR="00815C75">
        <w:rPr>
          <w:sz w:val="24"/>
          <w:szCs w:val="24"/>
        </w:rPr>
        <w:t>Provide a s</w:t>
      </w:r>
      <w:r w:rsidR="003E6C41">
        <w:rPr>
          <w:sz w:val="24"/>
          <w:szCs w:val="24"/>
        </w:rPr>
        <w:t xml:space="preserve">chedule for implementing modifications </w:t>
      </w:r>
      <w:r w:rsidR="006C586C">
        <w:rPr>
          <w:sz w:val="24"/>
          <w:szCs w:val="24"/>
        </w:rPr>
        <w:t xml:space="preserve">the Requesting Entity </w:t>
      </w:r>
      <w:r w:rsidR="003E6C41">
        <w:rPr>
          <w:sz w:val="24"/>
          <w:szCs w:val="24"/>
        </w:rPr>
        <w:t xml:space="preserve">provided as part of </w:t>
      </w:r>
      <w:r w:rsidR="006C586C">
        <w:rPr>
          <w:sz w:val="24"/>
          <w:szCs w:val="24"/>
        </w:rPr>
        <w:t xml:space="preserve">the </w:t>
      </w:r>
      <w:r w:rsidR="003E6C41" w:rsidRPr="00EC1E56">
        <w:rPr>
          <w:sz w:val="24"/>
          <w:szCs w:val="24"/>
        </w:rPr>
        <w:t>Initial Frequency Ride-Through Capability Report (IFRTCR) and/or Initial Voltage Ride-Through Capability Report (IVRTCR), as appropriate</w:t>
      </w:r>
      <w:r w:rsidR="003E6C41">
        <w:rPr>
          <w:sz w:val="24"/>
          <w:szCs w:val="24"/>
        </w:rPr>
        <w:t>, includ</w:t>
      </w:r>
      <w:r w:rsidR="006C586C">
        <w:rPr>
          <w:sz w:val="24"/>
          <w:szCs w:val="24"/>
        </w:rPr>
        <w:t>ing</w:t>
      </w:r>
      <w:r w:rsidR="003E6C41">
        <w:rPr>
          <w:sz w:val="24"/>
          <w:szCs w:val="24"/>
        </w:rPr>
        <w:t xml:space="preserve"> the following information:</w:t>
      </w:r>
      <w:r w:rsidR="003E6C41" w:rsidRPr="00C12169">
        <w:t xml:space="preserve"> </w:t>
      </w:r>
    </w:p>
    <w:p w14:paraId="5A6B869F" w14:textId="77777777" w:rsidR="003E6C41" w:rsidRPr="00C12169" w:rsidRDefault="003E6C41" w:rsidP="003E6C41">
      <w:pPr>
        <w:spacing w:before="240" w:line="259" w:lineRule="auto"/>
        <w:ind w:left="1080" w:hanging="360"/>
        <w:rPr>
          <w:sz w:val="24"/>
          <w:szCs w:val="24"/>
        </w:rPr>
      </w:pPr>
      <w:r w:rsidRPr="00C12169">
        <w:rPr>
          <w:sz w:val="24"/>
          <w:szCs w:val="24"/>
        </w:rPr>
        <w:t xml:space="preserve">(A) a proposed completion deadline for each proposed modification, replacement, or </w:t>
      </w:r>
      <w:proofErr w:type="gramStart"/>
      <w:r w:rsidRPr="00C12169">
        <w:rPr>
          <w:sz w:val="24"/>
          <w:szCs w:val="24"/>
        </w:rPr>
        <w:t>upgrade;</w:t>
      </w:r>
      <w:proofErr w:type="gramEnd"/>
      <w:r w:rsidRPr="00C12169">
        <w:rPr>
          <w:sz w:val="24"/>
          <w:szCs w:val="24"/>
        </w:rPr>
        <w:t xml:space="preserve"> </w:t>
      </w:r>
    </w:p>
    <w:p w14:paraId="6A187885" w14:textId="47B7F8D0" w:rsidR="003E6C41" w:rsidRPr="00C12169" w:rsidRDefault="003E6C41" w:rsidP="003E6C41">
      <w:pPr>
        <w:spacing w:before="240" w:line="259" w:lineRule="auto"/>
        <w:ind w:left="1080" w:hanging="360"/>
        <w:rPr>
          <w:sz w:val="24"/>
          <w:szCs w:val="24"/>
        </w:rPr>
      </w:pPr>
      <w:r w:rsidRPr="00C12169">
        <w:rPr>
          <w:sz w:val="24"/>
          <w:szCs w:val="24"/>
        </w:rPr>
        <w:t xml:space="preserve">(B) proposed dates </w:t>
      </w:r>
      <w:r w:rsidR="007919C5">
        <w:rPr>
          <w:sz w:val="24"/>
          <w:szCs w:val="24"/>
        </w:rPr>
        <w:t xml:space="preserve">for the Requesting Entity </w:t>
      </w:r>
      <w:r w:rsidRPr="00C12169">
        <w:rPr>
          <w:sz w:val="24"/>
          <w:szCs w:val="24"/>
        </w:rPr>
        <w:t xml:space="preserve">to provide updates to ERCOT on </w:t>
      </w:r>
      <w:r w:rsidR="003E33DB">
        <w:rPr>
          <w:sz w:val="24"/>
          <w:szCs w:val="24"/>
        </w:rPr>
        <w:t xml:space="preserve">the plan’s </w:t>
      </w:r>
      <w:proofErr w:type="gramStart"/>
      <w:r w:rsidRPr="00C12169">
        <w:rPr>
          <w:sz w:val="24"/>
          <w:szCs w:val="24"/>
        </w:rPr>
        <w:t>progress;</w:t>
      </w:r>
      <w:proofErr w:type="gramEnd"/>
      <w:r w:rsidRPr="00C12169">
        <w:rPr>
          <w:sz w:val="24"/>
          <w:szCs w:val="24"/>
        </w:rPr>
        <w:t xml:space="preserve"> </w:t>
      </w:r>
    </w:p>
    <w:p w14:paraId="47D482B2" w14:textId="77777777" w:rsidR="003E6C41" w:rsidRPr="00C12169" w:rsidRDefault="003E6C41" w:rsidP="003E6C41">
      <w:pPr>
        <w:spacing w:before="240" w:line="259" w:lineRule="auto"/>
        <w:ind w:left="1080" w:hanging="360"/>
        <w:rPr>
          <w:sz w:val="24"/>
          <w:szCs w:val="24"/>
        </w:rPr>
      </w:pPr>
      <w:r w:rsidRPr="00C12169">
        <w:rPr>
          <w:sz w:val="24"/>
          <w:szCs w:val="24"/>
        </w:rPr>
        <w:t xml:space="preserve">(C) any supporting documentation relevant to plan implementation; and </w:t>
      </w:r>
    </w:p>
    <w:p w14:paraId="3EA6D496" w14:textId="2DD5BADC" w:rsidR="003E6C41" w:rsidRDefault="003E6C41" w:rsidP="003E6C41">
      <w:pPr>
        <w:spacing w:before="240" w:line="259" w:lineRule="auto"/>
        <w:ind w:left="1080" w:hanging="360"/>
        <w:rPr>
          <w:sz w:val="24"/>
          <w:szCs w:val="24"/>
        </w:rPr>
      </w:pPr>
      <w:r w:rsidRPr="00C12169">
        <w:rPr>
          <w:sz w:val="24"/>
          <w:szCs w:val="24"/>
        </w:rPr>
        <w:t>(D) potential mitigation options, if applicable</w:t>
      </w:r>
      <w:r>
        <w:rPr>
          <w:sz w:val="24"/>
          <w:szCs w:val="24"/>
        </w:rPr>
        <w:t>.</w:t>
      </w:r>
      <w:r w:rsidR="00266F87">
        <w:rPr>
          <w:rStyle w:val="FootnoteReference"/>
          <w:sz w:val="24"/>
          <w:szCs w:val="24"/>
        </w:rPr>
        <w:footnoteReference w:id="5"/>
      </w:r>
    </w:p>
    <w:p w14:paraId="6EEF9717" w14:textId="3E18C669" w:rsidR="00B872EA" w:rsidRDefault="00B872EA" w:rsidP="00E13B23">
      <w:pPr>
        <w:spacing w:before="240" w:line="259" w:lineRule="auto"/>
        <w:rPr>
          <w:sz w:val="24"/>
          <w:szCs w:val="24"/>
        </w:rPr>
      </w:pPr>
      <w:r>
        <w:rPr>
          <w:b/>
          <w:bCs/>
          <w:color w:val="00AEC7"/>
          <w:sz w:val="24"/>
          <w:szCs w:val="24"/>
        </w:rPr>
        <w:t>SELECT ONLY ONE</w:t>
      </w:r>
      <w:r w:rsidR="004E5B8E">
        <w:rPr>
          <w:b/>
          <w:bCs/>
          <w:color w:val="00AEC7"/>
          <w:sz w:val="24"/>
          <w:szCs w:val="24"/>
        </w:rPr>
        <w:t>:</w:t>
      </w:r>
      <w:r w:rsidRPr="00121044">
        <w:rPr>
          <w:b/>
          <w:bCs/>
          <w:color w:val="00AEC7"/>
          <w:sz w:val="24"/>
          <w:szCs w:val="24"/>
        </w:rPr>
        <w:t xml:space="preserve"> </w:t>
      </w:r>
      <w:r w:rsidR="004E5B8E">
        <w:rPr>
          <w:sz w:val="24"/>
          <w:szCs w:val="24"/>
        </w:rPr>
        <w:t>Request</w:t>
      </w:r>
      <w:r w:rsidR="00CF2C76">
        <w:rPr>
          <w:sz w:val="24"/>
          <w:szCs w:val="24"/>
        </w:rPr>
        <w:t>ing</w:t>
      </w:r>
      <w:r w:rsidR="004E5B8E">
        <w:rPr>
          <w:sz w:val="24"/>
          <w:szCs w:val="24"/>
        </w:rPr>
        <w:t xml:space="preserve"> Entity has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690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EC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AEC">
        <w:rPr>
          <w:sz w:val="24"/>
          <w:szCs w:val="24"/>
        </w:rPr>
        <w:t xml:space="preserve"> </w:t>
      </w:r>
      <w:r w:rsidR="00E13B23">
        <w:rPr>
          <w:sz w:val="24"/>
          <w:szCs w:val="24"/>
        </w:rPr>
        <w:t>/</w:t>
      </w:r>
      <w:r>
        <w:rPr>
          <w:sz w:val="24"/>
          <w:szCs w:val="24"/>
        </w:rPr>
        <w:t xml:space="preserve"> ha</w:t>
      </w:r>
      <w:r w:rsidR="004E5B8E">
        <w:rPr>
          <w:sz w:val="24"/>
          <w:szCs w:val="24"/>
        </w:rPr>
        <w:t>s</w:t>
      </w:r>
      <w:r>
        <w:rPr>
          <w:sz w:val="24"/>
          <w:szCs w:val="24"/>
        </w:rPr>
        <w:t xml:space="preserve"> not </w:t>
      </w:r>
      <w:sdt>
        <w:sdtPr>
          <w:rPr>
            <w:sz w:val="24"/>
            <w:szCs w:val="24"/>
          </w:rPr>
          <w:id w:val="27560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EC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submitted any other exemption requests for the </w:t>
      </w:r>
      <w:r w:rsidR="00153AEC">
        <w:rPr>
          <w:sz w:val="24"/>
          <w:szCs w:val="24"/>
        </w:rPr>
        <w:t>R</w:t>
      </w:r>
      <w:r>
        <w:rPr>
          <w:sz w:val="24"/>
          <w:szCs w:val="24"/>
        </w:rPr>
        <w:t xml:space="preserve">esource </w:t>
      </w:r>
      <w:r w:rsidR="006829E9">
        <w:rPr>
          <w:sz w:val="24"/>
          <w:szCs w:val="24"/>
        </w:rPr>
        <w:t xml:space="preserve">made the subject of </w:t>
      </w:r>
      <w:r>
        <w:rPr>
          <w:sz w:val="24"/>
          <w:szCs w:val="24"/>
        </w:rPr>
        <w:t>this exemption request.</w:t>
      </w:r>
      <w:r w:rsidR="008C74A8">
        <w:rPr>
          <w:rStyle w:val="FootnoteReference"/>
          <w:sz w:val="24"/>
          <w:szCs w:val="24"/>
        </w:rPr>
        <w:footnoteReference w:id="6"/>
      </w:r>
      <w:r>
        <w:rPr>
          <w:sz w:val="24"/>
          <w:szCs w:val="24"/>
        </w:rPr>
        <w:t xml:space="preserve"> </w:t>
      </w:r>
    </w:p>
    <w:p w14:paraId="3A872DAA" w14:textId="149EF637" w:rsidR="00B872EA" w:rsidRDefault="001C72E3" w:rsidP="00D95950">
      <w:pPr>
        <w:spacing w:before="240" w:line="259" w:lineRule="auto"/>
        <w:ind w:left="72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30793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EA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72EA" w:rsidRPr="003001A4">
        <w:rPr>
          <w:sz w:val="24"/>
          <w:szCs w:val="24"/>
        </w:rPr>
        <w:t xml:space="preserve">  </w:t>
      </w:r>
      <w:r w:rsidR="00B872EA" w:rsidRPr="00121044">
        <w:rPr>
          <w:b/>
          <w:bCs/>
          <w:color w:val="00AEC7"/>
          <w:sz w:val="24"/>
          <w:szCs w:val="24"/>
        </w:rPr>
        <w:t>(REQUIRED</w:t>
      </w:r>
      <w:r w:rsidR="00B872EA">
        <w:rPr>
          <w:b/>
          <w:bCs/>
          <w:color w:val="00AEC7"/>
          <w:sz w:val="24"/>
          <w:szCs w:val="24"/>
        </w:rPr>
        <w:t xml:space="preserve"> IF </w:t>
      </w:r>
      <w:r w:rsidR="00B872EA" w:rsidRPr="000E57BC">
        <w:rPr>
          <w:b/>
          <w:bCs/>
          <w:i/>
          <w:iCs/>
          <w:color w:val="00AEC7"/>
          <w:sz w:val="24"/>
          <w:szCs w:val="24"/>
          <w:u w:val="single"/>
        </w:rPr>
        <w:t>HA</w:t>
      </w:r>
      <w:r w:rsidR="00CF2C76" w:rsidRPr="000E57BC">
        <w:rPr>
          <w:b/>
          <w:bCs/>
          <w:i/>
          <w:iCs/>
          <w:color w:val="00AEC7"/>
          <w:sz w:val="24"/>
          <w:szCs w:val="24"/>
          <w:u w:val="single"/>
        </w:rPr>
        <w:t>S</w:t>
      </w:r>
      <w:r w:rsidR="00B872EA">
        <w:rPr>
          <w:b/>
          <w:bCs/>
          <w:color w:val="00AEC7"/>
          <w:sz w:val="24"/>
          <w:szCs w:val="24"/>
        </w:rPr>
        <w:t xml:space="preserve"> </w:t>
      </w:r>
      <w:r w:rsidR="00FE7868">
        <w:rPr>
          <w:b/>
          <w:bCs/>
          <w:color w:val="00AEC7"/>
          <w:sz w:val="24"/>
          <w:szCs w:val="24"/>
        </w:rPr>
        <w:t xml:space="preserve">WAS MARKED </w:t>
      </w:r>
      <w:r w:rsidR="00B872EA">
        <w:rPr>
          <w:b/>
          <w:bCs/>
          <w:color w:val="00AEC7"/>
          <w:sz w:val="24"/>
          <w:szCs w:val="24"/>
        </w:rPr>
        <w:t>IN RESPONSE TO THE PREVIOUS QUESTION</w:t>
      </w:r>
      <w:r w:rsidR="00B872EA" w:rsidRPr="00121044">
        <w:rPr>
          <w:b/>
          <w:bCs/>
          <w:color w:val="00AEC7"/>
          <w:sz w:val="24"/>
          <w:szCs w:val="24"/>
        </w:rPr>
        <w:t xml:space="preserve">) </w:t>
      </w:r>
      <w:r w:rsidR="00543E3E">
        <w:rPr>
          <w:sz w:val="24"/>
          <w:szCs w:val="24"/>
        </w:rPr>
        <w:t>A</w:t>
      </w:r>
      <w:r w:rsidR="00B872EA">
        <w:rPr>
          <w:sz w:val="24"/>
          <w:szCs w:val="24"/>
        </w:rPr>
        <w:t xml:space="preserve">ttach a description of the outcome of all other exemption requests submitted for the </w:t>
      </w:r>
      <w:r w:rsidR="00457281">
        <w:rPr>
          <w:sz w:val="24"/>
          <w:szCs w:val="24"/>
        </w:rPr>
        <w:t>R</w:t>
      </w:r>
      <w:r w:rsidR="00B872EA">
        <w:rPr>
          <w:sz w:val="24"/>
          <w:szCs w:val="24"/>
        </w:rPr>
        <w:t xml:space="preserve">esource </w:t>
      </w:r>
      <w:r w:rsidR="00D95950">
        <w:rPr>
          <w:sz w:val="24"/>
          <w:szCs w:val="24"/>
        </w:rPr>
        <w:t xml:space="preserve">made the subject of </w:t>
      </w:r>
      <w:r w:rsidR="00B872EA">
        <w:rPr>
          <w:sz w:val="24"/>
          <w:szCs w:val="24"/>
        </w:rPr>
        <w:t>this exemption request.</w:t>
      </w:r>
    </w:p>
    <w:p w14:paraId="342BDD67" w14:textId="1BC679E2" w:rsidR="00D22E95" w:rsidRDefault="001C72E3" w:rsidP="00FA5999">
      <w:pPr>
        <w:spacing w:before="240" w:line="259" w:lineRule="auto"/>
        <w:ind w:left="36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95084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999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5999" w:rsidRPr="003001A4">
        <w:rPr>
          <w:sz w:val="24"/>
          <w:szCs w:val="24"/>
        </w:rPr>
        <w:t xml:space="preserve">  </w:t>
      </w:r>
      <w:r w:rsidR="00D22E95">
        <w:rPr>
          <w:sz w:val="24"/>
          <w:szCs w:val="24"/>
        </w:rPr>
        <w:t xml:space="preserve">Resource </w:t>
      </w:r>
      <w:r w:rsidR="00127202">
        <w:rPr>
          <w:sz w:val="24"/>
          <w:szCs w:val="24"/>
        </w:rPr>
        <w:t xml:space="preserve">Energization </w:t>
      </w:r>
      <w:r w:rsidR="00D22E95">
        <w:rPr>
          <w:sz w:val="24"/>
          <w:szCs w:val="24"/>
        </w:rPr>
        <w:t>Date</w:t>
      </w:r>
      <w:r w:rsidR="00127202">
        <w:rPr>
          <w:sz w:val="24"/>
          <w:szCs w:val="24"/>
        </w:rPr>
        <w:t xml:space="preserve"> (</w:t>
      </w:r>
      <w:r w:rsidR="00127202" w:rsidRPr="00127202">
        <w:rPr>
          <w:i/>
          <w:iCs/>
          <w:sz w:val="24"/>
          <w:szCs w:val="24"/>
        </w:rPr>
        <w:t>i.e</w:t>
      </w:r>
      <w:r w:rsidR="00127202">
        <w:rPr>
          <w:sz w:val="24"/>
          <w:szCs w:val="24"/>
        </w:rPr>
        <w:t xml:space="preserve">., </w:t>
      </w:r>
      <w:r w:rsidR="000E57BC">
        <w:rPr>
          <w:sz w:val="24"/>
          <w:szCs w:val="24"/>
        </w:rPr>
        <w:t>the Initial Energization date as defined in Section 2 of the ERCOT Protocols</w:t>
      </w:r>
      <w:r w:rsidR="00127202">
        <w:rPr>
          <w:sz w:val="24"/>
          <w:szCs w:val="24"/>
        </w:rPr>
        <w:t>)</w:t>
      </w:r>
      <w:r w:rsidR="00D22E95">
        <w:rPr>
          <w:sz w:val="24"/>
          <w:szCs w:val="24"/>
        </w:rPr>
        <w:t>:</w:t>
      </w:r>
      <w:r w:rsidR="00D4287A">
        <w:rPr>
          <w:rStyle w:val="FootnoteReference"/>
          <w:sz w:val="24"/>
          <w:szCs w:val="24"/>
        </w:rPr>
        <w:footnoteReference w:id="7"/>
      </w:r>
      <w:r w:rsidR="00D22E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70063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57BC" w:rsidRPr="000A5E6C">
            <w:rPr>
              <w:rStyle w:val="PlaceholderText"/>
            </w:rPr>
            <w:t>Click or tap to enter a date.</w:t>
          </w:r>
        </w:sdtContent>
      </w:sdt>
    </w:p>
    <w:p w14:paraId="09224E5B" w14:textId="4152D165" w:rsidR="00FA5999" w:rsidRDefault="001C72E3" w:rsidP="00C25616">
      <w:pPr>
        <w:spacing w:before="240" w:line="259" w:lineRule="auto"/>
        <w:ind w:left="36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54242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95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2E95" w:rsidRPr="003001A4">
        <w:rPr>
          <w:sz w:val="24"/>
          <w:szCs w:val="24"/>
        </w:rPr>
        <w:t xml:space="preserve">  </w:t>
      </w:r>
      <w:r w:rsidR="00815C75">
        <w:rPr>
          <w:sz w:val="24"/>
          <w:szCs w:val="24"/>
        </w:rPr>
        <w:t xml:space="preserve">Provide </w:t>
      </w:r>
      <w:r w:rsidR="00FA5999">
        <w:rPr>
          <w:sz w:val="24"/>
          <w:szCs w:val="24"/>
        </w:rPr>
        <w:t xml:space="preserve">copies of the </w:t>
      </w:r>
      <w:r w:rsidR="00127202">
        <w:rPr>
          <w:sz w:val="24"/>
          <w:szCs w:val="24"/>
        </w:rPr>
        <w:t>Resource’s Standard Generation I</w:t>
      </w:r>
      <w:r w:rsidR="00FA5999">
        <w:rPr>
          <w:sz w:val="24"/>
          <w:szCs w:val="24"/>
        </w:rPr>
        <w:t xml:space="preserve">nterconnection </w:t>
      </w:r>
      <w:r w:rsidR="00127202">
        <w:rPr>
          <w:sz w:val="24"/>
          <w:szCs w:val="24"/>
        </w:rPr>
        <w:t>A</w:t>
      </w:r>
      <w:r w:rsidR="00FA5999">
        <w:rPr>
          <w:sz w:val="24"/>
          <w:szCs w:val="24"/>
        </w:rPr>
        <w:t xml:space="preserve">greement </w:t>
      </w:r>
      <w:r w:rsidR="00127202">
        <w:rPr>
          <w:sz w:val="24"/>
          <w:szCs w:val="24"/>
        </w:rPr>
        <w:t xml:space="preserve">(SGIA) </w:t>
      </w:r>
      <w:r w:rsidR="00FA5999">
        <w:rPr>
          <w:sz w:val="24"/>
          <w:szCs w:val="24"/>
        </w:rPr>
        <w:t>and any amendments not already submitted to ERCOT.</w:t>
      </w:r>
      <w:r w:rsidR="00D22E95">
        <w:rPr>
          <w:rStyle w:val="FootnoteReference"/>
          <w:sz w:val="24"/>
          <w:szCs w:val="24"/>
        </w:rPr>
        <w:footnoteReference w:id="8"/>
      </w:r>
      <w:r w:rsidR="00127202">
        <w:rPr>
          <w:sz w:val="24"/>
          <w:szCs w:val="24"/>
        </w:rPr>
        <w:t xml:space="preserve"> If the Requesting Entity already provided the SGIA to ERCOT, mark this box: </w:t>
      </w:r>
      <w:sdt>
        <w:sdtPr>
          <w:rPr>
            <w:sz w:val="24"/>
            <w:szCs w:val="24"/>
          </w:rPr>
          <w:id w:val="188976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202" w:rsidRPr="00300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202" w:rsidRPr="003001A4">
        <w:rPr>
          <w:sz w:val="24"/>
          <w:szCs w:val="24"/>
        </w:rPr>
        <w:t xml:space="preserve"> </w:t>
      </w:r>
    </w:p>
    <w:p w14:paraId="1F90737E" w14:textId="0708BE9F" w:rsidR="00075359" w:rsidRDefault="001C72E3" w:rsidP="006012BE">
      <w:pPr>
        <w:spacing w:before="240" w:line="259" w:lineRule="auto"/>
        <w:ind w:left="36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76318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9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731B" w:rsidRPr="003001A4">
        <w:rPr>
          <w:sz w:val="24"/>
          <w:szCs w:val="24"/>
        </w:rPr>
        <w:t xml:space="preserve">  </w:t>
      </w:r>
      <w:proofErr w:type="gramStart"/>
      <w:r w:rsidR="00467E62">
        <w:rPr>
          <w:sz w:val="24"/>
          <w:szCs w:val="24"/>
        </w:rPr>
        <w:t>Requesting</w:t>
      </w:r>
      <w:proofErr w:type="gramEnd"/>
      <w:r w:rsidR="00467E62">
        <w:rPr>
          <w:sz w:val="24"/>
          <w:szCs w:val="24"/>
        </w:rPr>
        <w:t xml:space="preserve"> Entity </w:t>
      </w:r>
      <w:r w:rsidR="0069731B" w:rsidRPr="00DF3ACD">
        <w:rPr>
          <w:sz w:val="24"/>
          <w:szCs w:val="24"/>
        </w:rPr>
        <w:t>understand</w:t>
      </w:r>
      <w:r w:rsidR="00467E62">
        <w:rPr>
          <w:sz w:val="24"/>
          <w:szCs w:val="24"/>
        </w:rPr>
        <w:t>s</w:t>
      </w:r>
      <w:r w:rsidR="0069731B" w:rsidRPr="00DF3ACD">
        <w:rPr>
          <w:sz w:val="24"/>
          <w:szCs w:val="24"/>
        </w:rPr>
        <w:t xml:space="preserve"> that, in support of this request, </w:t>
      </w:r>
      <w:r w:rsidR="00467E62">
        <w:rPr>
          <w:sz w:val="24"/>
          <w:szCs w:val="24"/>
        </w:rPr>
        <w:t>it</w:t>
      </w:r>
      <w:r w:rsidR="0069731B" w:rsidRPr="00DF3ACD">
        <w:rPr>
          <w:sz w:val="24"/>
          <w:szCs w:val="24"/>
        </w:rPr>
        <w:t xml:space="preserve"> must submit a </w:t>
      </w:r>
      <w:r w:rsidR="0069731B" w:rsidRPr="00467E62">
        <w:rPr>
          <w:b/>
          <w:bCs/>
          <w:i/>
          <w:iCs/>
          <w:sz w:val="24"/>
          <w:szCs w:val="24"/>
          <w:u w:val="single"/>
        </w:rPr>
        <w:t>complete and accurate</w:t>
      </w:r>
      <w:r w:rsidR="0069731B" w:rsidRPr="00DF3ACD">
        <w:rPr>
          <w:sz w:val="24"/>
          <w:szCs w:val="24"/>
        </w:rPr>
        <w:t xml:space="preserve"> IFRTCR and/or IVRTCR, as appropriate, </w:t>
      </w:r>
      <w:r w:rsidR="0069731B" w:rsidRPr="00D767D2">
        <w:rPr>
          <w:b/>
          <w:bCs/>
          <w:i/>
          <w:iCs/>
          <w:sz w:val="24"/>
          <w:szCs w:val="24"/>
        </w:rPr>
        <w:t xml:space="preserve">with emphasis on a model accurately representing expected </w:t>
      </w:r>
      <w:r w:rsidR="009B3363">
        <w:rPr>
          <w:b/>
          <w:bCs/>
          <w:i/>
          <w:iCs/>
          <w:sz w:val="24"/>
          <w:szCs w:val="24"/>
        </w:rPr>
        <w:t xml:space="preserve">Resource </w:t>
      </w:r>
      <w:r w:rsidR="0069731B" w:rsidRPr="00D767D2">
        <w:rPr>
          <w:b/>
          <w:bCs/>
          <w:i/>
          <w:iCs/>
          <w:sz w:val="24"/>
          <w:szCs w:val="24"/>
        </w:rPr>
        <w:t>performance reflecting all technical limitations</w:t>
      </w:r>
      <w:r w:rsidR="0069731B" w:rsidRPr="00DF3ACD">
        <w:rPr>
          <w:sz w:val="24"/>
          <w:szCs w:val="24"/>
        </w:rPr>
        <w:t>.</w:t>
      </w:r>
      <w:r w:rsidR="002E05D0">
        <w:rPr>
          <w:rStyle w:val="FootnoteReference"/>
          <w:sz w:val="24"/>
          <w:szCs w:val="24"/>
        </w:rPr>
        <w:footnoteReference w:id="9"/>
      </w:r>
      <w:r w:rsidR="0069731B" w:rsidRPr="00DF3ACD">
        <w:rPr>
          <w:sz w:val="24"/>
          <w:szCs w:val="24"/>
        </w:rPr>
        <w:t xml:space="preserve"> </w:t>
      </w:r>
    </w:p>
    <w:p w14:paraId="1A5766EB" w14:textId="77777777" w:rsidR="00121044" w:rsidRPr="00DF3ACD" w:rsidRDefault="00121044" w:rsidP="00121044">
      <w:pPr>
        <w:pBdr>
          <w:bottom w:val="double" w:sz="6" w:space="1" w:color="auto"/>
        </w:pBdr>
        <w:spacing w:line="259" w:lineRule="auto"/>
        <w:ind w:left="360" w:hanging="360"/>
        <w:rPr>
          <w:sz w:val="24"/>
          <w:szCs w:val="24"/>
        </w:rPr>
      </w:pPr>
    </w:p>
    <w:p w14:paraId="6E2878A8" w14:textId="181E1258" w:rsidR="00121044" w:rsidRPr="00121044" w:rsidRDefault="00121044" w:rsidP="00465489">
      <w:pPr>
        <w:spacing w:before="240" w:after="120"/>
        <w:rPr>
          <w:sz w:val="24"/>
          <w:szCs w:val="24"/>
        </w:rPr>
      </w:pPr>
      <w:r w:rsidRPr="00121044">
        <w:rPr>
          <w:b/>
          <w:bCs/>
          <w:color w:val="00AEC7"/>
          <w:sz w:val="24"/>
          <w:szCs w:val="24"/>
        </w:rPr>
        <w:t>Signature of Authorized Representative:</w:t>
      </w:r>
      <w:r>
        <w:rPr>
          <w:sz w:val="24"/>
          <w:szCs w:val="24"/>
        </w:rPr>
        <w:t xml:space="preserve"> </w:t>
      </w:r>
      <w:r w:rsidR="00465489">
        <w:rPr>
          <w:sz w:val="24"/>
          <w:szCs w:val="24"/>
        </w:rPr>
        <w:t>________________________________________________________</w:t>
      </w:r>
    </w:p>
    <w:p w14:paraId="2E249851" w14:textId="7B97788E" w:rsidR="00121044" w:rsidRPr="00465489" w:rsidRDefault="00121044" w:rsidP="005A71BE">
      <w:pPr>
        <w:spacing w:before="120" w:after="120"/>
        <w:rPr>
          <w:sz w:val="24"/>
          <w:szCs w:val="24"/>
        </w:rPr>
      </w:pPr>
      <w:r w:rsidRPr="00121044">
        <w:rPr>
          <w:b/>
          <w:bCs/>
          <w:color w:val="00AEC7"/>
          <w:sz w:val="24"/>
          <w:szCs w:val="24"/>
        </w:rPr>
        <w:t>AR Printed Name:</w:t>
      </w:r>
      <w:r>
        <w:rPr>
          <w:b/>
          <w:bCs/>
          <w:sz w:val="24"/>
          <w:szCs w:val="24"/>
        </w:rPr>
        <w:t xml:space="preserve"> </w:t>
      </w:r>
      <w:r w:rsidR="00465489">
        <w:rPr>
          <w:sz w:val="24"/>
          <w:szCs w:val="24"/>
        </w:rPr>
        <w:t>__________________________________________________________________________</w:t>
      </w:r>
    </w:p>
    <w:p w14:paraId="0521280E" w14:textId="1FBB7BEE" w:rsidR="00DC5521" w:rsidRPr="00121044" w:rsidRDefault="00121044" w:rsidP="00121044">
      <w:pPr>
        <w:spacing w:before="120" w:after="120"/>
        <w:rPr>
          <w:sz w:val="24"/>
          <w:szCs w:val="24"/>
        </w:rPr>
      </w:pPr>
      <w:r w:rsidRPr="00121044">
        <w:rPr>
          <w:b/>
          <w:bCs/>
          <w:color w:val="00AEC7"/>
          <w:sz w:val="24"/>
          <w:szCs w:val="24"/>
        </w:rPr>
        <w:t>Date:</w:t>
      </w:r>
      <w:r w:rsidR="00465489">
        <w:rPr>
          <w:b/>
          <w:bCs/>
          <w:color w:val="00AEC7"/>
          <w:sz w:val="24"/>
          <w:szCs w:val="24"/>
        </w:rPr>
        <w:t xml:space="preserve"> </w:t>
      </w:r>
      <w:sdt>
        <w:sdtPr>
          <w:rPr>
            <w:b/>
            <w:bCs/>
            <w:color w:val="00AEC7"/>
            <w:sz w:val="24"/>
            <w:szCs w:val="24"/>
          </w:rPr>
          <w:id w:val="-16252230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57BC" w:rsidRPr="000A5E6C">
            <w:rPr>
              <w:rStyle w:val="PlaceholderText"/>
            </w:rPr>
            <w:t>Click or tap to enter a date.</w:t>
          </w:r>
        </w:sdtContent>
      </w:sdt>
    </w:p>
    <w:sectPr w:rsidR="00DC5521" w:rsidRPr="00121044" w:rsidSect="005A71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4186" w14:textId="77777777" w:rsidR="008318CF" w:rsidRDefault="008318CF" w:rsidP="008F7BBC">
      <w:r>
        <w:separator/>
      </w:r>
    </w:p>
  </w:endnote>
  <w:endnote w:type="continuationSeparator" w:id="0">
    <w:p w14:paraId="7F4DD674" w14:textId="77777777" w:rsidR="008318CF" w:rsidRDefault="008318CF" w:rsidP="008F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339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7620A" w14:textId="77777777" w:rsidR="00127202" w:rsidRDefault="00127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9A54C" w14:textId="77777777" w:rsidR="00127202" w:rsidRDefault="00127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775B" w14:textId="77777777" w:rsidR="008318CF" w:rsidRDefault="008318CF" w:rsidP="008F7BBC">
      <w:r>
        <w:separator/>
      </w:r>
    </w:p>
  </w:footnote>
  <w:footnote w:type="continuationSeparator" w:id="0">
    <w:p w14:paraId="2978069D" w14:textId="77777777" w:rsidR="008318CF" w:rsidRDefault="008318CF" w:rsidP="008F7BBC">
      <w:r>
        <w:continuationSeparator/>
      </w:r>
    </w:p>
  </w:footnote>
  <w:footnote w:id="1">
    <w:p w14:paraId="285E8AB7" w14:textId="62B9EB82" w:rsidR="00882CEF" w:rsidRPr="00882CEF" w:rsidRDefault="00882CEF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Texas Administrative Code (TAC) § 25.517(c)(9).</w:t>
      </w:r>
    </w:p>
  </w:footnote>
  <w:footnote w:id="2">
    <w:p w14:paraId="717A13BC" w14:textId="506801C9" w:rsidR="00E749A4" w:rsidRDefault="00E749A4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919C5">
        <w:t>I</w:t>
      </w:r>
      <w:r w:rsidR="007919C5" w:rsidRPr="007919C5">
        <w:t>nclud</w:t>
      </w:r>
      <w:r w:rsidR="007919C5">
        <w:t>e</w:t>
      </w:r>
      <w:r w:rsidR="007919C5" w:rsidRPr="007919C5">
        <w:t xml:space="preserve"> cross-references to ERCOT </w:t>
      </w:r>
      <w:r w:rsidR="007919C5">
        <w:t>P</w:t>
      </w:r>
      <w:r w:rsidR="007919C5" w:rsidRPr="007919C5">
        <w:t>rotocols where the applicable reliability requirement is contained</w:t>
      </w:r>
      <w:r w:rsidR="007919C5">
        <w:t>.</w:t>
      </w:r>
      <w:r w:rsidR="007919C5" w:rsidRPr="007919C5">
        <w:t xml:space="preserve"> </w:t>
      </w:r>
      <w:r>
        <w:rPr>
          <w:i/>
          <w:iCs/>
        </w:rPr>
        <w:t>See</w:t>
      </w:r>
      <w:r>
        <w:t>, 16 TAC § 25.517(c)(1).</w:t>
      </w:r>
    </w:p>
  </w:footnote>
  <w:footnote w:id="3">
    <w:p w14:paraId="52B58DD5" w14:textId="49A8E62C" w:rsidR="0069731B" w:rsidRDefault="006973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25.517(c)(2).</w:t>
      </w:r>
    </w:p>
  </w:footnote>
  <w:footnote w:id="4">
    <w:p w14:paraId="6CD31EF0" w14:textId="42FB4522" w:rsidR="0069731B" w:rsidRDefault="006973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25.517(c)(3).</w:t>
      </w:r>
    </w:p>
  </w:footnote>
  <w:footnote w:id="5">
    <w:p w14:paraId="7B6E6076" w14:textId="51625699" w:rsidR="00266F87" w:rsidRDefault="00266F87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25.517(c)(5).</w:t>
      </w:r>
    </w:p>
  </w:footnote>
  <w:footnote w:id="6">
    <w:p w14:paraId="2908865B" w14:textId="50F533BD" w:rsidR="008C74A8" w:rsidRDefault="008C74A8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25.517(c)(6).</w:t>
      </w:r>
    </w:p>
  </w:footnote>
  <w:footnote w:id="7">
    <w:p w14:paraId="3A53CF5C" w14:textId="297E14A1" w:rsidR="00D4287A" w:rsidRDefault="00D4287A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25.517(c)(8).</w:t>
      </w:r>
      <w:r w:rsidR="00127202">
        <w:t xml:space="preserve"> </w:t>
      </w:r>
      <w:r w:rsidR="00127202" w:rsidRPr="00127202">
        <w:rPr>
          <w:b/>
          <w:bCs/>
          <w:color w:val="FF0000"/>
        </w:rPr>
        <w:t>NOTE</w:t>
      </w:r>
      <w:r w:rsidR="00127202">
        <w:t xml:space="preserve">: For projects that have not yet reached </w:t>
      </w:r>
      <w:r w:rsidR="000E57BC">
        <w:t xml:space="preserve">the Initial </w:t>
      </w:r>
      <w:r w:rsidR="00127202">
        <w:t xml:space="preserve">Energization step in the </w:t>
      </w:r>
      <w:r w:rsidR="00127202" w:rsidRPr="00127202">
        <w:t>Generation Interconnection</w:t>
      </w:r>
      <w:r w:rsidR="000E57BC">
        <w:t xml:space="preserve"> and Modification (GIM)</w:t>
      </w:r>
      <w:r w:rsidR="00127202" w:rsidRPr="00127202">
        <w:t xml:space="preserve"> </w:t>
      </w:r>
      <w:r w:rsidR="000E57BC">
        <w:t>p</w:t>
      </w:r>
      <w:r w:rsidR="00127202" w:rsidRPr="00127202">
        <w:t>rocess</w:t>
      </w:r>
      <w:r w:rsidR="00127202">
        <w:t>, enter</w:t>
      </w:r>
      <w:r w:rsidR="000E57BC">
        <w:t xml:space="preserve"> the projected Initial Energization date currently in RIOO</w:t>
      </w:r>
      <w:r w:rsidR="00127202">
        <w:t>.</w:t>
      </w:r>
    </w:p>
  </w:footnote>
  <w:footnote w:id="8">
    <w:p w14:paraId="5E1E4078" w14:textId="75E11C0E" w:rsidR="00D22E95" w:rsidRDefault="00D22E95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0" w:name="_Hlk204870607"/>
      <w:r w:rsidR="00D4287A">
        <w:rPr>
          <w:i/>
          <w:iCs/>
        </w:rPr>
        <w:t>Id.</w:t>
      </w:r>
      <w:bookmarkEnd w:id="0"/>
    </w:p>
  </w:footnote>
  <w:footnote w:id="9">
    <w:p w14:paraId="65801EF1" w14:textId="617C6A83" w:rsidR="002E05D0" w:rsidRDefault="002E05D0" w:rsidP="00D961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>, 16 TAC § 25.517(c)(4).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AEC7"/>
      <w:tblLook w:val="04A0" w:firstRow="1" w:lastRow="0" w:firstColumn="1" w:lastColumn="0" w:noHBand="0" w:noVBand="1"/>
    </w:tblPr>
    <w:tblGrid>
      <w:gridCol w:w="1354"/>
      <w:gridCol w:w="9446"/>
    </w:tblGrid>
    <w:tr w:rsidR="00466E80" w14:paraId="2AF7805D" w14:textId="77777777" w:rsidTr="00466E80">
      <w:tc>
        <w:tcPr>
          <w:tcW w:w="1260" w:type="dxa"/>
          <w:shd w:val="clear" w:color="auto" w:fill="00AEC7"/>
          <w:tcMar>
            <w:left w:w="0" w:type="dxa"/>
            <w:right w:w="0" w:type="dxa"/>
          </w:tcMar>
          <w:vAlign w:val="center"/>
        </w:tcPr>
        <w:p w14:paraId="747A81A6" w14:textId="3A9D80D6" w:rsidR="00466E80" w:rsidRDefault="00466E80" w:rsidP="00466E80">
          <w:pPr>
            <w:pStyle w:val="Header"/>
          </w:pPr>
          <w:r>
            <w:rPr>
              <w:noProof/>
            </w:rPr>
            <w:drawing>
              <wp:inline distT="0" distB="0" distL="0" distR="0" wp14:anchorId="47647300" wp14:editId="0044BF34">
                <wp:extent cx="859971" cy="429986"/>
                <wp:effectExtent l="0" t="0" r="0" b="0"/>
                <wp:docPr id="814963932" name="Picture 1" descr="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167038" name="Picture 1" descr="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13" cy="448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0" w:type="dxa"/>
          <w:shd w:val="clear" w:color="auto" w:fill="00AEC7"/>
          <w:vAlign w:val="center"/>
        </w:tcPr>
        <w:p w14:paraId="4DFE2C54" w14:textId="0B93A06C" w:rsidR="00466E80" w:rsidRPr="00466E80" w:rsidRDefault="00466E80" w:rsidP="00466E80">
          <w:pPr>
            <w:pStyle w:val="Header"/>
            <w:jc w:val="right"/>
            <w:rPr>
              <w:b/>
              <w:bCs/>
              <w:color w:val="FFFFFF" w:themeColor="background1"/>
              <w:sz w:val="44"/>
              <w:szCs w:val="44"/>
            </w:rPr>
          </w:pPr>
          <w:r w:rsidRPr="00466E80">
            <w:rPr>
              <w:b/>
              <w:bCs/>
              <w:color w:val="FFFFFF" w:themeColor="background1"/>
              <w:sz w:val="40"/>
              <w:szCs w:val="40"/>
            </w:rPr>
            <w:t>Request for Exemption</w:t>
          </w:r>
        </w:p>
      </w:tc>
    </w:tr>
  </w:tbl>
  <w:p w14:paraId="551311EB" w14:textId="77777777" w:rsidR="00466E80" w:rsidRDefault="0046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5FB"/>
    <w:multiLevelType w:val="hybridMultilevel"/>
    <w:tmpl w:val="2E86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A44"/>
    <w:multiLevelType w:val="hybridMultilevel"/>
    <w:tmpl w:val="AF70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0CD7"/>
    <w:multiLevelType w:val="hybridMultilevel"/>
    <w:tmpl w:val="75BC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A15"/>
    <w:multiLevelType w:val="hybridMultilevel"/>
    <w:tmpl w:val="C6F6755A"/>
    <w:lvl w:ilvl="0" w:tplc="A16421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4A84"/>
    <w:multiLevelType w:val="hybridMultilevel"/>
    <w:tmpl w:val="E726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670A"/>
    <w:multiLevelType w:val="hybridMultilevel"/>
    <w:tmpl w:val="A94ECA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30CC"/>
    <w:multiLevelType w:val="hybridMultilevel"/>
    <w:tmpl w:val="5A2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3F9D"/>
    <w:multiLevelType w:val="hybridMultilevel"/>
    <w:tmpl w:val="C6F675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3BE"/>
    <w:multiLevelType w:val="hybridMultilevel"/>
    <w:tmpl w:val="B4803B90"/>
    <w:lvl w:ilvl="0" w:tplc="A16421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1423">
    <w:abstractNumId w:val="2"/>
  </w:num>
  <w:num w:numId="2" w16cid:durableId="1386758997">
    <w:abstractNumId w:val="4"/>
  </w:num>
  <w:num w:numId="3" w16cid:durableId="1842741507">
    <w:abstractNumId w:val="0"/>
  </w:num>
  <w:num w:numId="4" w16cid:durableId="541942046">
    <w:abstractNumId w:val="8"/>
  </w:num>
  <w:num w:numId="5" w16cid:durableId="1219172124">
    <w:abstractNumId w:val="5"/>
  </w:num>
  <w:num w:numId="6" w16cid:durableId="1101338324">
    <w:abstractNumId w:val="6"/>
  </w:num>
  <w:num w:numId="7" w16cid:durableId="1768770499">
    <w:abstractNumId w:val="3"/>
  </w:num>
  <w:num w:numId="8" w16cid:durableId="635333335">
    <w:abstractNumId w:val="7"/>
  </w:num>
  <w:num w:numId="9" w16cid:durableId="95906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35"/>
    <w:rsid w:val="00003859"/>
    <w:rsid w:val="00010CE7"/>
    <w:rsid w:val="000255DE"/>
    <w:rsid w:val="00026D73"/>
    <w:rsid w:val="00027BC7"/>
    <w:rsid w:val="00032DC5"/>
    <w:rsid w:val="0003630B"/>
    <w:rsid w:val="000372C9"/>
    <w:rsid w:val="00046959"/>
    <w:rsid w:val="00046C62"/>
    <w:rsid w:val="00060C79"/>
    <w:rsid w:val="00062CD1"/>
    <w:rsid w:val="00066F47"/>
    <w:rsid w:val="00074883"/>
    <w:rsid w:val="00074EFC"/>
    <w:rsid w:val="00075359"/>
    <w:rsid w:val="000A6FE4"/>
    <w:rsid w:val="000B161F"/>
    <w:rsid w:val="000B1F7F"/>
    <w:rsid w:val="000B6A3D"/>
    <w:rsid w:val="000C2184"/>
    <w:rsid w:val="000D2996"/>
    <w:rsid w:val="000D2CC2"/>
    <w:rsid w:val="000D2DCC"/>
    <w:rsid w:val="000D5936"/>
    <w:rsid w:val="000D5F0F"/>
    <w:rsid w:val="000E2144"/>
    <w:rsid w:val="000E57BC"/>
    <w:rsid w:val="000E6201"/>
    <w:rsid w:val="000F36DB"/>
    <w:rsid w:val="001010A8"/>
    <w:rsid w:val="0010745B"/>
    <w:rsid w:val="00113881"/>
    <w:rsid w:val="00121044"/>
    <w:rsid w:val="001230ED"/>
    <w:rsid w:val="00127202"/>
    <w:rsid w:val="00127CD4"/>
    <w:rsid w:val="00140579"/>
    <w:rsid w:val="00153AEC"/>
    <w:rsid w:val="001547AF"/>
    <w:rsid w:val="00155807"/>
    <w:rsid w:val="00163812"/>
    <w:rsid w:val="001655B3"/>
    <w:rsid w:val="00187147"/>
    <w:rsid w:val="00190EDB"/>
    <w:rsid w:val="00194B71"/>
    <w:rsid w:val="00197D28"/>
    <w:rsid w:val="001A4DE7"/>
    <w:rsid w:val="001A6C27"/>
    <w:rsid w:val="001B6A19"/>
    <w:rsid w:val="001C4BC8"/>
    <w:rsid w:val="001C72E3"/>
    <w:rsid w:val="001D3360"/>
    <w:rsid w:val="001F2333"/>
    <w:rsid w:val="002117D2"/>
    <w:rsid w:val="002139EF"/>
    <w:rsid w:val="00220847"/>
    <w:rsid w:val="002238EA"/>
    <w:rsid w:val="002239A1"/>
    <w:rsid w:val="002348FB"/>
    <w:rsid w:val="0023590F"/>
    <w:rsid w:val="00235941"/>
    <w:rsid w:val="002437E3"/>
    <w:rsid w:val="0025296D"/>
    <w:rsid w:val="002549B9"/>
    <w:rsid w:val="00266F87"/>
    <w:rsid w:val="00276C77"/>
    <w:rsid w:val="002811AA"/>
    <w:rsid w:val="002C046D"/>
    <w:rsid w:val="002D749C"/>
    <w:rsid w:val="002E05D0"/>
    <w:rsid w:val="002E23C2"/>
    <w:rsid w:val="003001A4"/>
    <w:rsid w:val="003013D4"/>
    <w:rsid w:val="0030225A"/>
    <w:rsid w:val="003044B3"/>
    <w:rsid w:val="00315BA2"/>
    <w:rsid w:val="003211FE"/>
    <w:rsid w:val="0033028D"/>
    <w:rsid w:val="00334224"/>
    <w:rsid w:val="003443BA"/>
    <w:rsid w:val="0035265F"/>
    <w:rsid w:val="0035456F"/>
    <w:rsid w:val="00357C23"/>
    <w:rsid w:val="00385879"/>
    <w:rsid w:val="00397DB7"/>
    <w:rsid w:val="003A09DF"/>
    <w:rsid w:val="003A29B7"/>
    <w:rsid w:val="003A7A94"/>
    <w:rsid w:val="003B5D5A"/>
    <w:rsid w:val="003C01F2"/>
    <w:rsid w:val="003C282B"/>
    <w:rsid w:val="003C4078"/>
    <w:rsid w:val="003C439E"/>
    <w:rsid w:val="003E33DB"/>
    <w:rsid w:val="003E6C41"/>
    <w:rsid w:val="003F435A"/>
    <w:rsid w:val="003F4E33"/>
    <w:rsid w:val="00442210"/>
    <w:rsid w:val="00451AA7"/>
    <w:rsid w:val="00457281"/>
    <w:rsid w:val="004642EC"/>
    <w:rsid w:val="00465489"/>
    <w:rsid w:val="00466E80"/>
    <w:rsid w:val="004675A0"/>
    <w:rsid w:val="00467E62"/>
    <w:rsid w:val="00471C57"/>
    <w:rsid w:val="004753D3"/>
    <w:rsid w:val="004819A9"/>
    <w:rsid w:val="00481F35"/>
    <w:rsid w:val="00483A26"/>
    <w:rsid w:val="00486799"/>
    <w:rsid w:val="00487185"/>
    <w:rsid w:val="004977D1"/>
    <w:rsid w:val="004C61EB"/>
    <w:rsid w:val="004C75B4"/>
    <w:rsid w:val="004D10E0"/>
    <w:rsid w:val="004E5B8E"/>
    <w:rsid w:val="004F2A39"/>
    <w:rsid w:val="00501AD1"/>
    <w:rsid w:val="00511F52"/>
    <w:rsid w:val="005151FB"/>
    <w:rsid w:val="00536072"/>
    <w:rsid w:val="00543E3E"/>
    <w:rsid w:val="0055384C"/>
    <w:rsid w:val="00563CD8"/>
    <w:rsid w:val="00564C5A"/>
    <w:rsid w:val="005835A0"/>
    <w:rsid w:val="00583D5A"/>
    <w:rsid w:val="0058425D"/>
    <w:rsid w:val="005A1982"/>
    <w:rsid w:val="005A6D98"/>
    <w:rsid w:val="005A71BE"/>
    <w:rsid w:val="005B2EBC"/>
    <w:rsid w:val="005B6769"/>
    <w:rsid w:val="005C2BF3"/>
    <w:rsid w:val="005C64C6"/>
    <w:rsid w:val="005C7FBE"/>
    <w:rsid w:val="006012BE"/>
    <w:rsid w:val="00616974"/>
    <w:rsid w:val="00616F2A"/>
    <w:rsid w:val="00644453"/>
    <w:rsid w:val="006456A6"/>
    <w:rsid w:val="006472D4"/>
    <w:rsid w:val="006672CC"/>
    <w:rsid w:val="0067092A"/>
    <w:rsid w:val="00676564"/>
    <w:rsid w:val="006813A3"/>
    <w:rsid w:val="006829E9"/>
    <w:rsid w:val="0068644B"/>
    <w:rsid w:val="00691FD7"/>
    <w:rsid w:val="0069731B"/>
    <w:rsid w:val="006A3B52"/>
    <w:rsid w:val="006A5C2F"/>
    <w:rsid w:val="006C3AA3"/>
    <w:rsid w:val="006C586C"/>
    <w:rsid w:val="006D380A"/>
    <w:rsid w:val="006E6190"/>
    <w:rsid w:val="007072CC"/>
    <w:rsid w:val="007131B9"/>
    <w:rsid w:val="00736469"/>
    <w:rsid w:val="007473DC"/>
    <w:rsid w:val="00761D89"/>
    <w:rsid w:val="00762B0E"/>
    <w:rsid w:val="007706F3"/>
    <w:rsid w:val="007773C1"/>
    <w:rsid w:val="00783583"/>
    <w:rsid w:val="007919C5"/>
    <w:rsid w:val="007A615A"/>
    <w:rsid w:val="007D3C55"/>
    <w:rsid w:val="007D3E24"/>
    <w:rsid w:val="007E0CF5"/>
    <w:rsid w:val="007E3714"/>
    <w:rsid w:val="007F3BB0"/>
    <w:rsid w:val="008011DC"/>
    <w:rsid w:val="00805311"/>
    <w:rsid w:val="008068B1"/>
    <w:rsid w:val="00815C75"/>
    <w:rsid w:val="00820A68"/>
    <w:rsid w:val="008252FD"/>
    <w:rsid w:val="008318CF"/>
    <w:rsid w:val="00837391"/>
    <w:rsid w:val="00845836"/>
    <w:rsid w:val="00846770"/>
    <w:rsid w:val="00851F8C"/>
    <w:rsid w:val="00871E25"/>
    <w:rsid w:val="0088185D"/>
    <w:rsid w:val="00882CEF"/>
    <w:rsid w:val="00891908"/>
    <w:rsid w:val="008A2E15"/>
    <w:rsid w:val="008A56E1"/>
    <w:rsid w:val="008C0382"/>
    <w:rsid w:val="008C74A8"/>
    <w:rsid w:val="008D0E7A"/>
    <w:rsid w:val="008D5BD8"/>
    <w:rsid w:val="008E2486"/>
    <w:rsid w:val="008E2780"/>
    <w:rsid w:val="008F7575"/>
    <w:rsid w:val="008F7BBC"/>
    <w:rsid w:val="008F7C40"/>
    <w:rsid w:val="0091076D"/>
    <w:rsid w:val="00914C9D"/>
    <w:rsid w:val="0094636F"/>
    <w:rsid w:val="009700F8"/>
    <w:rsid w:val="00974A1E"/>
    <w:rsid w:val="00984970"/>
    <w:rsid w:val="00985616"/>
    <w:rsid w:val="009878F5"/>
    <w:rsid w:val="009A15C5"/>
    <w:rsid w:val="009A44BE"/>
    <w:rsid w:val="009B3363"/>
    <w:rsid w:val="009B7022"/>
    <w:rsid w:val="009C538E"/>
    <w:rsid w:val="009D1BE7"/>
    <w:rsid w:val="009D7E61"/>
    <w:rsid w:val="009E2977"/>
    <w:rsid w:val="009E6985"/>
    <w:rsid w:val="009F5C4B"/>
    <w:rsid w:val="009F762B"/>
    <w:rsid w:val="00A04A92"/>
    <w:rsid w:val="00A05FA1"/>
    <w:rsid w:val="00A14BB4"/>
    <w:rsid w:val="00A20130"/>
    <w:rsid w:val="00A26469"/>
    <w:rsid w:val="00A40316"/>
    <w:rsid w:val="00A532EC"/>
    <w:rsid w:val="00A67BA6"/>
    <w:rsid w:val="00A835DE"/>
    <w:rsid w:val="00A96F11"/>
    <w:rsid w:val="00AA2A35"/>
    <w:rsid w:val="00AA4C9A"/>
    <w:rsid w:val="00AA5F9E"/>
    <w:rsid w:val="00AB1077"/>
    <w:rsid w:val="00AD2F71"/>
    <w:rsid w:val="00AE6050"/>
    <w:rsid w:val="00AF0CE8"/>
    <w:rsid w:val="00B01B17"/>
    <w:rsid w:val="00B17A38"/>
    <w:rsid w:val="00B221DF"/>
    <w:rsid w:val="00B30D48"/>
    <w:rsid w:val="00B315AC"/>
    <w:rsid w:val="00B35F52"/>
    <w:rsid w:val="00B4373A"/>
    <w:rsid w:val="00B872EA"/>
    <w:rsid w:val="00BA0311"/>
    <w:rsid w:val="00BA1B0A"/>
    <w:rsid w:val="00BB58A7"/>
    <w:rsid w:val="00BB6552"/>
    <w:rsid w:val="00BC616F"/>
    <w:rsid w:val="00BC629E"/>
    <w:rsid w:val="00BC6740"/>
    <w:rsid w:val="00BE0470"/>
    <w:rsid w:val="00BF6E66"/>
    <w:rsid w:val="00C1133F"/>
    <w:rsid w:val="00C13186"/>
    <w:rsid w:val="00C16ECF"/>
    <w:rsid w:val="00C23FF4"/>
    <w:rsid w:val="00C25616"/>
    <w:rsid w:val="00C278D7"/>
    <w:rsid w:val="00C3086B"/>
    <w:rsid w:val="00C437D7"/>
    <w:rsid w:val="00C54BF8"/>
    <w:rsid w:val="00C55FFA"/>
    <w:rsid w:val="00C648BA"/>
    <w:rsid w:val="00C77C90"/>
    <w:rsid w:val="00C86E80"/>
    <w:rsid w:val="00C94715"/>
    <w:rsid w:val="00C97BEC"/>
    <w:rsid w:val="00CA2482"/>
    <w:rsid w:val="00CB6A26"/>
    <w:rsid w:val="00CC0070"/>
    <w:rsid w:val="00CD1479"/>
    <w:rsid w:val="00CE6F62"/>
    <w:rsid w:val="00CF2C76"/>
    <w:rsid w:val="00CF457D"/>
    <w:rsid w:val="00CF7070"/>
    <w:rsid w:val="00D07DF4"/>
    <w:rsid w:val="00D14896"/>
    <w:rsid w:val="00D22466"/>
    <w:rsid w:val="00D22A51"/>
    <w:rsid w:val="00D22E95"/>
    <w:rsid w:val="00D311B3"/>
    <w:rsid w:val="00D4287A"/>
    <w:rsid w:val="00D43223"/>
    <w:rsid w:val="00D478EF"/>
    <w:rsid w:val="00D573D5"/>
    <w:rsid w:val="00D638DF"/>
    <w:rsid w:val="00D767D2"/>
    <w:rsid w:val="00D769E3"/>
    <w:rsid w:val="00D811B4"/>
    <w:rsid w:val="00D8381A"/>
    <w:rsid w:val="00D87733"/>
    <w:rsid w:val="00D95950"/>
    <w:rsid w:val="00D96159"/>
    <w:rsid w:val="00DA10D5"/>
    <w:rsid w:val="00DB73B9"/>
    <w:rsid w:val="00DC0C0C"/>
    <w:rsid w:val="00DC5521"/>
    <w:rsid w:val="00DC68A9"/>
    <w:rsid w:val="00DD03AD"/>
    <w:rsid w:val="00DE092C"/>
    <w:rsid w:val="00DE4A0B"/>
    <w:rsid w:val="00DF0961"/>
    <w:rsid w:val="00DF353F"/>
    <w:rsid w:val="00DF3ACD"/>
    <w:rsid w:val="00DF61E3"/>
    <w:rsid w:val="00E13B23"/>
    <w:rsid w:val="00E14B74"/>
    <w:rsid w:val="00E2078A"/>
    <w:rsid w:val="00E21ADB"/>
    <w:rsid w:val="00E25117"/>
    <w:rsid w:val="00E2647D"/>
    <w:rsid w:val="00E31C6F"/>
    <w:rsid w:val="00E31F25"/>
    <w:rsid w:val="00E32903"/>
    <w:rsid w:val="00E341F7"/>
    <w:rsid w:val="00E34241"/>
    <w:rsid w:val="00E352BA"/>
    <w:rsid w:val="00E54EB8"/>
    <w:rsid w:val="00E62B4E"/>
    <w:rsid w:val="00E62E53"/>
    <w:rsid w:val="00E6525A"/>
    <w:rsid w:val="00E749A4"/>
    <w:rsid w:val="00E74F99"/>
    <w:rsid w:val="00E80356"/>
    <w:rsid w:val="00E83753"/>
    <w:rsid w:val="00E8523A"/>
    <w:rsid w:val="00EA6913"/>
    <w:rsid w:val="00EB3922"/>
    <w:rsid w:val="00EC02AD"/>
    <w:rsid w:val="00EC11A2"/>
    <w:rsid w:val="00EC6698"/>
    <w:rsid w:val="00ED0F9E"/>
    <w:rsid w:val="00EE5DF7"/>
    <w:rsid w:val="00F25B2E"/>
    <w:rsid w:val="00F348A8"/>
    <w:rsid w:val="00F36767"/>
    <w:rsid w:val="00F36B7E"/>
    <w:rsid w:val="00F43E9D"/>
    <w:rsid w:val="00F5230A"/>
    <w:rsid w:val="00F66766"/>
    <w:rsid w:val="00F728AD"/>
    <w:rsid w:val="00F759F4"/>
    <w:rsid w:val="00F82B15"/>
    <w:rsid w:val="00F831A3"/>
    <w:rsid w:val="00F878D1"/>
    <w:rsid w:val="00F9562C"/>
    <w:rsid w:val="00FA5999"/>
    <w:rsid w:val="00FA5DCB"/>
    <w:rsid w:val="00FA7ABB"/>
    <w:rsid w:val="00FB1054"/>
    <w:rsid w:val="00FB7516"/>
    <w:rsid w:val="00FC3E01"/>
    <w:rsid w:val="00FD075C"/>
    <w:rsid w:val="00FD2343"/>
    <w:rsid w:val="00FE0BCE"/>
    <w:rsid w:val="00FE2EE1"/>
    <w:rsid w:val="00FE6660"/>
    <w:rsid w:val="00FE7868"/>
    <w:rsid w:val="00FE7A31"/>
    <w:rsid w:val="00FF02AE"/>
    <w:rsid w:val="00FF05B6"/>
    <w:rsid w:val="00FF5919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90F7"/>
  <w15:chartTrackingRefBased/>
  <w15:docId w15:val="{B02567C2-32A1-45D0-98E6-E422F841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3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A2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A2A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7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7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B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010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5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04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2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04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044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67D2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CE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B1E1-A7DF-42E3-9135-71141772FB57}"/>
      </w:docPartPr>
      <w:docPartBody>
        <w:p w:rsidR="0084162F" w:rsidRDefault="00DC20A0">
          <w:r w:rsidRPr="000A5E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A0"/>
    <w:rsid w:val="00090EB5"/>
    <w:rsid w:val="001230ED"/>
    <w:rsid w:val="001A4DE7"/>
    <w:rsid w:val="002549B9"/>
    <w:rsid w:val="0035456F"/>
    <w:rsid w:val="00357C23"/>
    <w:rsid w:val="005C7FBE"/>
    <w:rsid w:val="0084162F"/>
    <w:rsid w:val="008E2780"/>
    <w:rsid w:val="00B61639"/>
    <w:rsid w:val="00DC20A0"/>
    <w:rsid w:val="00DF61E3"/>
    <w:rsid w:val="00E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0A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Path xmlns="fe259938-a9ad-451f-a920-90c725f67a72" xsi:nil="true"/>
    <TaxCatchAll xmlns="96417584-65c4-407b-9312-e469f8b0af55"/>
    <lcf76f155ced4ddcb4097134ff3c332f xmlns="fe259938-a9ad-451f-a920-90c725f67a72">
      <Terms xmlns="http://schemas.microsoft.com/office/infopath/2007/PartnerControls"/>
    </lcf76f155ced4ddcb4097134ff3c332f>
    <Reviewer xmlns="fe259938-a9ad-451f-a920-90c725f67a72">
      <UserInfo>
        <DisplayName/>
        <AccountId xsi:nil="true"/>
        <AccountType/>
      </UserInfo>
    </Reviewer>
    <Status xmlns="fe259938-a9ad-451f-a920-90c725f67a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0784DF22D804B9D091FE9222AD14B" ma:contentTypeVersion="14" ma:contentTypeDescription="Create a new document." ma:contentTypeScope="" ma:versionID="2c148de9f1cd6a6b88647e5837e285fe">
  <xsd:schema xmlns:xsd="http://www.w3.org/2001/XMLSchema" xmlns:xs="http://www.w3.org/2001/XMLSchema" xmlns:p="http://schemas.microsoft.com/office/2006/metadata/properties" xmlns:ns2="fe259938-a9ad-451f-a920-90c725f67a72" xmlns:ns3="96417584-65c4-407b-9312-e469f8b0af55" targetNamespace="http://schemas.microsoft.com/office/2006/metadata/properties" ma:root="true" ma:fieldsID="43065007ff4e726bb1fef1fefa4c064c" ns2:_="" ns3:_="">
    <xsd:import namespace="fe259938-a9ad-451f-a920-90c725f67a72"/>
    <xsd:import namespace="96417584-65c4-407b-9312-e469f8b0a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er" minOccurs="0"/>
                <xsd:element ref="ns2:Status" minOccurs="0"/>
                <xsd:element ref="ns2:File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9938-a9ad-451f-a920-90c725f67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r" ma:index="18" nillable="true" ma:displayName="Reviewer" ma:description="Person reviewing the submission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File_Path" ma:index="20" nillable="true" ma:displayName="File_Path" ma:internalName="File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7584-65c4-407b-9312-e469f8b0af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353929-11b7-42b0-85ae-c51165d597f4}" ma:internalName="TaxCatchAll" ma:showField="CatchAllData" ma:web="96417584-65c4-407b-9312-e469f8b0a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06403-6193-461D-BC61-92166813B4C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B929F5A-CEA0-4EBA-B016-2B409F2A6234}">
  <ds:schemaRefs>
    <ds:schemaRef ds:uri="http://schemas.microsoft.com/office/2006/metadata/properties"/>
    <ds:schemaRef ds:uri="fe259938-a9ad-451f-a920-90c725f67a7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96417584-65c4-407b-9312-e469f8b0af55"/>
  </ds:schemaRefs>
</ds:datastoreItem>
</file>

<file path=customXml/itemProps3.xml><?xml version="1.0" encoding="utf-8"?>
<ds:datastoreItem xmlns:ds="http://schemas.openxmlformats.org/officeDocument/2006/customXml" ds:itemID="{95FE7E9C-49E6-42BF-96D5-CEBC5040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9938-a9ad-451f-a920-90c725f67a72"/>
    <ds:schemaRef ds:uri="96417584-65c4-407b-9312-e469f8b0a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640EF-A182-4BFA-9E47-F2A9609D1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Gallo</dc:creator>
  <cp:keywords/>
  <dc:description/>
  <cp:lastModifiedBy>de la Garza, Mario</cp:lastModifiedBy>
  <cp:revision>6</cp:revision>
  <dcterms:created xsi:type="dcterms:W3CDTF">2025-08-10T00:45:00Z</dcterms:created>
  <dcterms:modified xsi:type="dcterms:W3CDTF">2025-08-12T14:16:00Z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2023-01-13T16:14:34Z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36e53cd3-2ec9-4867-b13d-22b98c26aac3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0x0101008A70784DF22D804B9D091FE9222AD14B</vt:lpwstr>
  </property>
</Properties>
</file>