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677DAD" w14:paraId="1D50D10F" w14:textId="77777777">
        <w:tblPrEx>
          <w:tblCellMar>
            <w:top w:w="0" w:type="dxa"/>
            <w:bottom w:w="0" w:type="dxa"/>
          </w:tblCellMar>
        </w:tblPrEx>
        <w:tc>
          <w:tcPr>
            <w:tcW w:w="1620" w:type="dxa"/>
            <w:tcBorders>
              <w:bottom w:val="single" w:sz="4" w:space="0" w:color="auto"/>
            </w:tcBorders>
            <w:shd w:val="clear" w:color="auto" w:fill="FFFFFF"/>
            <w:vAlign w:val="center"/>
          </w:tcPr>
          <w:p w14:paraId="319FD174" w14:textId="77777777" w:rsidR="00677DAD" w:rsidRDefault="00677DAD" w:rsidP="008A0218">
            <w:pPr>
              <w:pStyle w:val="Header"/>
              <w:spacing w:before="120" w:after="120"/>
              <w:rPr>
                <w:rFonts w:ascii="Verdana" w:hAnsi="Verdana"/>
                <w:sz w:val="22"/>
              </w:rPr>
            </w:pPr>
            <w:r>
              <w:t>NOGRR Number</w:t>
            </w:r>
          </w:p>
        </w:tc>
        <w:tc>
          <w:tcPr>
            <w:tcW w:w="1260" w:type="dxa"/>
            <w:tcBorders>
              <w:bottom w:val="single" w:sz="4" w:space="0" w:color="auto"/>
            </w:tcBorders>
            <w:vAlign w:val="center"/>
          </w:tcPr>
          <w:p w14:paraId="5B331772" w14:textId="77777777" w:rsidR="00677DAD" w:rsidRDefault="00677DAD" w:rsidP="008A0218">
            <w:pPr>
              <w:pStyle w:val="Header"/>
              <w:jc w:val="center"/>
            </w:pPr>
            <w:hyperlink r:id="rId10" w:history="1">
              <w:r>
                <w:rPr>
                  <w:rStyle w:val="Hyperlink"/>
                </w:rPr>
                <w:t>2</w:t>
              </w:r>
              <w:r>
                <w:rPr>
                  <w:rStyle w:val="Hyperlink"/>
                </w:rPr>
                <w:t>7</w:t>
              </w:r>
              <w:r>
                <w:rPr>
                  <w:rStyle w:val="Hyperlink"/>
                </w:rPr>
                <w:t>2</w:t>
              </w:r>
            </w:hyperlink>
          </w:p>
        </w:tc>
        <w:tc>
          <w:tcPr>
            <w:tcW w:w="1440" w:type="dxa"/>
            <w:tcBorders>
              <w:bottom w:val="single" w:sz="4" w:space="0" w:color="auto"/>
            </w:tcBorders>
            <w:shd w:val="clear" w:color="auto" w:fill="FFFFFF"/>
            <w:vAlign w:val="center"/>
          </w:tcPr>
          <w:p w14:paraId="5217551E" w14:textId="77777777" w:rsidR="00677DAD" w:rsidRDefault="00677DAD" w:rsidP="00677DAD">
            <w:pPr>
              <w:pStyle w:val="Header"/>
            </w:pPr>
            <w:r>
              <w:t>NOGRR Title</w:t>
            </w:r>
          </w:p>
        </w:tc>
        <w:tc>
          <w:tcPr>
            <w:tcW w:w="6120" w:type="dxa"/>
            <w:tcBorders>
              <w:bottom w:val="single" w:sz="4" w:space="0" w:color="auto"/>
            </w:tcBorders>
            <w:vAlign w:val="center"/>
          </w:tcPr>
          <w:p w14:paraId="64293E88" w14:textId="77777777" w:rsidR="00677DAD" w:rsidRDefault="00677DAD" w:rsidP="00677DAD">
            <w:pPr>
              <w:pStyle w:val="Header"/>
            </w:pPr>
            <w:r>
              <w:t>Advanced Grid Support Requirements for Inverter-Based ESRs</w:t>
            </w:r>
          </w:p>
        </w:tc>
      </w:tr>
    </w:tbl>
    <w:p w14:paraId="45F21145"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532445BD" w14:textId="77777777">
        <w:tblPrEx>
          <w:tblCellMar>
            <w:top w:w="0" w:type="dxa"/>
            <w:bottom w:w="0" w:type="dxa"/>
          </w:tblCellMar>
        </w:tblPrEx>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728D549D"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32F3EEFE" w14:textId="1A573FCC" w:rsidR="00152993" w:rsidRDefault="008A0218">
            <w:pPr>
              <w:pStyle w:val="NormalArial"/>
            </w:pPr>
            <w:r>
              <w:t xml:space="preserve">August </w:t>
            </w:r>
            <w:r w:rsidR="00CA1DBF">
              <w:t>1</w:t>
            </w:r>
            <w:r>
              <w:t>, 2025</w:t>
            </w:r>
          </w:p>
        </w:tc>
      </w:tr>
    </w:tbl>
    <w:p w14:paraId="1E2AD322"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50AA4F7D" w14:textId="77777777">
        <w:tblPrEx>
          <w:tblCellMar>
            <w:top w:w="0" w:type="dxa"/>
            <w:bottom w:w="0" w:type="dxa"/>
          </w:tblCellMar>
        </w:tblPrEx>
        <w:trPr>
          <w:trHeight w:val="440"/>
        </w:trPr>
        <w:tc>
          <w:tcPr>
            <w:tcW w:w="10440" w:type="dxa"/>
            <w:gridSpan w:val="2"/>
            <w:tcBorders>
              <w:top w:val="single" w:sz="4" w:space="0" w:color="auto"/>
            </w:tcBorders>
            <w:shd w:val="clear" w:color="auto" w:fill="FFFFFF"/>
            <w:vAlign w:val="center"/>
          </w:tcPr>
          <w:p w14:paraId="6BF27CCA" w14:textId="77777777" w:rsidR="00152993" w:rsidRDefault="00152993">
            <w:pPr>
              <w:pStyle w:val="Header"/>
              <w:jc w:val="center"/>
            </w:pPr>
            <w:r>
              <w:t>Submitter’s Information</w:t>
            </w:r>
          </w:p>
        </w:tc>
      </w:tr>
      <w:tr w:rsidR="00152993" w14:paraId="51CDA7BE" w14:textId="77777777">
        <w:tblPrEx>
          <w:tblCellMar>
            <w:top w:w="0" w:type="dxa"/>
            <w:bottom w:w="0" w:type="dxa"/>
          </w:tblCellMar>
        </w:tblPrEx>
        <w:trPr>
          <w:trHeight w:val="350"/>
        </w:trPr>
        <w:tc>
          <w:tcPr>
            <w:tcW w:w="2880" w:type="dxa"/>
            <w:shd w:val="clear" w:color="auto" w:fill="FFFFFF"/>
            <w:vAlign w:val="center"/>
          </w:tcPr>
          <w:p w14:paraId="30B83CDD" w14:textId="77777777" w:rsidR="00152993" w:rsidRPr="00EC55B3" w:rsidRDefault="00152993" w:rsidP="00EC55B3">
            <w:pPr>
              <w:pStyle w:val="Header"/>
            </w:pPr>
            <w:r w:rsidRPr="00EC55B3">
              <w:t>Name</w:t>
            </w:r>
          </w:p>
        </w:tc>
        <w:tc>
          <w:tcPr>
            <w:tcW w:w="7560" w:type="dxa"/>
            <w:vAlign w:val="center"/>
          </w:tcPr>
          <w:p w14:paraId="2703A495" w14:textId="77777777" w:rsidR="00152993" w:rsidRDefault="00677DAD">
            <w:pPr>
              <w:pStyle w:val="NormalArial"/>
            </w:pPr>
            <w:r>
              <w:t>Brent Bergland</w:t>
            </w:r>
          </w:p>
        </w:tc>
      </w:tr>
      <w:tr w:rsidR="00152993" w14:paraId="2BCE1E7A" w14:textId="77777777">
        <w:tblPrEx>
          <w:tblCellMar>
            <w:top w:w="0" w:type="dxa"/>
            <w:bottom w:w="0" w:type="dxa"/>
          </w:tblCellMar>
        </w:tblPrEx>
        <w:trPr>
          <w:trHeight w:val="350"/>
        </w:trPr>
        <w:tc>
          <w:tcPr>
            <w:tcW w:w="2880" w:type="dxa"/>
            <w:shd w:val="clear" w:color="auto" w:fill="FFFFFF"/>
            <w:vAlign w:val="center"/>
          </w:tcPr>
          <w:p w14:paraId="59A90607" w14:textId="77777777" w:rsidR="00152993" w:rsidRPr="00EC55B3" w:rsidRDefault="00152993" w:rsidP="00EC55B3">
            <w:pPr>
              <w:pStyle w:val="Header"/>
            </w:pPr>
            <w:r w:rsidRPr="00EC55B3">
              <w:t>E-mail Address</w:t>
            </w:r>
          </w:p>
        </w:tc>
        <w:tc>
          <w:tcPr>
            <w:tcW w:w="7560" w:type="dxa"/>
            <w:vAlign w:val="center"/>
          </w:tcPr>
          <w:p w14:paraId="44592ADC" w14:textId="77777777" w:rsidR="00152993" w:rsidRDefault="00677DAD">
            <w:pPr>
              <w:pStyle w:val="NormalArial"/>
            </w:pPr>
            <w:hyperlink r:id="rId11" w:history="1">
              <w:r w:rsidRPr="008A403B">
                <w:rPr>
                  <w:rStyle w:val="Hyperlink"/>
                </w:rPr>
                <w:t>Brent.bergland@mortenson.com</w:t>
              </w:r>
            </w:hyperlink>
          </w:p>
        </w:tc>
      </w:tr>
      <w:tr w:rsidR="00152993" w14:paraId="75FDC367" w14:textId="77777777">
        <w:tblPrEx>
          <w:tblCellMar>
            <w:top w:w="0" w:type="dxa"/>
            <w:bottom w:w="0" w:type="dxa"/>
          </w:tblCellMar>
        </w:tblPrEx>
        <w:trPr>
          <w:trHeight w:val="350"/>
        </w:trPr>
        <w:tc>
          <w:tcPr>
            <w:tcW w:w="2880" w:type="dxa"/>
            <w:shd w:val="clear" w:color="auto" w:fill="FFFFFF"/>
            <w:vAlign w:val="center"/>
          </w:tcPr>
          <w:p w14:paraId="1D73FF05" w14:textId="77777777" w:rsidR="00152993" w:rsidRPr="00EC55B3" w:rsidRDefault="00152993" w:rsidP="00EC55B3">
            <w:pPr>
              <w:pStyle w:val="Header"/>
            </w:pPr>
            <w:r w:rsidRPr="00EC55B3">
              <w:t>Company</w:t>
            </w:r>
          </w:p>
        </w:tc>
        <w:tc>
          <w:tcPr>
            <w:tcW w:w="7560" w:type="dxa"/>
            <w:vAlign w:val="center"/>
          </w:tcPr>
          <w:p w14:paraId="060B2E59" w14:textId="77777777" w:rsidR="00152993" w:rsidRDefault="00677DAD">
            <w:pPr>
              <w:pStyle w:val="NormalArial"/>
            </w:pPr>
            <w:r>
              <w:t>Mortenson</w:t>
            </w:r>
          </w:p>
        </w:tc>
      </w:tr>
      <w:tr w:rsidR="00152993" w14:paraId="4BED7C1E" w14:textId="77777777">
        <w:tblPrEx>
          <w:tblCellMar>
            <w:top w:w="0" w:type="dxa"/>
            <w:bottom w:w="0" w:type="dxa"/>
          </w:tblCellMar>
        </w:tblPrEx>
        <w:trPr>
          <w:trHeight w:val="350"/>
        </w:trPr>
        <w:tc>
          <w:tcPr>
            <w:tcW w:w="2880" w:type="dxa"/>
            <w:tcBorders>
              <w:bottom w:val="single" w:sz="4" w:space="0" w:color="auto"/>
            </w:tcBorders>
            <w:shd w:val="clear" w:color="auto" w:fill="FFFFFF"/>
            <w:vAlign w:val="center"/>
          </w:tcPr>
          <w:p w14:paraId="233E33AA"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2450D44E" w14:textId="77777777" w:rsidR="00152993" w:rsidRPr="006F180D" w:rsidRDefault="00677DAD">
            <w:pPr>
              <w:pStyle w:val="NormalArial"/>
              <w:rPr>
                <w:rFonts w:cs="Arial"/>
              </w:rPr>
            </w:pPr>
            <w:r w:rsidRPr="006F180D">
              <w:rPr>
                <w:rFonts w:cs="Arial"/>
                <w:color w:val="000000"/>
              </w:rPr>
              <w:t>612.581.5796</w:t>
            </w:r>
          </w:p>
        </w:tc>
      </w:tr>
      <w:tr w:rsidR="00152993" w14:paraId="1923A99D" w14:textId="77777777">
        <w:tblPrEx>
          <w:tblCellMar>
            <w:top w:w="0" w:type="dxa"/>
            <w:bottom w:w="0" w:type="dxa"/>
          </w:tblCellMar>
        </w:tblPrEx>
        <w:trPr>
          <w:trHeight w:val="350"/>
        </w:trPr>
        <w:tc>
          <w:tcPr>
            <w:tcW w:w="2880" w:type="dxa"/>
            <w:shd w:val="clear" w:color="auto" w:fill="FFFFFF"/>
            <w:vAlign w:val="center"/>
          </w:tcPr>
          <w:p w14:paraId="70BF652F"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7999B78E" w14:textId="77777777" w:rsidR="00152993" w:rsidRPr="006F180D" w:rsidRDefault="00677DAD">
            <w:pPr>
              <w:pStyle w:val="NormalArial"/>
              <w:rPr>
                <w:rFonts w:cs="Arial"/>
              </w:rPr>
            </w:pPr>
            <w:r w:rsidRPr="006F180D">
              <w:rPr>
                <w:rFonts w:cs="Arial"/>
                <w:color w:val="000000"/>
              </w:rPr>
              <w:t>612.581.5796</w:t>
            </w:r>
          </w:p>
        </w:tc>
      </w:tr>
      <w:tr w:rsidR="00075A94" w14:paraId="62A8FF4E" w14:textId="77777777">
        <w:tblPrEx>
          <w:tblCellMar>
            <w:top w:w="0" w:type="dxa"/>
            <w:bottom w:w="0" w:type="dxa"/>
          </w:tblCellMar>
        </w:tblPrEx>
        <w:trPr>
          <w:trHeight w:val="350"/>
        </w:trPr>
        <w:tc>
          <w:tcPr>
            <w:tcW w:w="2880" w:type="dxa"/>
            <w:tcBorders>
              <w:bottom w:val="single" w:sz="4" w:space="0" w:color="auto"/>
            </w:tcBorders>
            <w:shd w:val="clear" w:color="auto" w:fill="FFFFFF"/>
            <w:vAlign w:val="center"/>
          </w:tcPr>
          <w:p w14:paraId="082EBC96"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04058416" w14:textId="77777777" w:rsidR="00075A94" w:rsidRDefault="00677DAD">
            <w:pPr>
              <w:pStyle w:val="NormalArial"/>
            </w:pPr>
            <w:r>
              <w:t>Adjunct (EPC Contractor)</w:t>
            </w:r>
          </w:p>
        </w:tc>
      </w:tr>
    </w:tbl>
    <w:p w14:paraId="1638A8D2"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287D47F8" w14:textId="77777777" w:rsidTr="004D37D7">
        <w:trPr>
          <w:trHeight w:val="422"/>
          <w:jc w:val="center"/>
        </w:trPr>
        <w:tc>
          <w:tcPr>
            <w:tcW w:w="10440" w:type="dxa"/>
            <w:vAlign w:val="center"/>
          </w:tcPr>
          <w:p w14:paraId="16B13CFC" w14:textId="77777777" w:rsidR="00075A94" w:rsidRPr="00075A94" w:rsidRDefault="00075A94" w:rsidP="004D37D7">
            <w:pPr>
              <w:pStyle w:val="Header"/>
              <w:jc w:val="center"/>
            </w:pPr>
            <w:r w:rsidRPr="00075A94">
              <w:t>Comments</w:t>
            </w:r>
          </w:p>
        </w:tc>
      </w:tr>
    </w:tbl>
    <w:p w14:paraId="4D4C6E56" w14:textId="77777777" w:rsidR="008A0218" w:rsidRDefault="00677DAD" w:rsidP="008A0218">
      <w:pPr>
        <w:spacing w:before="120" w:line="276" w:lineRule="auto"/>
        <w:rPr>
          <w:rStyle w:val="normaltextrun"/>
          <w:rFonts w:ascii="Arial" w:hAnsi="Arial" w:cs="Arial"/>
        </w:rPr>
      </w:pPr>
      <w:r w:rsidRPr="008A0218">
        <w:rPr>
          <w:rStyle w:val="normaltextrun"/>
          <w:rFonts w:ascii="Arial" w:hAnsi="Arial" w:cs="Arial"/>
        </w:rPr>
        <w:t>Mortenson appreciates the opportunity to provide feedback on Nodal Operating Guide Revision Request (NOGRR) 272, Advanced Grid Support Requirements for Inverter-Based ESRs.</w:t>
      </w:r>
    </w:p>
    <w:p w14:paraId="6C4443A4" w14:textId="77777777" w:rsidR="008A0218" w:rsidRDefault="00677DAD" w:rsidP="008A0218">
      <w:pPr>
        <w:spacing w:before="120" w:line="276" w:lineRule="auto"/>
        <w:rPr>
          <w:rStyle w:val="normaltextrun"/>
          <w:rFonts w:ascii="Arial" w:hAnsi="Arial" w:cs="Arial"/>
        </w:rPr>
      </w:pPr>
      <w:r w:rsidRPr="008A0218">
        <w:rPr>
          <w:rStyle w:val="normaltextrun"/>
          <w:rFonts w:ascii="Arial" w:hAnsi="Arial" w:cs="Arial"/>
        </w:rPr>
        <w:t>Mortenson is a top-25 builder, developer, and engineering serving the commercial, institutional, and energy sectors</w:t>
      </w:r>
      <w:r w:rsidRPr="008A0218">
        <w:rPr>
          <w:rStyle w:val="normaltextrun"/>
          <w:rFonts w:ascii="Arial" w:hAnsi="Arial" w:cs="Arial"/>
          <w:lang w:val="de-DE"/>
        </w:rPr>
        <w:t xml:space="preserve">. </w:t>
      </w:r>
      <w:r w:rsidR="008A0218">
        <w:rPr>
          <w:rStyle w:val="normaltextrun"/>
          <w:rFonts w:ascii="Arial" w:hAnsi="Arial" w:cs="Arial"/>
          <w:lang w:val="de-DE"/>
        </w:rPr>
        <w:t xml:space="preserve"> </w:t>
      </w:r>
      <w:r w:rsidRPr="008A0218">
        <w:rPr>
          <w:rStyle w:val="normaltextrun"/>
          <w:rFonts w:ascii="Arial" w:hAnsi="Arial" w:cs="Arial"/>
        </w:rPr>
        <w:t>From gigawatt-scale renewable energy generation and storage to commercial microgrids, and everything in between, our team brings comprehensive expertise in the design and execution of complex energy projects to our customers navigating the new world of energy.</w:t>
      </w:r>
      <w:r w:rsidRPr="008A0218">
        <w:rPr>
          <w:rStyle w:val="eop"/>
          <w:rFonts w:ascii="Arial" w:hAnsi="Arial" w:cs="Arial"/>
        </w:rPr>
        <w:t> </w:t>
      </w:r>
    </w:p>
    <w:p w14:paraId="3DC6F6F3" w14:textId="7F4A9F14" w:rsidR="00677DAD" w:rsidRPr="008A0218" w:rsidRDefault="00677DAD" w:rsidP="008A0218">
      <w:pPr>
        <w:spacing w:before="120" w:line="276" w:lineRule="auto"/>
        <w:rPr>
          <w:rFonts w:ascii="Arial" w:hAnsi="Arial" w:cs="Arial"/>
        </w:rPr>
      </w:pPr>
      <w:r w:rsidRPr="008A0218">
        <w:rPr>
          <w:rStyle w:val="normaltextrun"/>
          <w:rFonts w:ascii="Arial" w:hAnsi="Arial" w:cs="Arial"/>
        </w:rPr>
        <w:t xml:space="preserve">As the #1 ranked </w:t>
      </w:r>
      <w:r w:rsidRPr="008A0218">
        <w:rPr>
          <w:rStyle w:val="normaltextrun"/>
          <w:rFonts w:ascii="Arial" w:hAnsi="Arial" w:cs="Arial"/>
          <w:i/>
          <w:iCs/>
        </w:rPr>
        <w:t>Engineering News-Record</w:t>
      </w:r>
      <w:r w:rsidRPr="008A0218">
        <w:rPr>
          <w:rStyle w:val="normaltextrun"/>
          <w:rFonts w:ascii="Arial" w:hAnsi="Arial" w:cs="Arial"/>
        </w:rPr>
        <w:t xml:space="preserve"> battery storage contractor</w:t>
      </w:r>
      <w:r w:rsidRPr="008A0218">
        <w:rPr>
          <w:rStyle w:val="eop"/>
          <w:rFonts w:ascii="Arial" w:hAnsi="Arial" w:cs="Arial"/>
        </w:rPr>
        <w:t>, Mortenson is one of the most experienced BESS builders in Texas with nearly 6,000 megawatt—hours completed or under construction in the state.</w:t>
      </w:r>
    </w:p>
    <w:p w14:paraId="14FCA963" w14:textId="77777777" w:rsidR="00677DAD" w:rsidRPr="008A0218" w:rsidRDefault="00677DAD" w:rsidP="008A0218">
      <w:pPr>
        <w:spacing w:line="276" w:lineRule="auto"/>
        <w:rPr>
          <w:rFonts w:ascii="Arial" w:hAnsi="Arial" w:cs="Arial"/>
        </w:rPr>
      </w:pPr>
    </w:p>
    <w:p w14:paraId="3BFAFE07" w14:textId="79780165" w:rsidR="00677DAD" w:rsidRDefault="00677DAD" w:rsidP="008A0218">
      <w:pPr>
        <w:spacing w:line="276" w:lineRule="auto"/>
        <w:rPr>
          <w:rFonts w:ascii="Arial" w:hAnsi="Arial" w:cs="Arial"/>
          <w:b/>
          <w:bCs/>
        </w:rPr>
      </w:pPr>
      <w:r w:rsidRPr="008A0218">
        <w:rPr>
          <w:rFonts w:ascii="Arial" w:hAnsi="Arial" w:cs="Arial"/>
          <w:b/>
          <w:bCs/>
        </w:rPr>
        <w:t>COMMENTS TO NOGRR272</w:t>
      </w:r>
    </w:p>
    <w:p w14:paraId="51B011FC" w14:textId="77777777" w:rsidR="008A0218" w:rsidRPr="008A0218" w:rsidRDefault="008A0218" w:rsidP="008A0218">
      <w:pPr>
        <w:spacing w:line="276" w:lineRule="auto"/>
        <w:rPr>
          <w:rFonts w:ascii="Arial" w:hAnsi="Arial" w:cs="Arial"/>
          <w:b/>
          <w:bCs/>
        </w:rPr>
      </w:pPr>
    </w:p>
    <w:p w14:paraId="26F01BD3" w14:textId="77777777" w:rsidR="00677DAD" w:rsidRPr="008A0218" w:rsidRDefault="00677DAD" w:rsidP="008A0218">
      <w:pPr>
        <w:pStyle w:val="ListParagraph"/>
        <w:numPr>
          <w:ilvl w:val="0"/>
          <w:numId w:val="3"/>
        </w:numPr>
        <w:spacing w:line="276" w:lineRule="auto"/>
        <w:ind w:left="360"/>
        <w:rPr>
          <w:rFonts w:ascii="Arial" w:hAnsi="Arial" w:cs="Arial"/>
        </w:rPr>
      </w:pPr>
      <w:r w:rsidRPr="008A0218">
        <w:rPr>
          <w:rFonts w:ascii="Arial" w:hAnsi="Arial" w:cs="Arial"/>
        </w:rPr>
        <w:t xml:space="preserve">Mortenson is concerned about variations in technical and procedural requirements across different markets within the US. </w:t>
      </w:r>
    </w:p>
    <w:p w14:paraId="73B2DFBA" w14:textId="00FA3A1F" w:rsidR="008A0218" w:rsidRDefault="00677DAD" w:rsidP="008A0218">
      <w:pPr>
        <w:pStyle w:val="ListParagraph"/>
        <w:numPr>
          <w:ilvl w:val="1"/>
          <w:numId w:val="3"/>
        </w:numPr>
        <w:spacing w:line="276" w:lineRule="auto"/>
        <w:ind w:left="1080"/>
        <w:rPr>
          <w:rStyle w:val="CommentReference"/>
          <w:rFonts w:ascii="Arial" w:hAnsi="Arial" w:cs="Arial"/>
          <w:sz w:val="24"/>
          <w:szCs w:val="24"/>
        </w:rPr>
      </w:pPr>
      <w:r w:rsidRPr="008A0218">
        <w:rPr>
          <w:rFonts w:ascii="Arial" w:hAnsi="Arial" w:cs="Arial"/>
        </w:rPr>
        <w:t>If OEM vendors are required to satisfy the requirements for multiple markets, they may need to create configuration settings that change behavior depending on where the equipment is installed.  This will cause OEMs to have more variations in settings that need to be evaluated during their development and verification efforts, leading to increased testing durations.</w:t>
      </w:r>
    </w:p>
    <w:p w14:paraId="0D8055FC" w14:textId="476E7608" w:rsidR="00677DAD" w:rsidRPr="008A0218" w:rsidRDefault="00677DAD" w:rsidP="008A0218">
      <w:pPr>
        <w:pStyle w:val="ListParagraph"/>
        <w:numPr>
          <w:ilvl w:val="1"/>
          <w:numId w:val="3"/>
        </w:numPr>
        <w:spacing w:line="276" w:lineRule="auto"/>
        <w:ind w:left="1080"/>
        <w:rPr>
          <w:rFonts w:ascii="Arial" w:hAnsi="Arial" w:cs="Arial"/>
        </w:rPr>
      </w:pPr>
      <w:r w:rsidRPr="008A0218">
        <w:rPr>
          <w:rStyle w:val="CommentReference"/>
          <w:rFonts w:ascii="Arial" w:hAnsi="Arial" w:cs="Arial"/>
          <w:sz w:val="24"/>
          <w:szCs w:val="24"/>
        </w:rPr>
        <w:t>T</w:t>
      </w:r>
      <w:r w:rsidRPr="008A0218">
        <w:rPr>
          <w:rFonts w:ascii="Arial" w:hAnsi="Arial" w:cs="Arial"/>
        </w:rPr>
        <w:t xml:space="preserve">o address this Mortenson proposes that technical requirements be harmonized with those being developed in other markets.  This will save time </w:t>
      </w:r>
      <w:r w:rsidRPr="008A0218">
        <w:rPr>
          <w:rFonts w:ascii="Arial" w:hAnsi="Arial" w:cs="Arial"/>
        </w:rPr>
        <w:lastRenderedPageBreak/>
        <w:t>for OEMs during development periods, and for developers when deploying projects.  Standardization is key towards streamlining this process.</w:t>
      </w:r>
      <w:r w:rsidRPr="008A0218">
        <w:rPr>
          <w:rFonts w:ascii="Arial" w:hAnsi="Arial" w:cs="Arial"/>
        </w:rPr>
        <w:br/>
      </w:r>
    </w:p>
    <w:p w14:paraId="0F6F6CB5" w14:textId="0E7628E1" w:rsidR="00677DAD" w:rsidRPr="008A0218" w:rsidRDefault="00677DAD" w:rsidP="008A0218">
      <w:pPr>
        <w:pStyle w:val="ListParagraph"/>
        <w:numPr>
          <w:ilvl w:val="0"/>
          <w:numId w:val="3"/>
        </w:numPr>
        <w:spacing w:line="276" w:lineRule="auto"/>
        <w:ind w:left="360"/>
        <w:rPr>
          <w:rFonts w:ascii="Arial" w:hAnsi="Arial" w:cs="Arial"/>
        </w:rPr>
      </w:pPr>
      <w:r w:rsidRPr="008A0218">
        <w:rPr>
          <w:rFonts w:ascii="Arial" w:hAnsi="Arial" w:cs="Arial"/>
        </w:rPr>
        <w:t xml:space="preserve">The ability to 'perform grid forming within the limits of the PCS' ignores other limits that may impact the operation of the facility. </w:t>
      </w:r>
      <w:r w:rsidR="008A0218">
        <w:rPr>
          <w:rFonts w:ascii="Arial" w:hAnsi="Arial" w:cs="Arial"/>
        </w:rPr>
        <w:t xml:space="preserve"> </w:t>
      </w:r>
      <w:r w:rsidRPr="008A0218">
        <w:rPr>
          <w:rFonts w:ascii="Arial" w:hAnsi="Arial" w:cs="Arial"/>
        </w:rPr>
        <w:t>These impacts can generally be broken into two types of projects:</w:t>
      </w:r>
    </w:p>
    <w:p w14:paraId="40AA0C28" w14:textId="77777777" w:rsidR="00677DAD" w:rsidRPr="008A0218" w:rsidRDefault="00677DAD" w:rsidP="008A0218">
      <w:pPr>
        <w:pStyle w:val="ListParagraph"/>
        <w:numPr>
          <w:ilvl w:val="1"/>
          <w:numId w:val="3"/>
        </w:numPr>
        <w:spacing w:line="276" w:lineRule="auto"/>
        <w:ind w:left="1080"/>
        <w:rPr>
          <w:rFonts w:ascii="Arial" w:hAnsi="Arial" w:cs="Arial"/>
        </w:rPr>
      </w:pPr>
      <w:r w:rsidRPr="008A0218">
        <w:rPr>
          <w:rFonts w:ascii="Arial" w:hAnsi="Arial" w:cs="Arial"/>
        </w:rPr>
        <w:t>Projects where the BESS and PCS are provided by a single vendor, with operation between the components closely coordinated.  These vendors may be able to provide solutions that do not require headroom to avoid tripping during GFM response behavior.  This does not mean that the OEMs currently have this behavior, and the development of such behavior (if not already available) can typically be counted in years when following a traditional design process.</w:t>
      </w:r>
    </w:p>
    <w:p w14:paraId="56A14168" w14:textId="77777777" w:rsidR="00677DAD" w:rsidRPr="008A0218" w:rsidRDefault="00677DAD" w:rsidP="008A0218">
      <w:pPr>
        <w:pStyle w:val="ListParagraph"/>
        <w:numPr>
          <w:ilvl w:val="1"/>
          <w:numId w:val="3"/>
        </w:numPr>
        <w:spacing w:line="276" w:lineRule="auto"/>
        <w:ind w:left="1080"/>
        <w:rPr>
          <w:rFonts w:ascii="Arial" w:hAnsi="Arial" w:cs="Arial"/>
        </w:rPr>
      </w:pPr>
      <w:r w:rsidRPr="008A0218">
        <w:rPr>
          <w:rFonts w:ascii="Arial" w:hAnsi="Arial" w:cs="Arial"/>
        </w:rPr>
        <w:t>Projects where the BESS and PCS are provided by multiple vendors, with the coordination provided by a third vendor (i.e. EMS/PPC)</w:t>
      </w:r>
      <w:r w:rsidRPr="008A0218" w:rsidDel="000875E2">
        <w:rPr>
          <w:rFonts w:ascii="Arial" w:hAnsi="Arial" w:cs="Arial"/>
        </w:rPr>
        <w:t xml:space="preserve"> </w:t>
      </w:r>
      <w:r w:rsidRPr="008A0218">
        <w:rPr>
          <w:rFonts w:ascii="Arial" w:hAnsi="Arial" w:cs="Arial"/>
        </w:rPr>
        <w:t>will face significant challenges when integrating equipment to provide the requested GFM behavior.  Coordination between BESS and PCS equipment is generally performed in the field without an equivalent design process.  This leads to a significant increase in undesired behavior during operating on boundary conditions.</w:t>
      </w:r>
      <w:r w:rsidRPr="008A0218">
        <w:rPr>
          <w:rFonts w:ascii="Arial" w:hAnsi="Arial" w:cs="Arial"/>
        </w:rPr>
        <w:br/>
      </w:r>
    </w:p>
    <w:p w14:paraId="03571BAF" w14:textId="1E00156B" w:rsidR="00677DAD" w:rsidRPr="008A0218" w:rsidRDefault="00677DAD" w:rsidP="008A0218">
      <w:pPr>
        <w:pStyle w:val="ListParagraph"/>
        <w:numPr>
          <w:ilvl w:val="0"/>
          <w:numId w:val="3"/>
        </w:numPr>
        <w:spacing w:line="276" w:lineRule="auto"/>
        <w:ind w:left="360"/>
        <w:rPr>
          <w:rFonts w:ascii="Arial" w:hAnsi="Arial" w:cs="Arial"/>
        </w:rPr>
      </w:pPr>
      <w:r w:rsidRPr="008A0218">
        <w:rPr>
          <w:rFonts w:ascii="Arial" w:hAnsi="Arial" w:cs="Arial"/>
        </w:rPr>
        <w:t>Requesting non-standard behavior, or rushing the roll out of GFM, may increase the opportunity for mistakes in development or deployment. </w:t>
      </w:r>
      <w:r w:rsidR="00AE0930">
        <w:rPr>
          <w:rFonts w:ascii="Arial" w:hAnsi="Arial" w:cs="Arial"/>
        </w:rPr>
        <w:t xml:space="preserve"> </w:t>
      </w:r>
      <w:r w:rsidRPr="008A0218">
        <w:rPr>
          <w:rFonts w:ascii="Arial" w:hAnsi="Arial" w:cs="Arial"/>
        </w:rPr>
        <w:t>This increases the likelihood of nonconformant behavior during expected GFM operation.</w:t>
      </w:r>
    </w:p>
    <w:p w14:paraId="3FCDC770" w14:textId="77777777" w:rsidR="00677DAD" w:rsidRPr="008A0218" w:rsidRDefault="00677DAD" w:rsidP="008A0218">
      <w:pPr>
        <w:spacing w:line="276" w:lineRule="auto"/>
        <w:rPr>
          <w:rFonts w:ascii="Arial" w:hAnsi="Arial" w:cs="Arial"/>
        </w:rPr>
      </w:pPr>
    </w:p>
    <w:p w14:paraId="5468FCBC" w14:textId="77777777" w:rsidR="00677DAD" w:rsidRPr="008A0218" w:rsidRDefault="00677DAD" w:rsidP="008A0218">
      <w:pPr>
        <w:pStyle w:val="ListParagraph"/>
        <w:numPr>
          <w:ilvl w:val="0"/>
          <w:numId w:val="3"/>
        </w:numPr>
        <w:spacing w:line="276" w:lineRule="auto"/>
        <w:ind w:left="360"/>
        <w:rPr>
          <w:rFonts w:ascii="Arial" w:hAnsi="Arial" w:cs="Arial"/>
        </w:rPr>
      </w:pPr>
      <w:r w:rsidRPr="008A0218">
        <w:rPr>
          <w:rFonts w:ascii="Arial" w:hAnsi="Arial" w:cs="Arial"/>
        </w:rPr>
        <w:t>Mortenson shares the concern of vendors that have suggested that adding or replacing PCSs that differ from the remaining equipment within a facility presents a potential risk of unexpected behavior during fault responses.</w:t>
      </w:r>
    </w:p>
    <w:p w14:paraId="5AB4AB76" w14:textId="77777777" w:rsidR="00677DAD" w:rsidRPr="008A0218" w:rsidRDefault="00677DAD" w:rsidP="008A0218">
      <w:pPr>
        <w:pStyle w:val="ListParagraph"/>
        <w:numPr>
          <w:ilvl w:val="1"/>
          <w:numId w:val="3"/>
        </w:numPr>
        <w:spacing w:line="276" w:lineRule="auto"/>
        <w:ind w:left="1080"/>
        <w:rPr>
          <w:rFonts w:ascii="Arial" w:hAnsi="Arial" w:cs="Arial"/>
        </w:rPr>
      </w:pPr>
      <w:r w:rsidRPr="008A0218">
        <w:rPr>
          <w:rFonts w:ascii="Arial" w:hAnsi="Arial" w:cs="Arial"/>
        </w:rPr>
        <w:t>Configuration settings must be coordinated across units within a facility.  The PPCs role within a grid forming facility may include the coordination of settings across units.  When a PCS from a second OEM, or an updated variant of a PCS from the same OEM is introduced into an existing facility, it is very likely that those resources are not going to be compatible with the existing GFM control strategy.</w:t>
      </w:r>
    </w:p>
    <w:p w14:paraId="6022AEAC" w14:textId="77777777" w:rsidR="00677DAD" w:rsidRPr="008A0218" w:rsidRDefault="00677DAD" w:rsidP="008A0218">
      <w:pPr>
        <w:pStyle w:val="ListParagraph"/>
        <w:numPr>
          <w:ilvl w:val="1"/>
          <w:numId w:val="3"/>
        </w:numPr>
        <w:spacing w:line="276" w:lineRule="auto"/>
        <w:ind w:left="1080"/>
        <w:rPr>
          <w:rFonts w:ascii="Arial" w:hAnsi="Arial" w:cs="Arial"/>
        </w:rPr>
      </w:pPr>
      <w:r w:rsidRPr="008A0218">
        <w:rPr>
          <w:rFonts w:ascii="Arial" w:hAnsi="Arial" w:cs="Arial"/>
        </w:rPr>
        <w:t>When multiple control philosophies are used within the same facility, the impedance required to provide the buffer between competing philosophies does not exist.  With the high speed of controls performed by GFM equipment, this increases the risk of interactions between the varying resources within a single facility.</w:t>
      </w:r>
    </w:p>
    <w:p w14:paraId="2D93F066" w14:textId="77777777" w:rsidR="00677DAD" w:rsidRPr="008A0218" w:rsidRDefault="00677DAD" w:rsidP="008A0218">
      <w:pPr>
        <w:pStyle w:val="ListParagraph"/>
        <w:numPr>
          <w:ilvl w:val="1"/>
          <w:numId w:val="3"/>
        </w:numPr>
        <w:spacing w:line="276" w:lineRule="auto"/>
        <w:ind w:left="1080"/>
        <w:rPr>
          <w:rFonts w:ascii="Arial" w:hAnsi="Arial" w:cs="Arial"/>
        </w:rPr>
      </w:pPr>
      <w:r w:rsidRPr="008A0218">
        <w:rPr>
          <w:rFonts w:ascii="Arial" w:hAnsi="Arial" w:cs="Arial"/>
        </w:rPr>
        <w:lastRenderedPageBreak/>
        <w:t>Mortenson proposes that any additional resources are exempt from contributing to the GFM control operation, and that the Facility is only required to maintain the GFM capabilities of the original facility.</w:t>
      </w:r>
    </w:p>
    <w:p w14:paraId="4B0B4749" w14:textId="77777777" w:rsidR="0055032D" w:rsidRDefault="0055032D" w:rsidP="005503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34037075" w14:textId="77777777" w:rsidTr="004D37D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0ABA9C1B" w14:textId="77777777" w:rsidR="0055032D" w:rsidRDefault="0055032D" w:rsidP="004D37D7">
            <w:pPr>
              <w:pStyle w:val="Header"/>
              <w:jc w:val="center"/>
            </w:pPr>
            <w:r>
              <w:t>Revised Cover Page Language</w:t>
            </w:r>
          </w:p>
        </w:tc>
      </w:tr>
    </w:tbl>
    <w:p w14:paraId="02FDF846" w14:textId="77777777" w:rsidR="0055032D" w:rsidRDefault="00677DAD" w:rsidP="0055032D">
      <w:pPr>
        <w:pStyle w:val="BodyText"/>
        <w:rPr>
          <w:rFonts w:ascii="Arial" w:hAnsi="Arial" w:cs="Arial"/>
          <w:bCs/>
          <w:color w:val="000000"/>
        </w:rPr>
      </w:pPr>
      <w:r>
        <w:rPr>
          <w:rFonts w:ascii="Arial" w:hAnsi="Arial" w:cs="Arial"/>
          <w:bCs/>
          <w:color w:val="000000"/>
        </w:rPr>
        <w:t>None.</w:t>
      </w:r>
    </w:p>
    <w:p w14:paraId="02F0646F"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1914B57"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5B499977" w14:textId="77777777" w:rsidR="00152993" w:rsidRDefault="00152993">
            <w:pPr>
              <w:pStyle w:val="Header"/>
              <w:jc w:val="center"/>
            </w:pPr>
            <w:r>
              <w:t xml:space="preserve">Revised Proposed </w:t>
            </w:r>
            <w:r w:rsidR="00C158EE">
              <w:t xml:space="preserve">Guide </w:t>
            </w:r>
            <w:r>
              <w:t>Language</w:t>
            </w:r>
          </w:p>
        </w:tc>
      </w:tr>
    </w:tbl>
    <w:p w14:paraId="2E0422AC" w14:textId="77777777" w:rsidR="00152993" w:rsidRDefault="00677DAD">
      <w:pPr>
        <w:pStyle w:val="BodyText"/>
        <w:rPr>
          <w:bCs/>
          <w:color w:val="000000"/>
        </w:rPr>
      </w:pPr>
      <w:r>
        <w:rPr>
          <w:rFonts w:ascii="Arial" w:hAnsi="Arial" w:cs="Arial"/>
          <w:bCs/>
          <w:color w:val="000000"/>
        </w:rPr>
        <w:t>None.</w:t>
      </w:r>
    </w:p>
    <w:sectPr w:rsidR="00152993"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F45D8" w14:textId="77777777" w:rsidR="00827A65" w:rsidRDefault="00827A65">
      <w:r>
        <w:separator/>
      </w:r>
    </w:p>
  </w:endnote>
  <w:endnote w:type="continuationSeparator" w:id="0">
    <w:p w14:paraId="6C6D4F83" w14:textId="77777777" w:rsidR="00827A65" w:rsidRDefault="0082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A8863" w14:textId="6EDE3ECF" w:rsidR="003D0994" w:rsidRDefault="008A0218" w:rsidP="0074209E">
    <w:pPr>
      <w:pStyle w:val="Footer"/>
      <w:tabs>
        <w:tab w:val="clear" w:pos="4320"/>
        <w:tab w:val="clear" w:pos="8640"/>
        <w:tab w:val="right" w:pos="9360"/>
      </w:tabs>
      <w:rPr>
        <w:rFonts w:ascii="Arial" w:hAnsi="Arial"/>
        <w:sz w:val="18"/>
      </w:rPr>
    </w:pPr>
    <w:r>
      <w:rPr>
        <w:rFonts w:ascii="Arial" w:hAnsi="Arial"/>
        <w:sz w:val="18"/>
      </w:rPr>
      <w:t>272NOGRR-</w:t>
    </w:r>
    <w:r w:rsidR="00CA1DBF">
      <w:rPr>
        <w:rFonts w:ascii="Arial" w:hAnsi="Arial"/>
        <w:sz w:val="18"/>
      </w:rPr>
      <w:t>20</w:t>
    </w:r>
    <w:r>
      <w:rPr>
        <w:rFonts w:ascii="Arial" w:hAnsi="Arial"/>
        <w:sz w:val="18"/>
      </w:rPr>
      <w:t xml:space="preserve"> Mortenson Comments 08</w:t>
    </w:r>
    <w:r w:rsidR="00CA1DBF">
      <w:rPr>
        <w:rFonts w:ascii="Arial" w:hAnsi="Arial"/>
        <w:sz w:val="18"/>
      </w:rPr>
      <w:t>01</w:t>
    </w:r>
    <w:r>
      <w:rPr>
        <w:rFonts w:ascii="Arial" w:hAnsi="Arial"/>
        <w:sz w:val="18"/>
      </w:rPr>
      <w:t>25</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776F158E"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3000E" w14:textId="77777777" w:rsidR="00827A65" w:rsidRDefault="00827A65">
      <w:r>
        <w:separator/>
      </w:r>
    </w:p>
  </w:footnote>
  <w:footnote w:type="continuationSeparator" w:id="0">
    <w:p w14:paraId="26B2D1E1" w14:textId="77777777" w:rsidR="00827A65" w:rsidRDefault="00827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1ACB1"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285AB7A7"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4C87F90"/>
    <w:multiLevelType w:val="hybridMultilevel"/>
    <w:tmpl w:val="F98AE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01536151">
    <w:abstractNumId w:val="0"/>
  </w:num>
  <w:num w:numId="2" w16cid:durableId="1375885045">
    <w:abstractNumId w:val="2"/>
  </w:num>
  <w:num w:numId="3" w16cid:durableId="1318145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12122"/>
    <w:rsid w:val="00037668"/>
    <w:rsid w:val="00075A94"/>
    <w:rsid w:val="00132855"/>
    <w:rsid w:val="00152993"/>
    <w:rsid w:val="00170297"/>
    <w:rsid w:val="001A227D"/>
    <w:rsid w:val="001E2032"/>
    <w:rsid w:val="00237F13"/>
    <w:rsid w:val="00242418"/>
    <w:rsid w:val="002771E6"/>
    <w:rsid w:val="003010C0"/>
    <w:rsid w:val="00332A97"/>
    <w:rsid w:val="00350C00"/>
    <w:rsid w:val="00366113"/>
    <w:rsid w:val="0039777E"/>
    <w:rsid w:val="003C270C"/>
    <w:rsid w:val="003C405A"/>
    <w:rsid w:val="003D0994"/>
    <w:rsid w:val="003E75B9"/>
    <w:rsid w:val="003E7D74"/>
    <w:rsid w:val="00423824"/>
    <w:rsid w:val="0043567D"/>
    <w:rsid w:val="004477B3"/>
    <w:rsid w:val="004B7B90"/>
    <w:rsid w:val="004D37D7"/>
    <w:rsid w:val="004E2C19"/>
    <w:rsid w:val="0055032D"/>
    <w:rsid w:val="005D284C"/>
    <w:rsid w:val="00633E23"/>
    <w:rsid w:val="00673B94"/>
    <w:rsid w:val="00677DAD"/>
    <w:rsid w:val="00680AC6"/>
    <w:rsid w:val="006835D8"/>
    <w:rsid w:val="006C316E"/>
    <w:rsid w:val="006D0F7C"/>
    <w:rsid w:val="006F180D"/>
    <w:rsid w:val="007269C4"/>
    <w:rsid w:val="00734EAF"/>
    <w:rsid w:val="0074209E"/>
    <w:rsid w:val="007B045B"/>
    <w:rsid w:val="007F2CA8"/>
    <w:rsid w:val="007F4D61"/>
    <w:rsid w:val="007F7161"/>
    <w:rsid w:val="00827A65"/>
    <w:rsid w:val="0085559E"/>
    <w:rsid w:val="00896B1B"/>
    <w:rsid w:val="008A0218"/>
    <w:rsid w:val="008E559E"/>
    <w:rsid w:val="00916080"/>
    <w:rsid w:val="00921A68"/>
    <w:rsid w:val="00960706"/>
    <w:rsid w:val="00A015C4"/>
    <w:rsid w:val="00A15172"/>
    <w:rsid w:val="00AE0930"/>
    <w:rsid w:val="00C0598D"/>
    <w:rsid w:val="00C11956"/>
    <w:rsid w:val="00C158EE"/>
    <w:rsid w:val="00C602E5"/>
    <w:rsid w:val="00C748FD"/>
    <w:rsid w:val="00CA1DBF"/>
    <w:rsid w:val="00D06632"/>
    <w:rsid w:val="00D24DCF"/>
    <w:rsid w:val="00D4046E"/>
    <w:rsid w:val="00D825C5"/>
    <w:rsid w:val="00DD4739"/>
    <w:rsid w:val="00DE5F33"/>
    <w:rsid w:val="00E07B54"/>
    <w:rsid w:val="00E11F78"/>
    <w:rsid w:val="00E14D8E"/>
    <w:rsid w:val="00E621E1"/>
    <w:rsid w:val="00EC55B3"/>
    <w:rsid w:val="00F96FB2"/>
    <w:rsid w:val="00FB51D8"/>
    <w:rsid w:val="00FD08E8"/>
    <w:rsid w:val="00FD485A"/>
    <w:rsid w:val="00FE5B3D"/>
    <w:rsid w:val="00FF3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E8442C1"/>
  <w15:chartTrackingRefBased/>
  <w15:docId w15:val="{BC0CC6A7-DDF9-4E95-A4A3-78AE0F5A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677DAD"/>
    <w:rPr>
      <w:color w:val="605E5C"/>
      <w:shd w:val="clear" w:color="auto" w:fill="E1DFDD"/>
    </w:rPr>
  </w:style>
  <w:style w:type="paragraph" w:styleId="ListParagraph">
    <w:name w:val="List Paragraph"/>
    <w:basedOn w:val="Normal"/>
    <w:uiPriority w:val="34"/>
    <w:qFormat/>
    <w:rsid w:val="00677DAD"/>
    <w:pPr>
      <w:ind w:left="720"/>
      <w:contextualSpacing/>
    </w:pPr>
  </w:style>
  <w:style w:type="character" w:customStyle="1" w:styleId="normaltextrun">
    <w:name w:val="normaltextrun"/>
    <w:basedOn w:val="DefaultParagraphFont"/>
    <w:rsid w:val="00677DAD"/>
  </w:style>
  <w:style w:type="character" w:customStyle="1" w:styleId="eop">
    <w:name w:val="eop"/>
    <w:basedOn w:val="DefaultParagraphFont"/>
    <w:rsid w:val="00677DAD"/>
  </w:style>
  <w:style w:type="character" w:styleId="FollowedHyperlink">
    <w:name w:val="FollowedHyperlink"/>
    <w:rsid w:val="006F180D"/>
    <w:rPr>
      <w:color w:val="96607D"/>
      <w:u w:val="single"/>
    </w:rPr>
  </w:style>
  <w:style w:type="paragraph" w:styleId="Revision">
    <w:name w:val="Revision"/>
    <w:hidden/>
    <w:uiPriority w:val="99"/>
    <w:semiHidden/>
    <w:rsid w:val="008A02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ent.bergland@mortens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rcot.com/mktrules/issues/NOGRR27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5F8FA908BE074D945DC0F559A4B546" ma:contentTypeVersion="14" ma:contentTypeDescription="Create a new document." ma:contentTypeScope="" ma:versionID="057f0629e597fe7365a9550f6c486b51">
  <xsd:schema xmlns:xsd="http://www.w3.org/2001/XMLSchema" xmlns:xs="http://www.w3.org/2001/XMLSchema" xmlns:p="http://schemas.microsoft.com/office/2006/metadata/properties" xmlns:ns2="cf690e64-9235-4b9c-9e1a-40afdcefc1a9" xmlns:ns3="eab6de16-eeaa-455a-8426-fca097566b46" targetNamespace="http://schemas.microsoft.com/office/2006/metadata/properties" ma:root="true" ma:fieldsID="2726eb9eedc88a935c300ad47df8076b" ns2:_="" ns3:_="">
    <xsd:import namespace="cf690e64-9235-4b9c-9e1a-40afdcefc1a9"/>
    <xsd:import namespace="eab6de16-eeaa-455a-8426-fca097566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90e64-9235-4b9c-9e1a-40afdcefc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bc1b56-46a8-4f43-9864-19b59e85198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b6de16-eeaa-455a-8426-fca097566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779ce9-7b52-4f6f-8f03-07acb888ac39}" ma:internalName="TaxCatchAll" ma:showField="CatchAllData" ma:web="eab6de16-eeaa-455a-8426-fca097566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b6de16-eeaa-455a-8426-fca097566b46"/>
    <lcf76f155ced4ddcb4097134ff3c332f xmlns="cf690e64-9235-4b9c-9e1a-40afdcefc1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AB8CCA-7903-4E9C-AC7C-38BA936CBCE0}">
  <ds:schemaRefs>
    <ds:schemaRef ds:uri="http://schemas.microsoft.com/sharepoint/v3/contenttype/forms"/>
  </ds:schemaRefs>
</ds:datastoreItem>
</file>

<file path=customXml/itemProps2.xml><?xml version="1.0" encoding="utf-8"?>
<ds:datastoreItem xmlns:ds="http://schemas.openxmlformats.org/officeDocument/2006/customXml" ds:itemID="{08D6AADA-3BF7-406A-A238-59C413ED0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90e64-9235-4b9c-9e1a-40afdcefc1a9"/>
    <ds:schemaRef ds:uri="eab6de16-eeaa-455a-8426-fca097566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70BED-8DAC-42D9-B91F-C8EDCFFAE1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4557</CharactersWithSpaces>
  <SharedDoc>false</SharedDoc>
  <HLinks>
    <vt:vector size="12" baseType="variant">
      <vt:variant>
        <vt:i4>1572987</vt:i4>
      </vt:variant>
      <vt:variant>
        <vt:i4>3</vt:i4>
      </vt:variant>
      <vt:variant>
        <vt:i4>0</vt:i4>
      </vt:variant>
      <vt:variant>
        <vt:i4>5</vt:i4>
      </vt:variant>
      <vt:variant>
        <vt:lpwstr>mailto:Brent.bergland@mortenson.com</vt:lpwstr>
      </vt:variant>
      <vt:variant>
        <vt:lpwstr/>
      </vt:variant>
      <vt:variant>
        <vt:i4>7340067</vt:i4>
      </vt:variant>
      <vt:variant>
        <vt:i4>0</vt:i4>
      </vt:variant>
      <vt:variant>
        <vt:i4>0</vt:i4>
      </vt:variant>
      <vt:variant>
        <vt:i4>5</vt:i4>
      </vt:variant>
      <vt:variant>
        <vt:lpwstr>https://www.ercot.com/mktrules/issues/NOGRR272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2001-06-20T16:28:00Z</cp:lastPrinted>
  <dcterms:created xsi:type="dcterms:W3CDTF">2025-08-01T16:38:00Z</dcterms:created>
  <dcterms:modified xsi:type="dcterms:W3CDTF">2025-08-01T16:39:00Z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2025-08-01T16:39:30Z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a5015d01-21ce-471c-abad-8ab1296ac73e</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