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42092F10" w:rsidR="00C90651" w:rsidRDefault="001D68ED" w:rsidP="00C90651">
      <w:pPr>
        <w:widowControl w:val="0"/>
        <w:spacing w:before="240"/>
        <w:jc w:val="right"/>
        <w:rPr>
          <w:rFonts w:cs="Arial"/>
          <w:b/>
          <w:bCs/>
          <w:color w:val="5B6770"/>
          <w:kern w:val="32"/>
        </w:rPr>
      </w:pPr>
      <w:r>
        <w:rPr>
          <w:rFonts w:cs="Arial"/>
          <w:b/>
          <w:bCs/>
          <w:color w:val="5B6770"/>
          <w:kern w:val="32"/>
        </w:rPr>
        <w:t xml:space="preserve">October </w:t>
      </w:r>
      <w:r w:rsidR="00C90651" w:rsidRPr="00C90651">
        <w:rPr>
          <w:rFonts w:cs="Arial"/>
          <w:b/>
          <w:bCs/>
          <w:color w:val="5B6770"/>
          <w:kern w:val="32"/>
        </w:rPr>
        <w:t xml:space="preserve">1, </w:t>
      </w:r>
      <w:r w:rsidR="003703A6">
        <w:rPr>
          <w:rFonts w:cs="Arial"/>
          <w:b/>
          <w:bCs/>
          <w:color w:val="5B6770"/>
          <w:kern w:val="32"/>
        </w:rPr>
        <w:t>202</w:t>
      </w:r>
      <w:r w:rsidR="00414F26">
        <w:rPr>
          <w:rFonts w:cs="Arial"/>
          <w:b/>
          <w:bCs/>
          <w:color w:val="5B6770"/>
          <w:kern w:val="32"/>
        </w:rPr>
        <w:t>5</w:t>
      </w:r>
      <w:r w:rsidR="003703A6" w:rsidRPr="00C90651">
        <w:rPr>
          <w:rFonts w:cs="Arial"/>
          <w:b/>
          <w:bCs/>
          <w:color w:val="5B6770"/>
          <w:kern w:val="32"/>
        </w:rPr>
        <w:t xml:space="preserve"> </w:t>
      </w:r>
      <w:r w:rsidR="00C90651" w:rsidRPr="00C90651">
        <w:rPr>
          <w:rFonts w:cs="Arial"/>
          <w:b/>
          <w:bCs/>
          <w:color w:val="5B6770"/>
          <w:kern w:val="32"/>
        </w:rPr>
        <w:t xml:space="preserve">through </w:t>
      </w:r>
      <w:r>
        <w:rPr>
          <w:rFonts w:cs="Arial"/>
          <w:b/>
          <w:bCs/>
          <w:color w:val="5B6770"/>
          <w:kern w:val="32"/>
        </w:rPr>
        <w:t>November 30</w:t>
      </w:r>
      <w:r w:rsidR="00C90651" w:rsidRPr="00C90651">
        <w:rPr>
          <w:rFonts w:cs="Arial"/>
          <w:b/>
          <w:bCs/>
          <w:color w:val="5B6770"/>
          <w:kern w:val="32"/>
        </w:rPr>
        <w:t xml:space="preserve">, </w:t>
      </w:r>
      <w:r w:rsidR="0027545F" w:rsidRPr="00C90651">
        <w:rPr>
          <w:rFonts w:cs="Arial"/>
          <w:b/>
          <w:bCs/>
          <w:color w:val="5B6770"/>
          <w:kern w:val="32"/>
        </w:rPr>
        <w:t>20</w:t>
      </w:r>
      <w:r w:rsidR="0027545F">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39AE482F" w14:textId="7D52B81E" w:rsidR="007479B0" w:rsidRDefault="009022CC">
      <w:pPr>
        <w:pStyle w:val="TOC1"/>
        <w:rPr>
          <w:rFonts w:asciiTheme="minorHAnsi" w:eastAsiaTheme="minorEastAsia" w:hAnsiTheme="minorHAnsi" w:cstheme="minorBidi"/>
          <w:i w:val="0"/>
          <w:iCs w:val="0"/>
          <w:kern w:val="2"/>
          <w:sz w:val="24"/>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91903252" w:history="1">
        <w:r w:rsidR="007479B0" w:rsidRPr="00336441">
          <w:rPr>
            <w:rStyle w:val="Hyperlink"/>
          </w:rPr>
          <w:t>Definitions</w:t>
        </w:r>
        <w:r w:rsidR="007479B0">
          <w:rPr>
            <w:webHidden/>
          </w:rPr>
          <w:tab/>
        </w:r>
        <w:r w:rsidR="007479B0">
          <w:rPr>
            <w:webHidden/>
          </w:rPr>
          <w:fldChar w:fldCharType="begin"/>
        </w:r>
        <w:r w:rsidR="007479B0">
          <w:rPr>
            <w:webHidden/>
          </w:rPr>
          <w:instrText xml:space="preserve"> PAGEREF _Toc191903252 \h </w:instrText>
        </w:r>
        <w:r w:rsidR="007479B0">
          <w:rPr>
            <w:webHidden/>
          </w:rPr>
        </w:r>
        <w:r w:rsidR="007479B0">
          <w:rPr>
            <w:webHidden/>
          </w:rPr>
          <w:fldChar w:fldCharType="separate"/>
        </w:r>
        <w:r w:rsidR="007479B0">
          <w:rPr>
            <w:webHidden/>
          </w:rPr>
          <w:t>3</w:t>
        </w:r>
        <w:r w:rsidR="007479B0">
          <w:rPr>
            <w:webHidden/>
          </w:rPr>
          <w:fldChar w:fldCharType="end"/>
        </w:r>
      </w:hyperlink>
    </w:p>
    <w:p w14:paraId="6E140365" w14:textId="3BB611C3"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3" w:history="1">
        <w:r w:rsidRPr="00336441">
          <w:rPr>
            <w:rStyle w:val="Hyperlink"/>
          </w:rPr>
          <w:t>Document Description and Change Control Process</w:t>
        </w:r>
        <w:r>
          <w:rPr>
            <w:webHidden/>
          </w:rPr>
          <w:tab/>
        </w:r>
        <w:r>
          <w:rPr>
            <w:webHidden/>
          </w:rPr>
          <w:fldChar w:fldCharType="begin"/>
        </w:r>
        <w:r>
          <w:rPr>
            <w:webHidden/>
          </w:rPr>
          <w:instrText xml:space="preserve"> PAGEREF _Toc191903253 \h </w:instrText>
        </w:r>
        <w:r>
          <w:rPr>
            <w:webHidden/>
          </w:rPr>
        </w:r>
        <w:r>
          <w:rPr>
            <w:webHidden/>
          </w:rPr>
          <w:fldChar w:fldCharType="separate"/>
        </w:r>
        <w:r>
          <w:rPr>
            <w:webHidden/>
          </w:rPr>
          <w:t>4</w:t>
        </w:r>
        <w:r>
          <w:rPr>
            <w:webHidden/>
          </w:rPr>
          <w:fldChar w:fldCharType="end"/>
        </w:r>
      </w:hyperlink>
    </w:p>
    <w:p w14:paraId="10D32F1B" w14:textId="2FDA1C24"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4" w:history="1">
        <w:r w:rsidRPr="00336441">
          <w:rPr>
            <w:rStyle w:val="Hyperlink"/>
          </w:rPr>
          <w:t>Overview and Description of Service</w:t>
        </w:r>
        <w:r>
          <w:rPr>
            <w:webHidden/>
          </w:rPr>
          <w:tab/>
        </w:r>
        <w:r>
          <w:rPr>
            <w:webHidden/>
          </w:rPr>
          <w:fldChar w:fldCharType="begin"/>
        </w:r>
        <w:r>
          <w:rPr>
            <w:webHidden/>
          </w:rPr>
          <w:instrText xml:space="preserve"> PAGEREF _Toc191903254 \h </w:instrText>
        </w:r>
        <w:r>
          <w:rPr>
            <w:webHidden/>
          </w:rPr>
        </w:r>
        <w:r>
          <w:rPr>
            <w:webHidden/>
          </w:rPr>
          <w:fldChar w:fldCharType="separate"/>
        </w:r>
        <w:r>
          <w:rPr>
            <w:webHidden/>
          </w:rPr>
          <w:t>4</w:t>
        </w:r>
        <w:r>
          <w:rPr>
            <w:webHidden/>
          </w:rPr>
          <w:fldChar w:fldCharType="end"/>
        </w:r>
      </w:hyperlink>
    </w:p>
    <w:p w14:paraId="10C2EA90" w14:textId="61CAF19D"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5" w:history="1">
        <w:r w:rsidRPr="00336441">
          <w:rPr>
            <w:rStyle w:val="Hyperlink"/>
          </w:rPr>
          <w:t>ERS Resource Identification (ERID)</w:t>
        </w:r>
        <w:r>
          <w:rPr>
            <w:webHidden/>
          </w:rPr>
          <w:tab/>
        </w:r>
        <w:r>
          <w:rPr>
            <w:webHidden/>
          </w:rPr>
          <w:fldChar w:fldCharType="begin"/>
        </w:r>
        <w:r>
          <w:rPr>
            <w:webHidden/>
          </w:rPr>
          <w:instrText xml:space="preserve"> PAGEREF _Toc191903255 \h </w:instrText>
        </w:r>
        <w:r>
          <w:rPr>
            <w:webHidden/>
          </w:rPr>
        </w:r>
        <w:r>
          <w:rPr>
            <w:webHidden/>
          </w:rPr>
          <w:fldChar w:fldCharType="separate"/>
        </w:r>
        <w:r>
          <w:rPr>
            <w:webHidden/>
          </w:rPr>
          <w:t>5</w:t>
        </w:r>
        <w:r>
          <w:rPr>
            <w:webHidden/>
          </w:rPr>
          <w:fldChar w:fldCharType="end"/>
        </w:r>
      </w:hyperlink>
    </w:p>
    <w:p w14:paraId="20AD624B" w14:textId="78E5E4E1"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6" w:history="1">
        <w:r w:rsidRPr="00336441">
          <w:rPr>
            <w:rStyle w:val="Hyperlink"/>
          </w:rPr>
          <w:t>Offer Submission</w:t>
        </w:r>
        <w:r>
          <w:rPr>
            <w:webHidden/>
          </w:rPr>
          <w:tab/>
        </w:r>
        <w:r>
          <w:rPr>
            <w:webHidden/>
          </w:rPr>
          <w:fldChar w:fldCharType="begin"/>
        </w:r>
        <w:r>
          <w:rPr>
            <w:webHidden/>
          </w:rPr>
          <w:instrText xml:space="preserve"> PAGEREF _Toc191903256 \h </w:instrText>
        </w:r>
        <w:r>
          <w:rPr>
            <w:webHidden/>
          </w:rPr>
        </w:r>
        <w:r>
          <w:rPr>
            <w:webHidden/>
          </w:rPr>
          <w:fldChar w:fldCharType="separate"/>
        </w:r>
        <w:r>
          <w:rPr>
            <w:webHidden/>
          </w:rPr>
          <w:t>8</w:t>
        </w:r>
        <w:r>
          <w:rPr>
            <w:webHidden/>
          </w:rPr>
          <w:fldChar w:fldCharType="end"/>
        </w:r>
      </w:hyperlink>
    </w:p>
    <w:p w14:paraId="36A091C4" w14:textId="3C84ACA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7" w:history="1">
        <w:r w:rsidRPr="00336441">
          <w:rPr>
            <w:rStyle w:val="Hyperlink"/>
          </w:rPr>
          <w:t>Evaluation Methods for ERS Loads</w:t>
        </w:r>
        <w:r>
          <w:rPr>
            <w:webHidden/>
          </w:rPr>
          <w:tab/>
        </w:r>
        <w:r>
          <w:rPr>
            <w:webHidden/>
          </w:rPr>
          <w:fldChar w:fldCharType="begin"/>
        </w:r>
        <w:r>
          <w:rPr>
            <w:webHidden/>
          </w:rPr>
          <w:instrText xml:space="preserve"> PAGEREF _Toc191903257 \h </w:instrText>
        </w:r>
        <w:r>
          <w:rPr>
            <w:webHidden/>
          </w:rPr>
        </w:r>
        <w:r>
          <w:rPr>
            <w:webHidden/>
          </w:rPr>
          <w:fldChar w:fldCharType="separate"/>
        </w:r>
        <w:r>
          <w:rPr>
            <w:webHidden/>
          </w:rPr>
          <w:t>9</w:t>
        </w:r>
        <w:r>
          <w:rPr>
            <w:webHidden/>
          </w:rPr>
          <w:fldChar w:fldCharType="end"/>
        </w:r>
      </w:hyperlink>
    </w:p>
    <w:p w14:paraId="4904E0B9" w14:textId="798558EC"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8" w:history="1">
        <w:r w:rsidRPr="00336441">
          <w:rPr>
            <w:rStyle w:val="Hyperlink"/>
          </w:rPr>
          <w:t>Metering &amp; Meter Data</w:t>
        </w:r>
        <w:r>
          <w:rPr>
            <w:webHidden/>
          </w:rPr>
          <w:tab/>
        </w:r>
        <w:r>
          <w:rPr>
            <w:webHidden/>
          </w:rPr>
          <w:fldChar w:fldCharType="begin"/>
        </w:r>
        <w:r>
          <w:rPr>
            <w:webHidden/>
          </w:rPr>
          <w:instrText xml:space="preserve"> PAGEREF _Toc191903258 \h </w:instrText>
        </w:r>
        <w:r>
          <w:rPr>
            <w:webHidden/>
          </w:rPr>
        </w:r>
        <w:r>
          <w:rPr>
            <w:webHidden/>
          </w:rPr>
          <w:fldChar w:fldCharType="separate"/>
        </w:r>
        <w:r>
          <w:rPr>
            <w:webHidden/>
          </w:rPr>
          <w:t>10</w:t>
        </w:r>
        <w:r>
          <w:rPr>
            <w:webHidden/>
          </w:rPr>
          <w:fldChar w:fldCharType="end"/>
        </w:r>
      </w:hyperlink>
    </w:p>
    <w:p w14:paraId="5B2DEED9" w14:textId="5239703A"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9" w:history="1">
        <w:r w:rsidRPr="00336441">
          <w:rPr>
            <w:rStyle w:val="Hyperlink"/>
          </w:rPr>
          <w:t>Participation by Sites in NOIE Territories</w:t>
        </w:r>
        <w:r>
          <w:rPr>
            <w:webHidden/>
          </w:rPr>
          <w:tab/>
        </w:r>
        <w:r>
          <w:rPr>
            <w:webHidden/>
          </w:rPr>
          <w:fldChar w:fldCharType="begin"/>
        </w:r>
        <w:r>
          <w:rPr>
            <w:webHidden/>
          </w:rPr>
          <w:instrText xml:space="preserve"> PAGEREF _Toc191903259 \h </w:instrText>
        </w:r>
        <w:r>
          <w:rPr>
            <w:webHidden/>
          </w:rPr>
        </w:r>
        <w:r>
          <w:rPr>
            <w:webHidden/>
          </w:rPr>
          <w:fldChar w:fldCharType="separate"/>
        </w:r>
        <w:r>
          <w:rPr>
            <w:webHidden/>
          </w:rPr>
          <w:t>13</w:t>
        </w:r>
        <w:r>
          <w:rPr>
            <w:webHidden/>
          </w:rPr>
          <w:fldChar w:fldCharType="end"/>
        </w:r>
      </w:hyperlink>
    </w:p>
    <w:p w14:paraId="0C30EC47" w14:textId="380198A8"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0" w:history="1">
        <w:r w:rsidRPr="00336441">
          <w:rPr>
            <w:rStyle w:val="Hyperlink"/>
          </w:rPr>
          <w:t>Participation by Active Load Resources (LRs)</w:t>
        </w:r>
        <w:r>
          <w:rPr>
            <w:webHidden/>
          </w:rPr>
          <w:tab/>
        </w:r>
        <w:r>
          <w:rPr>
            <w:webHidden/>
          </w:rPr>
          <w:fldChar w:fldCharType="begin"/>
        </w:r>
        <w:r>
          <w:rPr>
            <w:webHidden/>
          </w:rPr>
          <w:instrText xml:space="preserve"> PAGEREF _Toc191903260 \h </w:instrText>
        </w:r>
        <w:r>
          <w:rPr>
            <w:webHidden/>
          </w:rPr>
        </w:r>
        <w:r>
          <w:rPr>
            <w:webHidden/>
          </w:rPr>
          <w:fldChar w:fldCharType="separate"/>
        </w:r>
        <w:r>
          <w:rPr>
            <w:webHidden/>
          </w:rPr>
          <w:t>13</w:t>
        </w:r>
        <w:r>
          <w:rPr>
            <w:webHidden/>
          </w:rPr>
          <w:fldChar w:fldCharType="end"/>
        </w:r>
      </w:hyperlink>
    </w:p>
    <w:p w14:paraId="4BE5136B" w14:textId="638E2369"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1" w:history="1">
        <w:r w:rsidRPr="00336441">
          <w:rPr>
            <w:rStyle w:val="Hyperlink"/>
          </w:rPr>
          <w:t>Communications Systems</w:t>
        </w:r>
        <w:r>
          <w:rPr>
            <w:webHidden/>
          </w:rPr>
          <w:tab/>
        </w:r>
        <w:r>
          <w:rPr>
            <w:webHidden/>
          </w:rPr>
          <w:fldChar w:fldCharType="begin"/>
        </w:r>
        <w:r>
          <w:rPr>
            <w:webHidden/>
          </w:rPr>
          <w:instrText xml:space="preserve"> PAGEREF _Toc191903261 \h </w:instrText>
        </w:r>
        <w:r>
          <w:rPr>
            <w:webHidden/>
          </w:rPr>
        </w:r>
        <w:r>
          <w:rPr>
            <w:webHidden/>
          </w:rPr>
          <w:fldChar w:fldCharType="separate"/>
        </w:r>
        <w:r>
          <w:rPr>
            <w:webHidden/>
          </w:rPr>
          <w:t>14</w:t>
        </w:r>
        <w:r>
          <w:rPr>
            <w:webHidden/>
          </w:rPr>
          <w:fldChar w:fldCharType="end"/>
        </w:r>
      </w:hyperlink>
    </w:p>
    <w:p w14:paraId="2E26CF7B" w14:textId="0BB0519D"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2" w:history="1">
        <w:r w:rsidRPr="00336441">
          <w:rPr>
            <w:rStyle w:val="Hyperlink"/>
          </w:rPr>
          <w:t>Periods of Unavailability</w:t>
        </w:r>
        <w:r>
          <w:rPr>
            <w:webHidden/>
          </w:rPr>
          <w:tab/>
        </w:r>
        <w:r>
          <w:rPr>
            <w:webHidden/>
          </w:rPr>
          <w:fldChar w:fldCharType="begin"/>
        </w:r>
        <w:r>
          <w:rPr>
            <w:webHidden/>
          </w:rPr>
          <w:instrText xml:space="preserve"> PAGEREF _Toc191903262 \h </w:instrText>
        </w:r>
        <w:r>
          <w:rPr>
            <w:webHidden/>
          </w:rPr>
        </w:r>
        <w:r>
          <w:rPr>
            <w:webHidden/>
          </w:rPr>
          <w:fldChar w:fldCharType="separate"/>
        </w:r>
        <w:r>
          <w:rPr>
            <w:webHidden/>
          </w:rPr>
          <w:t>15</w:t>
        </w:r>
        <w:r>
          <w:rPr>
            <w:webHidden/>
          </w:rPr>
          <w:fldChar w:fldCharType="end"/>
        </w:r>
      </w:hyperlink>
    </w:p>
    <w:p w14:paraId="21F272D5" w14:textId="2ABBEEFB"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3" w:history="1">
        <w:r w:rsidRPr="00336441">
          <w:rPr>
            <w:rStyle w:val="Hyperlink"/>
          </w:rPr>
          <w:t>Substitutions</w:t>
        </w:r>
        <w:r>
          <w:rPr>
            <w:webHidden/>
          </w:rPr>
          <w:tab/>
        </w:r>
        <w:r>
          <w:rPr>
            <w:webHidden/>
          </w:rPr>
          <w:fldChar w:fldCharType="begin"/>
        </w:r>
        <w:r>
          <w:rPr>
            <w:webHidden/>
          </w:rPr>
          <w:instrText xml:space="preserve"> PAGEREF _Toc191903263 \h </w:instrText>
        </w:r>
        <w:r>
          <w:rPr>
            <w:webHidden/>
          </w:rPr>
        </w:r>
        <w:r>
          <w:rPr>
            <w:webHidden/>
          </w:rPr>
          <w:fldChar w:fldCharType="separate"/>
        </w:r>
        <w:r>
          <w:rPr>
            <w:webHidden/>
          </w:rPr>
          <w:t>15</w:t>
        </w:r>
        <w:r>
          <w:rPr>
            <w:webHidden/>
          </w:rPr>
          <w:fldChar w:fldCharType="end"/>
        </w:r>
      </w:hyperlink>
    </w:p>
    <w:p w14:paraId="6D2C245A" w14:textId="08C3B1C7"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4" w:history="1">
        <w:r w:rsidRPr="00336441">
          <w:rPr>
            <w:rStyle w:val="Hyperlink"/>
          </w:rPr>
          <w:t>Supplemental Resources</w:t>
        </w:r>
        <w:r>
          <w:rPr>
            <w:webHidden/>
          </w:rPr>
          <w:tab/>
        </w:r>
        <w:r>
          <w:rPr>
            <w:webHidden/>
          </w:rPr>
          <w:fldChar w:fldCharType="begin"/>
        </w:r>
        <w:r>
          <w:rPr>
            <w:webHidden/>
          </w:rPr>
          <w:instrText xml:space="preserve"> PAGEREF _Toc191903264 \h </w:instrText>
        </w:r>
        <w:r>
          <w:rPr>
            <w:webHidden/>
          </w:rPr>
        </w:r>
        <w:r>
          <w:rPr>
            <w:webHidden/>
          </w:rPr>
          <w:fldChar w:fldCharType="separate"/>
        </w:r>
        <w:r>
          <w:rPr>
            <w:webHidden/>
          </w:rPr>
          <w:t>18</w:t>
        </w:r>
        <w:r>
          <w:rPr>
            <w:webHidden/>
          </w:rPr>
          <w:fldChar w:fldCharType="end"/>
        </w:r>
      </w:hyperlink>
    </w:p>
    <w:p w14:paraId="517B7BC4" w14:textId="54818F84"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5" w:history="1">
        <w:r w:rsidRPr="00336441">
          <w:rPr>
            <w:rStyle w:val="Hyperlink"/>
          </w:rPr>
          <w:t>Deployment</w:t>
        </w:r>
        <w:r>
          <w:rPr>
            <w:webHidden/>
          </w:rPr>
          <w:tab/>
        </w:r>
        <w:r>
          <w:rPr>
            <w:webHidden/>
          </w:rPr>
          <w:fldChar w:fldCharType="begin"/>
        </w:r>
        <w:r>
          <w:rPr>
            <w:webHidden/>
          </w:rPr>
          <w:instrText xml:space="preserve"> PAGEREF _Toc191903265 \h </w:instrText>
        </w:r>
        <w:r>
          <w:rPr>
            <w:webHidden/>
          </w:rPr>
        </w:r>
        <w:r>
          <w:rPr>
            <w:webHidden/>
          </w:rPr>
          <w:fldChar w:fldCharType="separate"/>
        </w:r>
        <w:r>
          <w:rPr>
            <w:webHidden/>
          </w:rPr>
          <w:t>21</w:t>
        </w:r>
        <w:r>
          <w:rPr>
            <w:webHidden/>
          </w:rPr>
          <w:fldChar w:fldCharType="end"/>
        </w:r>
      </w:hyperlink>
    </w:p>
    <w:p w14:paraId="0947FDC6" w14:textId="4E07530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6" w:history="1">
        <w:r w:rsidRPr="00336441">
          <w:rPr>
            <w:rStyle w:val="Hyperlink"/>
          </w:rPr>
          <w:t>Event Performance Measurement and Verification</w:t>
        </w:r>
        <w:r>
          <w:rPr>
            <w:webHidden/>
          </w:rPr>
          <w:tab/>
        </w:r>
        <w:r>
          <w:rPr>
            <w:webHidden/>
          </w:rPr>
          <w:fldChar w:fldCharType="begin"/>
        </w:r>
        <w:r>
          <w:rPr>
            <w:webHidden/>
          </w:rPr>
          <w:instrText xml:space="preserve"> PAGEREF _Toc191903266 \h </w:instrText>
        </w:r>
        <w:r>
          <w:rPr>
            <w:webHidden/>
          </w:rPr>
        </w:r>
        <w:r>
          <w:rPr>
            <w:webHidden/>
          </w:rPr>
          <w:fldChar w:fldCharType="separate"/>
        </w:r>
        <w:r>
          <w:rPr>
            <w:webHidden/>
          </w:rPr>
          <w:t>21</w:t>
        </w:r>
        <w:r>
          <w:rPr>
            <w:webHidden/>
          </w:rPr>
          <w:fldChar w:fldCharType="end"/>
        </w:r>
      </w:hyperlink>
    </w:p>
    <w:p w14:paraId="29DF5A2A" w14:textId="4707EEE6"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7" w:history="1">
        <w:r w:rsidRPr="00336441">
          <w:rPr>
            <w:rStyle w:val="Hyperlink"/>
          </w:rPr>
          <w:t>QSE Performance Criteria</w:t>
        </w:r>
        <w:r>
          <w:rPr>
            <w:webHidden/>
          </w:rPr>
          <w:tab/>
        </w:r>
        <w:r>
          <w:rPr>
            <w:webHidden/>
          </w:rPr>
          <w:fldChar w:fldCharType="begin"/>
        </w:r>
        <w:r>
          <w:rPr>
            <w:webHidden/>
          </w:rPr>
          <w:instrText xml:space="preserve"> PAGEREF _Toc191903267 \h </w:instrText>
        </w:r>
        <w:r>
          <w:rPr>
            <w:webHidden/>
          </w:rPr>
        </w:r>
        <w:r>
          <w:rPr>
            <w:webHidden/>
          </w:rPr>
          <w:fldChar w:fldCharType="separate"/>
        </w:r>
        <w:r>
          <w:rPr>
            <w:webHidden/>
          </w:rPr>
          <w:t>21</w:t>
        </w:r>
        <w:r>
          <w:rPr>
            <w:webHidden/>
          </w:rPr>
          <w:fldChar w:fldCharType="end"/>
        </w:r>
      </w:hyperlink>
    </w:p>
    <w:p w14:paraId="7892D0CD" w14:textId="64960CC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8" w:history="1">
        <w:r w:rsidRPr="00336441">
          <w:rPr>
            <w:rStyle w:val="Hyperlink"/>
          </w:rPr>
          <w:t>Reinstatement of Suspended ERS Resources</w:t>
        </w:r>
        <w:r>
          <w:rPr>
            <w:webHidden/>
          </w:rPr>
          <w:tab/>
        </w:r>
        <w:r>
          <w:rPr>
            <w:webHidden/>
          </w:rPr>
          <w:fldChar w:fldCharType="begin"/>
        </w:r>
        <w:r>
          <w:rPr>
            <w:webHidden/>
          </w:rPr>
          <w:instrText xml:space="preserve"> PAGEREF _Toc191903268 \h </w:instrText>
        </w:r>
        <w:r>
          <w:rPr>
            <w:webHidden/>
          </w:rPr>
        </w:r>
        <w:r>
          <w:rPr>
            <w:webHidden/>
          </w:rPr>
          <w:fldChar w:fldCharType="separate"/>
        </w:r>
        <w:r>
          <w:rPr>
            <w:webHidden/>
          </w:rPr>
          <w:t>22</w:t>
        </w:r>
        <w:r>
          <w:rPr>
            <w:webHidden/>
          </w:rPr>
          <w:fldChar w:fldCharType="end"/>
        </w:r>
      </w:hyperlink>
    </w:p>
    <w:p w14:paraId="3361369E" w14:textId="3C0C9FE0"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9" w:history="1">
        <w:r w:rsidRPr="00336441">
          <w:rPr>
            <w:rStyle w:val="Hyperlink"/>
          </w:rPr>
          <w:t>Prohibition on Other Market Activity</w:t>
        </w:r>
        <w:r>
          <w:rPr>
            <w:webHidden/>
          </w:rPr>
          <w:tab/>
        </w:r>
        <w:r>
          <w:rPr>
            <w:webHidden/>
          </w:rPr>
          <w:fldChar w:fldCharType="begin"/>
        </w:r>
        <w:r>
          <w:rPr>
            <w:webHidden/>
          </w:rPr>
          <w:instrText xml:space="preserve"> PAGEREF _Toc191903269 \h </w:instrText>
        </w:r>
        <w:r>
          <w:rPr>
            <w:webHidden/>
          </w:rPr>
        </w:r>
        <w:r>
          <w:rPr>
            <w:webHidden/>
          </w:rPr>
          <w:fldChar w:fldCharType="separate"/>
        </w:r>
        <w:r>
          <w:rPr>
            <w:webHidden/>
          </w:rPr>
          <w:t>23</w:t>
        </w:r>
        <w:r>
          <w:rPr>
            <w:webHidden/>
          </w:rPr>
          <w:fldChar w:fldCharType="end"/>
        </w:r>
      </w:hyperlink>
    </w:p>
    <w:p w14:paraId="337925D7" w14:textId="65A892CB"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70" w:history="1">
        <w:r w:rsidRPr="00336441">
          <w:rPr>
            <w:rStyle w:val="Hyperlink"/>
          </w:rPr>
          <w:t>ERS Self-Provision</w:t>
        </w:r>
        <w:r>
          <w:rPr>
            <w:webHidden/>
          </w:rPr>
          <w:tab/>
        </w:r>
        <w:r>
          <w:rPr>
            <w:webHidden/>
          </w:rPr>
          <w:fldChar w:fldCharType="begin"/>
        </w:r>
        <w:r>
          <w:rPr>
            <w:webHidden/>
          </w:rPr>
          <w:instrText xml:space="preserve"> PAGEREF _Toc191903270 \h </w:instrText>
        </w:r>
        <w:r>
          <w:rPr>
            <w:webHidden/>
          </w:rPr>
        </w:r>
        <w:r>
          <w:rPr>
            <w:webHidden/>
          </w:rPr>
          <w:fldChar w:fldCharType="separate"/>
        </w:r>
        <w:r>
          <w:rPr>
            <w:webHidden/>
          </w:rPr>
          <w:t>23</w:t>
        </w:r>
        <w:r>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91903252"/>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rsidRPr="001A6C3F">
        <w:rPr>
          <w:sz w:val="22"/>
          <w:szCs w:val="22"/>
        </w:rPr>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Non-Opt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91903253"/>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48"/>
      <w:bookmarkEnd w:id="49"/>
      <w:bookmarkEnd w:id="8"/>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 xml:space="preserve">ERCOT will notify stakeholders of the posted draft by sending an email to the subscribers to the Demand Side Working Group (DSWG) email </w:t>
      </w:r>
      <w:proofErr w:type="gramStart"/>
      <w:r w:rsidRPr="00B04EB1">
        <w:rPr>
          <w:rFonts w:cs="Arial"/>
          <w:sz w:val="20"/>
          <w:szCs w:val="20"/>
        </w:rPr>
        <w:t>exploder</w:t>
      </w:r>
      <w:proofErr w:type="gramEnd"/>
      <w:r w:rsidRPr="00B04EB1">
        <w:rPr>
          <w:rFonts w:cs="Arial"/>
          <w:sz w:val="20"/>
          <w:szCs w:val="20"/>
        </w:rPr>
        <w:t xml:space="preserve">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4A62A81C"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r w:rsidR="000C55FE" w:rsidRPr="00B04EB1">
        <w:rPr>
          <w:rFonts w:cs="Arial"/>
          <w:sz w:val="20"/>
          <w:szCs w:val="20"/>
        </w:rPr>
        <w:t>Protocols and</w:t>
      </w:r>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91903254"/>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63B78302"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295988">
        <w:t>w</w:t>
      </w:r>
      <w:r w:rsidR="00295988" w:rsidRPr="00D866C9">
        <w:t>hen PRC falls below 3,000 MW and is not projected to be recovered above 3,000 MW within 30 minutes following the deployment of Non-Spin</w:t>
      </w:r>
      <w:r w:rsidR="00295988">
        <w:t xml:space="preserve">. </w:t>
      </w:r>
      <w:r w:rsidR="00295988" w:rsidDel="00295988">
        <w:t xml:space="preserve"> </w:t>
      </w:r>
      <w:r w:rsidRPr="00B04EB1">
        <w:t xml:space="preserve">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49032FBB" w:rsidR="007834C9" w:rsidRPr="00250FE2" w:rsidRDefault="00387781" w:rsidP="007A1175">
      <w:pPr>
        <w:pStyle w:val="Heading2"/>
      </w:pPr>
      <w:bookmarkStart w:id="72" w:name="_Toc402949618"/>
      <w:r w:rsidRPr="00B04EB1">
        <w:lastRenderedPageBreak/>
        <w:t xml:space="preserve">The procurement </w:t>
      </w:r>
      <w:r w:rsidR="00B02ECF">
        <w:t xml:space="preserve">and reinstatement </w:t>
      </w:r>
      <w:r w:rsidRPr="00B04EB1">
        <w:t>schedule</w:t>
      </w:r>
      <w:r w:rsidR="00B02ECF">
        <w:t>s</w:t>
      </w:r>
      <w:r w:rsidRPr="00B04EB1">
        <w:t xml:space="preserve"> for an upcoming ERS Standard Contract Term </w:t>
      </w:r>
      <w:r w:rsidR="00B02ECF">
        <w:t>are</w:t>
      </w:r>
      <w:r w:rsidR="00B02ECF" w:rsidRPr="00B04EB1">
        <w:t xml:space="preserve"> </w:t>
      </w:r>
      <w:r w:rsidRPr="00B04EB1">
        <w:t xml:space="preserve">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15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19"/>
      </w:tblGrid>
      <w:tr w:rsidR="008135C8" w:rsidRPr="00B04EB1" w14:paraId="6318ED58" w14:textId="77777777" w:rsidTr="00F76E16">
        <w:trPr>
          <w:trHeight w:val="384"/>
        </w:trPr>
        <w:tc>
          <w:tcPr>
            <w:tcW w:w="144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71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F76E16">
        <w:trPr>
          <w:trHeight w:val="571"/>
        </w:trPr>
        <w:tc>
          <w:tcPr>
            <w:tcW w:w="144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71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F76E16">
        <w:trPr>
          <w:trHeight w:val="571"/>
        </w:trPr>
        <w:tc>
          <w:tcPr>
            <w:tcW w:w="144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71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F76E16">
        <w:trPr>
          <w:trHeight w:val="571"/>
        </w:trPr>
        <w:tc>
          <w:tcPr>
            <w:tcW w:w="144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71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F76E16">
        <w:trPr>
          <w:trHeight w:val="571"/>
        </w:trPr>
        <w:tc>
          <w:tcPr>
            <w:tcW w:w="144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71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F76E16">
        <w:trPr>
          <w:trHeight w:val="571"/>
        </w:trPr>
        <w:tc>
          <w:tcPr>
            <w:tcW w:w="144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71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F76E16">
        <w:trPr>
          <w:trHeight w:val="571"/>
        </w:trPr>
        <w:tc>
          <w:tcPr>
            <w:tcW w:w="144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71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F76E16">
        <w:trPr>
          <w:trHeight w:val="571"/>
        </w:trPr>
        <w:tc>
          <w:tcPr>
            <w:tcW w:w="144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71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F76E16">
        <w:trPr>
          <w:trHeight w:val="326"/>
        </w:trPr>
        <w:tc>
          <w:tcPr>
            <w:tcW w:w="144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71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919032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0090B902" w14:textId="004821C0" w:rsidR="00D30CD8" w:rsidRPr="00D30CD8" w:rsidRDefault="00295988" w:rsidP="00D30CD8">
      <w:pPr>
        <w:pStyle w:val="Heading2"/>
      </w:pPr>
      <w:r>
        <w:t>R</w:t>
      </w:r>
      <w:r w:rsidR="003973FA">
        <w:t xml:space="preserve">esidential sites will not </w:t>
      </w:r>
      <w:r w:rsidR="00B168FF">
        <w:t xml:space="preserve">be </w:t>
      </w:r>
      <w:r w:rsidR="003973FA">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 xml:space="preserve">All Sites </w:t>
      </w:r>
      <w:proofErr w:type="gramStart"/>
      <w:r w:rsidRPr="00B04EB1">
        <w:rPr>
          <w:rFonts w:cs="Arial"/>
          <w:sz w:val="20"/>
          <w:szCs w:val="20"/>
        </w:rPr>
        <w:t>situated</w:t>
      </w:r>
      <w:proofErr w:type="gramEnd"/>
      <w:r w:rsidRPr="00B04EB1">
        <w:rPr>
          <w:rFonts w:cs="Arial"/>
          <w:sz w:val="20"/>
          <w:szCs w:val="20"/>
        </w:rPr>
        <w:t xml:space="preserve"> in competitive choice areas of the ERCOT Region even if a sub-meter will be used to measure and verify ERS;</w:t>
      </w:r>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The injection point of a Private Use Network if a Site within the Private Use Network will be providing ERS;</w:t>
      </w:r>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lastRenderedPageBreak/>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within a NOIE service territory that are not metered by a dedicated Settlement metering point ESI ID or a non-Settlement ESI ID;</w:t>
      </w:r>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performance;</w:t>
      </w:r>
    </w:p>
    <w:p w14:paraId="363F1B2A" w14:textId="19F90872" w:rsidR="004A608B" w:rsidRPr="00B04EB1" w:rsidRDefault="004A608B" w:rsidP="001B73A5">
      <w:pPr>
        <w:numPr>
          <w:ilvl w:val="3"/>
          <w:numId w:val="24"/>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r w:rsidR="00E9099D" w:rsidRPr="00B04EB1">
        <w:rPr>
          <w:rFonts w:cs="Arial"/>
          <w:sz w:val="20"/>
          <w:szCs w:val="20"/>
        </w:rPr>
        <w:t>Term and</w:t>
      </w:r>
      <w:r w:rsidRPr="00B04EB1">
        <w:rPr>
          <w:rFonts w:cs="Arial"/>
          <w:sz w:val="20"/>
          <w:szCs w:val="20"/>
        </w:rPr>
        <w:t xml:space="preserve"> is responsible for submission of interval meter data.</w:t>
      </w:r>
    </w:p>
    <w:p w14:paraId="2E01E3FD" w14:textId="77777777" w:rsidR="004A608B"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3154C802" w14:textId="2B21DB7F" w:rsidR="00414F26" w:rsidRPr="00414F26" w:rsidRDefault="00414F26" w:rsidP="00414F26">
      <w:pPr>
        <w:pStyle w:val="ListParagraph"/>
        <w:numPr>
          <w:ilvl w:val="3"/>
          <w:numId w:val="24"/>
        </w:numPr>
        <w:rPr>
          <w:rFonts w:cs="Arial"/>
          <w:sz w:val="20"/>
          <w:szCs w:val="20"/>
        </w:rPr>
      </w:pPr>
      <w:r w:rsidRPr="00414F26">
        <w:rPr>
          <w:rFonts w:cs="Arial"/>
          <w:sz w:val="20"/>
          <w:szCs w:val="20"/>
        </w:rPr>
        <w:t>If a change to the UMI is required the QSE must submit a substitution form.</w:t>
      </w:r>
    </w:p>
    <w:bookmarkEnd w:id="139"/>
    <w:p w14:paraId="19943090" w14:textId="6A47856A" w:rsidR="00FC42C9" w:rsidRPr="00B04EB1" w:rsidRDefault="00DF63CE" w:rsidP="00DF63CE">
      <w:pPr>
        <w:pStyle w:val="Heading2"/>
      </w:pPr>
      <w:r w:rsidRPr="00DF63CE">
        <w:t>QSEs must submit ERID information for prospective ERS Generators, even though baselines do not apply to ERS Generators.</w:t>
      </w:r>
      <w:r w:rsidR="005368DD" w:rsidRPr="00B04EB1">
        <w:t xml:space="preserve">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lastRenderedPageBreak/>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F929B9">
      <w:pPr>
        <w:numPr>
          <w:ilvl w:val="2"/>
          <w:numId w:val="47"/>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F929B9">
      <w:pPr>
        <w:numPr>
          <w:ilvl w:val="2"/>
          <w:numId w:val="47"/>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45EF2B26"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DF63CE">
        <w:t xml:space="preserve"> (Alternate)</w:t>
      </w:r>
      <w:r w:rsidR="00797CE2" w:rsidRPr="00B04EB1">
        <w:t xml:space="preserve"> </w:t>
      </w:r>
      <w:r w:rsidR="0064389E">
        <w:rPr>
          <w:rStyle w:val="FootnoteReference"/>
        </w:rPr>
        <w:footnoteReference w:id="4"/>
      </w:r>
      <w:r w:rsidR="00B02ECF">
        <w:t xml:space="preserve"> </w:t>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w:t>
      </w:r>
      <w:r w:rsidRPr="00B04EB1">
        <w:lastRenderedPageBreak/>
        <w:t xml:space="preserve">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2D596274"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00B803EB">
        <w:t xml:space="preserve"> (Alternate)</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91903256"/>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lastRenderedPageBreak/>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r w:rsidRPr="00B04EB1">
        <w:t xml:space="preserve">Submetered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r w:rsidR="00D6540E" w:rsidRPr="00B04EB1">
        <w:t xml:space="preserve">Submetered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e Unique Meter Identifier</w:t>
      </w:r>
      <w:r w:rsidRPr="00B04EB1">
        <w:rPr>
          <w:rFonts w:cs="Arial"/>
          <w:sz w:val="20"/>
          <w:szCs w:val="20"/>
        </w:rPr>
        <w:t>;</w:t>
      </w:r>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30 must be represented by a different single Unique Meter Identifier</w:t>
      </w:r>
      <w:r w:rsidRPr="00B04EB1">
        <w:rPr>
          <w:rFonts w:cs="Arial"/>
          <w:sz w:val="20"/>
          <w:szCs w:val="20"/>
        </w:rPr>
        <w:t>;</w:t>
      </w:r>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Both sites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91903257"/>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7C9DC19D"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w:t>
      </w:r>
      <w:r w:rsidR="00B803EB">
        <w:t>A</w:t>
      </w:r>
      <w:r w:rsidRPr="00B04EB1">
        <w:t>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w:t>
      </w:r>
      <w:r w:rsidRPr="00B04EB1">
        <w:lastRenderedPageBreak/>
        <w:t xml:space="preserve">designed to yield interval-by-interval Load estimates for the ERS Load to provide the most accurate possible benchmark for evaluating the performance of the ERS Load in a deployment event.  This estimate can then be compared to the ERS Load’s interval meter data from an 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91903258"/>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TDSP metering capable of measuring energy exported to the ERCOT System;</w:t>
      </w:r>
      <w:bookmarkEnd w:id="241"/>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lastRenderedPageBreak/>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137B28AC" w:rsidR="000D2DC2" w:rsidRDefault="00187FF0" w:rsidP="007A1175">
      <w:pPr>
        <w:pStyle w:val="Heading2"/>
      </w:pPr>
      <w:bookmarkStart w:id="246" w:name="_Toc402949785"/>
      <w:r w:rsidRPr="00B04EB1">
        <w:t xml:space="preserve">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w:t>
      </w:r>
      <w:r w:rsidR="00B803EB" w:rsidRPr="00B04EB1">
        <w:t>Resource or</w:t>
      </w:r>
      <w:r w:rsidRPr="00B04EB1">
        <w:t xml:space="preserve">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lastRenderedPageBreak/>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2C2D3591"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w:t>
      </w:r>
      <w:r w:rsidR="00B02ECF" w:rsidRPr="00B04EB1">
        <w:rPr>
          <w:rFonts w:cs="Arial"/>
          <w:sz w:val="20"/>
          <w:szCs w:val="20"/>
        </w:rPr>
        <w:t>the calendar</w:t>
      </w:r>
      <w:r w:rsidR="00E772AC" w:rsidRPr="00B04EB1">
        <w:rPr>
          <w:rFonts w:cs="Arial"/>
          <w:sz w:val="20"/>
          <w:szCs w:val="20"/>
        </w:rPr>
        <w:t xml:space="preserve">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lastRenderedPageBreak/>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p>
    <w:p w14:paraId="71E72520" w14:textId="79774E1B" w:rsidR="00D47DFA" w:rsidRPr="00B87C20" w:rsidRDefault="00D47DFA" w:rsidP="00341C38">
      <w:pPr>
        <w:pStyle w:val="Heading1"/>
      </w:pPr>
      <w:bookmarkStart w:id="264" w:name="_Toc191903259"/>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91903260"/>
      <w:bookmarkEnd w:id="278"/>
      <w:r w:rsidRPr="00FB7D45">
        <w:t xml:space="preserve">Participation </w:t>
      </w:r>
      <w:proofErr w:type="gramStart"/>
      <w:r w:rsidRPr="00FB7D45">
        <w:t>by</w:t>
      </w:r>
      <w:proofErr w:type="gramEnd"/>
      <w:r w:rsidRPr="00FB7D45">
        <w:t xml:space="preserve">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F929B9">
      <w:pPr>
        <w:numPr>
          <w:ilvl w:val="2"/>
          <w:numId w:val="48"/>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F929B9">
      <w:pPr>
        <w:numPr>
          <w:ilvl w:val="3"/>
          <w:numId w:val="48"/>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14EFF556" w14:textId="791AFC28" w:rsidR="001D68ED" w:rsidRDefault="001D68ED" w:rsidP="00F929B9">
      <w:pPr>
        <w:numPr>
          <w:ilvl w:val="3"/>
          <w:numId w:val="48"/>
        </w:numPr>
        <w:jc w:val="both"/>
        <w:rPr>
          <w:rFonts w:cs="Arial"/>
          <w:sz w:val="20"/>
          <w:szCs w:val="20"/>
        </w:rPr>
      </w:pPr>
      <w:r>
        <w:rPr>
          <w:rFonts w:cs="Arial"/>
          <w:sz w:val="20"/>
          <w:szCs w:val="20"/>
        </w:rPr>
        <w:t xml:space="preserve">Exception being if the LR is represented by a QSE and the ERS resource is represented by a sub QSE of the QSE representing the LR or vice versa. </w:t>
      </w:r>
    </w:p>
    <w:p w14:paraId="2301C5AB" w14:textId="250F97E2" w:rsidR="000F01A4" w:rsidRPr="00177ADD" w:rsidRDefault="00707047" w:rsidP="00F929B9">
      <w:pPr>
        <w:numPr>
          <w:ilvl w:val="3"/>
          <w:numId w:val="48"/>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F929B9">
      <w:pPr>
        <w:numPr>
          <w:ilvl w:val="2"/>
          <w:numId w:val="48"/>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ID;</w:t>
      </w:r>
      <w:bookmarkEnd w:id="298"/>
    </w:p>
    <w:p w14:paraId="742532AB" w14:textId="61E04336" w:rsidR="00D47DFA" w:rsidRPr="00B04EB1" w:rsidRDefault="00D47DFA" w:rsidP="00F929B9">
      <w:pPr>
        <w:numPr>
          <w:ilvl w:val="2"/>
          <w:numId w:val="48"/>
        </w:numPr>
        <w:jc w:val="both"/>
        <w:rPr>
          <w:rFonts w:cs="Arial"/>
          <w:sz w:val="20"/>
          <w:szCs w:val="20"/>
        </w:rPr>
      </w:pPr>
      <w:bookmarkStart w:id="299" w:name="_Toc402949828"/>
      <w:r w:rsidRPr="00B04EB1">
        <w:rPr>
          <w:rFonts w:cs="Arial"/>
          <w:sz w:val="20"/>
          <w:szCs w:val="20"/>
        </w:rPr>
        <w:t xml:space="preserve">The QSE indicates </w:t>
      </w:r>
      <w:r w:rsidR="00342196" w:rsidRPr="00B04EB1">
        <w:rPr>
          <w:rFonts w:cs="Arial"/>
          <w:sz w:val="20"/>
          <w:szCs w:val="20"/>
        </w:rPr>
        <w:t>an LR</w:t>
      </w:r>
      <w:r w:rsidRPr="00B04EB1">
        <w:rPr>
          <w:rFonts w:cs="Arial"/>
          <w:sz w:val="20"/>
          <w:szCs w:val="20"/>
        </w:rPr>
        <w:t xml:space="preserve">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F929B9">
      <w:pPr>
        <w:numPr>
          <w:ilvl w:val="2"/>
          <w:numId w:val="48"/>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lastRenderedPageBreak/>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272B5045" w14:textId="7FE9F243" w:rsidR="00D47DFA" w:rsidRPr="001D68ED" w:rsidRDefault="00D47DFA" w:rsidP="009A59A4">
      <w:pPr>
        <w:numPr>
          <w:ilvl w:val="2"/>
          <w:numId w:val="32"/>
        </w:numPr>
        <w:jc w:val="both"/>
        <w:rPr>
          <w:rFonts w:cs="Arial"/>
          <w:sz w:val="20"/>
          <w:szCs w:val="20"/>
        </w:rPr>
      </w:pPr>
      <w:bookmarkStart w:id="304" w:name="_Toc402949834"/>
      <w:r w:rsidRPr="00B04EB1">
        <w:rPr>
          <w:rFonts w:cs="Arial"/>
          <w:sz w:val="20"/>
          <w:szCs w:val="20"/>
        </w:rPr>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bookmarkEnd w:id="304"/>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The entire sub-metered Load will be treated as dedicated to ERS;</w:t>
      </w:r>
      <w:bookmarkEnd w:id="307"/>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The entire sub-metered Load will be treated as dedicated to ERS;</w:t>
      </w:r>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and will exclude LR deployment intervals;</w:t>
      </w:r>
      <w:bookmarkEnd w:id="310"/>
    </w:p>
    <w:p w14:paraId="7FC1EB48" w14:textId="77777777" w:rsidR="00D47DFA"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1970568" w14:textId="77777777" w:rsidR="009A59A4" w:rsidRDefault="009A59A4" w:rsidP="009A59A4">
      <w:pPr>
        <w:jc w:val="both"/>
        <w:rPr>
          <w:rFonts w:cs="Arial"/>
          <w:sz w:val="20"/>
          <w:szCs w:val="20"/>
        </w:rPr>
      </w:pPr>
    </w:p>
    <w:p w14:paraId="6CF565C0" w14:textId="77777777" w:rsidR="009A59A4" w:rsidRDefault="009A59A4" w:rsidP="009A59A4">
      <w:pPr>
        <w:jc w:val="both"/>
        <w:rPr>
          <w:rFonts w:cs="Arial"/>
          <w:sz w:val="20"/>
          <w:szCs w:val="20"/>
        </w:rPr>
      </w:pPr>
    </w:p>
    <w:p w14:paraId="740AC29D" w14:textId="77777777" w:rsidR="009A59A4" w:rsidRDefault="009A59A4" w:rsidP="009A59A4">
      <w:pPr>
        <w:jc w:val="both"/>
        <w:rPr>
          <w:rFonts w:cs="Arial"/>
          <w:sz w:val="20"/>
          <w:szCs w:val="20"/>
        </w:rPr>
      </w:pPr>
    </w:p>
    <w:p w14:paraId="4347B0D1" w14:textId="77777777" w:rsidR="009A59A4" w:rsidRDefault="009A59A4" w:rsidP="009A59A4">
      <w:pPr>
        <w:jc w:val="both"/>
        <w:rPr>
          <w:rFonts w:cs="Arial"/>
          <w:sz w:val="20"/>
          <w:szCs w:val="20"/>
        </w:rPr>
      </w:pPr>
    </w:p>
    <w:p w14:paraId="7EDB0625" w14:textId="77777777" w:rsidR="009A59A4" w:rsidRPr="00FE6940" w:rsidRDefault="009A59A4" w:rsidP="00F76E16">
      <w:pPr>
        <w:jc w:val="both"/>
        <w:rPr>
          <w:rFonts w:cs="Arial"/>
          <w:sz w:val="20"/>
          <w:szCs w:val="20"/>
        </w:rPr>
      </w:pPr>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9190326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lastRenderedPageBreak/>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91903262"/>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91903263"/>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lastRenderedPageBreak/>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Default="00105B04" w:rsidP="007A1175">
      <w:pPr>
        <w:pStyle w:val="Heading2"/>
      </w:pPr>
      <w:bookmarkStart w:id="476" w:name="_Toc402949882"/>
      <w:r w:rsidRPr="00B04EB1">
        <w:t>The MW capacity and price of the original ERS Resource’s award may not be changed for a substitution.</w:t>
      </w:r>
      <w:bookmarkEnd w:id="476"/>
    </w:p>
    <w:p w14:paraId="6DA2AFD7" w14:textId="24F65DA0" w:rsidR="00414F26" w:rsidRPr="00414F26" w:rsidRDefault="00414F26" w:rsidP="00414F26">
      <w:pPr>
        <w:pStyle w:val="Heading2"/>
      </w:pPr>
      <w:r>
        <w:t>If for any reason the meter identification number(s) (ESIID, RID &amp; UMI) are changed during a Standard Contract Term, it is the QSE’s responsibility to submit a substitution form reflecting the change. The substitution form shall be submitted before the end of that Standard Contract Term.</w:t>
      </w:r>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bookmarkEnd w:id="478"/>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Start date and time of the period of substitution;</w:t>
      </w:r>
      <w:bookmarkEnd w:id="479"/>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lastRenderedPageBreak/>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LR that has successfully completed an ERCOT administered Load-shed test within the previous 365 days;</w:t>
      </w:r>
      <w:bookmarkEnd w:id="488"/>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E4C2664" w14:textId="535AF0C7" w:rsidR="00A25BBC" w:rsidRPr="00CB7995" w:rsidRDefault="00105B04" w:rsidP="00F76E16">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Start w:id="491" w:name="_Toc402949901"/>
      <w:bookmarkEnd w:id="490"/>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 xml:space="preserve">ERCOT will apply the same “material change” criteria for determining the test status of a substituting ERS Resource as it does for an ERS Resource’s annual unannounced test.  If ERCOT determines the ERS Resource is not subject to an </w:t>
      </w:r>
      <w:r w:rsidRPr="00B04EB1">
        <w:rPr>
          <w:rFonts w:cs="Arial"/>
          <w:sz w:val="20"/>
          <w:szCs w:val="20"/>
        </w:rPr>
        <w:lastRenderedPageBreak/>
        <w:t>unannounced test prior to the substitution period, ERCOT reserves the right to conduct a test during the substitution period.</w:t>
      </w:r>
      <w:bookmarkStart w:id="492" w:name="_Toc402949902"/>
      <w:bookmarkStart w:id="493" w:name="_Toc402949903"/>
      <w:bookmarkEnd w:id="491"/>
      <w:bookmarkEnd w:id="492"/>
      <w:bookmarkEnd w:id="493"/>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4" w:name="_Toc402949904"/>
      <w:r w:rsidRPr="00B04EB1">
        <w:t>ERCOT at its discretion may accept a substituting ERS Resource that is not pre-qualified.</w:t>
      </w:r>
      <w:bookmarkEnd w:id="494"/>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5"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5"/>
    </w:p>
    <w:p w14:paraId="348C7DE6" w14:textId="35A0187E" w:rsidR="00105B04" w:rsidRPr="00B04EB1" w:rsidRDefault="00105B04" w:rsidP="001B73A5">
      <w:pPr>
        <w:numPr>
          <w:ilvl w:val="2"/>
          <w:numId w:val="39"/>
        </w:numPr>
        <w:jc w:val="both"/>
        <w:rPr>
          <w:rFonts w:cs="Arial"/>
          <w:sz w:val="20"/>
          <w:szCs w:val="20"/>
        </w:rPr>
      </w:pPr>
      <w:bookmarkStart w:id="496"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6"/>
    </w:p>
    <w:p w14:paraId="0CC6A3B2" w14:textId="1504D36D" w:rsidR="00105B04" w:rsidRPr="00B04EB1" w:rsidRDefault="00105B04" w:rsidP="001B73A5">
      <w:pPr>
        <w:numPr>
          <w:ilvl w:val="2"/>
          <w:numId w:val="39"/>
        </w:numPr>
        <w:jc w:val="both"/>
        <w:rPr>
          <w:rFonts w:cs="Arial"/>
          <w:sz w:val="20"/>
          <w:szCs w:val="20"/>
        </w:rPr>
      </w:pPr>
      <w:bookmarkStart w:id="497"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7"/>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8"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8"/>
    </w:p>
    <w:p w14:paraId="02694525" w14:textId="09C594C6" w:rsidR="00105B04" w:rsidRPr="00B04EB1" w:rsidRDefault="00105B04" w:rsidP="007A1175">
      <w:pPr>
        <w:pStyle w:val="Heading2"/>
      </w:pPr>
      <w:bookmarkStart w:id="499" w:name="_Toc402949913"/>
      <w:r w:rsidRPr="00B04EB1">
        <w:t xml:space="preserve">If the original and substituting ERS Resources in combination </w:t>
      </w:r>
      <w:proofErr w:type="gramStart"/>
      <w:r w:rsidRPr="00B04EB1">
        <w:t>fail</w:t>
      </w:r>
      <w:proofErr w:type="gramEnd"/>
      <w:r w:rsidRPr="00B04EB1">
        <w:t xml:space="preserve">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499"/>
    </w:p>
    <w:p w14:paraId="1B8E5C48" w14:textId="6509A4E1" w:rsidR="00FE294E" w:rsidRPr="00D45745" w:rsidRDefault="00044AC5" w:rsidP="00341C38">
      <w:pPr>
        <w:pStyle w:val="Heading1"/>
      </w:pPr>
      <w:bookmarkStart w:id="500" w:name="_Toc191903264"/>
      <w:r w:rsidRPr="00D45745">
        <w:t>Supplemental Resources</w:t>
      </w:r>
      <w:bookmarkEnd w:id="500"/>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lastRenderedPageBreak/>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upplemental ERS Resource;</w:t>
      </w:r>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w:t>
      </w:r>
      <w:r w:rsidRPr="00B04EB1">
        <w:lastRenderedPageBreak/>
        <w:t xml:space="preserve">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51819615" w:rsidR="0065092A" w:rsidRPr="00B04EB1" w:rsidRDefault="0065092A" w:rsidP="007A1175">
      <w:pPr>
        <w:pStyle w:val="Heading2"/>
      </w:pPr>
      <w:r w:rsidRPr="00B04EB1">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The obligation for the ERS Resource shall be set to zero, and;</w:t>
      </w:r>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(Base_MWh)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with the limitation that the Base_MWh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The capacities specified on its ERS Submission Form;</w:t>
      </w:r>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lastRenderedPageBreak/>
        <w:t xml:space="preserve">For purposes of settlement, </w:t>
      </w:r>
      <w:r w:rsidR="00916512" w:rsidRPr="00B04EB1">
        <w:t>s</w:t>
      </w:r>
      <w:r w:rsidRPr="00B04EB1">
        <w:t xml:space="preserve">upplemental ERS Resources will be treated as having obligations of zero for all submitted </w:t>
      </w:r>
      <w:proofErr w:type="gramStart"/>
      <w:r w:rsidRPr="00B04EB1">
        <w:t>time-periods</w:t>
      </w:r>
      <w:proofErr w:type="gramEnd"/>
      <w:r w:rsidRPr="00B04EB1">
        <w:t>.</w:t>
      </w:r>
    </w:p>
    <w:p w14:paraId="3CCA4E87" w14:textId="317CA564" w:rsidR="00A76EE5" w:rsidRPr="00D45745" w:rsidRDefault="00105B04" w:rsidP="00341C38">
      <w:pPr>
        <w:pStyle w:val="Heading1"/>
      </w:pPr>
      <w:bookmarkStart w:id="501" w:name="_Deployment"/>
      <w:bookmarkStart w:id="502" w:name="_Toc372024795"/>
      <w:bookmarkStart w:id="503" w:name="_Toc402948022"/>
      <w:bookmarkStart w:id="504" w:name="_Toc402948068"/>
      <w:bookmarkStart w:id="505" w:name="_Toc402949572"/>
      <w:bookmarkStart w:id="506" w:name="_Toc402949915"/>
      <w:bookmarkStart w:id="507" w:name="_Toc412103863"/>
      <w:bookmarkStart w:id="508" w:name="_Toc191903265"/>
      <w:bookmarkEnd w:id="501"/>
      <w:r w:rsidRPr="00D45745">
        <w:t>Deployment</w:t>
      </w:r>
      <w:bookmarkStart w:id="509" w:name="_Toc402947371"/>
      <w:bookmarkStart w:id="510" w:name="_Toc402947976"/>
      <w:bookmarkStart w:id="511" w:name="_Toc402948023"/>
      <w:bookmarkStart w:id="512" w:name="_Toc402948069"/>
      <w:bookmarkStart w:id="513" w:name="_Toc402948115"/>
      <w:bookmarkStart w:id="514" w:name="_Toc402948162"/>
      <w:bookmarkStart w:id="515" w:name="_Toc402949573"/>
      <w:bookmarkStart w:id="516" w:name="_Toc402949916"/>
      <w:bookmarkStart w:id="517" w:name="_Toc402950480"/>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8" w:name="_Toc402949917"/>
    </w:p>
    <w:p w14:paraId="246216C3" w14:textId="03AD4DC5" w:rsidR="00620D5F" w:rsidRPr="00B04EB1" w:rsidRDefault="0064389E" w:rsidP="007A1175">
      <w:pPr>
        <w:pStyle w:val="Heading2"/>
      </w:pPr>
      <w:bookmarkStart w:id="519" w:name="_Toc402949928"/>
      <w:bookmarkEnd w:id="518"/>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0" w:name="_Toc402949930"/>
      <w:bookmarkEnd w:id="519"/>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0"/>
    </w:p>
    <w:p w14:paraId="7758F260" w14:textId="51F587B1" w:rsidR="00FC29ED" w:rsidRPr="00FC29ED" w:rsidRDefault="008B2D58" w:rsidP="00341C38">
      <w:pPr>
        <w:pStyle w:val="Heading1"/>
      </w:pPr>
      <w:bookmarkStart w:id="521" w:name="_Event_Performance_Measurement"/>
      <w:bookmarkStart w:id="522" w:name="_Toc402947373"/>
      <w:bookmarkStart w:id="523" w:name="_Toc402947978"/>
      <w:bookmarkStart w:id="524" w:name="_Toc402948025"/>
      <w:bookmarkStart w:id="525" w:name="_Toc402948071"/>
      <w:bookmarkStart w:id="526" w:name="_Toc402948117"/>
      <w:bookmarkStart w:id="527" w:name="_Toc402948164"/>
      <w:bookmarkStart w:id="528" w:name="_Toc402949575"/>
      <w:bookmarkStart w:id="529" w:name="_Toc402949934"/>
      <w:bookmarkStart w:id="530" w:name="_Toc402950482"/>
      <w:bookmarkStart w:id="531" w:name="_Toc11854186"/>
      <w:bookmarkStart w:id="532" w:name="_Toc11854502"/>
      <w:bookmarkStart w:id="533" w:name="_Toc11854816"/>
      <w:bookmarkStart w:id="534" w:name="_Toc11854187"/>
      <w:bookmarkStart w:id="535" w:name="_Toc11854503"/>
      <w:bookmarkStart w:id="536" w:name="_Toc11854817"/>
      <w:bookmarkStart w:id="537" w:name="_Toc11854188"/>
      <w:bookmarkStart w:id="538" w:name="_Toc11854504"/>
      <w:bookmarkStart w:id="539" w:name="_Toc11854818"/>
      <w:bookmarkStart w:id="540" w:name="_Toc11854189"/>
      <w:bookmarkStart w:id="541" w:name="_Toc11854505"/>
      <w:bookmarkStart w:id="542" w:name="_Toc11854819"/>
      <w:bookmarkStart w:id="543" w:name="_Toc11854190"/>
      <w:bookmarkStart w:id="544" w:name="_Toc11854506"/>
      <w:bookmarkStart w:id="545" w:name="_Toc11854820"/>
      <w:bookmarkStart w:id="546" w:name="_Toc11854191"/>
      <w:bookmarkStart w:id="547" w:name="_Toc11854507"/>
      <w:bookmarkStart w:id="548" w:name="_Toc11854821"/>
      <w:bookmarkStart w:id="549" w:name="_Toc11854192"/>
      <w:bookmarkStart w:id="550" w:name="_Toc11854508"/>
      <w:bookmarkStart w:id="551" w:name="_Toc11854822"/>
      <w:bookmarkStart w:id="552" w:name="_Toc11854229"/>
      <w:bookmarkStart w:id="553" w:name="_Toc11854545"/>
      <w:bookmarkStart w:id="554" w:name="_Toc11854859"/>
      <w:bookmarkStart w:id="555" w:name="_Toc11854230"/>
      <w:bookmarkStart w:id="556" w:name="_Toc11854546"/>
      <w:bookmarkStart w:id="557" w:name="_Toc11854860"/>
      <w:bookmarkStart w:id="558" w:name="_Toc11854231"/>
      <w:bookmarkStart w:id="559" w:name="_Toc11854547"/>
      <w:bookmarkStart w:id="560" w:name="_Toc11854861"/>
      <w:bookmarkStart w:id="561" w:name="_Toc11854232"/>
      <w:bookmarkStart w:id="562" w:name="_Toc11854548"/>
      <w:bookmarkStart w:id="563" w:name="_Toc11854862"/>
      <w:bookmarkStart w:id="564" w:name="_Toc11854233"/>
      <w:bookmarkStart w:id="565" w:name="_Toc11854549"/>
      <w:bookmarkStart w:id="566" w:name="_Toc11854863"/>
      <w:bookmarkStart w:id="567" w:name="_Toc11854234"/>
      <w:bookmarkStart w:id="568" w:name="_Toc11854550"/>
      <w:bookmarkStart w:id="569" w:name="_Toc11854864"/>
      <w:bookmarkStart w:id="570" w:name="_Toc11854235"/>
      <w:bookmarkStart w:id="571" w:name="_Toc11854551"/>
      <w:bookmarkStart w:id="572" w:name="_Toc11854865"/>
      <w:bookmarkStart w:id="573" w:name="_Toc11854236"/>
      <w:bookmarkStart w:id="574" w:name="_Toc11854552"/>
      <w:bookmarkStart w:id="575" w:name="_Toc11854866"/>
      <w:bookmarkStart w:id="576" w:name="_Toc11854237"/>
      <w:bookmarkStart w:id="577" w:name="_Toc11854553"/>
      <w:bookmarkStart w:id="578" w:name="_Toc11854867"/>
      <w:bookmarkStart w:id="579" w:name="_Toc11854238"/>
      <w:bookmarkStart w:id="580" w:name="_Toc11854554"/>
      <w:bookmarkStart w:id="581" w:name="_Toc11854868"/>
      <w:bookmarkStart w:id="582" w:name="_Toc11854239"/>
      <w:bookmarkStart w:id="583" w:name="_Toc11854555"/>
      <w:bookmarkStart w:id="584" w:name="_Toc11854869"/>
      <w:bookmarkStart w:id="585" w:name="_Toc11854240"/>
      <w:bookmarkStart w:id="586" w:name="_Toc11854556"/>
      <w:bookmarkStart w:id="587" w:name="_Toc11854870"/>
      <w:bookmarkStart w:id="588" w:name="_Toc11854241"/>
      <w:bookmarkStart w:id="589" w:name="_Toc11854557"/>
      <w:bookmarkStart w:id="590" w:name="_Toc11854871"/>
      <w:bookmarkStart w:id="591" w:name="_Toc11854242"/>
      <w:bookmarkStart w:id="592" w:name="_Toc11854558"/>
      <w:bookmarkStart w:id="593" w:name="_Toc11854872"/>
      <w:bookmarkStart w:id="594" w:name="_Toc11854243"/>
      <w:bookmarkStart w:id="595" w:name="_Toc11854559"/>
      <w:bookmarkStart w:id="596" w:name="_Toc11854873"/>
      <w:bookmarkStart w:id="597" w:name="_Toc11854244"/>
      <w:bookmarkStart w:id="598" w:name="_Toc11854560"/>
      <w:bookmarkStart w:id="599" w:name="_Toc11854874"/>
      <w:bookmarkStart w:id="600" w:name="_Toc11854245"/>
      <w:bookmarkStart w:id="601" w:name="_Toc11854561"/>
      <w:bookmarkStart w:id="602" w:name="_Toc11854875"/>
      <w:bookmarkStart w:id="603" w:name="_Toc11854246"/>
      <w:bookmarkStart w:id="604" w:name="_Toc11854562"/>
      <w:bookmarkStart w:id="605" w:name="_Toc11854876"/>
      <w:bookmarkStart w:id="606" w:name="_Toc11854247"/>
      <w:bookmarkStart w:id="607" w:name="_Toc11854563"/>
      <w:bookmarkStart w:id="608" w:name="_Toc11854877"/>
      <w:bookmarkStart w:id="609" w:name="_Toc11854248"/>
      <w:bookmarkStart w:id="610" w:name="_Toc11854564"/>
      <w:bookmarkStart w:id="611" w:name="_Toc11854878"/>
      <w:bookmarkStart w:id="612" w:name="_Toc11854249"/>
      <w:bookmarkStart w:id="613" w:name="_Toc11854565"/>
      <w:bookmarkStart w:id="614" w:name="_Toc11854879"/>
      <w:bookmarkStart w:id="615" w:name="_Toc11854250"/>
      <w:bookmarkStart w:id="616" w:name="_Toc11854566"/>
      <w:bookmarkStart w:id="617" w:name="_Toc11854880"/>
      <w:bookmarkStart w:id="618" w:name="_Toc11854251"/>
      <w:bookmarkStart w:id="619" w:name="_Toc11854567"/>
      <w:bookmarkStart w:id="620" w:name="_Toc11854881"/>
      <w:bookmarkStart w:id="621" w:name="_Toc11854252"/>
      <w:bookmarkStart w:id="622" w:name="_Toc11854568"/>
      <w:bookmarkStart w:id="623" w:name="_Toc11854882"/>
      <w:bookmarkStart w:id="624" w:name="_Toc11854253"/>
      <w:bookmarkStart w:id="625" w:name="_Toc11854569"/>
      <w:bookmarkStart w:id="626" w:name="_Toc11854883"/>
      <w:bookmarkStart w:id="627" w:name="_Toc11854254"/>
      <w:bookmarkStart w:id="628" w:name="_Toc11854570"/>
      <w:bookmarkStart w:id="629" w:name="_Toc11854884"/>
      <w:bookmarkStart w:id="630" w:name="_Toc11854255"/>
      <w:bookmarkStart w:id="631" w:name="_Toc11854571"/>
      <w:bookmarkStart w:id="632" w:name="_Toc11854885"/>
      <w:bookmarkStart w:id="633" w:name="_Toc11854256"/>
      <w:bookmarkStart w:id="634" w:name="_Toc11854572"/>
      <w:bookmarkStart w:id="635" w:name="_Toc11854886"/>
      <w:bookmarkStart w:id="636" w:name="_Toc11854257"/>
      <w:bookmarkStart w:id="637" w:name="_Toc11854573"/>
      <w:bookmarkStart w:id="638" w:name="_Toc11854887"/>
      <w:bookmarkStart w:id="639" w:name="_Toc11854258"/>
      <w:bookmarkStart w:id="640" w:name="_Toc11854574"/>
      <w:bookmarkStart w:id="641" w:name="_Toc11854888"/>
      <w:bookmarkStart w:id="642" w:name="_Toc11854259"/>
      <w:bookmarkStart w:id="643" w:name="_Toc11854575"/>
      <w:bookmarkStart w:id="644" w:name="_Toc11854889"/>
      <w:bookmarkStart w:id="645" w:name="_Toc11854260"/>
      <w:bookmarkStart w:id="646" w:name="_Toc11854576"/>
      <w:bookmarkStart w:id="647" w:name="_Toc11854890"/>
      <w:bookmarkStart w:id="648" w:name="_Toc11854261"/>
      <w:bookmarkStart w:id="649" w:name="_Toc11854577"/>
      <w:bookmarkStart w:id="650" w:name="_Toc11854891"/>
      <w:bookmarkStart w:id="651" w:name="_Toc11854262"/>
      <w:bookmarkStart w:id="652" w:name="_Toc11854578"/>
      <w:bookmarkStart w:id="653" w:name="_Toc11854892"/>
      <w:bookmarkStart w:id="654" w:name="_Toc11854263"/>
      <w:bookmarkStart w:id="655" w:name="_Toc11854579"/>
      <w:bookmarkStart w:id="656" w:name="_Toc11854893"/>
      <w:bookmarkStart w:id="657" w:name="_Toc11854264"/>
      <w:bookmarkStart w:id="658" w:name="_Toc11854580"/>
      <w:bookmarkStart w:id="659" w:name="_Toc11854894"/>
      <w:bookmarkStart w:id="660" w:name="_Toc11854265"/>
      <w:bookmarkStart w:id="661" w:name="_Toc11854581"/>
      <w:bookmarkStart w:id="662" w:name="_Toc11854895"/>
      <w:bookmarkStart w:id="663" w:name="_Toc11854266"/>
      <w:bookmarkStart w:id="664" w:name="_Toc11854582"/>
      <w:bookmarkStart w:id="665" w:name="_Toc11854896"/>
      <w:bookmarkStart w:id="666" w:name="_Toc11854267"/>
      <w:bookmarkStart w:id="667" w:name="_Toc11854583"/>
      <w:bookmarkStart w:id="668" w:name="_Toc11854897"/>
      <w:bookmarkStart w:id="669" w:name="_Toc11854268"/>
      <w:bookmarkStart w:id="670" w:name="_Toc11854584"/>
      <w:bookmarkStart w:id="671" w:name="_Toc11854898"/>
      <w:bookmarkStart w:id="672" w:name="_Toc11854269"/>
      <w:bookmarkStart w:id="673" w:name="_Toc11854585"/>
      <w:bookmarkStart w:id="674" w:name="_Toc11854899"/>
      <w:bookmarkStart w:id="675" w:name="_Toc11854270"/>
      <w:bookmarkStart w:id="676" w:name="_Toc11854586"/>
      <w:bookmarkStart w:id="677" w:name="_Toc11854900"/>
      <w:bookmarkStart w:id="678" w:name="_Toc11854339"/>
      <w:bookmarkStart w:id="679" w:name="_Toc372024797"/>
      <w:bookmarkStart w:id="680" w:name="_Toc402948026"/>
      <w:bookmarkStart w:id="681" w:name="_Toc402948072"/>
      <w:bookmarkStart w:id="682" w:name="_Toc402949576"/>
      <w:bookmarkStart w:id="683" w:name="_Toc402949954"/>
      <w:bookmarkStart w:id="684" w:name="_Toc412103865"/>
      <w:bookmarkStart w:id="685" w:name="_Toc191903266"/>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t>Event Performance Measurement and Verification</w:t>
      </w:r>
      <w:bookmarkStart w:id="686" w:name="_Toc11854340"/>
      <w:bookmarkStart w:id="687" w:name="_Toc11854656"/>
      <w:bookmarkStart w:id="688" w:name="_Toc11854970"/>
      <w:bookmarkStart w:id="689" w:name="_Toc11854341"/>
      <w:bookmarkStart w:id="690" w:name="_Toc11854657"/>
      <w:bookmarkStart w:id="691" w:name="_Toc11854971"/>
      <w:bookmarkStart w:id="692" w:name="_Toc402947375"/>
      <w:bookmarkStart w:id="693" w:name="_Toc402947980"/>
      <w:bookmarkStart w:id="694" w:name="_Toc402948027"/>
      <w:bookmarkStart w:id="695" w:name="_Toc402948073"/>
      <w:bookmarkStart w:id="696" w:name="_Toc402948119"/>
      <w:bookmarkStart w:id="697" w:name="_Toc402948166"/>
      <w:bookmarkStart w:id="698" w:name="_Toc402949577"/>
      <w:bookmarkStart w:id="699" w:name="_Toc402949955"/>
      <w:bookmarkStart w:id="700" w:name="_Toc402950484"/>
      <w:bookmarkStart w:id="701" w:name="_Toc11854342"/>
      <w:bookmarkStart w:id="702" w:name="_Toc11854658"/>
      <w:bookmarkStart w:id="703" w:name="_Toc11854972"/>
      <w:bookmarkStart w:id="704" w:name="_Toc11854343"/>
      <w:bookmarkStart w:id="705" w:name="_Toc11854659"/>
      <w:bookmarkStart w:id="706" w:name="_Toc11854973"/>
      <w:bookmarkStart w:id="707" w:name="_Toc11854344"/>
      <w:bookmarkStart w:id="708" w:name="_Toc11854660"/>
      <w:bookmarkStart w:id="709" w:name="_Toc11854974"/>
      <w:bookmarkStart w:id="710" w:name="_Toc11854345"/>
      <w:bookmarkStart w:id="711" w:name="_Toc11854661"/>
      <w:bookmarkStart w:id="712" w:name="_Toc11854975"/>
      <w:bookmarkStart w:id="713" w:name="_Toc11854346"/>
      <w:bookmarkStart w:id="714" w:name="_Toc11854662"/>
      <w:bookmarkStart w:id="715" w:name="_Toc11854976"/>
      <w:bookmarkStart w:id="716" w:name="_Toc11854347"/>
      <w:bookmarkStart w:id="717" w:name="_Toc11854663"/>
      <w:bookmarkStart w:id="718" w:name="_Toc11854977"/>
      <w:bookmarkStart w:id="719" w:name="_Toc11854348"/>
      <w:bookmarkStart w:id="720" w:name="_Toc11854664"/>
      <w:bookmarkStart w:id="721" w:name="_Toc11854978"/>
      <w:bookmarkStart w:id="722" w:name="_Toc11854349"/>
      <w:bookmarkStart w:id="723" w:name="_Toc11854665"/>
      <w:bookmarkStart w:id="724" w:name="_Toc11854979"/>
      <w:bookmarkStart w:id="725" w:name="_Toc11854350"/>
      <w:bookmarkStart w:id="726" w:name="_Toc11854666"/>
      <w:bookmarkStart w:id="727" w:name="_Toc11854980"/>
      <w:bookmarkStart w:id="728" w:name="_Toc11854351"/>
      <w:bookmarkStart w:id="729" w:name="_Toc11854667"/>
      <w:bookmarkStart w:id="730" w:name="_Toc11854981"/>
      <w:bookmarkStart w:id="731" w:name="_Toc11854352"/>
      <w:bookmarkStart w:id="732" w:name="_Toc11854668"/>
      <w:bookmarkStart w:id="733" w:name="_Toc11854982"/>
      <w:bookmarkStart w:id="734" w:name="_Toc11854353"/>
      <w:bookmarkStart w:id="735" w:name="_Toc11854669"/>
      <w:bookmarkStart w:id="736" w:name="_Toc11854983"/>
      <w:bookmarkStart w:id="737" w:name="_Toc11854354"/>
      <w:bookmarkStart w:id="738" w:name="_Toc11854670"/>
      <w:bookmarkStart w:id="739" w:name="_Toc11854984"/>
      <w:bookmarkStart w:id="740" w:name="_Toc11854355"/>
      <w:bookmarkStart w:id="741" w:name="_Toc11854671"/>
      <w:bookmarkStart w:id="742" w:name="_Toc11854985"/>
      <w:bookmarkStart w:id="743" w:name="_Toc11854356"/>
      <w:bookmarkStart w:id="744" w:name="_Toc11854672"/>
      <w:bookmarkStart w:id="745" w:name="_Toc11854986"/>
      <w:bookmarkStart w:id="746" w:name="_Toc11854357"/>
      <w:bookmarkStart w:id="747" w:name="_Toc11854673"/>
      <w:bookmarkStart w:id="748" w:name="_Toc11854987"/>
      <w:bookmarkStart w:id="749" w:name="_Toc11854358"/>
      <w:bookmarkStart w:id="750" w:name="_Toc11854674"/>
      <w:bookmarkStart w:id="751" w:name="_Toc11854988"/>
      <w:bookmarkStart w:id="752" w:name="_Toc11854359"/>
      <w:bookmarkStart w:id="753" w:name="_Toc11854675"/>
      <w:bookmarkStart w:id="754" w:name="_Toc11854989"/>
      <w:bookmarkStart w:id="755" w:name="_Toc11854360"/>
      <w:bookmarkStart w:id="756" w:name="_Toc11854676"/>
      <w:bookmarkStart w:id="757" w:name="_Toc11854990"/>
      <w:bookmarkStart w:id="758" w:name="_Toc11854361"/>
      <w:bookmarkStart w:id="759" w:name="_Toc11854677"/>
      <w:bookmarkStart w:id="760" w:name="_Toc11854991"/>
      <w:bookmarkStart w:id="761" w:name="_Toc11854362"/>
      <w:bookmarkStart w:id="762" w:name="_Toc11854678"/>
      <w:bookmarkStart w:id="763" w:name="_Toc11854992"/>
      <w:bookmarkStart w:id="764" w:name="_Toc402949969"/>
      <w:bookmarkStart w:id="765" w:name="_Toc11854363"/>
      <w:bookmarkStart w:id="766" w:name="_Toc11854679"/>
      <w:bookmarkStart w:id="767" w:name="_Toc11854993"/>
      <w:bookmarkStart w:id="768" w:name="_Toc11854364"/>
      <w:bookmarkStart w:id="769" w:name="_Toc11854680"/>
      <w:bookmarkStart w:id="770" w:name="_Toc11854994"/>
      <w:bookmarkStart w:id="771" w:name="_Toc11854365"/>
      <w:bookmarkStart w:id="772" w:name="_Toc11854681"/>
      <w:bookmarkStart w:id="773" w:name="_Toc11854995"/>
      <w:bookmarkStart w:id="774" w:name="_Toc11854366"/>
      <w:bookmarkStart w:id="775" w:name="_Toc11854682"/>
      <w:bookmarkStart w:id="776" w:name="_Toc11854996"/>
      <w:bookmarkStart w:id="777" w:name="_Toc11854367"/>
      <w:bookmarkStart w:id="778" w:name="_Toc11854683"/>
      <w:bookmarkStart w:id="779" w:name="_Toc11854997"/>
      <w:bookmarkStart w:id="780" w:name="_Toc11854368"/>
      <w:bookmarkStart w:id="781" w:name="_Toc11854684"/>
      <w:bookmarkStart w:id="782" w:name="_Toc11854998"/>
      <w:bookmarkStart w:id="783" w:name="_Toc11854369"/>
      <w:bookmarkStart w:id="784" w:name="_Toc11854685"/>
      <w:bookmarkStart w:id="785" w:name="_Toc11854999"/>
      <w:bookmarkStart w:id="786" w:name="_Toc402949976"/>
      <w:bookmarkStart w:id="787" w:name="_Toc11854370"/>
      <w:bookmarkStart w:id="788" w:name="_Toc11854686"/>
      <w:bookmarkStart w:id="789" w:name="_Toc11855000"/>
      <w:bookmarkStart w:id="790" w:name="_Toc11854371"/>
      <w:bookmarkStart w:id="791" w:name="_Toc11854687"/>
      <w:bookmarkStart w:id="792" w:name="_Toc11855001"/>
      <w:bookmarkStart w:id="793" w:name="_Toc11854372"/>
      <w:bookmarkStart w:id="794" w:name="_Toc11854688"/>
      <w:bookmarkStart w:id="795" w:name="_Toc11855002"/>
      <w:bookmarkStart w:id="796" w:name="_Toc11854373"/>
      <w:bookmarkStart w:id="797" w:name="_Toc11854689"/>
      <w:bookmarkStart w:id="798" w:name="_Toc11855003"/>
      <w:bookmarkStart w:id="799" w:name="_Toc11854374"/>
      <w:bookmarkStart w:id="800" w:name="_Toc11854690"/>
      <w:bookmarkStart w:id="801" w:name="_Toc11855004"/>
      <w:bookmarkStart w:id="802" w:name="_Toc11854375"/>
      <w:bookmarkStart w:id="803" w:name="_Toc11854691"/>
      <w:bookmarkStart w:id="804" w:name="_Toc11855005"/>
      <w:bookmarkStart w:id="805" w:name="_Toc11854376"/>
      <w:bookmarkStart w:id="806" w:name="_Toc11854692"/>
      <w:bookmarkStart w:id="807" w:name="_Toc11855006"/>
      <w:bookmarkStart w:id="808" w:name="_Toc11854377"/>
      <w:bookmarkStart w:id="809" w:name="_Toc11854693"/>
      <w:bookmarkStart w:id="810" w:name="_Toc11855007"/>
      <w:bookmarkStart w:id="811" w:name="_Toc11854378"/>
      <w:bookmarkStart w:id="812" w:name="_Toc11854694"/>
      <w:bookmarkStart w:id="813" w:name="_Toc11855008"/>
      <w:bookmarkStart w:id="814" w:name="_Toc11854379"/>
      <w:bookmarkStart w:id="815" w:name="_Toc11854695"/>
      <w:bookmarkStart w:id="816" w:name="_Toc11855009"/>
      <w:bookmarkStart w:id="817" w:name="_Toc11854380"/>
      <w:bookmarkStart w:id="818" w:name="_Toc11854696"/>
      <w:bookmarkStart w:id="819" w:name="_Toc11855010"/>
      <w:bookmarkStart w:id="820" w:name="_Toc11854381"/>
      <w:bookmarkStart w:id="821" w:name="_Toc11854697"/>
      <w:bookmarkStart w:id="822" w:name="_Toc11855011"/>
      <w:bookmarkStart w:id="823" w:name="_Toc11854382"/>
      <w:bookmarkStart w:id="824" w:name="_Toc11854698"/>
      <w:bookmarkStart w:id="825" w:name="_Toc11855012"/>
      <w:bookmarkStart w:id="826" w:name="_Toc40294998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6"/>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7"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7"/>
    </w:p>
    <w:p w14:paraId="74AFD771" w14:textId="77777777" w:rsidR="00105B04" w:rsidRPr="00B04EB1" w:rsidRDefault="00105B04" w:rsidP="00936D1A">
      <w:pPr>
        <w:numPr>
          <w:ilvl w:val="2"/>
          <w:numId w:val="16"/>
        </w:numPr>
        <w:jc w:val="both"/>
        <w:rPr>
          <w:rFonts w:cs="Arial"/>
          <w:sz w:val="20"/>
          <w:szCs w:val="20"/>
        </w:rPr>
      </w:pPr>
      <w:bookmarkStart w:id="828" w:name="_Toc402949990"/>
      <w:r w:rsidRPr="00B04EB1">
        <w:rPr>
          <w:rFonts w:cs="Arial"/>
          <w:sz w:val="20"/>
          <w:szCs w:val="20"/>
        </w:rPr>
        <w:t>Energy flows at the Private Use Network’s tie point to the ERCOT System.</w:t>
      </w:r>
      <w:bookmarkEnd w:id="828"/>
      <w:r w:rsidRPr="00B04EB1">
        <w:rPr>
          <w:rFonts w:cs="Arial"/>
          <w:sz w:val="20"/>
          <w:szCs w:val="20"/>
        </w:rPr>
        <w:t xml:space="preserve">  </w:t>
      </w:r>
    </w:p>
    <w:p w14:paraId="18E9034A" w14:textId="70129911" w:rsidR="00105B04" w:rsidRPr="00B04EB1" w:rsidRDefault="00105B04" w:rsidP="007A1175">
      <w:pPr>
        <w:pStyle w:val="Heading2"/>
      </w:pPr>
      <w:bookmarkStart w:id="829"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29"/>
      <w:r w:rsidRPr="00B04EB1">
        <w:t xml:space="preserve"> </w:t>
      </w:r>
    </w:p>
    <w:p w14:paraId="3E2FDD76" w14:textId="2D366EDE" w:rsidR="00105B04" w:rsidRPr="00B04EB1" w:rsidRDefault="00105B04" w:rsidP="007A1175">
      <w:pPr>
        <w:pStyle w:val="Heading2"/>
      </w:pPr>
      <w:bookmarkStart w:id="830"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0"/>
      <w:r w:rsidRPr="00B04EB1">
        <w:t xml:space="preserve">  </w:t>
      </w:r>
    </w:p>
    <w:p w14:paraId="4D4FDED1" w14:textId="2452506E" w:rsidR="00FC29ED" w:rsidRDefault="00105B04" w:rsidP="007A1175">
      <w:pPr>
        <w:pStyle w:val="Heading2"/>
      </w:pPr>
      <w:bookmarkStart w:id="831"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2" w:name="_Toc402949995"/>
      <w:bookmarkEnd w:id="831"/>
    </w:p>
    <w:p w14:paraId="64281372" w14:textId="79AE1561" w:rsidR="007D2EC1" w:rsidRDefault="007D2EC1" w:rsidP="00341C38">
      <w:pPr>
        <w:pStyle w:val="Heading1"/>
      </w:pPr>
      <w:bookmarkStart w:id="833" w:name="_Toc11854384"/>
      <w:bookmarkStart w:id="834" w:name="_Toc11854700"/>
      <w:bookmarkStart w:id="835" w:name="_Toc11855014"/>
      <w:bookmarkStart w:id="836" w:name="_Toc11854385"/>
      <w:bookmarkStart w:id="837" w:name="_Toc11854701"/>
      <w:bookmarkStart w:id="838" w:name="_Toc11855015"/>
      <w:bookmarkStart w:id="839" w:name="_Toc11854386"/>
      <w:bookmarkStart w:id="840" w:name="_Toc11854702"/>
      <w:bookmarkStart w:id="841" w:name="_Toc11855016"/>
      <w:bookmarkStart w:id="842" w:name="_Toc11854387"/>
      <w:bookmarkStart w:id="843" w:name="_Toc11854703"/>
      <w:bookmarkStart w:id="844" w:name="_Toc11855017"/>
      <w:bookmarkStart w:id="845" w:name="_Toc11854388"/>
      <w:bookmarkStart w:id="846" w:name="_Toc11854704"/>
      <w:bookmarkStart w:id="847" w:name="_Toc11855018"/>
      <w:bookmarkStart w:id="848" w:name="_Toc11854389"/>
      <w:bookmarkStart w:id="849" w:name="_Toc11854705"/>
      <w:bookmarkStart w:id="850" w:name="_Toc11855019"/>
      <w:bookmarkStart w:id="851" w:name="_Toc11854390"/>
      <w:bookmarkStart w:id="852" w:name="_Toc11854706"/>
      <w:bookmarkStart w:id="853" w:name="_Toc11855020"/>
      <w:bookmarkStart w:id="854" w:name="_Toc244327434"/>
      <w:bookmarkStart w:id="855" w:name="_Toc244327608"/>
      <w:bookmarkStart w:id="856" w:name="_Toc244327662"/>
      <w:bookmarkStart w:id="857" w:name="_Toc244327760"/>
      <w:bookmarkStart w:id="858" w:name="_Toc244327817"/>
      <w:bookmarkStart w:id="859" w:name="_Toc244327858"/>
      <w:bookmarkStart w:id="860" w:name="_Toc244327663"/>
      <w:bookmarkStart w:id="861" w:name="_Toc244327761"/>
      <w:bookmarkStart w:id="862" w:name="_Toc244327818"/>
      <w:bookmarkStart w:id="863" w:name="_Toc244327859"/>
      <w:bookmarkStart w:id="864" w:name="_Toc402950003"/>
      <w:bookmarkStart w:id="865" w:name="_Toc402950004"/>
      <w:bookmarkStart w:id="866" w:name="_Toc402950005"/>
      <w:bookmarkStart w:id="867" w:name="_Toc402950006"/>
      <w:bookmarkStart w:id="868" w:name="_Toc402950007"/>
      <w:bookmarkStart w:id="869" w:name="_Toc402950008"/>
      <w:bookmarkStart w:id="870" w:name="_Toc402950009"/>
      <w:bookmarkStart w:id="871" w:name="_Toc402950010"/>
      <w:bookmarkStart w:id="872" w:name="_Toc402950011"/>
      <w:bookmarkStart w:id="873" w:name="_Toc402950012"/>
      <w:bookmarkStart w:id="874" w:name="_Toc402950013"/>
      <w:bookmarkStart w:id="875" w:name="_Toc402950014"/>
      <w:bookmarkStart w:id="876" w:name="_Toc402950015"/>
      <w:bookmarkStart w:id="877" w:name="_Toc402950016"/>
      <w:bookmarkStart w:id="878" w:name="_Toc402950017"/>
      <w:bookmarkStart w:id="879" w:name="_Toc402950018"/>
      <w:bookmarkStart w:id="880" w:name="_Toc402950019"/>
      <w:bookmarkStart w:id="881" w:name="_Toc402950020"/>
      <w:bookmarkStart w:id="882" w:name="_Toc191903267"/>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7D2EC1">
        <w:t>QSE Performance Criteria</w:t>
      </w:r>
      <w:bookmarkEnd w:id="882"/>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3" w:name="_Toc402950022"/>
      <w:r w:rsidRPr="00B04EB1">
        <w:t>QSE portfolio-level event performance factors and availability factors are expressed as a number between 0 and 1.  ERCOT will assign final factors to three decimal points using standard rounding procedures.  For example, a factor of 0.94950 will round to 0.950; a factor of 0.94949 will round to 0.949.</w:t>
      </w:r>
      <w:bookmarkEnd w:id="883"/>
    </w:p>
    <w:p w14:paraId="588037DA" w14:textId="77777777" w:rsidR="00FC29ED" w:rsidRDefault="00732114" w:rsidP="00341C38">
      <w:pPr>
        <w:pStyle w:val="Heading1"/>
      </w:pPr>
      <w:bookmarkStart w:id="884" w:name="_Toc191903268"/>
      <w:bookmarkStart w:id="885" w:name="_Hlk194392483"/>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4"/>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6FCA0276" w14:textId="77777777" w:rsidR="00A85E12"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w:t>
      </w:r>
    </w:p>
    <w:p w14:paraId="0A2FC234" w14:textId="4FB1B718" w:rsidR="007A1AAA" w:rsidRDefault="007A1AAA" w:rsidP="00936D1A">
      <w:pPr>
        <w:numPr>
          <w:ilvl w:val="2"/>
          <w:numId w:val="15"/>
        </w:numPr>
        <w:jc w:val="both"/>
        <w:rPr>
          <w:rFonts w:cs="Arial"/>
          <w:sz w:val="20"/>
          <w:szCs w:val="20"/>
        </w:rPr>
      </w:pPr>
      <w:r w:rsidRPr="00B04EB1">
        <w:rPr>
          <w:rFonts w:cs="Arial"/>
          <w:sz w:val="20"/>
          <w:szCs w:val="20"/>
        </w:rPr>
        <w:lastRenderedPageBreak/>
        <w:t xml:space="preserve">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CD27F20" w14:textId="77777777" w:rsidR="00CB7995" w:rsidRDefault="007A1AAA" w:rsidP="00936D1A">
      <w:pPr>
        <w:numPr>
          <w:ilvl w:val="2"/>
          <w:numId w:val="15"/>
        </w:numPr>
        <w:jc w:val="both"/>
        <w:rPr>
          <w:rFonts w:cs="Arial"/>
          <w:sz w:val="20"/>
          <w:szCs w:val="20"/>
        </w:rPr>
      </w:pPr>
      <w:r w:rsidRPr="00B04EB1">
        <w:rPr>
          <w:rFonts w:cs="Arial"/>
          <w:sz w:val="20"/>
          <w:szCs w:val="20"/>
        </w:rPr>
        <w:t xml:space="preserve">The ERS QSE shall then submit a reinstatement offer by returning the ERS Submission Form containing all relevant offer parameters except price. The reinstatement offer must specify whether the reinstatement is for participation in ERS-10 or ERS-30.  </w:t>
      </w:r>
    </w:p>
    <w:p w14:paraId="4EE2DFC4" w14:textId="6076E8EC" w:rsidR="007A1AAA" w:rsidRPr="00B04EB1" w:rsidRDefault="007A1AAA" w:rsidP="00ED079D">
      <w:pPr>
        <w:numPr>
          <w:ilvl w:val="3"/>
          <w:numId w:val="15"/>
        </w:numPr>
        <w:jc w:val="both"/>
        <w:rPr>
          <w:rFonts w:cs="Arial"/>
          <w:sz w:val="20"/>
          <w:szCs w:val="20"/>
        </w:rPr>
      </w:pPr>
      <w:r w:rsidRPr="00B04EB1">
        <w:rPr>
          <w:rFonts w:cs="Arial"/>
          <w:sz w:val="20"/>
          <w:szCs w:val="20"/>
        </w:rPr>
        <w:t>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3C98598E" w14:textId="1E89EC06" w:rsidR="00C664A7" w:rsidRPr="00C17521" w:rsidRDefault="00105B04" w:rsidP="00341C38">
      <w:pPr>
        <w:pStyle w:val="Heading1"/>
      </w:pP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Start w:id="1176" w:name="_Toc1919032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885"/>
      <w:r w:rsidRPr="00C17521">
        <w:t xml:space="preserve">Prohibition </w:t>
      </w:r>
      <w:proofErr w:type="gramStart"/>
      <w:r w:rsidRPr="00C17521">
        <w:t>on</w:t>
      </w:r>
      <w:proofErr w:type="gramEnd"/>
      <w:r w:rsidRPr="00C17521">
        <w:t xml:space="preserve">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w:t>
      </w:r>
      <w:proofErr w:type="gramStart"/>
      <w:r w:rsidRPr="00B04EB1">
        <w:t>is</w:t>
      </w:r>
      <w:proofErr w:type="gramEnd"/>
      <w:r w:rsidRPr="00B04EB1">
        <w:t xml:space="preserve">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lastRenderedPageBreak/>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 xml:space="preserve">A Site in an ERS Generator may not register with ERCOT as a Generation Resource while it is committed </w:t>
      </w:r>
      <w:proofErr w:type="gramStart"/>
      <w:r w:rsidRPr="00B04EB1">
        <w:t>in</w:t>
      </w:r>
      <w:proofErr w:type="gramEnd"/>
      <w:r w:rsidRPr="00B04EB1">
        <w:t xml:space="preserve"> ERS.</w:t>
      </w:r>
    </w:p>
    <w:p w14:paraId="6DCF4E90" w14:textId="0914F6B7" w:rsidR="00D8677E" w:rsidRPr="00B04EB1" w:rsidRDefault="00D8677E" w:rsidP="007A1175">
      <w:pPr>
        <w:pStyle w:val="Heading2"/>
      </w:pPr>
      <w:r w:rsidRPr="00B04EB1">
        <w:t xml:space="preserve">An RID, ESI ID or a customer in a NOIE area which is  in any way obligated in a program other than those listed above for which a separate reservation payment is being received by any </w:t>
      </w:r>
      <w:proofErr w:type="gramStart"/>
      <w:r w:rsidRPr="00B04EB1">
        <w:t>entity</w:t>
      </w:r>
      <w:proofErr w:type="gramEnd"/>
      <w:r w:rsidRPr="00B04EB1">
        <w:t xml:space="preserve">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91903270"/>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w:t>
      </w:r>
      <w:proofErr w:type="gramStart"/>
      <w:r w:rsidRPr="00B04EB1">
        <w:rPr>
          <w:rFonts w:cs="Arial"/>
          <w:sz w:val="20"/>
          <w:szCs w:val="20"/>
        </w:rPr>
        <w:t>notification to the QSE</w:t>
      </w:r>
      <w:proofErr w:type="gramEnd"/>
      <w:r w:rsidRPr="00B04EB1">
        <w:rPr>
          <w:rFonts w:cs="Arial"/>
          <w:sz w:val="20"/>
          <w:szCs w:val="20"/>
        </w:rPr>
        <w:t xml:space="preserv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38194FCA" w:rsidR="00F12049" w:rsidRPr="005374D1" w:rsidRDefault="001D68ED" w:rsidP="009025A3">
          <w:pPr>
            <w:pStyle w:val="Header"/>
            <w:spacing w:before="40" w:after="40"/>
            <w:rPr>
              <w:rFonts w:cs="Arial"/>
              <w:iCs/>
              <w:color w:val="5B9BD5"/>
              <w:sz w:val="16"/>
              <w:szCs w:val="16"/>
            </w:rPr>
          </w:pPr>
          <w:r>
            <w:rPr>
              <w:rFonts w:cs="Arial"/>
              <w:iCs/>
              <w:color w:val="5B9BD5"/>
              <w:sz w:val="18"/>
              <w:szCs w:val="16"/>
            </w:rPr>
            <w:t xml:space="preserve">October </w:t>
          </w:r>
          <w:r w:rsidR="00F12049">
            <w:rPr>
              <w:rFonts w:cs="Arial"/>
              <w:iCs/>
              <w:color w:val="5B9BD5"/>
              <w:sz w:val="18"/>
              <w:szCs w:val="16"/>
            </w:rPr>
            <w:t xml:space="preserve">1, </w:t>
          </w:r>
          <w:r w:rsidR="00D80C16">
            <w:rPr>
              <w:rFonts w:cs="Arial"/>
              <w:iCs/>
              <w:color w:val="5B9BD5"/>
              <w:sz w:val="18"/>
              <w:szCs w:val="16"/>
            </w:rPr>
            <w:t>202</w:t>
          </w:r>
          <w:r w:rsidR="00414F26">
            <w:rPr>
              <w:rFonts w:cs="Arial"/>
              <w:iCs/>
              <w:color w:val="5B9BD5"/>
              <w:sz w:val="18"/>
              <w:szCs w:val="16"/>
            </w:rPr>
            <w:t>5</w:t>
          </w:r>
          <w:r w:rsidR="00D80C16">
            <w:rPr>
              <w:rFonts w:cs="Arial"/>
              <w:iCs/>
              <w:color w:val="5B9BD5"/>
              <w:sz w:val="18"/>
              <w:szCs w:val="16"/>
            </w:rPr>
            <w:t xml:space="preserve"> </w:t>
          </w:r>
          <w:r w:rsidR="00F12049">
            <w:rPr>
              <w:rFonts w:cs="Arial"/>
              <w:iCs/>
              <w:color w:val="5B9BD5"/>
              <w:sz w:val="18"/>
              <w:szCs w:val="16"/>
            </w:rPr>
            <w:t xml:space="preserve">– </w:t>
          </w:r>
          <w:r>
            <w:rPr>
              <w:rFonts w:cs="Arial"/>
              <w:iCs/>
              <w:color w:val="5B9BD5"/>
              <w:sz w:val="18"/>
              <w:szCs w:val="16"/>
            </w:rPr>
            <w:t xml:space="preserve">November </w:t>
          </w:r>
          <w:r w:rsidR="000C55FE">
            <w:rPr>
              <w:rFonts w:cs="Arial"/>
              <w:iCs/>
              <w:color w:val="5B9BD5"/>
              <w:sz w:val="18"/>
              <w:szCs w:val="16"/>
            </w:rPr>
            <w:t>30</w:t>
          </w:r>
          <w:r w:rsidR="00F12049">
            <w:rPr>
              <w:rFonts w:cs="Arial"/>
              <w:iCs/>
              <w:color w:val="5B9BD5"/>
              <w:sz w:val="18"/>
              <w:szCs w:val="16"/>
            </w:rPr>
            <w:t xml:space="preserve">, </w:t>
          </w:r>
          <w:r w:rsidR="00E24C4C">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8C05FE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1"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1170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0"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7"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2"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9"/>
  </w:num>
  <w:num w:numId="2" w16cid:durableId="1913153967">
    <w:abstractNumId w:val="21"/>
  </w:num>
  <w:num w:numId="3" w16cid:durableId="102579543">
    <w:abstractNumId w:val="13"/>
  </w:num>
  <w:num w:numId="4" w16cid:durableId="501630620">
    <w:abstractNumId w:val="36"/>
  </w:num>
  <w:num w:numId="5" w16cid:durableId="1160733588">
    <w:abstractNumId w:val="37"/>
  </w:num>
  <w:num w:numId="6" w16cid:durableId="549388605">
    <w:abstractNumId w:val="40"/>
  </w:num>
  <w:num w:numId="7" w16cid:durableId="1813257123">
    <w:abstractNumId w:val="11"/>
  </w:num>
  <w:num w:numId="8" w16cid:durableId="87504108">
    <w:abstractNumId w:val="7"/>
  </w:num>
  <w:num w:numId="9" w16cid:durableId="41944845">
    <w:abstractNumId w:val="41"/>
  </w:num>
  <w:num w:numId="10" w16cid:durableId="54477576">
    <w:abstractNumId w:val="23"/>
  </w:num>
  <w:num w:numId="11" w16cid:durableId="1801806641">
    <w:abstractNumId w:val="20"/>
  </w:num>
  <w:num w:numId="12" w16cid:durableId="1021393313">
    <w:abstractNumId w:val="4"/>
  </w:num>
  <w:num w:numId="13" w16cid:durableId="459958430">
    <w:abstractNumId w:val="39"/>
  </w:num>
  <w:num w:numId="14" w16cid:durableId="1771198967">
    <w:abstractNumId w:val="39"/>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6"/>
  </w:num>
  <w:num w:numId="16" w16cid:durableId="2101633099">
    <w:abstractNumId w:val="3"/>
  </w:num>
  <w:num w:numId="17" w16cid:durableId="296229347">
    <w:abstractNumId w:val="8"/>
  </w:num>
  <w:num w:numId="18" w16cid:durableId="946812113">
    <w:abstractNumId w:val="24"/>
  </w:num>
  <w:num w:numId="19" w16cid:durableId="277103689">
    <w:abstractNumId w:val="44"/>
  </w:num>
  <w:num w:numId="20" w16cid:durableId="379212790">
    <w:abstractNumId w:val="19"/>
  </w:num>
  <w:num w:numId="21" w16cid:durableId="1480612045">
    <w:abstractNumId w:val="18"/>
  </w:num>
  <w:num w:numId="22" w16cid:durableId="1081559556">
    <w:abstractNumId w:val="12"/>
  </w:num>
  <w:num w:numId="23" w16cid:durableId="1003314063">
    <w:abstractNumId w:val="9"/>
  </w:num>
  <w:num w:numId="24" w16cid:durableId="983699347">
    <w:abstractNumId w:val="6"/>
  </w:num>
  <w:num w:numId="25" w16cid:durableId="975527593">
    <w:abstractNumId w:val="38"/>
  </w:num>
  <w:num w:numId="26" w16cid:durableId="1446778137">
    <w:abstractNumId w:val="28"/>
  </w:num>
  <w:num w:numId="27" w16cid:durableId="754864669">
    <w:abstractNumId w:val="15"/>
  </w:num>
  <w:num w:numId="28" w16cid:durableId="1132166243">
    <w:abstractNumId w:val="10"/>
  </w:num>
  <w:num w:numId="29" w16cid:durableId="1066295752">
    <w:abstractNumId w:val="25"/>
  </w:num>
  <w:num w:numId="30" w16cid:durableId="147475632">
    <w:abstractNumId w:val="45"/>
  </w:num>
  <w:num w:numId="31" w16cid:durableId="1901134135">
    <w:abstractNumId w:val="26"/>
  </w:num>
  <w:num w:numId="32" w16cid:durableId="706374315">
    <w:abstractNumId w:val="43"/>
  </w:num>
  <w:num w:numId="33" w16cid:durableId="934895876">
    <w:abstractNumId w:val="35"/>
  </w:num>
  <w:num w:numId="34" w16cid:durableId="1549494920">
    <w:abstractNumId w:val="32"/>
  </w:num>
  <w:num w:numId="35" w16cid:durableId="169829768">
    <w:abstractNumId w:val="46"/>
  </w:num>
  <w:num w:numId="36" w16cid:durableId="1040201861">
    <w:abstractNumId w:val="34"/>
  </w:num>
  <w:num w:numId="37" w16cid:durableId="1098714093">
    <w:abstractNumId w:val="27"/>
  </w:num>
  <w:num w:numId="38" w16cid:durableId="1268461365">
    <w:abstractNumId w:val="0"/>
  </w:num>
  <w:num w:numId="39" w16cid:durableId="841162408">
    <w:abstractNumId w:val="30"/>
  </w:num>
  <w:num w:numId="40" w16cid:durableId="390735144">
    <w:abstractNumId w:val="31"/>
  </w:num>
  <w:num w:numId="41" w16cid:durableId="1218474385">
    <w:abstractNumId w:val="42"/>
  </w:num>
  <w:num w:numId="42" w16cid:durableId="981231504">
    <w:abstractNumId w:val="14"/>
  </w:num>
  <w:num w:numId="43" w16cid:durableId="602224157">
    <w:abstractNumId w:val="17"/>
  </w:num>
  <w:num w:numId="44" w16cid:durableId="178928488">
    <w:abstractNumId w:val="5"/>
  </w:num>
  <w:num w:numId="45" w16cid:durableId="2031830602">
    <w:abstractNumId w:val="1"/>
  </w:num>
  <w:num w:numId="46" w16cid:durableId="495537330">
    <w:abstractNumId w:val="33"/>
  </w:num>
  <w:num w:numId="47" w16cid:durableId="619262184">
    <w:abstractNumId w:val="2"/>
  </w:num>
  <w:num w:numId="48" w16cid:durableId="1450736857">
    <w:abstractNumId w:val="22"/>
  </w:num>
  <w:num w:numId="49" w16cid:durableId="1711489710">
    <w:abstractNumId w:val="39"/>
  </w:num>
  <w:num w:numId="50" w16cid:durableId="15228616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28BC"/>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3BD"/>
    <w:rsid w:val="000875BA"/>
    <w:rsid w:val="00090A98"/>
    <w:rsid w:val="00091879"/>
    <w:rsid w:val="00092EA0"/>
    <w:rsid w:val="00093A5A"/>
    <w:rsid w:val="00093FB6"/>
    <w:rsid w:val="00094BE1"/>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55FE"/>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2F56"/>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C3F"/>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8ED"/>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5988"/>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36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196"/>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5346"/>
    <w:rsid w:val="00366D9B"/>
    <w:rsid w:val="003703A6"/>
    <w:rsid w:val="003710FA"/>
    <w:rsid w:val="003712D5"/>
    <w:rsid w:val="0037351C"/>
    <w:rsid w:val="00374AF0"/>
    <w:rsid w:val="00376986"/>
    <w:rsid w:val="00380010"/>
    <w:rsid w:val="003812AF"/>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4F26"/>
    <w:rsid w:val="00417F85"/>
    <w:rsid w:val="004214C4"/>
    <w:rsid w:val="0042280B"/>
    <w:rsid w:val="00422972"/>
    <w:rsid w:val="004232BA"/>
    <w:rsid w:val="00423AA4"/>
    <w:rsid w:val="0042458C"/>
    <w:rsid w:val="00425B4C"/>
    <w:rsid w:val="00426317"/>
    <w:rsid w:val="004263A0"/>
    <w:rsid w:val="00426577"/>
    <w:rsid w:val="00426C2F"/>
    <w:rsid w:val="00427602"/>
    <w:rsid w:val="00430139"/>
    <w:rsid w:val="00430F41"/>
    <w:rsid w:val="00431819"/>
    <w:rsid w:val="00432277"/>
    <w:rsid w:val="00433B47"/>
    <w:rsid w:val="00433F13"/>
    <w:rsid w:val="0043408E"/>
    <w:rsid w:val="0043420F"/>
    <w:rsid w:val="00434900"/>
    <w:rsid w:val="00434F4B"/>
    <w:rsid w:val="00435BC4"/>
    <w:rsid w:val="00435BD1"/>
    <w:rsid w:val="00435F02"/>
    <w:rsid w:val="0043726C"/>
    <w:rsid w:val="004372F2"/>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A8F"/>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2A57"/>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4D84"/>
    <w:rsid w:val="00557C03"/>
    <w:rsid w:val="0056152B"/>
    <w:rsid w:val="00561A3B"/>
    <w:rsid w:val="00562BF8"/>
    <w:rsid w:val="00565419"/>
    <w:rsid w:val="0056687C"/>
    <w:rsid w:val="00567986"/>
    <w:rsid w:val="00570F09"/>
    <w:rsid w:val="005725F6"/>
    <w:rsid w:val="005735DD"/>
    <w:rsid w:val="005736EC"/>
    <w:rsid w:val="00573C21"/>
    <w:rsid w:val="00573CC8"/>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2564"/>
    <w:rsid w:val="00693FF8"/>
    <w:rsid w:val="00694A9F"/>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3D37"/>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84"/>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9B0"/>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604"/>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270EE"/>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77EE6"/>
    <w:rsid w:val="00980074"/>
    <w:rsid w:val="009811F8"/>
    <w:rsid w:val="009833A5"/>
    <w:rsid w:val="00983ACE"/>
    <w:rsid w:val="00983DBF"/>
    <w:rsid w:val="00984EAF"/>
    <w:rsid w:val="00990620"/>
    <w:rsid w:val="00990771"/>
    <w:rsid w:val="00991A53"/>
    <w:rsid w:val="00991C24"/>
    <w:rsid w:val="00993BE3"/>
    <w:rsid w:val="00994861"/>
    <w:rsid w:val="009949A8"/>
    <w:rsid w:val="009962E8"/>
    <w:rsid w:val="009968FF"/>
    <w:rsid w:val="00996A54"/>
    <w:rsid w:val="009975FA"/>
    <w:rsid w:val="009A01F8"/>
    <w:rsid w:val="009A1669"/>
    <w:rsid w:val="009A22D6"/>
    <w:rsid w:val="009A4271"/>
    <w:rsid w:val="009A529A"/>
    <w:rsid w:val="009A59A4"/>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37B"/>
    <w:rsid w:val="009D2DE2"/>
    <w:rsid w:val="009D40BD"/>
    <w:rsid w:val="009D4F90"/>
    <w:rsid w:val="009D53A9"/>
    <w:rsid w:val="009D54A0"/>
    <w:rsid w:val="009D6938"/>
    <w:rsid w:val="009D7299"/>
    <w:rsid w:val="009D75FA"/>
    <w:rsid w:val="009E1438"/>
    <w:rsid w:val="009E159C"/>
    <w:rsid w:val="009E1DA8"/>
    <w:rsid w:val="009E1DE5"/>
    <w:rsid w:val="009E3B3E"/>
    <w:rsid w:val="009E5427"/>
    <w:rsid w:val="009E57A3"/>
    <w:rsid w:val="009E6116"/>
    <w:rsid w:val="009E672E"/>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3746"/>
    <w:rsid w:val="00A5536F"/>
    <w:rsid w:val="00A56A4F"/>
    <w:rsid w:val="00A56E52"/>
    <w:rsid w:val="00A57356"/>
    <w:rsid w:val="00A602EE"/>
    <w:rsid w:val="00A61AA1"/>
    <w:rsid w:val="00A65459"/>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12"/>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706"/>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AF7886"/>
    <w:rsid w:val="00B01A31"/>
    <w:rsid w:val="00B01F4D"/>
    <w:rsid w:val="00B021D1"/>
    <w:rsid w:val="00B028D1"/>
    <w:rsid w:val="00B02ECF"/>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2F55"/>
    <w:rsid w:val="00B432EF"/>
    <w:rsid w:val="00B44850"/>
    <w:rsid w:val="00B47E3A"/>
    <w:rsid w:val="00B515CE"/>
    <w:rsid w:val="00B51CEC"/>
    <w:rsid w:val="00B5235D"/>
    <w:rsid w:val="00B529C4"/>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03EB"/>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71A"/>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995"/>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5C1"/>
    <w:rsid w:val="00D228C7"/>
    <w:rsid w:val="00D23DEF"/>
    <w:rsid w:val="00D2549E"/>
    <w:rsid w:val="00D25703"/>
    <w:rsid w:val="00D269FB"/>
    <w:rsid w:val="00D2775B"/>
    <w:rsid w:val="00D30A4E"/>
    <w:rsid w:val="00D30AFD"/>
    <w:rsid w:val="00D30CD8"/>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30EE"/>
    <w:rsid w:val="00D6443D"/>
    <w:rsid w:val="00D6540E"/>
    <w:rsid w:val="00D67AA8"/>
    <w:rsid w:val="00D72070"/>
    <w:rsid w:val="00D735DD"/>
    <w:rsid w:val="00D74F8C"/>
    <w:rsid w:val="00D77E98"/>
    <w:rsid w:val="00D8025E"/>
    <w:rsid w:val="00D80902"/>
    <w:rsid w:val="00D80C16"/>
    <w:rsid w:val="00D81FE8"/>
    <w:rsid w:val="00D82561"/>
    <w:rsid w:val="00D82D11"/>
    <w:rsid w:val="00D849DB"/>
    <w:rsid w:val="00D8677E"/>
    <w:rsid w:val="00D867A6"/>
    <w:rsid w:val="00D902FD"/>
    <w:rsid w:val="00D90525"/>
    <w:rsid w:val="00D915B4"/>
    <w:rsid w:val="00D927B1"/>
    <w:rsid w:val="00D92B64"/>
    <w:rsid w:val="00D939FB"/>
    <w:rsid w:val="00D94E6F"/>
    <w:rsid w:val="00D958D3"/>
    <w:rsid w:val="00D95EC8"/>
    <w:rsid w:val="00D96507"/>
    <w:rsid w:val="00D9662E"/>
    <w:rsid w:val="00DA1A9B"/>
    <w:rsid w:val="00DA48A8"/>
    <w:rsid w:val="00DB173E"/>
    <w:rsid w:val="00DB1A33"/>
    <w:rsid w:val="00DB1BBD"/>
    <w:rsid w:val="00DB32F2"/>
    <w:rsid w:val="00DB5B07"/>
    <w:rsid w:val="00DB6103"/>
    <w:rsid w:val="00DB6900"/>
    <w:rsid w:val="00DB785F"/>
    <w:rsid w:val="00DC0212"/>
    <w:rsid w:val="00DC15F7"/>
    <w:rsid w:val="00DC2D3C"/>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DF63CE"/>
    <w:rsid w:val="00E006E1"/>
    <w:rsid w:val="00E01743"/>
    <w:rsid w:val="00E01ECF"/>
    <w:rsid w:val="00E021FD"/>
    <w:rsid w:val="00E029D7"/>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3F11"/>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099D"/>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46B5"/>
    <w:rsid w:val="00EC53CD"/>
    <w:rsid w:val="00EC5578"/>
    <w:rsid w:val="00EC634E"/>
    <w:rsid w:val="00ED079D"/>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6E16"/>
    <w:rsid w:val="00F77BDF"/>
    <w:rsid w:val="00F8115F"/>
    <w:rsid w:val="00F84D11"/>
    <w:rsid w:val="00F87084"/>
    <w:rsid w:val="00F91C6F"/>
    <w:rsid w:val="00F91E4E"/>
    <w:rsid w:val="00F92087"/>
    <w:rsid w:val="00F929B9"/>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15:docId w15:val="{B82C1686-6534-4D7E-8D2F-1FAEB210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23</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57476</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Garza, Thelma</cp:lastModifiedBy>
  <cp:revision>16</cp:revision>
  <dcterms:created xsi:type="dcterms:W3CDTF">2025-02-13T18:37:00Z</dcterms:created>
  <dcterms:modified xsi:type="dcterms:W3CDTF">2025-08-04T13:14:00Z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2025-02-13T18:37:31Z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8887e2d8-aded-4999-b648-e78c589b7967</vt:lpwstr>
  </property>
  <property fmtid="{D5CDD505-2E9C-101B-9397-08002B2CF9AE}" pid="8" name="MSIP_Label_7084cbda-52b8-46fb-a7b7-cb5bd465ed85_ContentBits">
    <vt:lpwstr>0</vt:lpwstr>
  </property>
</Properties>
</file>