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2F493F" w:rsidP="002F493F">
            <w:pPr>
              <w:pStyle w:val="Header"/>
            </w:pPr>
            <w:hyperlink r:id="rId10" w:history="1">
              <w:r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19A1B3DE" w:rsidR="00152993" w:rsidRDefault="00C415C4">
            <w:pPr>
              <w:pStyle w:val="NormalArial"/>
            </w:pPr>
            <w:r>
              <w:t xml:space="preserve">July </w:t>
            </w:r>
            <w:r w:rsidR="00AD3062">
              <w:t>13</w:t>
            </w:r>
            <w:r w:rsidR="006F3F33">
              <w:t>, 202</w:t>
            </w:r>
            <w:r w:rsidR="003238CF">
              <w:t>5</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152993" w14:paraId="46C7B1D6" w14:textId="77777777">
        <w:trPr>
          <w:trHeight w:val="350"/>
        </w:trPr>
        <w:tc>
          <w:tcPr>
            <w:tcW w:w="2880" w:type="dxa"/>
            <w:shd w:val="clear" w:color="auto" w:fill="FFFFFF"/>
            <w:vAlign w:val="center"/>
          </w:tcPr>
          <w:p w14:paraId="3796A115" w14:textId="77777777" w:rsidR="00152993" w:rsidRPr="00EC55B3" w:rsidRDefault="00152993" w:rsidP="00EC55B3">
            <w:pPr>
              <w:pStyle w:val="Header"/>
            </w:pPr>
            <w:r w:rsidRPr="00EC55B3">
              <w:t>Name</w:t>
            </w:r>
          </w:p>
        </w:tc>
        <w:tc>
          <w:tcPr>
            <w:tcW w:w="7560" w:type="dxa"/>
            <w:vAlign w:val="center"/>
          </w:tcPr>
          <w:p w14:paraId="28AE6E3C" w14:textId="02E5C6D6" w:rsidR="00152993" w:rsidRDefault="00355AAF">
            <w:pPr>
              <w:pStyle w:val="NormalArial"/>
            </w:pPr>
            <w:r>
              <w:t>Andrew Gallo</w:t>
            </w:r>
          </w:p>
        </w:tc>
      </w:tr>
      <w:tr w:rsidR="00152993" w14:paraId="2A7C5CB5" w14:textId="77777777">
        <w:trPr>
          <w:trHeight w:val="350"/>
        </w:trPr>
        <w:tc>
          <w:tcPr>
            <w:tcW w:w="2880" w:type="dxa"/>
            <w:shd w:val="clear" w:color="auto" w:fill="FFFFFF"/>
            <w:vAlign w:val="center"/>
          </w:tcPr>
          <w:p w14:paraId="75FE47DD" w14:textId="77777777" w:rsidR="00152993" w:rsidRPr="00EC55B3" w:rsidRDefault="00152993" w:rsidP="00EC55B3">
            <w:pPr>
              <w:pStyle w:val="Header"/>
            </w:pPr>
            <w:r w:rsidRPr="00EC55B3">
              <w:t>E-mail Address</w:t>
            </w:r>
          </w:p>
        </w:tc>
        <w:tc>
          <w:tcPr>
            <w:tcW w:w="7560" w:type="dxa"/>
            <w:vAlign w:val="center"/>
          </w:tcPr>
          <w:p w14:paraId="3717E36B" w14:textId="638B3ACB" w:rsidR="00152993" w:rsidRDefault="00355AAF" w:rsidP="003238CF">
            <w:pPr>
              <w:pStyle w:val="NormalArial"/>
            </w:pPr>
            <w:hyperlink r:id="rId11" w:history="1">
              <w:r w:rsidRPr="00355AAF">
                <w:rPr>
                  <w:rStyle w:val="Hyperlink"/>
                </w:rPr>
                <w:t>Andrew.Gallo@ercot.com</w:t>
              </w:r>
            </w:hyperlink>
          </w:p>
        </w:tc>
      </w:tr>
      <w:tr w:rsidR="00152993" w14:paraId="4D9FB457" w14:textId="77777777">
        <w:trPr>
          <w:trHeight w:val="350"/>
        </w:trPr>
        <w:tc>
          <w:tcPr>
            <w:tcW w:w="2880" w:type="dxa"/>
            <w:shd w:val="clear" w:color="auto" w:fill="FFFFFF"/>
            <w:vAlign w:val="center"/>
          </w:tcPr>
          <w:p w14:paraId="7FFD679D" w14:textId="77777777" w:rsidR="00152993" w:rsidRPr="00EC55B3" w:rsidRDefault="00152993" w:rsidP="00EC55B3">
            <w:pPr>
              <w:pStyle w:val="Header"/>
            </w:pPr>
            <w:r w:rsidRPr="00EC55B3">
              <w:t>Company</w:t>
            </w:r>
          </w:p>
        </w:tc>
        <w:tc>
          <w:tcPr>
            <w:tcW w:w="7560" w:type="dxa"/>
            <w:vAlign w:val="center"/>
          </w:tcPr>
          <w:p w14:paraId="377CE666" w14:textId="0E2C0E06" w:rsidR="00152993" w:rsidRDefault="00B779EF">
            <w:pPr>
              <w:pStyle w:val="NormalArial"/>
            </w:pPr>
            <w:r>
              <w:t>ERCOT</w:t>
            </w:r>
          </w:p>
        </w:tc>
      </w:tr>
      <w:tr w:rsidR="00B779EF" w14:paraId="3CF40167" w14:textId="77777777">
        <w:trPr>
          <w:trHeight w:val="350"/>
        </w:trPr>
        <w:tc>
          <w:tcPr>
            <w:tcW w:w="2880" w:type="dxa"/>
            <w:tcBorders>
              <w:bottom w:val="single" w:sz="4" w:space="0" w:color="auto"/>
            </w:tcBorders>
            <w:shd w:val="clear" w:color="auto" w:fill="FFFFFF"/>
            <w:vAlign w:val="center"/>
          </w:tcPr>
          <w:p w14:paraId="02D64CEB" w14:textId="77777777" w:rsidR="00B779EF" w:rsidRPr="00EC55B3" w:rsidRDefault="00B779EF" w:rsidP="00B779EF">
            <w:pPr>
              <w:pStyle w:val="Header"/>
            </w:pPr>
            <w:r w:rsidRPr="00EC55B3">
              <w:t>Phone Number</w:t>
            </w:r>
          </w:p>
        </w:tc>
        <w:tc>
          <w:tcPr>
            <w:tcW w:w="7560" w:type="dxa"/>
            <w:tcBorders>
              <w:bottom w:val="single" w:sz="4" w:space="0" w:color="auto"/>
            </w:tcBorders>
            <w:vAlign w:val="center"/>
          </w:tcPr>
          <w:p w14:paraId="725188A4" w14:textId="514842B0" w:rsidR="00B779EF" w:rsidRDefault="00355AAF" w:rsidP="00B779EF">
            <w:pPr>
              <w:pStyle w:val="NormalArial"/>
            </w:pPr>
            <w:r>
              <w:t>512-225-7010</w:t>
            </w:r>
          </w:p>
        </w:tc>
      </w:tr>
      <w:tr w:rsidR="00B779EF" w14:paraId="2D904C0A" w14:textId="77777777">
        <w:trPr>
          <w:trHeight w:val="350"/>
        </w:trPr>
        <w:tc>
          <w:tcPr>
            <w:tcW w:w="2880" w:type="dxa"/>
            <w:shd w:val="clear" w:color="auto" w:fill="FFFFFF"/>
            <w:vAlign w:val="center"/>
          </w:tcPr>
          <w:p w14:paraId="77E6A6B4" w14:textId="77777777" w:rsidR="00B779EF" w:rsidRPr="00EC55B3" w:rsidRDefault="00B779EF" w:rsidP="00B779EF">
            <w:pPr>
              <w:pStyle w:val="Header"/>
            </w:pPr>
            <w:r>
              <w:t>Cell</w:t>
            </w:r>
            <w:r w:rsidRPr="00EC55B3">
              <w:t xml:space="preserve"> Number</w:t>
            </w:r>
          </w:p>
        </w:tc>
        <w:tc>
          <w:tcPr>
            <w:tcW w:w="7560" w:type="dxa"/>
            <w:vAlign w:val="center"/>
          </w:tcPr>
          <w:p w14:paraId="669642DF" w14:textId="5A3DE5E1" w:rsidR="00B779EF" w:rsidRDefault="00B779EF" w:rsidP="00B779EF">
            <w:pPr>
              <w:pStyle w:val="NormalArial"/>
            </w:pPr>
          </w:p>
        </w:tc>
      </w:tr>
      <w:tr w:rsidR="00B779EF" w14:paraId="353DE98C" w14:textId="77777777">
        <w:trPr>
          <w:trHeight w:val="350"/>
        </w:trPr>
        <w:tc>
          <w:tcPr>
            <w:tcW w:w="2880" w:type="dxa"/>
            <w:tcBorders>
              <w:bottom w:val="single" w:sz="4" w:space="0" w:color="auto"/>
            </w:tcBorders>
            <w:shd w:val="clear" w:color="auto" w:fill="FFFFFF"/>
            <w:vAlign w:val="center"/>
          </w:tcPr>
          <w:p w14:paraId="13C1EC1C" w14:textId="77777777" w:rsidR="00B779EF" w:rsidRPr="00EC55B3" w:rsidDel="00075A94" w:rsidRDefault="00B779EF" w:rsidP="00B779EF">
            <w:pPr>
              <w:pStyle w:val="Header"/>
            </w:pPr>
            <w:r>
              <w:t>Market Segment</w:t>
            </w:r>
          </w:p>
        </w:tc>
        <w:tc>
          <w:tcPr>
            <w:tcW w:w="7560" w:type="dxa"/>
            <w:tcBorders>
              <w:bottom w:val="single" w:sz="4" w:space="0" w:color="auto"/>
            </w:tcBorders>
            <w:vAlign w:val="center"/>
          </w:tcPr>
          <w:p w14:paraId="118BA4CC" w14:textId="0A88AA03" w:rsidR="00B779EF" w:rsidRDefault="00B779EF" w:rsidP="00B779EF">
            <w:pPr>
              <w:pStyle w:val="NormalArial"/>
            </w:pPr>
            <w:r>
              <w:t>Not applicable</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684A7C65" w14:textId="75FC9E21" w:rsidR="006378C4" w:rsidRDefault="000A0442" w:rsidP="00C415C4">
      <w:pPr>
        <w:pStyle w:val="NormalArial"/>
        <w:spacing w:before="120" w:after="120"/>
        <w:jc w:val="both"/>
      </w:pPr>
      <w:r>
        <w:t xml:space="preserve">ERCOT </w:t>
      </w:r>
      <w:r w:rsidR="00C415C4">
        <w:t xml:space="preserve">provides the following </w:t>
      </w:r>
      <w:r w:rsidRPr="00C60546">
        <w:t>comments to</w:t>
      </w:r>
      <w:r>
        <w:t xml:space="preserve"> Planning Guide Revision Request (PGRR) 120 </w:t>
      </w:r>
      <w:r w:rsidR="00C415C4">
        <w:t>to clarify that</w:t>
      </w:r>
      <w:r w:rsidR="00355AAF">
        <w:t xml:space="preserve"> </w:t>
      </w:r>
      <w:r w:rsidR="00C415C4">
        <w:t>reference</w:t>
      </w:r>
      <w:r w:rsidR="00355AAF">
        <w:t>s</w:t>
      </w:r>
      <w:r w:rsidR="00C415C4">
        <w:t xml:space="preserve"> to a generator’s </w:t>
      </w:r>
      <w:r w:rsidR="00C415C4" w:rsidRPr="00C415C4">
        <w:t>Standard Generation Interconnection Agreement (SGIA)</w:t>
      </w:r>
      <w:r w:rsidR="00C415C4">
        <w:t xml:space="preserve"> should be understood to mean the </w:t>
      </w:r>
      <w:r w:rsidR="00C415C4" w:rsidRPr="00355AAF">
        <w:rPr>
          <w:i/>
          <w:iCs/>
        </w:rPr>
        <w:t>o</w:t>
      </w:r>
      <w:r w:rsidR="00C538CA">
        <w:rPr>
          <w:i/>
          <w:iCs/>
        </w:rPr>
        <w:t>riginal</w:t>
      </w:r>
      <w:r w:rsidR="00C415C4" w:rsidRPr="00355AAF">
        <w:rPr>
          <w:i/>
          <w:iCs/>
        </w:rPr>
        <w:t xml:space="preserve"> version</w:t>
      </w:r>
      <w:r w:rsidR="00C415C4">
        <w:t xml:space="preserve"> of the </w:t>
      </w:r>
      <w:r w:rsidR="00355AAF">
        <w:t xml:space="preserve">executed </w:t>
      </w:r>
      <w:r w:rsidR="00C415C4">
        <w:t>SGIA in cases where multiple SGIAs exist.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t>Revised Cover Page Language</w:t>
            </w:r>
          </w:p>
        </w:tc>
      </w:tr>
    </w:tbl>
    <w:p w14:paraId="0C6404A7" w14:textId="3005BE1B" w:rsidR="00152993" w:rsidRPr="00C415C4" w:rsidRDefault="00C415C4" w:rsidP="00C415C4">
      <w:pPr>
        <w:pStyle w:val="NormalArial"/>
        <w:spacing w:before="120" w:after="120"/>
        <w:jc w:val="both"/>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2844A7EC" w14:textId="77777777" w:rsidR="005E56B4" w:rsidRPr="005E56B4" w:rsidRDefault="005E56B4" w:rsidP="005E56B4">
      <w:pPr>
        <w:keepNext/>
        <w:tabs>
          <w:tab w:val="left" w:pos="1080"/>
        </w:tabs>
        <w:spacing w:before="240" w:after="240"/>
        <w:ind w:left="1080" w:hanging="1080"/>
        <w:outlineLvl w:val="2"/>
        <w:rPr>
          <w:ins w:id="0" w:author="ERCOT" w:date="2024-09-04T16:11:00Z"/>
          <w:b/>
          <w:bCs/>
          <w:i/>
        </w:rPr>
      </w:pPr>
      <w:ins w:id="1" w:author="ERCOT" w:date="2024-09-04T16:11:00Z">
        <w:r w:rsidRPr="005E56B4">
          <w:rPr>
            <w:b/>
            <w:bCs/>
            <w:i/>
          </w:rPr>
          <w:t>5.2.10</w:t>
        </w:r>
        <w:r w:rsidRPr="005E56B4">
          <w:rPr>
            <w:b/>
            <w:bCs/>
            <w:i/>
          </w:rPr>
          <w:tab/>
        </w:r>
      </w:ins>
      <w:proofErr w:type="spellStart"/>
      <w:ins w:id="2" w:author="ERCOT" w:date="2024-09-05T13:23:00Z">
        <w:r w:rsidRPr="005E56B4">
          <w:rPr>
            <w:b/>
            <w:bCs/>
            <w:i/>
          </w:rPr>
          <w:t>Subsynchronous</w:t>
        </w:r>
        <w:proofErr w:type="spellEnd"/>
        <w:r w:rsidRPr="005E56B4">
          <w:rPr>
            <w:b/>
            <w:bCs/>
            <w:i/>
          </w:rPr>
          <w:t xml:space="preserve"> Oscillation (SSO) </w:t>
        </w:r>
      </w:ins>
      <w:ins w:id="3" w:author="ERCOT" w:date="2024-09-04T16:11:00Z">
        <w:del w:id="4" w:author="ERCOT 041625" w:date="2025-04-16T13:49:00Z" w16du:dateUtc="2025-04-16T18:49:00Z">
          <w:r w:rsidRPr="005E56B4" w:rsidDel="000A0442">
            <w:rPr>
              <w:b/>
              <w:bCs/>
              <w:i/>
            </w:rPr>
            <w:delText>Prevention</w:delText>
          </w:r>
        </w:del>
      </w:ins>
      <w:ins w:id="5" w:author="ERCOT 041625" w:date="2025-04-16T13:49:00Z" w16du:dateUtc="2025-04-16T18:49:00Z">
        <w:r w:rsidRPr="005E56B4">
          <w:rPr>
            <w:b/>
            <w:bCs/>
            <w:i/>
          </w:rPr>
          <w:t>Risk Reduction</w:t>
        </w:r>
      </w:ins>
    </w:p>
    <w:p w14:paraId="6CEAC6B3" w14:textId="3FC42243" w:rsidR="005E56B4" w:rsidRPr="005E56B4" w:rsidRDefault="005E56B4" w:rsidP="005E56B4">
      <w:pPr>
        <w:spacing w:after="240"/>
        <w:ind w:left="720" w:hanging="720"/>
        <w:rPr>
          <w:ins w:id="6" w:author="ERCOT" w:date="2024-09-05T11:50:00Z"/>
          <w:iCs/>
        </w:rPr>
      </w:pPr>
      <w:ins w:id="7" w:author="ERCOT" w:date="2024-09-05T11:50:00Z">
        <w:r w:rsidRPr="005E56B4">
          <w:rPr>
            <w:iCs/>
          </w:rPr>
          <w:t>(1)</w:t>
        </w:r>
        <w:r w:rsidRPr="005E56B4">
          <w:rPr>
            <w:iCs/>
          </w:rPr>
          <w:tab/>
        </w:r>
      </w:ins>
      <w:ins w:id="8" w:author="ERCOT 041625" w:date="2025-04-16T17:14:00Z" w16du:dateUtc="2025-04-16T22:14:00Z">
        <w:r w:rsidRPr="005E56B4">
          <w:rPr>
            <w:iCs/>
            <w:szCs w:val="20"/>
          </w:rPr>
          <w:t>A</w:t>
        </w:r>
      </w:ins>
      <w:ins w:id="9" w:author="ERCOT 041625" w:date="2025-04-16T13:49:00Z" w16du:dateUtc="2025-04-16T18:49:00Z">
        <w:r w:rsidRPr="005E56B4">
          <w:rPr>
            <w:iCs/>
            <w:szCs w:val="20"/>
          </w:rPr>
          <w:t>ny generator with a</w:t>
        </w:r>
      </w:ins>
      <w:ins w:id="10" w:author="ERCOT 071325" w:date="2025-07-13T16:59:00Z" w16du:dateUtc="2025-07-13T21:59:00Z">
        <w:r>
          <w:t>n original</w:t>
        </w:r>
      </w:ins>
      <w:ins w:id="11" w:author="ERCOT 041625" w:date="2025-04-16T13:49:00Z" w16du:dateUtc="2025-04-16T18:49:00Z">
        <w:r w:rsidRPr="005E56B4">
          <w:rPr>
            <w:iCs/>
            <w:szCs w:val="20"/>
          </w:rPr>
          <w:t xml:space="preserve"> Standard Generation Interconnection Agreement (SGIA) executed on or after </w:t>
        </w:r>
        <w:del w:id="12" w:author="PLWG 052025" w:date="2025-05-20T12:17:00Z" w16du:dateUtc="2025-05-20T17:17:00Z">
          <w:r w:rsidRPr="005E56B4" w:rsidDel="005B0CAB">
            <w:rPr>
              <w:iCs/>
              <w:szCs w:val="20"/>
            </w:rPr>
            <w:delText>September 1, 2025</w:delText>
          </w:r>
        </w:del>
      </w:ins>
      <w:ins w:id="13" w:author="PLWG 052025" w:date="2025-05-20T12:17:00Z" w16du:dateUtc="2025-05-20T17:17:00Z">
        <w:r w:rsidRPr="005E56B4">
          <w:rPr>
            <w:iCs/>
            <w:szCs w:val="20"/>
          </w:rPr>
          <w:t xml:space="preserve">April </w:t>
        </w:r>
      </w:ins>
      <w:ins w:id="14" w:author="PLWG 052025" w:date="2025-05-20T12:18:00Z" w16du:dateUtc="2025-05-20T17:18:00Z">
        <w:r w:rsidRPr="005E56B4">
          <w:rPr>
            <w:iCs/>
            <w:szCs w:val="20"/>
          </w:rPr>
          <w:t>1, 2026</w:t>
        </w:r>
      </w:ins>
      <w:ins w:id="15" w:author="ERCOT 041625" w:date="2025-04-16T17:44:00Z" w16du:dateUtc="2025-04-16T22:44:00Z">
        <w:r w:rsidRPr="005E56B4">
          <w:rPr>
            <w:iCs/>
            <w:szCs w:val="20"/>
          </w:rPr>
          <w:t>,</w:t>
        </w:r>
      </w:ins>
      <w:ins w:id="16" w:author="ERCOT 041625" w:date="2025-04-16T13:49:00Z" w16du:dateUtc="2025-04-16T18:49:00Z">
        <w:r w:rsidRPr="005E56B4">
          <w:rPr>
            <w:iCs/>
            <w:szCs w:val="20"/>
          </w:rPr>
          <w:t xml:space="preserve"> </w:t>
        </w:r>
      </w:ins>
      <w:ins w:id="17" w:author="ERCOT" w:date="2024-09-05T11:50:00Z">
        <w:del w:id="18" w:author="ERCOT 041625" w:date="2025-04-16T17:15:00Z" w16du:dateUtc="2025-04-16T22:15:00Z">
          <w:r w:rsidRPr="005E56B4" w:rsidDel="00E40AC3">
            <w:rPr>
              <w:iCs/>
            </w:rPr>
            <w:delText>A proposal to interconnect a generator</w:delText>
          </w:r>
        </w:del>
      </w:ins>
      <w:ins w:id="19" w:author="ERCOT 041625" w:date="2025-04-16T13:50:00Z" w16du:dateUtc="2025-04-16T18:50:00Z">
        <w:del w:id="20" w:author="ERCOT 041625" w:date="2025-04-16T17:15:00Z" w16du:dateUtc="2025-04-16T22:15:00Z">
          <w:r w:rsidRPr="005E56B4" w:rsidDel="00E40AC3">
            <w:rPr>
              <w:iCs/>
            </w:rPr>
            <w:delText xml:space="preserve"> </w:delText>
          </w:r>
        </w:del>
      </w:ins>
      <w:ins w:id="21" w:author="ERCOT 041625" w:date="2025-04-16T17:15:00Z" w16du:dateUtc="2025-04-16T22:15:00Z">
        <w:r w:rsidRPr="005E56B4">
          <w:rPr>
            <w:iCs/>
          </w:rPr>
          <w:t xml:space="preserve">shall not be connected </w:t>
        </w:r>
      </w:ins>
      <w:ins w:id="22" w:author="ERCOT 041625" w:date="2025-04-16T13:50:00Z" w16du:dateUtc="2025-04-16T18:50:00Z">
        <w:r w:rsidRPr="005E56B4">
          <w:rPr>
            <w:iCs/>
          </w:rPr>
          <w:t>to the ERCOT Transmission Grid</w:t>
        </w:r>
      </w:ins>
      <w:ins w:id="23" w:author="ERCOT" w:date="2024-09-05T11:50:00Z">
        <w:del w:id="24" w:author="ERCOT 041625" w:date="2025-04-16T17:16:00Z" w16du:dateUtc="2025-04-16T22:16:00Z">
          <w:r w:rsidRPr="005E56B4" w:rsidDel="00E40AC3">
            <w:rPr>
              <w:iCs/>
            </w:rPr>
            <w:delText xml:space="preserve">, as described in paragraph (1)(a) or (1)(b) of Section 5.2.1, Applicability, </w:delText>
          </w:r>
        </w:del>
        <w:del w:id="25" w:author="ERCOT 041625" w:date="2025-04-16T13:50:00Z" w16du:dateUtc="2025-04-16T18:50:00Z">
          <w:r w:rsidRPr="005E56B4" w:rsidDel="000A0442">
            <w:rPr>
              <w:iCs/>
              <w:szCs w:val="20"/>
            </w:rPr>
            <w:delText>will be subject to cancellation as described in Section 5.2.6, Project Cancellation Due to Failure to Comply with Requirements</w:delText>
          </w:r>
          <w:r w:rsidRPr="005E56B4" w:rsidDel="000A0442">
            <w:rPr>
              <w:iCs/>
            </w:rPr>
            <w:delText>,</w:delText>
          </w:r>
        </w:del>
        <w:r w:rsidRPr="005E56B4">
          <w:rPr>
            <w:iCs/>
          </w:rPr>
          <w:t xml:space="preserve"> if the number of Credible Single Contingencies causing the generator to become radial to a series capacitor</w:t>
        </w:r>
        <w:del w:id="26" w:author="ERCOT 041625" w:date="2025-04-16T14:30:00Z" w16du:dateUtc="2025-04-16T19:30:00Z">
          <w:r w:rsidRPr="005E56B4" w:rsidDel="0006560E">
            <w:rPr>
              <w:iCs/>
            </w:rPr>
            <w:delText>(s)</w:delText>
          </w:r>
        </w:del>
        <w:r w:rsidRPr="005E56B4">
          <w:rPr>
            <w:iCs/>
          </w:rPr>
          <w:t xml:space="preserve"> post contingency </w:t>
        </w:r>
      </w:ins>
      <w:ins w:id="27" w:author="ERCOT 041625" w:date="2025-04-16T17:16:00Z" w16du:dateUtc="2025-04-16T22:16:00Z">
        <w:r w:rsidRPr="005E56B4">
          <w:rPr>
            <w:iCs/>
          </w:rPr>
          <w:t xml:space="preserve">is </w:t>
        </w:r>
      </w:ins>
      <w:ins w:id="28" w:author="ERCOT 041625" w:date="2025-04-16T13:51:00Z" w16du:dateUtc="2025-04-16T18:51:00Z">
        <w:r w:rsidRPr="005E56B4">
          <w:rPr>
            <w:iCs/>
          </w:rPr>
          <w:t>less than or equal to one</w:t>
        </w:r>
      </w:ins>
      <w:ins w:id="29" w:author="ERCOT" w:date="2024-09-05T11:50:00Z">
        <w:del w:id="30" w:author="ERCOT 041625" w:date="2025-04-16T13:51:00Z" w16du:dateUtc="2025-04-16T18:51:00Z">
          <w:r w:rsidRPr="005E56B4" w:rsidDel="000A0442">
            <w:rPr>
              <w:iCs/>
            </w:rPr>
            <w:delText>is not greater than one</w:delText>
          </w:r>
        </w:del>
        <w:r w:rsidRPr="005E56B4">
          <w:rPr>
            <w:iCs/>
          </w:rPr>
          <w:t xml:space="preserve">.  </w:t>
        </w:r>
        <w:del w:id="31" w:author="ERCOT 041625" w:date="2025-04-16T13:51:00Z" w16du:dateUtc="2025-04-16T18:51:00Z">
          <w:r w:rsidRPr="005E56B4" w:rsidDel="000A0442">
            <w:rPr>
              <w:iCs/>
            </w:rPr>
            <w:delText>Credible Single Contingencies will be determined as follows:</w:delText>
          </w:r>
        </w:del>
      </w:ins>
    </w:p>
    <w:p w14:paraId="05D5A330" w14:textId="77777777" w:rsidR="005E56B4" w:rsidRPr="005E56B4" w:rsidDel="000A0442" w:rsidRDefault="005E56B4" w:rsidP="005E56B4">
      <w:pPr>
        <w:spacing w:after="240"/>
        <w:ind w:left="1440" w:hanging="720"/>
        <w:rPr>
          <w:ins w:id="32" w:author="ERCOT" w:date="2024-09-05T11:50:00Z"/>
          <w:del w:id="33" w:author="ERCOT 041625" w:date="2025-04-16T13:51:00Z" w16du:dateUtc="2025-04-16T18:51:00Z"/>
          <w:szCs w:val="20"/>
        </w:rPr>
      </w:pPr>
      <w:ins w:id="34" w:author="ERCOT" w:date="2024-09-05T11:50:00Z">
        <w:del w:id="35" w:author="ERCOT 041625" w:date="2025-04-16T13:51:00Z" w16du:dateUtc="2025-04-16T18:51:00Z">
          <w:r w:rsidRPr="005E56B4" w:rsidDel="000A0442">
            <w:rPr>
              <w:szCs w:val="20"/>
            </w:rPr>
            <w:delText>(a)</w:delText>
          </w:r>
          <w:r w:rsidRPr="005E56B4" w:rsidDel="000A0442">
            <w:rPr>
              <w:szCs w:val="20"/>
            </w:rPr>
            <w:tab/>
            <w:delText>Large generators shall have the number of Credible Single Contingencies that cause a generator to become radial to a series capacitor(s) determined during the topology-check in the Security Screening Study, as described in Section 5.3.1, Security Screening Study.</w:delText>
          </w:r>
        </w:del>
      </w:ins>
    </w:p>
    <w:p w14:paraId="6FE21A1D" w14:textId="77777777" w:rsidR="005E56B4" w:rsidRPr="005E56B4" w:rsidDel="000A0442" w:rsidRDefault="005E56B4" w:rsidP="005E56B4">
      <w:pPr>
        <w:spacing w:after="240"/>
        <w:ind w:left="1440" w:hanging="720"/>
        <w:rPr>
          <w:ins w:id="36" w:author="ERCOT" w:date="2024-09-05T11:50:00Z"/>
          <w:del w:id="37" w:author="ERCOT 041625" w:date="2025-04-16T13:51:00Z" w16du:dateUtc="2025-04-16T18:51:00Z"/>
          <w:szCs w:val="20"/>
        </w:rPr>
      </w:pPr>
      <w:ins w:id="38" w:author="ERCOT" w:date="2024-09-05T11:50:00Z">
        <w:del w:id="39" w:author="ERCOT 041625" w:date="2025-04-16T13:51:00Z" w16du:dateUtc="2025-04-16T18:51:00Z">
          <w:r w:rsidRPr="005E56B4" w:rsidDel="000A0442">
            <w:rPr>
              <w:szCs w:val="20"/>
            </w:rPr>
            <w:delText>(b)</w:delText>
          </w:r>
          <w:r w:rsidRPr="005E56B4" w:rsidDel="000A0442">
            <w:rPr>
              <w:szCs w:val="20"/>
            </w:rPr>
            <w:tab/>
            <w:delText>Small generators shall have the number of Credible Single Contingencies that cause a generator to become radial to a series capacitor(s) determined by the TDSP.</w:delText>
          </w:r>
        </w:del>
      </w:ins>
    </w:p>
    <w:p w14:paraId="5010B4C8" w14:textId="77777777" w:rsidR="005E56B4" w:rsidRPr="005E56B4" w:rsidRDefault="005E56B4" w:rsidP="005E56B4">
      <w:pPr>
        <w:spacing w:after="240"/>
        <w:ind w:left="720" w:hanging="720"/>
        <w:rPr>
          <w:ins w:id="40" w:author="ERCOT" w:date="2024-09-05T11:50:00Z"/>
          <w:szCs w:val="20"/>
        </w:rPr>
      </w:pPr>
      <w:ins w:id="41" w:author="ERCOT" w:date="2024-09-05T11:50:00Z">
        <w:r w:rsidRPr="005E56B4">
          <w:rPr>
            <w:szCs w:val="20"/>
          </w:rPr>
          <w:lastRenderedPageBreak/>
          <w:t>(2)</w:t>
        </w:r>
        <w:r w:rsidRPr="005E56B4">
          <w:rPr>
            <w:szCs w:val="20"/>
          </w:rPr>
          <w:tab/>
          <w:t>A proposal to modify a generator</w:t>
        </w:r>
      </w:ins>
      <w:ins w:id="42" w:author="ERCOT 041625" w:date="2025-04-16T13:52:00Z" w16du:dateUtc="2025-04-16T18:52:00Z">
        <w:r w:rsidRPr="005E56B4">
          <w:rPr>
            <w:szCs w:val="20"/>
          </w:rPr>
          <w:t xml:space="preserve"> connected to the ERCOT Transmission Grid</w:t>
        </w:r>
      </w:ins>
      <w:ins w:id="43" w:author="ERCOT" w:date="2024-09-05T11:50:00Z">
        <w:r w:rsidRPr="005E56B4">
          <w:rPr>
            <w:szCs w:val="20"/>
          </w:rPr>
          <w:t>, as described in paragraph (1)(c) of Section 5.2.1, that is interconnected such that a Credible Single Contingency causes the generator to become radial to a series capacitor</w:t>
        </w:r>
        <w:del w:id="44" w:author="ERCOT 041625" w:date="2025-04-16T14:30:00Z" w16du:dateUtc="2025-04-16T19:30:00Z">
          <w:r w:rsidRPr="005E56B4" w:rsidDel="0006560E">
            <w:rPr>
              <w:szCs w:val="20"/>
            </w:rPr>
            <w:delText>(s)</w:delText>
          </w:r>
        </w:del>
        <w:r w:rsidRPr="005E56B4">
          <w:rPr>
            <w:szCs w:val="20"/>
          </w:rPr>
          <w:t xml:space="preserve"> shall </w:t>
        </w:r>
      </w:ins>
      <w:ins w:id="45" w:author="ERCOT 041625" w:date="2025-04-16T17:17:00Z" w16du:dateUtc="2025-04-16T22:17:00Z">
        <w:r w:rsidRPr="005E56B4">
          <w:rPr>
            <w:szCs w:val="20"/>
          </w:rPr>
          <w:t xml:space="preserve">not </w:t>
        </w:r>
      </w:ins>
      <w:ins w:id="46" w:author="ERCOT" w:date="2024-09-05T11:50:00Z">
        <w:del w:id="47" w:author="ERCOT 041625" w:date="2025-04-16T17:17:00Z" w16du:dateUtc="2025-04-16T22:17:00Z">
          <w:r w:rsidRPr="005E56B4" w:rsidDel="00E40AC3">
            <w:rPr>
              <w:szCs w:val="20"/>
            </w:rPr>
            <w:delText>be allowed only if</w:delText>
          </w:r>
        </w:del>
      </w:ins>
      <w:ins w:id="48" w:author="ERCOT 041625" w:date="2025-04-16T17:17:00Z" w16du:dateUtc="2025-04-16T22:17:00Z">
        <w:r w:rsidRPr="005E56B4">
          <w:rPr>
            <w:szCs w:val="20"/>
          </w:rPr>
          <w:t>proceed to energization unless</w:t>
        </w:r>
      </w:ins>
      <w:ins w:id="49" w:author="ERCOT" w:date="2024-09-05T11:50:00Z">
        <w:r w:rsidRPr="005E56B4">
          <w:rPr>
            <w:szCs w:val="20"/>
          </w:rPr>
          <w:t xml:space="preserve"> simulations demonstrate that </w:t>
        </w:r>
      </w:ins>
      <w:proofErr w:type="spellStart"/>
      <w:ins w:id="50" w:author="ERCOT" w:date="2024-09-05T13:23:00Z">
        <w:r w:rsidRPr="005E56B4">
          <w:rPr>
            <w:szCs w:val="20"/>
          </w:rPr>
          <w:t>S</w:t>
        </w:r>
      </w:ins>
      <w:ins w:id="51" w:author="ERCOT" w:date="2024-09-05T11:50:00Z">
        <w:r w:rsidRPr="005E56B4">
          <w:rPr>
            <w:szCs w:val="20"/>
          </w:rPr>
          <w:t>ubsynchronous</w:t>
        </w:r>
        <w:proofErr w:type="spellEnd"/>
        <w:r w:rsidRPr="005E56B4">
          <w:rPr>
            <w:szCs w:val="20"/>
          </w:rPr>
          <w:t xml:space="preserve"> </w:t>
        </w:r>
      </w:ins>
      <w:ins w:id="52" w:author="ERCOT" w:date="2024-09-05T13:23:00Z">
        <w:r w:rsidRPr="005E56B4">
          <w:rPr>
            <w:szCs w:val="20"/>
          </w:rPr>
          <w:t>O</w:t>
        </w:r>
      </w:ins>
      <w:ins w:id="53" w:author="ERCOT" w:date="2024-09-05T11:50:00Z">
        <w:r w:rsidRPr="005E56B4">
          <w:rPr>
            <w:szCs w:val="20"/>
          </w:rPr>
          <w:t>scillation</w:t>
        </w:r>
      </w:ins>
      <w:ins w:id="54" w:author="ERCOT" w:date="2024-09-05T13:23:00Z">
        <w:r w:rsidRPr="005E56B4">
          <w:rPr>
            <w:szCs w:val="20"/>
          </w:rPr>
          <w:t xml:space="preserve"> (SSO)</w:t>
        </w:r>
      </w:ins>
      <w:ins w:id="55" w:author="ERCOT" w:date="2024-09-05T11:50:00Z">
        <w:r w:rsidRPr="005E56B4">
          <w:rPr>
            <w:szCs w:val="20"/>
          </w:rPr>
          <w:t xml:space="preserve"> </w:t>
        </w:r>
      </w:ins>
      <w:ins w:id="56" w:author="ERCOT" w:date="2024-09-05T13:23:00Z">
        <w:r w:rsidRPr="005E56B4">
          <w:rPr>
            <w:szCs w:val="20"/>
          </w:rPr>
          <w:t>is</w:t>
        </w:r>
      </w:ins>
      <w:ins w:id="57" w:author="ERCOT" w:date="2024-09-05T11:50:00Z">
        <w:r w:rsidRPr="005E56B4">
          <w:rPr>
            <w:szCs w:val="20"/>
          </w:rPr>
          <w:t xml:space="preserve"> not observed</w:t>
        </w:r>
      </w:ins>
      <w:ins w:id="58" w:author="Southern Power 121724" w:date="2024-12-17T16:34:00Z">
        <w:r w:rsidRPr="005E56B4">
          <w:rPr>
            <w:szCs w:val="20"/>
          </w:rPr>
          <w:t xml:space="preserve"> or</w:t>
        </w:r>
      </w:ins>
      <w:ins w:id="59" w:author="ERCOT 041625" w:date="2025-04-16T13:52:00Z" w16du:dateUtc="2025-04-16T18:52:00Z">
        <w:r w:rsidRPr="005E56B4">
          <w:rPr>
            <w:szCs w:val="20"/>
          </w:rPr>
          <w:t>,</w:t>
        </w:r>
      </w:ins>
      <w:ins w:id="60" w:author="Southern Power 121724" w:date="2024-12-17T16:34:00Z">
        <w:r w:rsidRPr="005E56B4">
          <w:rPr>
            <w:szCs w:val="20"/>
          </w:rPr>
          <w:t xml:space="preserve"> if SSO is observed</w:t>
        </w:r>
      </w:ins>
      <w:ins w:id="61" w:author="ERCOT 041625" w:date="2025-04-16T13:52:00Z" w16du:dateUtc="2025-04-16T18:52:00Z">
        <w:r w:rsidRPr="005E56B4">
          <w:rPr>
            <w:szCs w:val="20"/>
          </w:rPr>
          <w:t>,</w:t>
        </w:r>
      </w:ins>
      <w:ins w:id="62" w:author="Southern Power 121724" w:date="2024-12-17T16:34:00Z">
        <w:del w:id="63" w:author="ERCOT 041625" w:date="2025-04-16T13:52:00Z" w16du:dateUtc="2025-04-16T18:52:00Z">
          <w:r w:rsidRPr="005E56B4" w:rsidDel="000A0442">
            <w:rPr>
              <w:szCs w:val="20"/>
            </w:rPr>
            <w:delText xml:space="preserve"> and</w:delText>
          </w:r>
        </w:del>
        <w:r w:rsidRPr="005E56B4">
          <w:rPr>
            <w:szCs w:val="20"/>
          </w:rPr>
          <w:t xml:space="preserve"> the Resource Entity for the </w:t>
        </w:r>
      </w:ins>
      <w:ins w:id="64" w:author="ERCOT 041625" w:date="2025-04-16T13:52:00Z" w16du:dateUtc="2025-04-16T18:52:00Z">
        <w:r w:rsidRPr="005E56B4">
          <w:rPr>
            <w:szCs w:val="20"/>
          </w:rPr>
          <w:t>generator</w:t>
        </w:r>
      </w:ins>
      <w:ins w:id="65" w:author="Southern Power 121724" w:date="2024-12-17T16:34:00Z">
        <w:del w:id="66" w:author="ERCOT 041625" w:date="2025-04-16T13:52:00Z" w16du:dateUtc="2025-04-16T18:52:00Z">
          <w:r w:rsidRPr="005E56B4" w:rsidDel="000A0442">
            <w:rPr>
              <w:szCs w:val="20"/>
            </w:rPr>
            <w:delText>Generation Resource</w:delText>
          </w:r>
        </w:del>
        <w:r w:rsidRPr="005E56B4">
          <w:rPr>
            <w:szCs w:val="20"/>
          </w:rPr>
          <w:t xml:space="preserve"> has demonstrated to ERCOT’s reasonable satisfaction that SSO has been fully mitigated</w:t>
        </w:r>
      </w:ins>
      <w:ins w:id="67" w:author="ERCOT" w:date="2024-09-05T11:50:00Z">
        <w:r w:rsidRPr="005E56B4">
          <w:rPr>
            <w:szCs w:val="20"/>
          </w:rPr>
          <w:t>.</w:t>
        </w:r>
      </w:ins>
    </w:p>
    <w:p w14:paraId="2BF44C60" w14:textId="77777777" w:rsidR="005E56B4" w:rsidRPr="005E56B4" w:rsidRDefault="005E56B4" w:rsidP="005E56B4">
      <w:pPr>
        <w:spacing w:after="240"/>
        <w:ind w:left="720" w:hanging="720"/>
      </w:pPr>
      <w:ins w:id="68" w:author="ERCOT" w:date="2024-09-05T11:50:00Z">
        <w:r w:rsidRPr="005E56B4">
          <w:rPr>
            <w:szCs w:val="20"/>
          </w:rPr>
          <w:t>(3)</w:t>
        </w:r>
        <w:r w:rsidRPr="005E56B4">
          <w:rPr>
            <w:szCs w:val="20"/>
          </w:rPr>
          <w:tab/>
          <w:t xml:space="preserve">If any </w:t>
        </w:r>
      </w:ins>
      <w:ins w:id="69" w:author="ERCOT" w:date="2024-09-05T13:24:00Z">
        <w:r w:rsidRPr="005E56B4">
          <w:rPr>
            <w:szCs w:val="20"/>
          </w:rPr>
          <w:t>SSO</w:t>
        </w:r>
      </w:ins>
      <w:ins w:id="70" w:author="ERCOT" w:date="2024-09-05T12:45:00Z">
        <w:r w:rsidRPr="005E56B4">
          <w:rPr>
            <w:szCs w:val="20"/>
          </w:rPr>
          <w:t xml:space="preserve"> </w:t>
        </w:r>
      </w:ins>
      <w:ins w:id="71" w:author="ERCOT" w:date="2024-09-05T11:50:00Z">
        <w:r w:rsidRPr="005E56B4">
          <w:rPr>
            <w:szCs w:val="20"/>
          </w:rPr>
          <w:t xml:space="preserve">is observed during operations, ERCOT may prohibit </w:t>
        </w:r>
      </w:ins>
      <w:ins w:id="72" w:author="ERCOT" w:date="2024-09-04T16:11:00Z">
        <w:r w:rsidRPr="005E56B4">
          <w:rPr>
            <w:szCs w:val="20"/>
          </w:rPr>
          <w:t xml:space="preserve">the </w:t>
        </w:r>
      </w:ins>
      <w:ins w:id="73" w:author="ERCOT" w:date="2024-09-04T16:14:00Z">
        <w:r w:rsidRPr="005E56B4">
          <w:rPr>
            <w:szCs w:val="20"/>
          </w:rPr>
          <w:t>generator</w:t>
        </w:r>
      </w:ins>
      <w:ins w:id="74" w:author="ERCOT" w:date="2024-09-04T16:11:00Z">
        <w:r w:rsidRPr="005E56B4">
          <w:rPr>
            <w:szCs w:val="20"/>
          </w:rPr>
          <w:t xml:space="preserve"> from operating until it is demonstrated to ERCOT’s reasonable satisfaction that </w:t>
        </w:r>
      </w:ins>
      <w:ins w:id="75" w:author="ERCOT" w:date="2024-09-05T13:23:00Z">
        <w:r w:rsidRPr="005E56B4">
          <w:rPr>
            <w:szCs w:val="20"/>
          </w:rPr>
          <w:t>SSO</w:t>
        </w:r>
      </w:ins>
      <w:ins w:id="76" w:author="ERCOT" w:date="2024-09-05T12:45:00Z">
        <w:r w:rsidRPr="005E56B4">
          <w:rPr>
            <w:szCs w:val="20"/>
          </w:rPr>
          <w:t xml:space="preserve"> </w:t>
        </w:r>
      </w:ins>
      <w:ins w:id="77" w:author="ERCOT" w:date="2024-09-04T16:11:00Z">
        <w:r w:rsidRPr="005E56B4">
          <w:rPr>
            <w:szCs w:val="20"/>
          </w:rPr>
          <w:t>ha</w:t>
        </w:r>
      </w:ins>
      <w:ins w:id="78" w:author="ERCOT" w:date="2024-09-05T13:24:00Z">
        <w:r w:rsidRPr="005E56B4">
          <w:rPr>
            <w:szCs w:val="20"/>
          </w:rPr>
          <w:t>s</w:t>
        </w:r>
      </w:ins>
      <w:ins w:id="79" w:author="ERCOT" w:date="2024-09-04T16:11:00Z">
        <w:r w:rsidRPr="005E56B4">
          <w:rPr>
            <w:szCs w:val="20"/>
          </w:rPr>
          <w:t xml:space="preserve"> been fully mitigated.</w:t>
        </w:r>
      </w:ins>
    </w:p>
    <w:p w14:paraId="5622D20B" w14:textId="77777777" w:rsidR="005E56B4" w:rsidRPr="005E56B4" w:rsidRDefault="005E56B4" w:rsidP="005E56B4">
      <w:pPr>
        <w:keepNext/>
        <w:tabs>
          <w:tab w:val="left" w:pos="1080"/>
        </w:tabs>
        <w:spacing w:before="240" w:after="240"/>
        <w:ind w:left="1080" w:hanging="1080"/>
        <w:outlineLvl w:val="2"/>
        <w:rPr>
          <w:b/>
          <w:bCs/>
          <w:i/>
          <w:szCs w:val="20"/>
        </w:rPr>
      </w:pPr>
      <w:r w:rsidRPr="005E56B4">
        <w:rPr>
          <w:b/>
          <w:bCs/>
          <w:i/>
        </w:rPr>
        <w:t>5.3.1</w:t>
      </w:r>
      <w:r w:rsidRPr="005E56B4">
        <w:rPr>
          <w:b/>
          <w:bCs/>
          <w:i/>
        </w:rPr>
        <w:tab/>
        <w:t>Security Screening Study</w:t>
      </w:r>
    </w:p>
    <w:p w14:paraId="10E0E1AA" w14:textId="77777777" w:rsidR="005E56B4" w:rsidRPr="005E56B4" w:rsidRDefault="005E56B4" w:rsidP="005E56B4">
      <w:pPr>
        <w:spacing w:after="240"/>
        <w:ind w:left="720" w:hanging="720"/>
        <w:rPr>
          <w:iCs/>
        </w:rPr>
      </w:pPr>
      <w:r w:rsidRPr="005E56B4">
        <w:rPr>
          <w:iCs/>
        </w:rPr>
        <w:t>(1)</w:t>
      </w:r>
      <w:r w:rsidRPr="005E56B4">
        <w:rPr>
          <w:iCs/>
        </w:rPr>
        <w:tab/>
        <w:t xml:space="preserve">For each Generator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1E3DFF4A" w14:textId="77777777" w:rsidR="005E56B4" w:rsidRPr="005E56B4" w:rsidRDefault="005E56B4" w:rsidP="005E56B4">
      <w:pPr>
        <w:spacing w:after="240"/>
        <w:ind w:left="1440" w:hanging="720"/>
        <w:rPr>
          <w:iCs/>
        </w:rPr>
      </w:pPr>
      <w:r w:rsidRPr="005E56B4">
        <w:rPr>
          <w:iCs/>
        </w:rPr>
        <w:t>(a)</w:t>
      </w:r>
      <w:r w:rsidRPr="005E56B4">
        <w:rPr>
          <w:iCs/>
        </w:rPr>
        <w:tab/>
        <w:t xml:space="preserve">The Security Screening Study is a high-level review of the project and generally includes </w:t>
      </w:r>
      <w:proofErr w:type="gramStart"/>
      <w:r w:rsidRPr="005E56B4">
        <w:rPr>
          <w:iCs/>
        </w:rPr>
        <w:t>a number of</w:t>
      </w:r>
      <w:proofErr w:type="gramEnd"/>
      <w:r w:rsidRPr="005E56B4">
        <w:rPr>
          <w:iCs/>
        </w:rPr>
        <w:t xml:space="preserve"> initial assumptions from both ERCOT and the IE.  In accordance with </w:t>
      </w:r>
      <w:del w:id="80" w:author="ERCOT 041625" w:date="2025-04-16T13:53:00Z" w16du:dateUtc="2025-04-16T18:53:00Z">
        <w:r w:rsidRPr="005E56B4" w:rsidDel="000A0442">
          <w:rPr>
            <w:iCs/>
          </w:rPr>
          <w:delText>P.U.C. S</w:delText>
        </w:r>
        <w:r w:rsidRPr="005E56B4" w:rsidDel="000A0442">
          <w:rPr>
            <w:iCs/>
            <w:smallCaps/>
          </w:rPr>
          <w:delText>ubst</w:delText>
        </w:r>
        <w:r w:rsidRPr="005E56B4" w:rsidDel="000A0442">
          <w:rPr>
            <w:iCs/>
          </w:rPr>
          <w:delText>. R.</w:delText>
        </w:r>
      </w:del>
      <w:ins w:id="81" w:author="ERCOT 041625" w:date="2025-04-16T13:53:00Z" w16du:dateUtc="2025-04-16T18:53:00Z">
        <w:r w:rsidRPr="005E56B4">
          <w:rPr>
            <w:iCs/>
          </w:rPr>
          <w:t>16 Tex. Admin. Code §</w:t>
        </w:r>
      </w:ins>
      <w:r w:rsidRPr="005E56B4">
        <w:rPr>
          <w:iCs/>
        </w:rPr>
        <w:t xml:space="preserve"> 25.198, Initiating Transmission Service, ERCOT will establish the scope of the Security Screening Study that will include a determination of the need for a more in-depth </w:t>
      </w:r>
      <w:proofErr w:type="spellStart"/>
      <w:r w:rsidRPr="005E56B4">
        <w:rPr>
          <w:iCs/>
        </w:rPr>
        <w:t>Subsynchronous</w:t>
      </w:r>
      <w:proofErr w:type="spellEnd"/>
      <w:r w:rsidRPr="005E56B4">
        <w:rPr>
          <w:iCs/>
        </w:rPr>
        <w:t xml:space="preserve"> Resonance (SSR) study.  The SSR vulnerability of all Generation Resources applicable under Section 5, Generator Interconnection or Modification, will be assessed pursuant to Protocol Section 3.22.1.2, Generation Resource or Energy Storage Resource Interconnection Assessment.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E56B4" w:rsidRPr="005E56B4" w14:paraId="4A99B7C0" w14:textId="77777777" w:rsidTr="00314442">
        <w:tc>
          <w:tcPr>
            <w:tcW w:w="9445" w:type="dxa"/>
            <w:tcBorders>
              <w:top w:val="single" w:sz="4" w:space="0" w:color="auto"/>
              <w:left w:val="single" w:sz="4" w:space="0" w:color="auto"/>
              <w:bottom w:val="single" w:sz="4" w:space="0" w:color="auto"/>
              <w:right w:val="single" w:sz="4" w:space="0" w:color="auto"/>
            </w:tcBorders>
            <w:shd w:val="clear" w:color="auto" w:fill="D9D9D9"/>
          </w:tcPr>
          <w:p w14:paraId="4B778D21" w14:textId="77777777" w:rsidR="005E56B4" w:rsidRPr="005E56B4" w:rsidRDefault="005E56B4" w:rsidP="005E56B4">
            <w:pPr>
              <w:spacing w:before="120" w:after="240"/>
              <w:rPr>
                <w:b/>
                <w:i/>
              </w:rPr>
            </w:pPr>
            <w:r w:rsidRPr="005E56B4">
              <w:rPr>
                <w:b/>
                <w:i/>
              </w:rPr>
              <w:t>[PGRR118:  Replace paragraph (a) above with the following upon system implementation of NPRR1246:]</w:t>
            </w:r>
          </w:p>
          <w:p w14:paraId="446DFD42" w14:textId="77777777" w:rsidR="005E56B4" w:rsidRPr="005E56B4" w:rsidRDefault="005E56B4" w:rsidP="005E56B4">
            <w:pPr>
              <w:spacing w:after="240"/>
              <w:ind w:left="1440" w:hanging="720"/>
              <w:rPr>
                <w:iCs/>
                <w:szCs w:val="20"/>
              </w:rPr>
            </w:pPr>
            <w:r w:rsidRPr="005E56B4">
              <w:rPr>
                <w:iCs/>
              </w:rPr>
              <w:t>(a)</w:t>
            </w:r>
            <w:r w:rsidRPr="005E56B4">
              <w:rPr>
                <w:iCs/>
              </w:rPr>
              <w:tab/>
              <w:t xml:space="preserve">The Security Screening Study is a high-level review of the project and generally includes </w:t>
            </w:r>
            <w:proofErr w:type="gramStart"/>
            <w:r w:rsidRPr="005E56B4">
              <w:rPr>
                <w:iCs/>
              </w:rPr>
              <w:t>a number of</w:t>
            </w:r>
            <w:proofErr w:type="gramEnd"/>
            <w:r w:rsidRPr="005E56B4">
              <w:rPr>
                <w:iCs/>
              </w:rPr>
              <w:t xml:space="preserve"> initial assumptions from both ERCOT and the IE.  In accordance with </w:t>
            </w:r>
            <w:del w:id="82" w:author="ERCOT 041625" w:date="2025-04-16T17:47:00Z" w16du:dateUtc="2025-04-16T22:47:00Z">
              <w:r w:rsidRPr="005E56B4" w:rsidDel="00E40531">
                <w:rPr>
                  <w:iCs/>
                </w:rPr>
                <w:delText>P.U.C. S</w:delText>
              </w:r>
              <w:r w:rsidRPr="005E56B4" w:rsidDel="00E40531">
                <w:rPr>
                  <w:iCs/>
                  <w:smallCaps/>
                </w:rPr>
                <w:delText>ubst</w:delText>
              </w:r>
              <w:r w:rsidRPr="005E56B4" w:rsidDel="00E40531">
                <w:rPr>
                  <w:iCs/>
                </w:rPr>
                <w:delText>. R.</w:delText>
              </w:r>
            </w:del>
            <w:ins w:id="83" w:author="ERCOT 041625" w:date="2025-04-16T17:47:00Z" w16du:dateUtc="2025-04-16T22:47:00Z">
              <w:r w:rsidRPr="005E56B4">
                <w:rPr>
                  <w:iCs/>
                </w:rPr>
                <w:t>16 Tex. Admin. Code §</w:t>
              </w:r>
            </w:ins>
            <w:r w:rsidRPr="005E56B4">
              <w:rPr>
                <w:iCs/>
              </w:rPr>
              <w:t xml:space="preserve"> 25.198, Initiating Transmission Service, ERCOT will establish the scope of the Security Screening Study that will include a determination of the need for a more in-depth </w:t>
            </w:r>
            <w:proofErr w:type="spellStart"/>
            <w:r w:rsidRPr="005E56B4">
              <w:rPr>
                <w:iCs/>
              </w:rPr>
              <w:t>Subsynchronous</w:t>
            </w:r>
            <w:proofErr w:type="spellEnd"/>
            <w:r w:rsidRPr="005E56B4">
              <w:rPr>
                <w:iCs/>
              </w:rPr>
              <w:t xml:space="preserve"> Resonance (SSR) study.  The SSR vulnerability of all Generation Resources and Energy Storage Resources (ESRs) applicable under Section 5, Generator Interconnection or Modification, will be assessed pursuant to Protocol Section 3.22.1.2, Generation Resource or Energy </w:t>
            </w:r>
            <w:proofErr w:type="gramStart"/>
            <w:r w:rsidRPr="005E56B4">
              <w:rPr>
                <w:iCs/>
              </w:rPr>
              <w:t>Storage Resource</w:t>
            </w:r>
            <w:proofErr w:type="gramEnd"/>
            <w:r w:rsidRPr="005E56B4">
              <w:rPr>
                <w:iCs/>
              </w:rPr>
              <w:t xml:space="preserve"> Interconnection Assessment. </w:t>
            </w:r>
          </w:p>
        </w:tc>
      </w:tr>
    </w:tbl>
    <w:p w14:paraId="062B1460" w14:textId="77777777" w:rsidR="005E56B4" w:rsidRPr="005E56B4" w:rsidRDefault="005E56B4" w:rsidP="005E56B4">
      <w:pPr>
        <w:spacing w:before="240" w:after="240"/>
        <w:ind w:left="1440" w:hanging="720"/>
        <w:rPr>
          <w:iCs/>
        </w:rPr>
      </w:pPr>
      <w:r w:rsidRPr="005E56B4">
        <w:rPr>
          <w:iCs/>
        </w:rPr>
        <w:lastRenderedPageBreak/>
        <w:t>(b)</w:t>
      </w:r>
      <w:r w:rsidRPr="005E56B4">
        <w:rPr>
          <w:iCs/>
        </w:rPr>
        <w:tab/>
        <w:t>At its sole discretion, ERCOT may waive the requirement for a Security Screening Study for a GIM.</w:t>
      </w:r>
    </w:p>
    <w:p w14:paraId="3DB94F43" w14:textId="77777777" w:rsidR="005E56B4" w:rsidRPr="005E56B4" w:rsidRDefault="005E56B4" w:rsidP="005E56B4">
      <w:pPr>
        <w:spacing w:after="240"/>
        <w:ind w:left="720" w:hanging="720"/>
        <w:rPr>
          <w:iCs/>
        </w:rPr>
      </w:pPr>
      <w:r w:rsidRPr="005E56B4">
        <w:rPr>
          <w:iCs/>
        </w:rPr>
        <w:t>(2)</w:t>
      </w:r>
      <w:r w:rsidRPr="005E56B4">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5E56B4">
        <w:rPr>
          <w:iCs/>
        </w:rPr>
        <w:t>During the course of</w:t>
      </w:r>
      <w:proofErr w:type="gramEnd"/>
      <w:r w:rsidRPr="005E56B4">
        <w:rPr>
          <w:iCs/>
        </w:rPr>
        <w:t xml:space="preserve"> the Security Screening Study, ERCOT may consult with the affected Transmission Service Provider</w:t>
      </w:r>
      <w:del w:id="84" w:author="ERCOT 041625" w:date="2025-04-16T15:00:00Z" w16du:dateUtc="2025-04-16T20:00:00Z">
        <w:r w:rsidRPr="005E56B4" w:rsidDel="006620ED">
          <w:rPr>
            <w:iCs/>
          </w:rPr>
          <w:delText>(s)</w:delText>
        </w:r>
      </w:del>
      <w:r w:rsidRPr="005E56B4">
        <w:rPr>
          <w:iCs/>
        </w:rPr>
        <w:t xml:space="preserve"> (TSP</w:t>
      </w:r>
      <w:del w:id="85" w:author="ERCOT 041625" w:date="2025-04-16T15:00:00Z" w16du:dateUtc="2025-04-16T20:00:00Z">
        <w:r w:rsidRPr="005E56B4" w:rsidDel="006620ED">
          <w:rPr>
            <w:iCs/>
          </w:rPr>
          <w:delText>(s)</w:delText>
        </w:r>
      </w:del>
      <w:r w:rsidRPr="005E56B4">
        <w:rPr>
          <w:iCs/>
        </w:rPr>
        <w:t xml:space="preserve">), if needed, to identify the most efficient means of providing </w:t>
      </w:r>
      <w:proofErr w:type="gramStart"/>
      <w:r w:rsidRPr="005E56B4">
        <w:rPr>
          <w:iCs/>
        </w:rPr>
        <w:t>transmission</w:t>
      </w:r>
      <w:proofErr w:type="gramEnd"/>
      <w:r w:rsidRPr="005E56B4">
        <w:rPr>
          <w:iCs/>
        </w:rPr>
        <w:t xml:space="preserve"> service.</w:t>
      </w:r>
    </w:p>
    <w:p w14:paraId="09229383" w14:textId="77777777" w:rsidR="005E56B4" w:rsidRPr="005E56B4" w:rsidRDefault="005E56B4" w:rsidP="005E56B4">
      <w:pPr>
        <w:spacing w:after="240"/>
        <w:ind w:left="720" w:hanging="720"/>
        <w:rPr>
          <w:iCs/>
        </w:rPr>
      </w:pPr>
      <w:r w:rsidRPr="005E56B4">
        <w:rPr>
          <w:iCs/>
        </w:rPr>
        <w:t>(3)</w:t>
      </w:r>
      <w:r w:rsidRPr="005E56B4">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w:t>
      </w:r>
      <w:proofErr w:type="gramStart"/>
      <w:r w:rsidRPr="005E56B4">
        <w:rPr>
          <w:iCs/>
        </w:rPr>
        <w:t>any of the</w:t>
      </w:r>
      <w:proofErr w:type="gramEnd"/>
      <w:r w:rsidRPr="005E56B4">
        <w:rPr>
          <w:iCs/>
        </w:rPr>
        <w:t xml:space="preserve"> protected data, documents, or other information during the Security Screening Study phase except to </w:t>
      </w:r>
      <w:proofErr w:type="spellStart"/>
      <w:r w:rsidRPr="005E56B4">
        <w:rPr>
          <w:iCs/>
        </w:rPr>
        <w:t>TSPs.</w:t>
      </w:r>
      <w:proofErr w:type="spellEnd"/>
      <w:r w:rsidRPr="005E56B4">
        <w:rPr>
          <w:iCs/>
        </w:rPr>
        <w:t xml:space="preserve">  Information about interconnection requests in the Security Screening Study phase will only be released publicly in aggregated amounts.</w:t>
      </w:r>
    </w:p>
    <w:p w14:paraId="0E81B7B9" w14:textId="77777777" w:rsidR="005E56B4" w:rsidRPr="005E56B4" w:rsidRDefault="005E56B4" w:rsidP="005E56B4">
      <w:pPr>
        <w:spacing w:after="240"/>
        <w:ind w:left="720" w:hanging="720"/>
      </w:pPr>
      <w:r w:rsidRPr="005E56B4">
        <w:t>(4)</w:t>
      </w:r>
      <w:r w:rsidRPr="005E56B4">
        <w:tab/>
        <w:t>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The report will also contain a description of the SSR assessment performed as part of the Security Screening Study and any conclusions resulting from the SSR assessment</w:t>
      </w:r>
      <w:ins w:id="86" w:author="Southern Power 121724" w:date="2024-12-17T16:35:00Z">
        <w:r w:rsidRPr="005E56B4">
          <w:t>, including the number of identified Credible Single Contingencies that would cause a generator to become radial to a series capacitor</w:t>
        </w:r>
        <w:del w:id="87" w:author="ERCOT 041625" w:date="2025-04-16T14:30:00Z" w16du:dateUtc="2025-04-16T19:30:00Z">
          <w:r w:rsidRPr="005E56B4" w:rsidDel="0006560E">
            <w:delText>(s)</w:delText>
          </w:r>
        </w:del>
        <w:r w:rsidRPr="005E56B4">
          <w:t xml:space="preserve"> and ERCOT’s determination of whether </w:t>
        </w:r>
      </w:ins>
      <w:ins w:id="88" w:author="ERCOT 041625" w:date="2025-04-16T13:53:00Z" w16du:dateUtc="2025-04-16T18:53:00Z">
        <w:r w:rsidRPr="005E56B4">
          <w:t xml:space="preserve">it meets the requirements of </w:t>
        </w:r>
      </w:ins>
      <w:ins w:id="89" w:author="Southern Power 121724" w:date="2024-12-17T16:35:00Z">
        <w:del w:id="90" w:author="ERCOT 041625" w:date="2025-04-16T13:53:00Z" w16du:dateUtc="2025-04-16T18:53:00Z">
          <w:r w:rsidRPr="005E56B4" w:rsidDel="000A0442">
            <w:delText>to cancel a proposal to interconnect a generator as descr</w:delText>
          </w:r>
        </w:del>
        <w:del w:id="91" w:author="ERCOT 041625" w:date="2025-04-16T13:54:00Z" w16du:dateUtc="2025-04-16T18:54:00Z">
          <w:r w:rsidRPr="005E56B4" w:rsidDel="000A0442">
            <w:delText xml:space="preserve">ibed in </w:delText>
          </w:r>
        </w:del>
        <w:r w:rsidRPr="005E56B4">
          <w:t>paragraph (1) of Section 5.2.10</w:t>
        </w:r>
      </w:ins>
      <w:ins w:id="92" w:author="Southern Power 121724" w:date="2024-12-17T16:37:00Z">
        <w:r w:rsidRPr="005E56B4">
          <w:t xml:space="preserve">, </w:t>
        </w:r>
        <w:proofErr w:type="spellStart"/>
        <w:r w:rsidRPr="005E56B4">
          <w:t>Subsynchronous</w:t>
        </w:r>
        <w:proofErr w:type="spellEnd"/>
        <w:r w:rsidRPr="005E56B4">
          <w:t xml:space="preserve"> Oscillation (SSO) </w:t>
        </w:r>
      </w:ins>
      <w:ins w:id="93" w:author="ERCOT 041625" w:date="2025-04-16T13:54:00Z" w16du:dateUtc="2025-04-16T18:54:00Z">
        <w:r w:rsidRPr="005E56B4">
          <w:t>Risk Reduction</w:t>
        </w:r>
      </w:ins>
      <w:ins w:id="94" w:author="Southern Power 121724" w:date="2024-12-17T16:37:00Z">
        <w:del w:id="95" w:author="ERCOT 041625" w:date="2025-04-16T13:54:00Z" w16du:dateUtc="2025-04-16T18:54:00Z">
          <w:r w:rsidRPr="005E56B4" w:rsidDel="000A0442">
            <w:delText>Prevention</w:delText>
          </w:r>
        </w:del>
      </w:ins>
      <w:r w:rsidRPr="005E56B4">
        <w:t>.</w:t>
      </w:r>
    </w:p>
    <w:p w14:paraId="2171F15A" w14:textId="77777777" w:rsidR="005E56B4" w:rsidRPr="005E56B4" w:rsidRDefault="005E56B4" w:rsidP="005E56B4">
      <w:pPr>
        <w:spacing w:after="240"/>
        <w:ind w:left="720" w:hanging="720"/>
        <w:rPr>
          <w:iCs/>
          <w:szCs w:val="20"/>
        </w:rPr>
      </w:pPr>
      <w:r w:rsidRPr="005E56B4">
        <w:rPr>
          <w:iCs/>
        </w:rPr>
        <w:t>(5)</w:t>
      </w:r>
      <w:r w:rsidRPr="005E56B4">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E56B4">
        <w:rPr>
          <w:iCs/>
          <w:szCs w:val="20"/>
        </w:rPr>
        <w:t xml:space="preserve"> </w:t>
      </w:r>
    </w:p>
    <w:p w14:paraId="2B44C591" w14:textId="77777777" w:rsidR="005E56B4" w:rsidRPr="005E56B4" w:rsidRDefault="005E56B4" w:rsidP="005E56B4">
      <w:pPr>
        <w:spacing w:after="240"/>
        <w:ind w:left="720" w:hanging="720"/>
        <w:rPr>
          <w:iCs/>
        </w:rPr>
      </w:pPr>
      <w:r w:rsidRPr="005E56B4">
        <w:rPr>
          <w:iCs/>
        </w:rPr>
        <w:t>(6)</w:t>
      </w:r>
      <w:r w:rsidRPr="005E56B4">
        <w:rPr>
          <w:iCs/>
        </w:rPr>
        <w:tab/>
        <w:t>After the expiration of the 180-day period, an IE must submit a new GIM for a Security Screening Study and must again pay the appropriate fee.  The IE will also be required to submit any updates or changes in the project’s data to ERCOT.</w:t>
      </w:r>
    </w:p>
    <w:p w14:paraId="1596B001" w14:textId="5B6CB6BD" w:rsidR="005E56B4" w:rsidRDefault="005E56B4" w:rsidP="005E56B4">
      <w:pPr>
        <w:spacing w:after="240"/>
        <w:ind w:left="720" w:hanging="720"/>
      </w:pPr>
      <w:r w:rsidRPr="005E56B4">
        <w:t>(7)</w:t>
      </w:r>
      <w:r w:rsidRPr="005E56B4">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w:t>
      </w:r>
      <w:r w:rsidRPr="005E56B4">
        <w:lastRenderedPageBreak/>
        <w:t>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sectPr w:rsidR="005E56B4"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D9AC" w14:textId="77777777" w:rsidR="002066C4" w:rsidRDefault="002066C4">
      <w:r>
        <w:separator/>
      </w:r>
    </w:p>
  </w:endnote>
  <w:endnote w:type="continuationSeparator" w:id="0">
    <w:p w14:paraId="1CD7F5B6" w14:textId="77777777" w:rsidR="002066C4" w:rsidRDefault="002066C4">
      <w:r>
        <w:continuationSeparator/>
      </w:r>
    </w:p>
  </w:endnote>
  <w:endnote w:type="continuationNotice" w:id="1">
    <w:p w14:paraId="494B9CAA" w14:textId="77777777" w:rsidR="002066C4" w:rsidRDefault="00206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06E" w14:textId="67F79453"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w:t>
    </w:r>
    <w:r w:rsidR="000A0442">
      <w:rPr>
        <w:rFonts w:ascii="Arial" w:hAnsi="Arial"/>
        <w:sz w:val="18"/>
      </w:rPr>
      <w:t>1</w:t>
    </w:r>
    <w:r w:rsidR="00AD3062">
      <w:rPr>
        <w:rFonts w:ascii="Arial" w:hAnsi="Arial"/>
        <w:sz w:val="18"/>
      </w:rPr>
      <w:t>8</w:t>
    </w:r>
    <w:r>
      <w:rPr>
        <w:rFonts w:ascii="Arial" w:hAnsi="Arial"/>
        <w:sz w:val="18"/>
      </w:rPr>
      <w:t xml:space="preserve"> </w:t>
    </w:r>
    <w:r w:rsidR="003238CF">
      <w:rPr>
        <w:rFonts w:ascii="Arial" w:hAnsi="Arial"/>
        <w:sz w:val="18"/>
      </w:rPr>
      <w:t>ERCOT</w:t>
    </w:r>
    <w:r w:rsidR="00C158EE">
      <w:rPr>
        <w:rFonts w:ascii="Arial" w:hAnsi="Arial"/>
        <w:sz w:val="18"/>
      </w:rPr>
      <w:t xml:space="preserve"> </w:t>
    </w:r>
    <w:r w:rsidR="007269C4">
      <w:rPr>
        <w:rFonts w:ascii="Arial" w:hAnsi="Arial"/>
        <w:sz w:val="18"/>
      </w:rPr>
      <w:t>Comment</w:t>
    </w:r>
    <w:r>
      <w:rPr>
        <w:rFonts w:ascii="Arial" w:hAnsi="Arial"/>
        <w:sz w:val="18"/>
      </w:rPr>
      <w:t>s</w:t>
    </w:r>
    <w:r w:rsidR="003238CF">
      <w:rPr>
        <w:rFonts w:ascii="Arial" w:hAnsi="Arial"/>
        <w:sz w:val="18"/>
      </w:rPr>
      <w:t xml:space="preserve"> 0</w:t>
    </w:r>
    <w:r w:rsidR="00355AAF">
      <w:rPr>
        <w:rFonts w:ascii="Arial" w:hAnsi="Arial"/>
        <w:sz w:val="18"/>
      </w:rPr>
      <w:t>7</w:t>
    </w:r>
    <w:r w:rsidR="00AD3062">
      <w:rPr>
        <w:rFonts w:ascii="Arial" w:hAnsi="Arial"/>
        <w:sz w:val="18"/>
      </w:rPr>
      <w:t>13</w:t>
    </w:r>
    <w:r w:rsidR="003238CF">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DC63" w14:textId="77777777" w:rsidR="002066C4" w:rsidRDefault="002066C4">
      <w:r>
        <w:separator/>
      </w:r>
    </w:p>
  </w:footnote>
  <w:footnote w:type="continuationSeparator" w:id="0">
    <w:p w14:paraId="7D064F57" w14:textId="77777777" w:rsidR="002066C4" w:rsidRDefault="002066C4">
      <w:r>
        <w:continuationSeparator/>
      </w:r>
    </w:p>
  </w:footnote>
  <w:footnote w:type="continuationNotice" w:id="1">
    <w:p w14:paraId="11B7601F" w14:textId="77777777" w:rsidR="002066C4" w:rsidRDefault="00206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2AEE7F"/>
    <w:multiLevelType w:val="hybridMultilevel"/>
    <w:tmpl w:val="4D88F042"/>
    <w:lvl w:ilvl="0" w:tplc="B9D6BA3A">
      <w:start w:val="1"/>
      <w:numFmt w:val="decimal"/>
      <w:lvlText w:val="%1."/>
      <w:lvlJc w:val="left"/>
      <w:pPr>
        <w:ind w:left="720" w:hanging="360"/>
      </w:pPr>
    </w:lvl>
    <w:lvl w:ilvl="1" w:tplc="C576FC52">
      <w:start w:val="1"/>
      <w:numFmt w:val="lowerLetter"/>
      <w:lvlText w:val="%2."/>
      <w:lvlJc w:val="left"/>
      <w:pPr>
        <w:ind w:left="1440" w:hanging="360"/>
      </w:pPr>
    </w:lvl>
    <w:lvl w:ilvl="2" w:tplc="9B70A93E">
      <w:start w:val="1"/>
      <w:numFmt w:val="lowerRoman"/>
      <w:lvlText w:val="%3."/>
      <w:lvlJc w:val="right"/>
      <w:pPr>
        <w:ind w:left="2160" w:hanging="180"/>
      </w:pPr>
    </w:lvl>
    <w:lvl w:ilvl="3" w:tplc="58204932">
      <w:start w:val="1"/>
      <w:numFmt w:val="decimal"/>
      <w:lvlText w:val="%4."/>
      <w:lvlJc w:val="left"/>
      <w:pPr>
        <w:ind w:left="2880" w:hanging="360"/>
      </w:pPr>
    </w:lvl>
    <w:lvl w:ilvl="4" w:tplc="73C82D28">
      <w:start w:val="1"/>
      <w:numFmt w:val="lowerLetter"/>
      <w:lvlText w:val="%5."/>
      <w:lvlJc w:val="left"/>
      <w:pPr>
        <w:ind w:left="3600" w:hanging="360"/>
      </w:pPr>
    </w:lvl>
    <w:lvl w:ilvl="5" w:tplc="B6CC6518">
      <w:start w:val="1"/>
      <w:numFmt w:val="lowerRoman"/>
      <w:lvlText w:val="%6."/>
      <w:lvlJc w:val="right"/>
      <w:pPr>
        <w:ind w:left="4320" w:hanging="180"/>
      </w:pPr>
    </w:lvl>
    <w:lvl w:ilvl="6" w:tplc="D54A24E8">
      <w:start w:val="1"/>
      <w:numFmt w:val="decimal"/>
      <w:lvlText w:val="%7."/>
      <w:lvlJc w:val="left"/>
      <w:pPr>
        <w:ind w:left="5040" w:hanging="360"/>
      </w:pPr>
    </w:lvl>
    <w:lvl w:ilvl="7" w:tplc="55421B20">
      <w:start w:val="1"/>
      <w:numFmt w:val="lowerLetter"/>
      <w:lvlText w:val="%8."/>
      <w:lvlJc w:val="left"/>
      <w:pPr>
        <w:ind w:left="5760" w:hanging="360"/>
      </w:pPr>
    </w:lvl>
    <w:lvl w:ilvl="8" w:tplc="0D222B9A">
      <w:start w:val="1"/>
      <w:numFmt w:val="lowerRoman"/>
      <w:lvlText w:val="%9."/>
      <w:lvlJc w:val="right"/>
      <w:pPr>
        <w:ind w:left="6480" w:hanging="180"/>
      </w:pPr>
    </w:lvl>
  </w:abstractNum>
  <w:abstractNum w:abstractNumId="2" w15:restartNumberingAfterBreak="0">
    <w:nsid w:val="11C43F75"/>
    <w:multiLevelType w:val="hybridMultilevel"/>
    <w:tmpl w:val="3126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A895E"/>
    <w:multiLevelType w:val="hybridMultilevel"/>
    <w:tmpl w:val="2124B9E4"/>
    <w:lvl w:ilvl="0" w:tplc="B70842DE">
      <w:start w:val="1"/>
      <w:numFmt w:val="decimal"/>
      <w:lvlText w:val="%1."/>
      <w:lvlJc w:val="left"/>
      <w:pPr>
        <w:ind w:left="720" w:hanging="360"/>
      </w:pPr>
    </w:lvl>
    <w:lvl w:ilvl="1" w:tplc="896ECC66">
      <w:start w:val="1"/>
      <w:numFmt w:val="lowerLetter"/>
      <w:lvlText w:val="%2."/>
      <w:lvlJc w:val="left"/>
      <w:pPr>
        <w:ind w:left="1440" w:hanging="360"/>
      </w:pPr>
    </w:lvl>
    <w:lvl w:ilvl="2" w:tplc="168EA51E">
      <w:start w:val="1"/>
      <w:numFmt w:val="lowerRoman"/>
      <w:lvlText w:val="%3."/>
      <w:lvlJc w:val="right"/>
      <w:pPr>
        <w:ind w:left="2160" w:hanging="180"/>
      </w:pPr>
    </w:lvl>
    <w:lvl w:ilvl="3" w:tplc="EFA0768E">
      <w:start w:val="1"/>
      <w:numFmt w:val="decimal"/>
      <w:lvlText w:val="%4."/>
      <w:lvlJc w:val="left"/>
      <w:pPr>
        <w:ind w:left="2880" w:hanging="360"/>
      </w:pPr>
    </w:lvl>
    <w:lvl w:ilvl="4" w:tplc="C44AE9DC">
      <w:start w:val="1"/>
      <w:numFmt w:val="lowerLetter"/>
      <w:lvlText w:val="%5."/>
      <w:lvlJc w:val="left"/>
      <w:pPr>
        <w:ind w:left="3600" w:hanging="360"/>
      </w:pPr>
    </w:lvl>
    <w:lvl w:ilvl="5" w:tplc="51C8B88A">
      <w:start w:val="1"/>
      <w:numFmt w:val="lowerRoman"/>
      <w:lvlText w:val="%6."/>
      <w:lvlJc w:val="right"/>
      <w:pPr>
        <w:ind w:left="4320" w:hanging="180"/>
      </w:pPr>
    </w:lvl>
    <w:lvl w:ilvl="6" w:tplc="17A6BD52">
      <w:start w:val="1"/>
      <w:numFmt w:val="decimal"/>
      <w:lvlText w:val="%7."/>
      <w:lvlJc w:val="left"/>
      <w:pPr>
        <w:ind w:left="5040" w:hanging="360"/>
      </w:pPr>
    </w:lvl>
    <w:lvl w:ilvl="7" w:tplc="A8263CE6">
      <w:start w:val="1"/>
      <w:numFmt w:val="lowerLetter"/>
      <w:lvlText w:val="%8."/>
      <w:lvlJc w:val="left"/>
      <w:pPr>
        <w:ind w:left="5760" w:hanging="360"/>
      </w:pPr>
    </w:lvl>
    <w:lvl w:ilvl="8" w:tplc="A16671E8">
      <w:start w:val="1"/>
      <w:numFmt w:val="lowerRoman"/>
      <w:lvlText w:val="%9."/>
      <w:lvlJc w:val="right"/>
      <w:pPr>
        <w:ind w:left="6480" w:hanging="180"/>
      </w:pPr>
    </w:lvl>
  </w:abstractNum>
  <w:abstractNum w:abstractNumId="4"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5"/>
  </w:num>
  <w:num w:numId="3" w16cid:durableId="1308365028">
    <w:abstractNumId w:val="3"/>
  </w:num>
  <w:num w:numId="4" w16cid:durableId="2143115381">
    <w:abstractNumId w:val="1"/>
  </w:num>
  <w:num w:numId="5" w16cid:durableId="284848339">
    <w:abstractNumId w:val="2"/>
  </w:num>
  <w:num w:numId="6" w16cid:durableId="8017293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41625">
    <w15:presenceInfo w15:providerId="None" w15:userId="ERCOT 041625"/>
  </w15:person>
  <w15:person w15:author="ERCOT 071325">
    <w15:presenceInfo w15:providerId="None" w15:userId="ERCOT 071325"/>
  </w15:person>
  <w15:person w15:author="PLWG 052025">
    <w15:presenceInfo w15:providerId="None" w15:userId="PLWG 052025"/>
  </w15:person>
  <w15:person w15:author="Southern Power 121724">
    <w15:presenceInfo w15:providerId="None" w15:userId="Southern Power 121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F63"/>
    <w:rsid w:val="0006560E"/>
    <w:rsid w:val="00075A94"/>
    <w:rsid w:val="0007767D"/>
    <w:rsid w:val="00081285"/>
    <w:rsid w:val="00096177"/>
    <w:rsid w:val="000A0442"/>
    <w:rsid w:val="000A0A77"/>
    <w:rsid w:val="000B749D"/>
    <w:rsid w:val="000D17D8"/>
    <w:rsid w:val="00106030"/>
    <w:rsid w:val="001078EA"/>
    <w:rsid w:val="00116F82"/>
    <w:rsid w:val="00127E38"/>
    <w:rsid w:val="00132855"/>
    <w:rsid w:val="00152993"/>
    <w:rsid w:val="00170297"/>
    <w:rsid w:val="00170E00"/>
    <w:rsid w:val="00170E84"/>
    <w:rsid w:val="00183413"/>
    <w:rsid w:val="001849E2"/>
    <w:rsid w:val="00192BFC"/>
    <w:rsid w:val="001A227D"/>
    <w:rsid w:val="001B4DBA"/>
    <w:rsid w:val="001D5E5F"/>
    <w:rsid w:val="001E2032"/>
    <w:rsid w:val="001F3C9E"/>
    <w:rsid w:val="002066C4"/>
    <w:rsid w:val="0022094B"/>
    <w:rsid w:val="002220C0"/>
    <w:rsid w:val="00233CA7"/>
    <w:rsid w:val="00237F13"/>
    <w:rsid w:val="002542B7"/>
    <w:rsid w:val="002578A4"/>
    <w:rsid w:val="002718F6"/>
    <w:rsid w:val="002771E6"/>
    <w:rsid w:val="00277AC5"/>
    <w:rsid w:val="00282722"/>
    <w:rsid w:val="00285A14"/>
    <w:rsid w:val="00291B46"/>
    <w:rsid w:val="002B439F"/>
    <w:rsid w:val="002D0A87"/>
    <w:rsid w:val="002F027E"/>
    <w:rsid w:val="002F493F"/>
    <w:rsid w:val="003010C0"/>
    <w:rsid w:val="00311435"/>
    <w:rsid w:val="003238CF"/>
    <w:rsid w:val="00332A97"/>
    <w:rsid w:val="00342500"/>
    <w:rsid w:val="003465E8"/>
    <w:rsid w:val="00350C00"/>
    <w:rsid w:val="00353144"/>
    <w:rsid w:val="00355AAF"/>
    <w:rsid w:val="00362981"/>
    <w:rsid w:val="00366113"/>
    <w:rsid w:val="00366799"/>
    <w:rsid w:val="00371335"/>
    <w:rsid w:val="00371695"/>
    <w:rsid w:val="003752B9"/>
    <w:rsid w:val="0038437E"/>
    <w:rsid w:val="00396A3B"/>
    <w:rsid w:val="003A2373"/>
    <w:rsid w:val="003B4A75"/>
    <w:rsid w:val="003C270C"/>
    <w:rsid w:val="003C405A"/>
    <w:rsid w:val="003D0994"/>
    <w:rsid w:val="003E7D74"/>
    <w:rsid w:val="004014A7"/>
    <w:rsid w:val="004049AB"/>
    <w:rsid w:val="004168D0"/>
    <w:rsid w:val="00423824"/>
    <w:rsid w:val="0043567D"/>
    <w:rsid w:val="00445ECA"/>
    <w:rsid w:val="00456C78"/>
    <w:rsid w:val="004646A8"/>
    <w:rsid w:val="00464EDD"/>
    <w:rsid w:val="004B6FAE"/>
    <w:rsid w:val="004B7B90"/>
    <w:rsid w:val="004D797D"/>
    <w:rsid w:val="004E1BCE"/>
    <w:rsid w:val="004E2C19"/>
    <w:rsid w:val="00551F24"/>
    <w:rsid w:val="00557F89"/>
    <w:rsid w:val="0057302F"/>
    <w:rsid w:val="00587D4F"/>
    <w:rsid w:val="00594EB3"/>
    <w:rsid w:val="005A6B0B"/>
    <w:rsid w:val="005B1A1F"/>
    <w:rsid w:val="005B4B17"/>
    <w:rsid w:val="005D284C"/>
    <w:rsid w:val="005D36AD"/>
    <w:rsid w:val="005E0398"/>
    <w:rsid w:val="005E12C8"/>
    <w:rsid w:val="005E56B4"/>
    <w:rsid w:val="005E73B2"/>
    <w:rsid w:val="005F1F63"/>
    <w:rsid w:val="006002DA"/>
    <w:rsid w:val="00633E23"/>
    <w:rsid w:val="006351D4"/>
    <w:rsid w:val="006378C4"/>
    <w:rsid w:val="00643AF1"/>
    <w:rsid w:val="00654DAD"/>
    <w:rsid w:val="006620ED"/>
    <w:rsid w:val="00666D38"/>
    <w:rsid w:val="0066719E"/>
    <w:rsid w:val="00673B94"/>
    <w:rsid w:val="0067483B"/>
    <w:rsid w:val="00680AC6"/>
    <w:rsid w:val="006835D8"/>
    <w:rsid w:val="006C316E"/>
    <w:rsid w:val="006D0F7C"/>
    <w:rsid w:val="006F3F33"/>
    <w:rsid w:val="007032F3"/>
    <w:rsid w:val="007062AD"/>
    <w:rsid w:val="007172D8"/>
    <w:rsid w:val="007269C4"/>
    <w:rsid w:val="00734EAF"/>
    <w:rsid w:val="0074209E"/>
    <w:rsid w:val="00746A07"/>
    <w:rsid w:val="00775489"/>
    <w:rsid w:val="00775E39"/>
    <w:rsid w:val="007B0ACB"/>
    <w:rsid w:val="007E2C48"/>
    <w:rsid w:val="007F2CA8"/>
    <w:rsid w:val="007F7161"/>
    <w:rsid w:val="00801EF5"/>
    <w:rsid w:val="00823E4A"/>
    <w:rsid w:val="00824E3B"/>
    <w:rsid w:val="008250C9"/>
    <w:rsid w:val="008269A5"/>
    <w:rsid w:val="00840C4C"/>
    <w:rsid w:val="0085559E"/>
    <w:rsid w:val="00857B72"/>
    <w:rsid w:val="00860AAE"/>
    <w:rsid w:val="008948C7"/>
    <w:rsid w:val="00894DC5"/>
    <w:rsid w:val="00896B1B"/>
    <w:rsid w:val="008C28D5"/>
    <w:rsid w:val="008D1082"/>
    <w:rsid w:val="008E559E"/>
    <w:rsid w:val="008F09D0"/>
    <w:rsid w:val="00916080"/>
    <w:rsid w:val="00921A68"/>
    <w:rsid w:val="00923360"/>
    <w:rsid w:val="00960706"/>
    <w:rsid w:val="009A18CB"/>
    <w:rsid w:val="009A69B7"/>
    <w:rsid w:val="009F222E"/>
    <w:rsid w:val="00A015C4"/>
    <w:rsid w:val="00A15172"/>
    <w:rsid w:val="00A52BFD"/>
    <w:rsid w:val="00A621EF"/>
    <w:rsid w:val="00A7734D"/>
    <w:rsid w:val="00A840A6"/>
    <w:rsid w:val="00A97567"/>
    <w:rsid w:val="00AB3D36"/>
    <w:rsid w:val="00AC39E7"/>
    <w:rsid w:val="00AD3062"/>
    <w:rsid w:val="00AE6EE3"/>
    <w:rsid w:val="00AF6ABC"/>
    <w:rsid w:val="00B07DFF"/>
    <w:rsid w:val="00B6502F"/>
    <w:rsid w:val="00B75193"/>
    <w:rsid w:val="00B779EF"/>
    <w:rsid w:val="00B82942"/>
    <w:rsid w:val="00B845F9"/>
    <w:rsid w:val="00B9086B"/>
    <w:rsid w:val="00BA7EF8"/>
    <w:rsid w:val="00BB11D3"/>
    <w:rsid w:val="00BC05DD"/>
    <w:rsid w:val="00BD3E41"/>
    <w:rsid w:val="00C0497E"/>
    <w:rsid w:val="00C0598D"/>
    <w:rsid w:val="00C06364"/>
    <w:rsid w:val="00C068FD"/>
    <w:rsid w:val="00C11956"/>
    <w:rsid w:val="00C158EE"/>
    <w:rsid w:val="00C23B97"/>
    <w:rsid w:val="00C24EE0"/>
    <w:rsid w:val="00C34627"/>
    <w:rsid w:val="00C415C4"/>
    <w:rsid w:val="00C538CA"/>
    <w:rsid w:val="00C56E4E"/>
    <w:rsid w:val="00C602E5"/>
    <w:rsid w:val="00C65E63"/>
    <w:rsid w:val="00C72298"/>
    <w:rsid w:val="00C748FD"/>
    <w:rsid w:val="00C76D45"/>
    <w:rsid w:val="00C7757B"/>
    <w:rsid w:val="00C92A19"/>
    <w:rsid w:val="00C953DD"/>
    <w:rsid w:val="00C96666"/>
    <w:rsid w:val="00CA019A"/>
    <w:rsid w:val="00CA3F90"/>
    <w:rsid w:val="00CC1CED"/>
    <w:rsid w:val="00CC3133"/>
    <w:rsid w:val="00CD41E1"/>
    <w:rsid w:val="00CF6635"/>
    <w:rsid w:val="00D012FA"/>
    <w:rsid w:val="00D24DCF"/>
    <w:rsid w:val="00D2725D"/>
    <w:rsid w:val="00D34463"/>
    <w:rsid w:val="00D37564"/>
    <w:rsid w:val="00D4046E"/>
    <w:rsid w:val="00D50135"/>
    <w:rsid w:val="00D5404A"/>
    <w:rsid w:val="00D66D93"/>
    <w:rsid w:val="00D82426"/>
    <w:rsid w:val="00DD4739"/>
    <w:rsid w:val="00DE2BC4"/>
    <w:rsid w:val="00DE37C2"/>
    <w:rsid w:val="00DE5F33"/>
    <w:rsid w:val="00DF491C"/>
    <w:rsid w:val="00E07B54"/>
    <w:rsid w:val="00E11F78"/>
    <w:rsid w:val="00E27813"/>
    <w:rsid w:val="00E40531"/>
    <w:rsid w:val="00E40AC3"/>
    <w:rsid w:val="00E458E4"/>
    <w:rsid w:val="00E4608A"/>
    <w:rsid w:val="00E621E1"/>
    <w:rsid w:val="00EB2CBD"/>
    <w:rsid w:val="00EC381B"/>
    <w:rsid w:val="00EC55B3"/>
    <w:rsid w:val="00EC6B76"/>
    <w:rsid w:val="00F01D87"/>
    <w:rsid w:val="00F038EC"/>
    <w:rsid w:val="00F262FE"/>
    <w:rsid w:val="00F34021"/>
    <w:rsid w:val="00F45B4D"/>
    <w:rsid w:val="00F46A47"/>
    <w:rsid w:val="00F96FB2"/>
    <w:rsid w:val="00FB51D8"/>
    <w:rsid w:val="00FD08E8"/>
    <w:rsid w:val="00FD54AA"/>
    <w:rsid w:val="00FE5B3D"/>
    <w:rsid w:val="00FF5E88"/>
    <w:rsid w:val="0704E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 w:type="character" w:customStyle="1" w:styleId="CommentTextChar">
    <w:name w:val="Comment Text Char"/>
    <w:basedOn w:val="DefaultParagraphFont"/>
    <w:link w:val="CommentText"/>
    <w:semiHidden/>
    <w:rsid w:val="000A0442"/>
  </w:style>
  <w:style w:type="paragraph" w:styleId="TOC2">
    <w:name w:val="toc 2"/>
    <w:basedOn w:val="Normal"/>
    <w:next w:val="Normal"/>
    <w:autoRedefine/>
    <w:uiPriority w:val="39"/>
    <w:rsid w:val="00E40531"/>
    <w:pPr>
      <w:tabs>
        <w:tab w:val="left" w:pos="720"/>
        <w:tab w:val="right" w:leader="dot" w:pos="9350"/>
      </w:tabs>
      <w:ind w:left="240"/>
    </w:pPr>
    <w:rPr>
      <w:smallCaps/>
      <w:noProof/>
      <w:sz w:val="20"/>
      <w:szCs w:val="20"/>
    </w:rPr>
  </w:style>
  <w:style w:type="character" w:customStyle="1" w:styleId="HeaderChar">
    <w:name w:val="Header Char"/>
    <w:link w:val="Header"/>
    <w:rsid w:val="003B4A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Gallo@ercot.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PGRR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8" ma:contentTypeDescription="Create a new document." ma:contentTypeScope="" ma:versionID="f12f682242d99b8ff503e2e5d13ed15e">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b88dc6c5d363cebdcb1da124d27c8b6a"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8D12E-4765-44B1-96CF-71B1679F5CBE}">
  <ds:schemaRefs>
    <ds:schemaRef ds:uri="http://schemas.microsoft.com/sharepoint/v3/contenttype/forms"/>
  </ds:schemaRefs>
</ds:datastoreItem>
</file>

<file path=customXml/itemProps2.xml><?xml version="1.0" encoding="utf-8"?>
<ds:datastoreItem xmlns:ds="http://schemas.openxmlformats.org/officeDocument/2006/customXml" ds:itemID="{C39069E9-4E69-478A-B5FF-EACEE54C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4BD87-7540-4AD5-9AD7-2FB2E804D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1112</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8557</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2001-06-20T18:28:00Z</cp:lastPrinted>
  <dcterms:created xsi:type="dcterms:W3CDTF">2025-07-13T22:00:00Z</dcterms:created>
  <dcterms:modified xsi:type="dcterms:W3CDTF">2025-07-14T16:20:00Z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ies>
</file>