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D10DD" w14:textId="77777777" w:rsidR="000D106C" w:rsidRPr="002D4213" w:rsidRDefault="000D106C" w:rsidP="000D106C">
      <w:pPr>
        <w:spacing w:after="120" w:line="240" w:lineRule="auto"/>
        <w:jc w:val="center"/>
        <w:rPr>
          <w:rFonts w:ascii="Times New Roman" w:eastAsia="Calibri" w:hAnsi="Times New Roman" w:cs="Times New Roman"/>
          <w:b/>
          <w:bCs/>
          <w:kern w:val="0"/>
          <w:sz w:val="32"/>
          <w:szCs w:val="32"/>
          <w14:ligatures w14:val="none"/>
        </w:rPr>
      </w:pPr>
      <w:r w:rsidRPr="002D4213">
        <w:rPr>
          <w:rFonts w:ascii="Times New Roman" w:eastAsia="Calibri" w:hAnsi="Times New Roman" w:cs="Times New Roman"/>
          <w:b/>
          <w:bCs/>
          <w:kern w:val="0"/>
          <w:sz w:val="32"/>
          <w:szCs w:val="32"/>
          <w14:ligatures w14:val="none"/>
        </w:rPr>
        <w:t>IBRWG Meeting Minutes</w:t>
      </w:r>
    </w:p>
    <w:p w14:paraId="054CF875" w14:textId="541D2B07" w:rsidR="000D106C" w:rsidRPr="002D4213" w:rsidRDefault="009C5577" w:rsidP="000D106C">
      <w:pPr>
        <w:spacing w:after="120" w:line="240" w:lineRule="auto"/>
        <w:jc w:val="center"/>
        <w:rPr>
          <w:rFonts w:ascii="Times New Roman" w:eastAsia="Calibri" w:hAnsi="Times New Roman" w:cs="Times New Roman"/>
          <w:b/>
          <w:bCs/>
          <w:kern w:val="0"/>
          <w:sz w:val="32"/>
          <w:szCs w:val="32"/>
          <w14:ligatures w14:val="none"/>
        </w:rPr>
      </w:pPr>
      <w:r>
        <w:rPr>
          <w:rFonts w:ascii="Times New Roman" w:eastAsia="Calibri" w:hAnsi="Times New Roman" w:cs="Times New Roman"/>
          <w:b/>
          <w:bCs/>
          <w:kern w:val="0"/>
          <w:sz w:val="32"/>
          <w:szCs w:val="32"/>
          <w14:ligatures w14:val="none"/>
        </w:rPr>
        <w:t xml:space="preserve">June </w:t>
      </w:r>
      <w:r w:rsidR="000D106C" w:rsidRPr="002D4213">
        <w:rPr>
          <w:rFonts w:ascii="Times New Roman" w:eastAsia="Calibri" w:hAnsi="Times New Roman" w:cs="Times New Roman"/>
          <w:b/>
          <w:bCs/>
          <w:kern w:val="0"/>
          <w:sz w:val="32"/>
          <w:szCs w:val="32"/>
          <w14:ligatures w14:val="none"/>
        </w:rPr>
        <w:t>202</w:t>
      </w:r>
      <w:r w:rsidR="000D106C">
        <w:rPr>
          <w:rFonts w:ascii="Times New Roman" w:eastAsia="Calibri" w:hAnsi="Times New Roman" w:cs="Times New Roman"/>
          <w:b/>
          <w:bCs/>
          <w:kern w:val="0"/>
          <w:sz w:val="32"/>
          <w:szCs w:val="32"/>
          <w14:ligatures w14:val="none"/>
        </w:rPr>
        <w:t>5</w:t>
      </w:r>
    </w:p>
    <w:p w14:paraId="74E451E1" w14:textId="77777777" w:rsidR="000D106C" w:rsidRDefault="000D106C" w:rsidP="000D106C">
      <w:pPr>
        <w:spacing w:after="120" w:line="240" w:lineRule="auto"/>
        <w:jc w:val="center"/>
        <w:rPr>
          <w:rFonts w:ascii="Times New Roman" w:eastAsia="Calibri" w:hAnsi="Times New Roman" w:cs="Times New Roman"/>
          <w:b/>
          <w:bCs/>
          <w:kern w:val="0"/>
          <w14:ligatures w14:val="none"/>
        </w:rPr>
      </w:pPr>
      <w:r w:rsidRPr="002D4213">
        <w:rPr>
          <w:rFonts w:ascii="Times New Roman" w:eastAsia="Calibri" w:hAnsi="Times New Roman" w:cs="Times New Roman"/>
          <w:b/>
          <w:bCs/>
          <w:kern w:val="0"/>
          <w14:ligatures w14:val="none"/>
        </w:rPr>
        <w:t>Chair: Julia Matevosyan, Vice-Chair: Miguel Cova Acosta</w:t>
      </w:r>
    </w:p>
    <w:p w14:paraId="2028B8B1" w14:textId="77777777" w:rsidR="003A0C62" w:rsidRPr="002D4213" w:rsidRDefault="003A0C62" w:rsidP="000D106C">
      <w:pPr>
        <w:spacing w:after="120" w:line="240" w:lineRule="auto"/>
        <w:jc w:val="center"/>
        <w:rPr>
          <w:rFonts w:ascii="Times New Roman" w:eastAsia="Calibri" w:hAnsi="Times New Roman" w:cs="Times New Roman"/>
          <w:b/>
          <w:bCs/>
          <w:kern w:val="0"/>
          <w14:ligatures w14:val="none"/>
        </w:rPr>
      </w:pPr>
    </w:p>
    <w:p w14:paraId="6484E73E" w14:textId="240EF25E" w:rsidR="003A0C62" w:rsidRPr="002D4213" w:rsidRDefault="003A0C62" w:rsidP="003A0C62">
      <w:pPr>
        <w:spacing w:line="259" w:lineRule="auto"/>
        <w:rPr>
          <w:rFonts w:ascii="Times New Roman" w:eastAsia="Calibri" w:hAnsi="Times New Roman" w:cs="Times New Roman"/>
          <w:b/>
          <w:bCs/>
          <w:kern w:val="0"/>
          <w:sz w:val="28"/>
          <w:szCs w:val="28"/>
          <w:u w:val="single"/>
          <w14:ligatures w14:val="none"/>
        </w:rPr>
      </w:pPr>
      <w:r w:rsidRPr="002D4213">
        <w:rPr>
          <w:rFonts w:ascii="Times New Roman" w:eastAsia="Calibri" w:hAnsi="Times New Roman" w:cs="Times New Roman"/>
          <w:b/>
          <w:bCs/>
          <w:kern w:val="0"/>
          <w:sz w:val="28"/>
          <w:szCs w:val="28"/>
          <w:u w:val="single"/>
          <w14:ligatures w14:val="none"/>
        </w:rPr>
        <w:t xml:space="preserve">IBRWG met on </w:t>
      </w:r>
      <w:r w:rsidR="00867E35">
        <w:rPr>
          <w:rFonts w:ascii="Times New Roman" w:eastAsia="Calibri" w:hAnsi="Times New Roman" w:cs="Times New Roman"/>
          <w:b/>
          <w:bCs/>
          <w:kern w:val="0"/>
          <w:sz w:val="28"/>
          <w:szCs w:val="28"/>
          <w:u w:val="single"/>
          <w14:ligatures w14:val="none"/>
        </w:rPr>
        <w:t>June 20</w:t>
      </w:r>
      <w:r w:rsidRPr="002D4213">
        <w:rPr>
          <w:rFonts w:ascii="Times New Roman" w:eastAsia="Calibri" w:hAnsi="Times New Roman" w:cs="Times New Roman"/>
          <w:b/>
          <w:bCs/>
          <w:kern w:val="0"/>
          <w:sz w:val="28"/>
          <w:szCs w:val="28"/>
          <w:u w:val="single"/>
          <w:vertAlign w:val="superscript"/>
          <w14:ligatures w14:val="none"/>
        </w:rPr>
        <w:t>th</w:t>
      </w:r>
      <w:r w:rsidRPr="002D4213">
        <w:rPr>
          <w:rFonts w:ascii="Times New Roman" w:eastAsia="Calibri" w:hAnsi="Times New Roman" w:cs="Times New Roman"/>
          <w:b/>
          <w:bCs/>
          <w:kern w:val="0"/>
          <w:sz w:val="28"/>
          <w:szCs w:val="28"/>
          <w:u w:val="single"/>
          <w14:ligatures w14:val="none"/>
        </w:rPr>
        <w:t xml:space="preserve"> (Webex, Open Meeting).</w:t>
      </w:r>
    </w:p>
    <w:p w14:paraId="59A82FE1" w14:textId="7B8411F8" w:rsidR="003A0C62" w:rsidRDefault="003A0C62" w:rsidP="003A0C62">
      <w:pPr>
        <w:spacing w:line="259" w:lineRule="auto"/>
      </w:pPr>
      <w:r w:rsidRPr="002D4213">
        <w:rPr>
          <w:rFonts w:ascii="Times New Roman" w:eastAsia="Calibri" w:hAnsi="Times New Roman" w:cs="Times New Roman"/>
          <w:kern w:val="0"/>
          <w:sz w:val="28"/>
          <w:szCs w:val="28"/>
          <w14:ligatures w14:val="none"/>
        </w:rPr>
        <w:t xml:space="preserve">The agenda and the presentation slides are available </w:t>
      </w:r>
      <w:hyperlink r:id="rId5" w:history="1">
        <w:r w:rsidRPr="00261154">
          <w:rPr>
            <w:rStyle w:val="Hyperlink"/>
            <w:rFonts w:ascii="Times New Roman" w:eastAsia="Calibri" w:hAnsi="Times New Roman" w:cs="Times New Roman"/>
            <w:kern w:val="0"/>
            <w:sz w:val="28"/>
            <w:szCs w:val="28"/>
            <w14:ligatures w14:val="none"/>
          </w:rPr>
          <w:t>he</w:t>
        </w:r>
        <w:r w:rsidRPr="00261154">
          <w:rPr>
            <w:rStyle w:val="Hyperlink"/>
            <w:rFonts w:ascii="Times New Roman" w:eastAsia="Calibri" w:hAnsi="Times New Roman" w:cs="Times New Roman"/>
            <w:kern w:val="0"/>
            <w:sz w:val="28"/>
            <w:szCs w:val="28"/>
            <w14:ligatures w14:val="none"/>
          </w:rPr>
          <w:t>r</w:t>
        </w:r>
        <w:r w:rsidRPr="00261154">
          <w:rPr>
            <w:rStyle w:val="Hyperlink"/>
            <w:rFonts w:ascii="Times New Roman" w:eastAsia="Calibri" w:hAnsi="Times New Roman" w:cs="Times New Roman"/>
            <w:kern w:val="0"/>
            <w:sz w:val="28"/>
            <w:szCs w:val="28"/>
            <w14:ligatures w14:val="none"/>
          </w:rPr>
          <w:t>e</w:t>
        </w:r>
      </w:hyperlink>
    </w:p>
    <w:p w14:paraId="2441BC55" w14:textId="40CAA697" w:rsidR="003A0C62" w:rsidRPr="002D4213" w:rsidRDefault="009C5577" w:rsidP="003A0C62">
      <w:pPr>
        <w:spacing w:line="259" w:lineRule="auto"/>
        <w:rPr>
          <w:rFonts w:ascii="Times New Roman" w:eastAsia="Calibri" w:hAnsi="Times New Roman" w:cs="Times New Roman"/>
          <w:kern w:val="0"/>
          <w:sz w:val="28"/>
          <w:szCs w:val="28"/>
          <w14:ligatures w14:val="none"/>
        </w:rPr>
      </w:pPr>
      <w:r>
        <w:rPr>
          <w:rFonts w:ascii="Arial" w:eastAsia="Calibri" w:hAnsi="Arial" w:cs="Arial"/>
          <w:kern w:val="0"/>
          <w:sz w:val="28"/>
          <w:szCs w:val="28"/>
          <w14:ligatures w14:val="none"/>
        </w:rPr>
        <w:t>~</w:t>
      </w:r>
      <w:r w:rsidR="003A0C62">
        <w:rPr>
          <w:rFonts w:ascii="Times New Roman" w:eastAsia="Calibri" w:hAnsi="Times New Roman" w:cs="Times New Roman"/>
          <w:kern w:val="0"/>
          <w:sz w:val="28"/>
          <w:szCs w:val="28"/>
          <w14:ligatures w14:val="none"/>
        </w:rPr>
        <w:t>1</w:t>
      </w:r>
      <w:r>
        <w:rPr>
          <w:rFonts w:ascii="Times New Roman" w:eastAsia="Calibri" w:hAnsi="Times New Roman" w:cs="Times New Roman"/>
          <w:kern w:val="0"/>
          <w:sz w:val="28"/>
          <w:szCs w:val="28"/>
          <w14:ligatures w14:val="none"/>
        </w:rPr>
        <w:t>00</w:t>
      </w:r>
      <w:r w:rsidR="003A0C62">
        <w:rPr>
          <w:rFonts w:ascii="Times New Roman" w:eastAsia="Calibri" w:hAnsi="Times New Roman" w:cs="Times New Roman"/>
          <w:kern w:val="0"/>
          <w:sz w:val="28"/>
          <w:szCs w:val="28"/>
          <w14:ligatures w14:val="none"/>
        </w:rPr>
        <w:t xml:space="preserve"> people attended the meeting (at peak)</w:t>
      </w:r>
    </w:p>
    <w:p w14:paraId="08E2CA72" w14:textId="77777777" w:rsidR="003A0C62" w:rsidRPr="002D4213" w:rsidRDefault="003A0C62" w:rsidP="003A0C62">
      <w:pPr>
        <w:spacing w:line="259" w:lineRule="auto"/>
        <w:rPr>
          <w:rFonts w:ascii="Times New Roman" w:eastAsia="Calibri" w:hAnsi="Times New Roman" w:cs="Times New Roman"/>
          <w:b/>
          <w:bCs/>
          <w:kern w:val="0"/>
          <w:sz w:val="28"/>
          <w:szCs w:val="28"/>
          <w:u w:val="single"/>
          <w14:ligatures w14:val="none"/>
        </w:rPr>
      </w:pPr>
      <w:r w:rsidRPr="002D4213">
        <w:rPr>
          <w:rFonts w:ascii="Times New Roman" w:eastAsia="Calibri" w:hAnsi="Times New Roman" w:cs="Times New Roman"/>
          <w:b/>
          <w:bCs/>
          <w:kern w:val="0"/>
          <w:sz w:val="28"/>
          <w:szCs w:val="28"/>
          <w:u w:val="single"/>
          <w14:ligatures w14:val="none"/>
        </w:rPr>
        <w:t>IBRWG Main Meeting</w:t>
      </w:r>
    </w:p>
    <w:p w14:paraId="7F4CF01F" w14:textId="77777777" w:rsidR="00765551" w:rsidRDefault="00176C06" w:rsidP="00176C06">
      <w:pPr>
        <w:rPr>
          <w:rFonts w:ascii="Times New Roman" w:eastAsia="Calibri" w:hAnsi="Times New Roman" w:cs="Times New Roman"/>
          <w:b/>
          <w:bCs/>
          <w:kern w:val="0"/>
          <w:sz w:val="28"/>
          <w:szCs w:val="28"/>
          <w14:ligatures w14:val="none"/>
        </w:rPr>
      </w:pPr>
      <w:proofErr w:type="spellStart"/>
      <w:r w:rsidRPr="00176C06">
        <w:rPr>
          <w:rFonts w:ascii="Times New Roman" w:eastAsia="Calibri" w:hAnsi="Times New Roman" w:cs="Times New Roman"/>
          <w:b/>
          <w:bCs/>
          <w:kern w:val="0"/>
          <w:sz w:val="28"/>
          <w:szCs w:val="28"/>
          <w14:ligatures w14:val="none"/>
        </w:rPr>
        <w:t>Ingeteam’s</w:t>
      </w:r>
      <w:proofErr w:type="spellEnd"/>
      <w:r w:rsidRPr="00176C06">
        <w:rPr>
          <w:rFonts w:ascii="Times New Roman" w:eastAsia="Calibri" w:hAnsi="Times New Roman" w:cs="Times New Roman"/>
          <w:b/>
          <w:bCs/>
          <w:kern w:val="0"/>
          <w:sz w:val="28"/>
          <w:szCs w:val="28"/>
          <w14:ligatures w14:val="none"/>
        </w:rPr>
        <w:t xml:space="preserve"> GFM Capabilities and Perspective on ERCOT AGS ESR Tests</w:t>
      </w:r>
    </w:p>
    <w:p w14:paraId="04C626F8" w14:textId="2F3539A3" w:rsidR="00976A02" w:rsidRPr="005F1EFB" w:rsidRDefault="00765551" w:rsidP="005F1EFB">
      <w:pPr>
        <w:rPr>
          <w:rFonts w:ascii="Times New Roman" w:eastAsia="Calibri" w:hAnsi="Times New Roman" w:cs="Times New Roman"/>
          <w:kern w:val="0"/>
          <w:sz w:val="28"/>
          <w:szCs w:val="28"/>
          <w14:ligatures w14:val="none"/>
        </w:rPr>
      </w:pPr>
      <w:r w:rsidRPr="005F1EFB">
        <w:rPr>
          <w:rFonts w:ascii="Times New Roman" w:eastAsia="Calibri" w:hAnsi="Times New Roman" w:cs="Times New Roman"/>
          <w:kern w:val="0"/>
          <w:sz w:val="28"/>
          <w:szCs w:val="28"/>
          <w14:ligatures w14:val="none"/>
        </w:rPr>
        <w:t xml:space="preserve">Joseba Erdocia Zabala and </w:t>
      </w:r>
      <w:r w:rsidR="00B8240D" w:rsidRPr="005F1EFB">
        <w:rPr>
          <w:rFonts w:ascii="Times New Roman" w:eastAsia="Calibri" w:hAnsi="Times New Roman" w:cs="Times New Roman"/>
          <w:kern w:val="0"/>
          <w:sz w:val="28"/>
          <w:szCs w:val="28"/>
          <w14:ligatures w14:val="none"/>
        </w:rPr>
        <w:t>Pablo</w:t>
      </w:r>
      <w:r w:rsidR="00E3324A" w:rsidRPr="005F1EFB">
        <w:rPr>
          <w:rFonts w:ascii="Times New Roman" w:eastAsia="Calibri" w:hAnsi="Times New Roman" w:cs="Times New Roman"/>
          <w:kern w:val="0"/>
          <w:sz w:val="28"/>
          <w:szCs w:val="28"/>
          <w14:ligatures w14:val="none"/>
        </w:rPr>
        <w:t xml:space="preserve"> R</w:t>
      </w:r>
      <w:r w:rsidR="004C2243" w:rsidRPr="005F1EFB">
        <w:rPr>
          <w:rFonts w:ascii="Times New Roman" w:eastAsia="Calibri" w:hAnsi="Times New Roman" w:cs="Times New Roman"/>
          <w:kern w:val="0"/>
          <w:sz w:val="28"/>
          <w:szCs w:val="28"/>
          <w14:ligatures w14:val="none"/>
        </w:rPr>
        <w:t>o</w:t>
      </w:r>
      <w:r w:rsidR="00E3324A" w:rsidRPr="005F1EFB">
        <w:rPr>
          <w:rFonts w:ascii="Times New Roman" w:eastAsia="Calibri" w:hAnsi="Times New Roman" w:cs="Times New Roman"/>
          <w:kern w:val="0"/>
          <w:sz w:val="28"/>
          <w:szCs w:val="28"/>
          <w14:ligatures w14:val="none"/>
        </w:rPr>
        <w:t>camora</w:t>
      </w:r>
      <w:r w:rsidR="00F52357" w:rsidRPr="005F1EFB">
        <w:rPr>
          <w:rFonts w:ascii="Times New Roman" w:eastAsia="Calibri" w:hAnsi="Times New Roman" w:cs="Times New Roman"/>
          <w:kern w:val="0"/>
          <w:sz w:val="28"/>
          <w:szCs w:val="28"/>
          <w14:ligatures w14:val="none"/>
        </w:rPr>
        <w:t>, Ingeteam</w:t>
      </w:r>
      <w:r w:rsidR="001F30A6" w:rsidRPr="005F1EFB">
        <w:rPr>
          <w:rFonts w:ascii="Times New Roman" w:eastAsia="Calibri" w:hAnsi="Times New Roman" w:cs="Times New Roman"/>
          <w:kern w:val="0"/>
          <w:sz w:val="28"/>
          <w:szCs w:val="28"/>
          <w14:ligatures w14:val="none"/>
        </w:rPr>
        <w:t xml:space="preserve"> </w:t>
      </w:r>
    </w:p>
    <w:p w14:paraId="4876AB5A" w14:textId="5AAF2127" w:rsidR="00B8240D" w:rsidRDefault="00976A02" w:rsidP="00976A02">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Provided some </w:t>
      </w:r>
      <w:r w:rsidR="005F1EFB">
        <w:rPr>
          <w:rFonts w:ascii="Times New Roman" w:eastAsia="Calibri" w:hAnsi="Times New Roman" w:cs="Times New Roman"/>
          <w:kern w:val="0"/>
          <w:sz w:val="28"/>
          <w:szCs w:val="28"/>
          <w14:ligatures w14:val="none"/>
        </w:rPr>
        <w:t>background</w:t>
      </w:r>
      <w:r>
        <w:rPr>
          <w:rFonts w:ascii="Times New Roman" w:eastAsia="Calibri" w:hAnsi="Times New Roman" w:cs="Times New Roman"/>
          <w:kern w:val="0"/>
          <w:sz w:val="28"/>
          <w:szCs w:val="28"/>
          <w14:ligatures w14:val="none"/>
        </w:rPr>
        <w:t xml:space="preserve"> on Ingeteam:</w:t>
      </w:r>
      <w:r w:rsidR="001F30A6">
        <w:rPr>
          <w:rFonts w:ascii="Times New Roman" w:eastAsia="Calibri" w:hAnsi="Times New Roman" w:cs="Times New Roman"/>
          <w:kern w:val="0"/>
          <w:sz w:val="28"/>
          <w:szCs w:val="28"/>
          <w14:ligatures w14:val="none"/>
        </w:rPr>
        <w:t xml:space="preserve"> PV and BESS inverter OEM</w:t>
      </w:r>
      <w:r>
        <w:rPr>
          <w:rFonts w:ascii="Times New Roman" w:eastAsia="Calibri" w:hAnsi="Times New Roman" w:cs="Times New Roman"/>
          <w:kern w:val="0"/>
          <w:sz w:val="28"/>
          <w:szCs w:val="28"/>
          <w14:ligatures w14:val="none"/>
        </w:rPr>
        <w:t xml:space="preserve"> as well as PPC vendor. </w:t>
      </w:r>
    </w:p>
    <w:p w14:paraId="5AB24119" w14:textId="0A74BF1C" w:rsidR="00BE5B82" w:rsidRDefault="00BA7709" w:rsidP="002D7CEA">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Provided some background on</w:t>
      </w:r>
      <w:r w:rsidR="001B5CD7">
        <w:rPr>
          <w:rFonts w:ascii="Times New Roman" w:eastAsia="Calibri" w:hAnsi="Times New Roman" w:cs="Times New Roman"/>
          <w:kern w:val="0"/>
          <w:sz w:val="28"/>
          <w:szCs w:val="28"/>
          <w14:ligatures w14:val="none"/>
        </w:rPr>
        <w:t xml:space="preserve"> </w:t>
      </w:r>
      <w:r w:rsidR="00976A02">
        <w:rPr>
          <w:rFonts w:ascii="Times New Roman" w:eastAsia="Calibri" w:hAnsi="Times New Roman" w:cs="Times New Roman"/>
          <w:kern w:val="0"/>
          <w:sz w:val="28"/>
          <w:szCs w:val="28"/>
          <w14:ligatures w14:val="none"/>
        </w:rPr>
        <w:t>the</w:t>
      </w:r>
      <w:r>
        <w:rPr>
          <w:rFonts w:ascii="Times New Roman" w:eastAsia="Calibri" w:hAnsi="Times New Roman" w:cs="Times New Roman"/>
          <w:kern w:val="0"/>
          <w:sz w:val="28"/>
          <w:szCs w:val="28"/>
          <w14:ligatures w14:val="none"/>
        </w:rPr>
        <w:t xml:space="preserve"> need for grid forming </w:t>
      </w:r>
      <w:r w:rsidR="00976A02">
        <w:rPr>
          <w:rFonts w:ascii="Times New Roman" w:eastAsia="Calibri" w:hAnsi="Times New Roman" w:cs="Times New Roman"/>
          <w:kern w:val="0"/>
          <w:sz w:val="28"/>
          <w:szCs w:val="28"/>
          <w14:ligatures w14:val="none"/>
        </w:rPr>
        <w:t>inverters</w:t>
      </w:r>
      <w:r w:rsidR="00DD5123">
        <w:rPr>
          <w:rFonts w:ascii="Times New Roman" w:eastAsia="Calibri" w:hAnsi="Times New Roman" w:cs="Times New Roman"/>
          <w:kern w:val="0"/>
          <w:sz w:val="28"/>
          <w:szCs w:val="28"/>
          <w14:ligatures w14:val="none"/>
        </w:rPr>
        <w:t xml:space="preserve"> (GFM)</w:t>
      </w:r>
    </w:p>
    <w:p w14:paraId="7AB4818A" w14:textId="6D6C6A8B" w:rsidR="00BA7709" w:rsidRDefault="00163418" w:rsidP="002D7CEA">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What is grid forming</w:t>
      </w:r>
      <w:r w:rsidR="00853B9E">
        <w:rPr>
          <w:rFonts w:ascii="Times New Roman" w:eastAsia="Calibri" w:hAnsi="Times New Roman" w:cs="Times New Roman"/>
          <w:kern w:val="0"/>
          <w:sz w:val="28"/>
          <w:szCs w:val="28"/>
          <w14:ligatures w14:val="none"/>
        </w:rPr>
        <w:t>, on slide 12</w:t>
      </w:r>
      <w:r w:rsidR="00DD5123">
        <w:rPr>
          <w:rFonts w:ascii="Times New Roman" w:eastAsia="Calibri" w:hAnsi="Times New Roman" w:cs="Times New Roman"/>
          <w:kern w:val="0"/>
          <w:sz w:val="28"/>
          <w:szCs w:val="28"/>
          <w14:ligatures w14:val="none"/>
        </w:rPr>
        <w:t>, and the difference from grid following (GFL)</w:t>
      </w:r>
    </w:p>
    <w:p w14:paraId="450CCC93" w14:textId="7BFFE349" w:rsidR="00891234" w:rsidRDefault="00CC7980" w:rsidP="002D7CEA">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Features</w:t>
      </w:r>
      <w:r w:rsidR="00891234">
        <w:rPr>
          <w:rFonts w:ascii="Times New Roman" w:eastAsia="Calibri" w:hAnsi="Times New Roman" w:cs="Times New Roman"/>
          <w:kern w:val="0"/>
          <w:sz w:val="28"/>
          <w:szCs w:val="28"/>
          <w14:ligatures w14:val="none"/>
        </w:rPr>
        <w:t xml:space="preserve"> and capabilities of GFM inverters, slide 13</w:t>
      </w:r>
    </w:p>
    <w:p w14:paraId="6273C38D" w14:textId="785FDB8F" w:rsidR="00CC7980" w:rsidRDefault="00CC7980" w:rsidP="002D7CEA">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Ingeteam has developed a complete integrated solution to deliver GFM plant capabilities</w:t>
      </w:r>
      <w:r w:rsidR="00CE17B1">
        <w:rPr>
          <w:rFonts w:ascii="Times New Roman" w:eastAsia="Calibri" w:hAnsi="Times New Roman" w:cs="Times New Roman"/>
          <w:kern w:val="0"/>
          <w:sz w:val="28"/>
          <w:szCs w:val="28"/>
          <w14:ligatures w14:val="none"/>
        </w:rPr>
        <w:t xml:space="preserve">: voltage source </w:t>
      </w:r>
      <w:r w:rsidR="00A6736B">
        <w:rPr>
          <w:rFonts w:ascii="Times New Roman" w:eastAsia="Calibri" w:hAnsi="Times New Roman" w:cs="Times New Roman"/>
          <w:kern w:val="0"/>
          <w:sz w:val="28"/>
          <w:szCs w:val="28"/>
          <w14:ligatures w14:val="none"/>
        </w:rPr>
        <w:t>behavior</w:t>
      </w:r>
      <w:r w:rsidR="00CE17B1">
        <w:rPr>
          <w:rFonts w:ascii="Times New Roman" w:eastAsia="Calibri" w:hAnsi="Times New Roman" w:cs="Times New Roman"/>
          <w:kern w:val="0"/>
          <w:sz w:val="28"/>
          <w:szCs w:val="28"/>
          <w14:ligatures w14:val="none"/>
        </w:rPr>
        <w:t xml:space="preserve">, no use of PLL, configurable P(f) and Q(V) responses, fault ride through capability, grid-connected and islanded operating modes as well as </w:t>
      </w:r>
      <w:r w:rsidR="00A6736B">
        <w:rPr>
          <w:rFonts w:ascii="Times New Roman" w:eastAsia="Calibri" w:hAnsi="Times New Roman" w:cs="Times New Roman"/>
          <w:kern w:val="0"/>
          <w:sz w:val="28"/>
          <w:szCs w:val="28"/>
          <w14:ligatures w14:val="none"/>
        </w:rPr>
        <w:t>black start</w:t>
      </w:r>
      <w:r w:rsidR="00CE17B1">
        <w:rPr>
          <w:rFonts w:ascii="Times New Roman" w:eastAsia="Calibri" w:hAnsi="Times New Roman" w:cs="Times New Roman"/>
          <w:kern w:val="0"/>
          <w:sz w:val="28"/>
          <w:szCs w:val="28"/>
          <w14:ligatures w14:val="none"/>
        </w:rPr>
        <w:t xml:space="preserve"> capability. </w:t>
      </w:r>
      <w:r w:rsidR="00A6736B">
        <w:rPr>
          <w:rFonts w:ascii="Times New Roman" w:eastAsia="Calibri" w:hAnsi="Times New Roman" w:cs="Times New Roman"/>
          <w:kern w:val="0"/>
          <w:sz w:val="28"/>
          <w:szCs w:val="28"/>
          <w14:ligatures w14:val="none"/>
        </w:rPr>
        <w:t xml:space="preserve">GFM response is </w:t>
      </w:r>
      <w:r w:rsidR="00F50D39">
        <w:rPr>
          <w:rFonts w:ascii="Times New Roman" w:eastAsia="Calibri" w:hAnsi="Times New Roman" w:cs="Times New Roman"/>
          <w:kern w:val="0"/>
          <w:sz w:val="28"/>
          <w:szCs w:val="28"/>
          <w14:ligatures w14:val="none"/>
        </w:rPr>
        <w:t>coordinated</w:t>
      </w:r>
      <w:r w:rsidR="00A6736B">
        <w:rPr>
          <w:rFonts w:ascii="Times New Roman" w:eastAsia="Calibri" w:hAnsi="Times New Roman" w:cs="Times New Roman"/>
          <w:kern w:val="0"/>
          <w:sz w:val="28"/>
          <w:szCs w:val="28"/>
          <w14:ligatures w14:val="none"/>
        </w:rPr>
        <w:t xml:space="preserve"> with PPC</w:t>
      </w:r>
      <w:r w:rsidR="004F6EB8">
        <w:rPr>
          <w:rFonts w:ascii="Times New Roman" w:eastAsia="Calibri" w:hAnsi="Times New Roman" w:cs="Times New Roman"/>
          <w:kern w:val="0"/>
          <w:sz w:val="28"/>
          <w:szCs w:val="28"/>
          <w14:ligatures w14:val="none"/>
        </w:rPr>
        <w:t>’s setpoint tracking</w:t>
      </w:r>
    </w:p>
    <w:p w14:paraId="407BC75B" w14:textId="3225D82B" w:rsidR="00E15744" w:rsidRDefault="00F50D39" w:rsidP="002D7CEA">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Typically,</w:t>
      </w:r>
      <w:r w:rsidR="00E15744">
        <w:rPr>
          <w:rFonts w:ascii="Times New Roman" w:eastAsia="Calibri" w:hAnsi="Times New Roman" w:cs="Times New Roman"/>
          <w:kern w:val="0"/>
          <w:sz w:val="28"/>
          <w:szCs w:val="28"/>
          <w14:ligatures w14:val="none"/>
        </w:rPr>
        <w:t xml:space="preserve"> GFM applied to BESS</w:t>
      </w:r>
      <w:r>
        <w:rPr>
          <w:rFonts w:ascii="Times New Roman" w:eastAsia="Calibri" w:hAnsi="Times New Roman" w:cs="Times New Roman"/>
          <w:kern w:val="0"/>
          <w:sz w:val="28"/>
          <w:szCs w:val="28"/>
          <w14:ligatures w14:val="none"/>
        </w:rPr>
        <w:t>,</w:t>
      </w:r>
      <w:r w:rsidR="00E15744">
        <w:rPr>
          <w:rFonts w:ascii="Times New Roman" w:eastAsia="Calibri" w:hAnsi="Times New Roman" w:cs="Times New Roman"/>
          <w:kern w:val="0"/>
          <w:sz w:val="28"/>
          <w:szCs w:val="28"/>
          <w14:ligatures w14:val="none"/>
        </w:rPr>
        <w:t xml:space="preserve"> but can be applied </w:t>
      </w:r>
      <w:r w:rsidR="00494B56">
        <w:rPr>
          <w:rFonts w:ascii="Times New Roman" w:eastAsia="Calibri" w:hAnsi="Times New Roman" w:cs="Times New Roman"/>
          <w:kern w:val="0"/>
          <w:sz w:val="28"/>
          <w:szCs w:val="28"/>
          <w14:ligatures w14:val="none"/>
        </w:rPr>
        <w:t>to PV system</w:t>
      </w:r>
      <w:r w:rsidR="00B04E74">
        <w:rPr>
          <w:rFonts w:ascii="Times New Roman" w:eastAsia="Calibri" w:hAnsi="Times New Roman" w:cs="Times New Roman"/>
          <w:kern w:val="0"/>
          <w:sz w:val="28"/>
          <w:szCs w:val="28"/>
          <w14:ligatures w14:val="none"/>
        </w:rPr>
        <w:t>,</w:t>
      </w:r>
      <w:r w:rsidR="00494B56">
        <w:rPr>
          <w:rFonts w:ascii="Times New Roman" w:eastAsia="Calibri" w:hAnsi="Times New Roman" w:cs="Times New Roman"/>
          <w:kern w:val="0"/>
          <w:sz w:val="28"/>
          <w:szCs w:val="28"/>
          <w14:ligatures w14:val="none"/>
        </w:rPr>
        <w:t xml:space="preserve"> the only difference is the DC-source manageability. </w:t>
      </w:r>
      <w:r w:rsidR="007431D4">
        <w:rPr>
          <w:rFonts w:ascii="Times New Roman" w:eastAsia="Calibri" w:hAnsi="Times New Roman" w:cs="Times New Roman"/>
          <w:kern w:val="0"/>
          <w:sz w:val="28"/>
          <w:szCs w:val="28"/>
          <w14:ligatures w14:val="none"/>
        </w:rPr>
        <w:t>Even with continued Maximum Power Point Tracking (as current GFL solutions)</w:t>
      </w:r>
      <w:r w:rsidR="00562AB4">
        <w:rPr>
          <w:rFonts w:ascii="Times New Roman" w:eastAsia="Calibri" w:hAnsi="Times New Roman" w:cs="Times New Roman"/>
          <w:kern w:val="0"/>
          <w:sz w:val="28"/>
          <w:szCs w:val="28"/>
          <w14:ligatures w14:val="none"/>
        </w:rPr>
        <w:t>,</w:t>
      </w:r>
      <w:r w:rsidR="007431D4">
        <w:rPr>
          <w:rFonts w:ascii="Times New Roman" w:eastAsia="Calibri" w:hAnsi="Times New Roman" w:cs="Times New Roman"/>
          <w:kern w:val="0"/>
          <w:sz w:val="28"/>
          <w:szCs w:val="28"/>
          <w14:ligatures w14:val="none"/>
        </w:rPr>
        <w:t xml:space="preserve"> it’s possible to provid</w:t>
      </w:r>
      <w:r w:rsidR="00562AB4">
        <w:rPr>
          <w:rFonts w:ascii="Times New Roman" w:eastAsia="Calibri" w:hAnsi="Times New Roman" w:cs="Times New Roman"/>
          <w:kern w:val="0"/>
          <w:sz w:val="28"/>
          <w:szCs w:val="28"/>
          <w14:ligatures w14:val="none"/>
        </w:rPr>
        <w:t>e</w:t>
      </w:r>
      <w:r w:rsidR="007431D4">
        <w:rPr>
          <w:rFonts w:ascii="Times New Roman" w:eastAsia="Calibri" w:hAnsi="Times New Roman" w:cs="Times New Roman"/>
          <w:kern w:val="0"/>
          <w:sz w:val="28"/>
          <w:szCs w:val="28"/>
          <w14:ligatures w14:val="none"/>
        </w:rPr>
        <w:t xml:space="preserve"> reactive power responses and active power reduction responding similarly to GFM BESS, or</w:t>
      </w:r>
      <w:r w:rsidR="0023011B">
        <w:rPr>
          <w:rFonts w:ascii="Times New Roman" w:eastAsia="Calibri" w:hAnsi="Times New Roman" w:cs="Times New Roman"/>
          <w:kern w:val="0"/>
          <w:sz w:val="28"/>
          <w:szCs w:val="28"/>
          <w14:ligatures w14:val="none"/>
        </w:rPr>
        <w:t>,</w:t>
      </w:r>
      <w:r w:rsidR="007431D4">
        <w:rPr>
          <w:rFonts w:ascii="Times New Roman" w:eastAsia="Calibri" w:hAnsi="Times New Roman" w:cs="Times New Roman"/>
          <w:kern w:val="0"/>
          <w:sz w:val="28"/>
          <w:szCs w:val="28"/>
          <w14:ligatures w14:val="none"/>
        </w:rPr>
        <w:t xml:space="preserve"> alternatively</w:t>
      </w:r>
      <w:r w:rsidR="0023011B">
        <w:rPr>
          <w:rFonts w:ascii="Times New Roman" w:eastAsia="Calibri" w:hAnsi="Times New Roman" w:cs="Times New Roman"/>
          <w:kern w:val="0"/>
          <w:sz w:val="28"/>
          <w:szCs w:val="28"/>
          <w14:ligatures w14:val="none"/>
        </w:rPr>
        <w:t>,</w:t>
      </w:r>
      <w:r w:rsidR="007431D4">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active power headroom can be kept for achieving full GFM capability. </w:t>
      </w:r>
      <w:r w:rsidR="00387CE6">
        <w:rPr>
          <w:rFonts w:ascii="Times New Roman" w:eastAsia="Calibri" w:hAnsi="Times New Roman" w:cs="Times New Roman"/>
          <w:kern w:val="0"/>
          <w:sz w:val="28"/>
          <w:szCs w:val="28"/>
          <w14:ligatures w14:val="none"/>
        </w:rPr>
        <w:t xml:space="preserve">Also possible to apply to hybrid project (both </w:t>
      </w:r>
      <w:r w:rsidR="00A67CDC">
        <w:rPr>
          <w:rFonts w:ascii="Times New Roman" w:eastAsia="Calibri" w:hAnsi="Times New Roman" w:cs="Times New Roman"/>
          <w:kern w:val="0"/>
          <w:sz w:val="28"/>
          <w:szCs w:val="28"/>
          <w14:ligatures w14:val="none"/>
        </w:rPr>
        <w:t xml:space="preserve">solar and BESS </w:t>
      </w:r>
      <w:r w:rsidR="00387CE6">
        <w:rPr>
          <w:rFonts w:ascii="Times New Roman" w:eastAsia="Calibri" w:hAnsi="Times New Roman" w:cs="Times New Roman"/>
          <w:kern w:val="0"/>
          <w:sz w:val="28"/>
          <w:szCs w:val="28"/>
          <w14:ligatures w14:val="none"/>
        </w:rPr>
        <w:t xml:space="preserve">inverters in this case are </w:t>
      </w:r>
      <w:r w:rsidR="00A67CDC">
        <w:rPr>
          <w:rFonts w:ascii="Times New Roman" w:eastAsia="Calibri" w:hAnsi="Times New Roman" w:cs="Times New Roman"/>
          <w:kern w:val="0"/>
          <w:sz w:val="28"/>
          <w:szCs w:val="28"/>
          <w14:ligatures w14:val="none"/>
        </w:rPr>
        <w:t>configured as</w:t>
      </w:r>
      <w:r w:rsidR="00387CE6">
        <w:rPr>
          <w:rFonts w:ascii="Times New Roman" w:eastAsia="Calibri" w:hAnsi="Times New Roman" w:cs="Times New Roman"/>
          <w:kern w:val="0"/>
          <w:sz w:val="28"/>
          <w:szCs w:val="28"/>
          <w14:ligatures w14:val="none"/>
        </w:rPr>
        <w:t xml:space="preserve"> GFM mode</w:t>
      </w:r>
      <w:r w:rsidR="0023011B">
        <w:rPr>
          <w:rFonts w:ascii="Times New Roman" w:eastAsia="Calibri" w:hAnsi="Times New Roman" w:cs="Times New Roman"/>
          <w:kern w:val="0"/>
          <w:sz w:val="28"/>
          <w:szCs w:val="28"/>
          <w14:ligatures w14:val="none"/>
        </w:rPr>
        <w:t xml:space="preserve">, as per </w:t>
      </w:r>
      <w:proofErr w:type="spellStart"/>
      <w:r w:rsidR="0023011B">
        <w:rPr>
          <w:rFonts w:ascii="Times New Roman" w:eastAsia="Calibri" w:hAnsi="Times New Roman" w:cs="Times New Roman"/>
          <w:kern w:val="0"/>
          <w:sz w:val="28"/>
          <w:szCs w:val="28"/>
          <w14:ligatures w14:val="none"/>
        </w:rPr>
        <w:t>Ingeteam’s</w:t>
      </w:r>
      <w:proofErr w:type="spellEnd"/>
      <w:r w:rsidR="0023011B">
        <w:rPr>
          <w:rFonts w:ascii="Times New Roman" w:eastAsia="Calibri" w:hAnsi="Times New Roman" w:cs="Times New Roman"/>
          <w:kern w:val="0"/>
          <w:sz w:val="28"/>
          <w:szCs w:val="28"/>
          <w14:ligatures w14:val="none"/>
        </w:rPr>
        <w:t xml:space="preserve"> strategy</w:t>
      </w:r>
      <w:r w:rsidR="00387CE6">
        <w:rPr>
          <w:rFonts w:ascii="Times New Roman" w:eastAsia="Calibri" w:hAnsi="Times New Roman" w:cs="Times New Roman"/>
          <w:kern w:val="0"/>
          <w:sz w:val="28"/>
          <w:szCs w:val="28"/>
          <w14:ligatures w14:val="none"/>
        </w:rPr>
        <w:t>)</w:t>
      </w:r>
    </w:p>
    <w:p w14:paraId="788CF5FD" w14:textId="1168C336" w:rsidR="00A67CDC" w:rsidRDefault="008530E2" w:rsidP="002D7CEA">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119% short term overcurrent capability is available with Ingeteam inverters</w:t>
      </w:r>
      <w:r w:rsidR="00F87570">
        <w:rPr>
          <w:rFonts w:ascii="Times New Roman" w:eastAsia="Calibri" w:hAnsi="Times New Roman" w:cs="Times New Roman"/>
          <w:kern w:val="0"/>
          <w:sz w:val="28"/>
          <w:szCs w:val="28"/>
          <w14:ligatures w14:val="none"/>
        </w:rPr>
        <w:t xml:space="preserve">, allows provision of inertia and fault current even at full loading of the inverter pre disturbance. </w:t>
      </w:r>
    </w:p>
    <w:p w14:paraId="08C17B57" w14:textId="61AF7B6C" w:rsidR="00F87570" w:rsidRDefault="00F87570" w:rsidP="002D7CEA">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lastRenderedPageBreak/>
        <w:t>Ingeteam reviewed all AGS ESR model quality tests that were recently added to ERCOT DWG Procedure manual and</w:t>
      </w:r>
      <w:r w:rsidR="00847830">
        <w:rPr>
          <w:rFonts w:ascii="Times New Roman" w:eastAsia="Calibri" w:hAnsi="Times New Roman" w:cs="Times New Roman"/>
          <w:kern w:val="0"/>
          <w:sz w:val="28"/>
          <w:szCs w:val="28"/>
          <w14:ligatures w14:val="none"/>
        </w:rPr>
        <w:t xml:space="preserve"> </w:t>
      </w:r>
      <w:r w:rsidR="002F145F">
        <w:rPr>
          <w:rFonts w:ascii="Times New Roman" w:eastAsia="Calibri" w:hAnsi="Times New Roman" w:cs="Times New Roman"/>
          <w:kern w:val="0"/>
          <w:sz w:val="28"/>
          <w:szCs w:val="28"/>
          <w14:ligatures w14:val="none"/>
        </w:rPr>
        <w:t xml:space="preserve">found that </w:t>
      </w:r>
      <w:r w:rsidR="00847830">
        <w:rPr>
          <w:rFonts w:ascii="Times New Roman" w:eastAsia="Calibri" w:hAnsi="Times New Roman" w:cs="Times New Roman"/>
          <w:kern w:val="0"/>
          <w:sz w:val="28"/>
          <w:szCs w:val="28"/>
          <w14:ligatures w14:val="none"/>
        </w:rPr>
        <w:t xml:space="preserve">their </w:t>
      </w:r>
      <w:r w:rsidR="00CF36C1">
        <w:rPr>
          <w:rFonts w:ascii="Times New Roman" w:eastAsia="Calibri" w:hAnsi="Times New Roman" w:cs="Times New Roman"/>
          <w:kern w:val="0"/>
          <w:sz w:val="28"/>
          <w:szCs w:val="28"/>
          <w14:ligatures w14:val="none"/>
        </w:rPr>
        <w:t xml:space="preserve">GFM inverter + PPC model </w:t>
      </w:r>
      <w:r w:rsidR="00022D7A">
        <w:rPr>
          <w:rFonts w:ascii="Times New Roman" w:eastAsia="Calibri" w:hAnsi="Times New Roman" w:cs="Times New Roman"/>
          <w:kern w:val="0"/>
          <w:sz w:val="28"/>
          <w:szCs w:val="28"/>
          <w14:ligatures w14:val="none"/>
        </w:rPr>
        <w:t>was able to pass all of them (based on PSCAD simulation results)</w:t>
      </w:r>
    </w:p>
    <w:p w14:paraId="599A132C" w14:textId="4A3D9A6D" w:rsidR="00022D7A" w:rsidRDefault="007E6205" w:rsidP="002D7CEA">
      <w:pPr>
        <w:pStyle w:val="ListParagraph"/>
        <w:numPr>
          <w:ilvl w:val="0"/>
          <w:numId w:val="2"/>
        </w:numPr>
        <w:ind w:left="360"/>
        <w:rPr>
          <w:rFonts w:ascii="Times New Roman" w:eastAsia="Calibri" w:hAnsi="Times New Roman" w:cs="Times New Roman"/>
          <w:kern w:val="0"/>
          <w:sz w:val="28"/>
          <w:szCs w:val="28"/>
          <w14:ligatures w14:val="none"/>
        </w:rPr>
      </w:pPr>
      <w:proofErr w:type="gramStart"/>
      <w:r>
        <w:rPr>
          <w:rFonts w:ascii="Times New Roman" w:eastAsia="Calibri" w:hAnsi="Times New Roman" w:cs="Times New Roman"/>
          <w:kern w:val="0"/>
          <w:sz w:val="28"/>
          <w:szCs w:val="28"/>
          <w14:ligatures w14:val="none"/>
        </w:rPr>
        <w:t>Ingeteam</w:t>
      </w:r>
      <w:proofErr w:type="gramEnd"/>
      <w:r>
        <w:rPr>
          <w:rFonts w:ascii="Times New Roman" w:eastAsia="Calibri" w:hAnsi="Times New Roman" w:cs="Times New Roman"/>
          <w:kern w:val="0"/>
          <w:sz w:val="28"/>
          <w:szCs w:val="28"/>
          <w14:ligatures w14:val="none"/>
        </w:rPr>
        <w:t xml:space="preserve"> found that in some cases the tested conditions may not be fully representative of the </w:t>
      </w:r>
      <w:r w:rsidR="002F145F">
        <w:rPr>
          <w:rFonts w:ascii="Times New Roman" w:eastAsia="Calibri" w:hAnsi="Times New Roman" w:cs="Times New Roman"/>
          <w:kern w:val="0"/>
          <w:sz w:val="28"/>
          <w:szCs w:val="28"/>
          <w14:ligatures w14:val="none"/>
        </w:rPr>
        <w:t>real-life</w:t>
      </w:r>
      <w:r>
        <w:rPr>
          <w:rFonts w:ascii="Times New Roman" w:eastAsia="Calibri" w:hAnsi="Times New Roman" w:cs="Times New Roman"/>
          <w:kern w:val="0"/>
          <w:sz w:val="28"/>
          <w:szCs w:val="28"/>
          <w14:ligatures w14:val="none"/>
        </w:rPr>
        <w:t xml:space="preserve"> disturbance conditions </w:t>
      </w:r>
      <w:r w:rsidR="00D40EC1">
        <w:rPr>
          <w:rFonts w:ascii="Times New Roman" w:eastAsia="Calibri" w:hAnsi="Times New Roman" w:cs="Times New Roman"/>
          <w:kern w:val="0"/>
          <w:sz w:val="28"/>
          <w:szCs w:val="28"/>
          <w14:ligatures w14:val="none"/>
        </w:rPr>
        <w:t xml:space="preserve">and are primarily aimed </w:t>
      </w:r>
      <w:proofErr w:type="gramStart"/>
      <w:r w:rsidR="00D40EC1">
        <w:rPr>
          <w:rFonts w:ascii="Times New Roman" w:eastAsia="Calibri" w:hAnsi="Times New Roman" w:cs="Times New Roman"/>
          <w:kern w:val="0"/>
          <w:sz w:val="28"/>
          <w:szCs w:val="28"/>
          <w14:ligatures w14:val="none"/>
        </w:rPr>
        <w:t>towards</w:t>
      </w:r>
      <w:proofErr w:type="gramEnd"/>
      <w:r w:rsidR="00D40EC1">
        <w:rPr>
          <w:rFonts w:ascii="Times New Roman" w:eastAsia="Calibri" w:hAnsi="Times New Roman" w:cs="Times New Roman"/>
          <w:kern w:val="0"/>
          <w:sz w:val="28"/>
          <w:szCs w:val="28"/>
          <w14:ligatures w14:val="none"/>
        </w:rPr>
        <w:t xml:space="preserve"> verifying GFM capability rather </w:t>
      </w:r>
      <w:proofErr w:type="gramStart"/>
      <w:r w:rsidR="00D40EC1">
        <w:rPr>
          <w:rFonts w:ascii="Times New Roman" w:eastAsia="Calibri" w:hAnsi="Times New Roman" w:cs="Times New Roman"/>
          <w:kern w:val="0"/>
          <w:sz w:val="28"/>
          <w:szCs w:val="28"/>
          <w14:ligatures w14:val="none"/>
        </w:rPr>
        <w:t>then</w:t>
      </w:r>
      <w:proofErr w:type="gramEnd"/>
      <w:r w:rsidR="00D40EC1">
        <w:rPr>
          <w:rFonts w:ascii="Times New Roman" w:eastAsia="Calibri" w:hAnsi="Times New Roman" w:cs="Times New Roman"/>
          <w:kern w:val="0"/>
          <w:sz w:val="28"/>
          <w:szCs w:val="28"/>
          <w14:ligatures w14:val="none"/>
        </w:rPr>
        <w:t xml:space="preserve"> grid support provided by </w:t>
      </w:r>
      <w:proofErr w:type="gramStart"/>
      <w:r w:rsidR="00D40EC1">
        <w:rPr>
          <w:rFonts w:ascii="Times New Roman" w:eastAsia="Calibri" w:hAnsi="Times New Roman" w:cs="Times New Roman"/>
          <w:kern w:val="0"/>
          <w:sz w:val="28"/>
          <w:szCs w:val="28"/>
          <w14:ligatures w14:val="none"/>
        </w:rPr>
        <w:t>a AGS</w:t>
      </w:r>
      <w:proofErr w:type="gramEnd"/>
      <w:r w:rsidR="00D40EC1">
        <w:rPr>
          <w:rFonts w:ascii="Times New Roman" w:eastAsia="Calibri" w:hAnsi="Times New Roman" w:cs="Times New Roman"/>
          <w:kern w:val="0"/>
          <w:sz w:val="28"/>
          <w:szCs w:val="28"/>
          <w14:ligatures w14:val="none"/>
        </w:rPr>
        <w:t xml:space="preserve"> ESR. </w:t>
      </w:r>
    </w:p>
    <w:p w14:paraId="2502272E" w14:textId="6DCC7BE3" w:rsidR="00322FCA" w:rsidRDefault="00B03C4D" w:rsidP="002D7CEA">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Ingeteam considers the most important and GFM-specific tests are phase jump, </w:t>
      </w:r>
      <w:r w:rsidR="00BD7823">
        <w:rPr>
          <w:rFonts w:ascii="Times New Roman" w:eastAsia="Calibri" w:hAnsi="Times New Roman" w:cs="Times New Roman"/>
          <w:kern w:val="0"/>
          <w:sz w:val="28"/>
          <w:szCs w:val="28"/>
          <w14:ligatures w14:val="none"/>
        </w:rPr>
        <w:t xml:space="preserve">frequency change / inertia response, loss of last synchronous machine tests. The results of these tests </w:t>
      </w:r>
      <w:r w:rsidR="00EF58E9">
        <w:rPr>
          <w:rFonts w:ascii="Times New Roman" w:eastAsia="Calibri" w:hAnsi="Times New Roman" w:cs="Times New Roman"/>
          <w:kern w:val="0"/>
          <w:sz w:val="28"/>
          <w:szCs w:val="28"/>
          <w14:ligatures w14:val="none"/>
        </w:rPr>
        <w:t>and conformance with ERCOT’s</w:t>
      </w:r>
      <w:r w:rsidR="007C4414">
        <w:rPr>
          <w:rFonts w:ascii="Times New Roman" w:eastAsia="Calibri" w:hAnsi="Times New Roman" w:cs="Times New Roman"/>
          <w:kern w:val="0"/>
          <w:sz w:val="28"/>
          <w:szCs w:val="28"/>
          <w14:ligatures w14:val="none"/>
        </w:rPr>
        <w:t xml:space="preserve"> MQT</w:t>
      </w:r>
      <w:r w:rsidR="00EF58E9">
        <w:rPr>
          <w:rFonts w:ascii="Times New Roman" w:eastAsia="Calibri" w:hAnsi="Times New Roman" w:cs="Times New Roman"/>
          <w:kern w:val="0"/>
          <w:sz w:val="28"/>
          <w:szCs w:val="28"/>
          <w14:ligatures w14:val="none"/>
        </w:rPr>
        <w:t xml:space="preserve"> requirements </w:t>
      </w:r>
      <w:r w:rsidR="00BD7823">
        <w:rPr>
          <w:rFonts w:ascii="Times New Roman" w:eastAsia="Calibri" w:hAnsi="Times New Roman" w:cs="Times New Roman"/>
          <w:kern w:val="0"/>
          <w:sz w:val="28"/>
          <w:szCs w:val="28"/>
          <w14:ligatures w14:val="none"/>
        </w:rPr>
        <w:t xml:space="preserve">are demonstrated on the slides. </w:t>
      </w:r>
    </w:p>
    <w:p w14:paraId="71EBBEE7" w14:textId="7F57AC33" w:rsidR="00247C78" w:rsidRDefault="0034096B"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On the phase jump test slide the question to ERCOT is that depending on pre-event active power output of the plant at the POI, the response to the event may cause the plant to exceed </w:t>
      </w:r>
      <w:r w:rsidR="00247C78">
        <w:rPr>
          <w:rFonts w:ascii="Times New Roman" w:eastAsia="Calibri" w:hAnsi="Times New Roman" w:cs="Times New Roman"/>
          <w:kern w:val="0"/>
          <w:sz w:val="28"/>
          <w:szCs w:val="28"/>
          <w14:ligatures w14:val="none"/>
        </w:rPr>
        <w:t>SGIA MW limit, is that allowed?</w:t>
      </w:r>
      <w:r w:rsidR="00913528">
        <w:rPr>
          <w:rFonts w:ascii="Times New Roman" w:eastAsia="Calibri" w:hAnsi="Times New Roman" w:cs="Times New Roman"/>
          <w:kern w:val="0"/>
          <w:sz w:val="28"/>
          <w:szCs w:val="28"/>
          <w14:ligatures w14:val="none"/>
        </w:rPr>
        <w:t xml:space="preserve"> This would not have happened (not allowed?) for GFL IBRs </w:t>
      </w:r>
    </w:p>
    <w:p w14:paraId="5EF7F16A" w14:textId="38AFCE9C" w:rsidR="00247C78" w:rsidRDefault="0091640A"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On the frequency change / inertia response test</w:t>
      </w:r>
      <w:r w:rsidR="00722EE8">
        <w:rPr>
          <w:rFonts w:ascii="Times New Roman" w:eastAsia="Calibri" w:hAnsi="Times New Roman" w:cs="Times New Roman"/>
          <w:kern w:val="0"/>
          <w:sz w:val="28"/>
          <w:szCs w:val="28"/>
          <w14:ligatures w14:val="none"/>
        </w:rPr>
        <w:t xml:space="preserve">, modeling of PFR control at PPC is also important here to make sure that both controls are correctly coordinated to provide both inertia response and PFR. </w:t>
      </w:r>
      <w:r w:rsidR="00C7235C">
        <w:rPr>
          <w:rFonts w:ascii="Times New Roman" w:eastAsia="Calibri" w:hAnsi="Times New Roman" w:cs="Times New Roman"/>
          <w:kern w:val="0"/>
          <w:sz w:val="28"/>
          <w:szCs w:val="28"/>
          <w14:ligatures w14:val="none"/>
        </w:rPr>
        <w:t xml:space="preserve">Inertia </w:t>
      </w:r>
      <w:r w:rsidR="00E64644">
        <w:rPr>
          <w:rFonts w:ascii="Times New Roman" w:eastAsia="Calibri" w:hAnsi="Times New Roman" w:cs="Times New Roman"/>
          <w:kern w:val="0"/>
          <w:sz w:val="28"/>
          <w:szCs w:val="28"/>
          <w14:ligatures w14:val="none"/>
        </w:rPr>
        <w:t>can be configured</w:t>
      </w:r>
      <w:r w:rsidR="00A24805">
        <w:rPr>
          <w:rFonts w:ascii="Times New Roman" w:eastAsia="Calibri" w:hAnsi="Times New Roman" w:cs="Times New Roman"/>
          <w:kern w:val="0"/>
          <w:sz w:val="28"/>
          <w:szCs w:val="28"/>
          <w14:ligatures w14:val="none"/>
        </w:rPr>
        <w:t>.</w:t>
      </w:r>
    </w:p>
    <w:p w14:paraId="561B6DBC" w14:textId="51268B5E" w:rsidR="00A24805" w:rsidRDefault="00A24805"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Loss of last synchronous machine test</w:t>
      </w:r>
      <w:r w:rsidR="00C17A2E">
        <w:rPr>
          <w:rFonts w:ascii="Times New Roman" w:eastAsia="Calibri" w:hAnsi="Times New Roman" w:cs="Times New Roman"/>
          <w:kern w:val="0"/>
          <w:sz w:val="28"/>
          <w:szCs w:val="28"/>
          <w14:ligatures w14:val="none"/>
        </w:rPr>
        <w:t xml:space="preserve">, Ingeteam would like to raise another question here </w:t>
      </w:r>
      <w:r w:rsidR="00B61B82">
        <w:rPr>
          <w:rFonts w:ascii="Times New Roman" w:eastAsia="Calibri" w:hAnsi="Times New Roman" w:cs="Times New Roman"/>
          <w:kern w:val="0"/>
          <w:sz w:val="28"/>
          <w:szCs w:val="28"/>
          <w14:ligatures w14:val="none"/>
        </w:rPr>
        <w:t>why is this ultimate scenario</w:t>
      </w:r>
      <w:r w:rsidR="00EC5EDE">
        <w:rPr>
          <w:rFonts w:ascii="Times New Roman" w:eastAsia="Calibri" w:hAnsi="Times New Roman" w:cs="Times New Roman"/>
          <w:kern w:val="0"/>
          <w:sz w:val="28"/>
          <w:szCs w:val="28"/>
          <w14:ligatures w14:val="none"/>
        </w:rPr>
        <w:t xml:space="preserve"> </w:t>
      </w:r>
      <w:r w:rsidR="0037365A">
        <w:rPr>
          <w:rFonts w:ascii="Times New Roman" w:eastAsia="Calibri" w:hAnsi="Times New Roman" w:cs="Times New Roman"/>
          <w:kern w:val="0"/>
          <w:sz w:val="28"/>
          <w:szCs w:val="28"/>
          <w14:ligatures w14:val="none"/>
        </w:rPr>
        <w:t>used</w:t>
      </w:r>
      <w:r w:rsidR="00B61B82">
        <w:rPr>
          <w:rFonts w:ascii="Times New Roman" w:eastAsia="Calibri" w:hAnsi="Times New Roman" w:cs="Times New Roman"/>
          <w:kern w:val="0"/>
          <w:sz w:val="28"/>
          <w:szCs w:val="28"/>
          <w14:ligatures w14:val="none"/>
        </w:rPr>
        <w:t xml:space="preserve"> to assess the GFM capability to support the grid? </w:t>
      </w:r>
      <w:r w:rsidR="00EC5EDE">
        <w:rPr>
          <w:rFonts w:ascii="Times New Roman" w:eastAsia="Calibri" w:hAnsi="Times New Roman" w:cs="Times New Roman"/>
          <w:kern w:val="0"/>
          <w:sz w:val="28"/>
          <w:szCs w:val="28"/>
          <w14:ligatures w14:val="none"/>
        </w:rPr>
        <w:t xml:space="preserve">This doesn’t seem like a </w:t>
      </w:r>
      <w:r w:rsidR="00FA4561">
        <w:rPr>
          <w:rFonts w:ascii="Times New Roman" w:eastAsia="Calibri" w:hAnsi="Times New Roman" w:cs="Times New Roman"/>
          <w:kern w:val="0"/>
          <w:sz w:val="28"/>
          <w:szCs w:val="28"/>
          <w14:ligatures w14:val="none"/>
        </w:rPr>
        <w:t>realistic operating scenario</w:t>
      </w:r>
      <w:r w:rsidR="00EC5EDE">
        <w:rPr>
          <w:rFonts w:ascii="Times New Roman" w:eastAsia="Calibri" w:hAnsi="Times New Roman" w:cs="Times New Roman"/>
          <w:kern w:val="0"/>
          <w:sz w:val="28"/>
          <w:szCs w:val="28"/>
          <w14:ligatures w14:val="none"/>
        </w:rPr>
        <w:t xml:space="preserve"> with still a lot of remaining synchronous machines on the ERCOT grid</w:t>
      </w:r>
      <w:r w:rsidR="006F39B9">
        <w:rPr>
          <w:rFonts w:ascii="Times New Roman" w:eastAsia="Calibri" w:hAnsi="Times New Roman" w:cs="Times New Roman"/>
          <w:kern w:val="0"/>
          <w:sz w:val="28"/>
          <w:szCs w:val="28"/>
          <w14:ligatures w14:val="none"/>
        </w:rPr>
        <w:t>.</w:t>
      </w:r>
    </w:p>
    <w:p w14:paraId="09E491C0" w14:textId="35247DBD" w:rsidR="006F39B9" w:rsidRDefault="00D87F81"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The remainder of the slides </w:t>
      </w:r>
      <w:r w:rsidR="00A2727C">
        <w:rPr>
          <w:rFonts w:ascii="Times New Roman" w:eastAsia="Calibri" w:hAnsi="Times New Roman" w:cs="Times New Roman"/>
          <w:kern w:val="0"/>
          <w:sz w:val="28"/>
          <w:szCs w:val="28"/>
          <w14:ligatures w14:val="none"/>
        </w:rPr>
        <w:t xml:space="preserve">is on </w:t>
      </w:r>
      <w:proofErr w:type="spellStart"/>
      <w:r w:rsidR="00A2727C">
        <w:rPr>
          <w:rFonts w:ascii="Times New Roman" w:eastAsia="Calibri" w:hAnsi="Times New Roman" w:cs="Times New Roman"/>
          <w:kern w:val="0"/>
          <w:sz w:val="28"/>
          <w:szCs w:val="28"/>
          <w14:ligatures w14:val="none"/>
        </w:rPr>
        <w:t>Ingeteam</w:t>
      </w:r>
      <w:r w:rsidR="00B511DB">
        <w:rPr>
          <w:rFonts w:ascii="Times New Roman" w:eastAsia="Calibri" w:hAnsi="Times New Roman" w:cs="Times New Roman"/>
          <w:kern w:val="0"/>
          <w:sz w:val="28"/>
          <w:szCs w:val="28"/>
          <w14:ligatures w14:val="none"/>
        </w:rPr>
        <w:t>’s</w:t>
      </w:r>
      <w:proofErr w:type="spellEnd"/>
      <w:r w:rsidR="00A2727C">
        <w:rPr>
          <w:rFonts w:ascii="Times New Roman" w:eastAsia="Calibri" w:hAnsi="Times New Roman" w:cs="Times New Roman"/>
          <w:kern w:val="0"/>
          <w:sz w:val="28"/>
          <w:szCs w:val="28"/>
          <w14:ligatures w14:val="none"/>
        </w:rPr>
        <w:t xml:space="preserve"> GFM inverter applications</w:t>
      </w:r>
      <w:r w:rsidR="00B511DB">
        <w:rPr>
          <w:rFonts w:ascii="Times New Roman" w:eastAsia="Calibri" w:hAnsi="Times New Roman" w:cs="Times New Roman"/>
          <w:kern w:val="0"/>
          <w:sz w:val="28"/>
          <w:szCs w:val="28"/>
          <w14:ligatures w14:val="none"/>
        </w:rPr>
        <w:t xml:space="preserve"> already in operation and under construction: in </w:t>
      </w:r>
      <w:r w:rsidR="00A2727C">
        <w:rPr>
          <w:rFonts w:ascii="Times New Roman" w:eastAsia="Calibri" w:hAnsi="Times New Roman" w:cs="Times New Roman"/>
          <w:kern w:val="0"/>
          <w:sz w:val="28"/>
          <w:szCs w:val="28"/>
          <w14:ligatures w14:val="none"/>
        </w:rPr>
        <w:t>Australi</w:t>
      </w:r>
      <w:r w:rsidR="003778D4">
        <w:rPr>
          <w:rFonts w:ascii="Times New Roman" w:eastAsia="Calibri" w:hAnsi="Times New Roman" w:cs="Times New Roman"/>
          <w:kern w:val="0"/>
          <w:sz w:val="28"/>
          <w:szCs w:val="28"/>
          <w14:ligatures w14:val="none"/>
        </w:rPr>
        <w:t xml:space="preserve">a, </w:t>
      </w:r>
      <w:r w:rsidR="00FA4561">
        <w:rPr>
          <w:rFonts w:ascii="Times New Roman" w:eastAsia="Calibri" w:hAnsi="Times New Roman" w:cs="Times New Roman"/>
          <w:kern w:val="0"/>
          <w:sz w:val="28"/>
          <w:szCs w:val="28"/>
          <w14:ligatures w14:val="none"/>
        </w:rPr>
        <w:t>Honduras</w:t>
      </w:r>
      <w:r w:rsidR="003778D4">
        <w:rPr>
          <w:rFonts w:ascii="Times New Roman" w:eastAsia="Calibri" w:hAnsi="Times New Roman" w:cs="Times New Roman"/>
          <w:kern w:val="0"/>
          <w:sz w:val="28"/>
          <w:szCs w:val="28"/>
          <w14:ligatures w14:val="none"/>
        </w:rPr>
        <w:t>, UK and Ireland</w:t>
      </w:r>
      <w:r w:rsidR="00795572">
        <w:rPr>
          <w:rFonts w:ascii="Times New Roman" w:eastAsia="Calibri" w:hAnsi="Times New Roman" w:cs="Times New Roman"/>
          <w:kern w:val="0"/>
          <w:sz w:val="28"/>
          <w:szCs w:val="28"/>
          <w14:ligatures w14:val="none"/>
        </w:rPr>
        <w:t xml:space="preserve">. In grid connected application (as </w:t>
      </w:r>
      <w:r w:rsidR="00FA4561">
        <w:rPr>
          <w:rFonts w:ascii="Times New Roman" w:eastAsia="Calibri" w:hAnsi="Times New Roman" w:cs="Times New Roman"/>
          <w:kern w:val="0"/>
          <w:sz w:val="28"/>
          <w:szCs w:val="28"/>
          <w14:ligatures w14:val="none"/>
        </w:rPr>
        <w:t>stand-alone</w:t>
      </w:r>
      <w:r w:rsidR="00795572">
        <w:rPr>
          <w:rFonts w:ascii="Times New Roman" w:eastAsia="Calibri" w:hAnsi="Times New Roman" w:cs="Times New Roman"/>
          <w:kern w:val="0"/>
          <w:sz w:val="28"/>
          <w:szCs w:val="28"/>
          <w14:ligatures w14:val="none"/>
        </w:rPr>
        <w:t xml:space="preserve"> plants as well as parts of a hybrid, and GFM BESS as aux units to </w:t>
      </w:r>
      <w:r w:rsidR="00712BA3">
        <w:rPr>
          <w:rFonts w:ascii="Times New Roman" w:eastAsia="Calibri" w:hAnsi="Times New Roman" w:cs="Times New Roman"/>
          <w:kern w:val="0"/>
          <w:sz w:val="28"/>
          <w:szCs w:val="28"/>
          <w14:ligatures w14:val="none"/>
        </w:rPr>
        <w:t>support black start capability of thermal generation)</w:t>
      </w:r>
    </w:p>
    <w:p w14:paraId="0F0A14F4" w14:textId="6770595F" w:rsidR="00904BB9" w:rsidRDefault="003427C2"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Performed full field validation</w:t>
      </w:r>
      <w:r w:rsidR="008A5CA2">
        <w:rPr>
          <w:rFonts w:ascii="Times New Roman" w:eastAsia="Calibri" w:hAnsi="Times New Roman" w:cs="Times New Roman"/>
          <w:kern w:val="0"/>
          <w:sz w:val="28"/>
          <w:szCs w:val="28"/>
          <w14:ligatures w14:val="none"/>
        </w:rPr>
        <w:t xml:space="preserve"> in Spain</w:t>
      </w:r>
      <w:r>
        <w:rPr>
          <w:rFonts w:ascii="Times New Roman" w:eastAsia="Calibri" w:hAnsi="Times New Roman" w:cs="Times New Roman"/>
          <w:kern w:val="0"/>
          <w:sz w:val="28"/>
          <w:szCs w:val="28"/>
          <w14:ligatures w14:val="none"/>
        </w:rPr>
        <w:t xml:space="preserve"> o</w:t>
      </w:r>
      <w:r w:rsidR="00206AF3">
        <w:rPr>
          <w:rFonts w:ascii="Times New Roman" w:eastAsia="Calibri" w:hAnsi="Times New Roman" w:cs="Times New Roman"/>
          <w:kern w:val="0"/>
          <w:sz w:val="28"/>
          <w:szCs w:val="28"/>
          <w14:ligatures w14:val="none"/>
        </w:rPr>
        <w:t xml:space="preserve">n inverters of the existing project with </w:t>
      </w:r>
      <w:r w:rsidR="00904BB9">
        <w:rPr>
          <w:rFonts w:ascii="Times New Roman" w:eastAsia="Calibri" w:hAnsi="Times New Roman" w:cs="Times New Roman"/>
          <w:kern w:val="0"/>
          <w:sz w:val="28"/>
          <w:szCs w:val="28"/>
          <w14:ligatures w14:val="none"/>
        </w:rPr>
        <w:t xml:space="preserve">Great Britain’s </w:t>
      </w:r>
      <w:r w:rsidR="009A09BB">
        <w:rPr>
          <w:rFonts w:ascii="Times New Roman" w:eastAsia="Calibri" w:hAnsi="Times New Roman" w:cs="Times New Roman"/>
          <w:kern w:val="0"/>
          <w:sz w:val="28"/>
          <w:szCs w:val="28"/>
          <w14:ligatures w14:val="none"/>
        </w:rPr>
        <w:t>grid forming requirements GC-0137</w:t>
      </w:r>
      <w:r w:rsidR="00206AF3">
        <w:rPr>
          <w:rFonts w:ascii="Times New Roman" w:eastAsia="Calibri" w:hAnsi="Times New Roman" w:cs="Times New Roman"/>
          <w:kern w:val="0"/>
          <w:sz w:val="28"/>
          <w:szCs w:val="28"/>
          <w14:ligatures w14:val="none"/>
        </w:rPr>
        <w:t xml:space="preserve">. Full validation on site </w:t>
      </w:r>
      <w:r w:rsidR="00FA4F2A">
        <w:rPr>
          <w:rFonts w:ascii="Times New Roman" w:eastAsia="Calibri" w:hAnsi="Times New Roman" w:cs="Times New Roman"/>
          <w:kern w:val="0"/>
          <w:sz w:val="28"/>
          <w:szCs w:val="28"/>
          <w14:ligatures w14:val="none"/>
        </w:rPr>
        <w:t xml:space="preserve">with set point tracking, frequency steps, </w:t>
      </w:r>
      <w:proofErr w:type="spellStart"/>
      <w:r w:rsidR="00FA4F2A">
        <w:rPr>
          <w:rFonts w:ascii="Times New Roman" w:eastAsia="Calibri" w:hAnsi="Times New Roman" w:cs="Times New Roman"/>
          <w:kern w:val="0"/>
          <w:sz w:val="28"/>
          <w:szCs w:val="28"/>
          <w14:ligatures w14:val="none"/>
        </w:rPr>
        <w:t>RoCoF</w:t>
      </w:r>
      <w:proofErr w:type="spellEnd"/>
      <w:r w:rsidR="00FA4F2A">
        <w:rPr>
          <w:rFonts w:ascii="Times New Roman" w:eastAsia="Calibri" w:hAnsi="Times New Roman" w:cs="Times New Roman"/>
          <w:kern w:val="0"/>
          <w:sz w:val="28"/>
          <w:szCs w:val="28"/>
          <w14:ligatures w14:val="none"/>
        </w:rPr>
        <w:t xml:space="preserve"> tests, phase angle jump, frequency and voltage oscillation. </w:t>
      </w:r>
      <w:r w:rsidR="003B7C86">
        <w:rPr>
          <w:rFonts w:ascii="Times New Roman" w:eastAsia="Calibri" w:hAnsi="Times New Roman" w:cs="Times New Roman"/>
          <w:kern w:val="0"/>
          <w:sz w:val="28"/>
          <w:szCs w:val="28"/>
          <w14:ligatures w14:val="none"/>
        </w:rPr>
        <w:t xml:space="preserve">Carried out a parallel validation in hardware-in-the-loop </w:t>
      </w:r>
      <w:r w:rsidR="00FF6BA3">
        <w:rPr>
          <w:rFonts w:ascii="Times New Roman" w:eastAsia="Calibri" w:hAnsi="Times New Roman" w:cs="Times New Roman"/>
          <w:kern w:val="0"/>
          <w:sz w:val="28"/>
          <w:szCs w:val="28"/>
          <w14:ligatures w14:val="none"/>
        </w:rPr>
        <w:t xml:space="preserve">(HIL) </w:t>
      </w:r>
      <w:r w:rsidR="003B7C86">
        <w:rPr>
          <w:rFonts w:ascii="Times New Roman" w:eastAsia="Calibri" w:hAnsi="Times New Roman" w:cs="Times New Roman"/>
          <w:kern w:val="0"/>
          <w:sz w:val="28"/>
          <w:szCs w:val="28"/>
          <w14:ligatures w14:val="none"/>
        </w:rPr>
        <w:t xml:space="preserve">platform as well. </w:t>
      </w:r>
      <w:r w:rsidR="00FB5887">
        <w:rPr>
          <w:rFonts w:ascii="Times New Roman" w:eastAsia="Calibri" w:hAnsi="Times New Roman" w:cs="Times New Roman"/>
          <w:kern w:val="0"/>
          <w:sz w:val="28"/>
          <w:szCs w:val="28"/>
          <w14:ligatures w14:val="none"/>
        </w:rPr>
        <w:t xml:space="preserve">The last slide shows the results of the tests and </w:t>
      </w:r>
      <w:r w:rsidR="00FF6BA3">
        <w:rPr>
          <w:rFonts w:ascii="Times New Roman" w:eastAsia="Calibri" w:hAnsi="Times New Roman" w:cs="Times New Roman"/>
          <w:kern w:val="0"/>
          <w:sz w:val="28"/>
          <w:szCs w:val="28"/>
          <w14:ligatures w14:val="none"/>
        </w:rPr>
        <w:t xml:space="preserve">benchmarking to HIL tests. </w:t>
      </w:r>
      <w:r w:rsidR="00FB5887">
        <w:rPr>
          <w:rFonts w:ascii="Times New Roman" w:eastAsia="Calibri" w:hAnsi="Times New Roman" w:cs="Times New Roman"/>
          <w:kern w:val="0"/>
          <w:sz w:val="28"/>
          <w:szCs w:val="28"/>
          <w14:ligatures w14:val="none"/>
        </w:rPr>
        <w:t xml:space="preserve"> </w:t>
      </w:r>
    </w:p>
    <w:p w14:paraId="0A810CD3" w14:textId="501C1702" w:rsidR="00FF6BA3" w:rsidRDefault="00C11C60"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Zahid: can GFM BESS replace a </w:t>
      </w:r>
      <w:proofErr w:type="spellStart"/>
      <w:r>
        <w:rPr>
          <w:rFonts w:ascii="Times New Roman" w:eastAsia="Calibri" w:hAnsi="Times New Roman" w:cs="Times New Roman"/>
          <w:kern w:val="0"/>
          <w:sz w:val="28"/>
          <w:szCs w:val="28"/>
          <w14:ligatures w14:val="none"/>
        </w:rPr>
        <w:t>SynCon</w:t>
      </w:r>
      <w:proofErr w:type="spellEnd"/>
      <w:r>
        <w:rPr>
          <w:rFonts w:ascii="Times New Roman" w:eastAsia="Calibri" w:hAnsi="Times New Roman" w:cs="Times New Roman"/>
          <w:kern w:val="0"/>
          <w:sz w:val="28"/>
          <w:szCs w:val="28"/>
          <w14:ligatures w14:val="none"/>
        </w:rPr>
        <w:t xml:space="preserve"> </w:t>
      </w:r>
      <w:r w:rsidR="00F560C9">
        <w:rPr>
          <w:rFonts w:ascii="Times New Roman" w:eastAsia="Calibri" w:hAnsi="Times New Roman" w:cs="Times New Roman"/>
          <w:kern w:val="0"/>
          <w:sz w:val="28"/>
          <w:szCs w:val="28"/>
          <w14:ligatures w14:val="none"/>
        </w:rPr>
        <w:t>potentially</w:t>
      </w:r>
      <w:r>
        <w:rPr>
          <w:rFonts w:ascii="Times New Roman" w:eastAsia="Calibri" w:hAnsi="Times New Roman" w:cs="Times New Roman"/>
          <w:kern w:val="0"/>
          <w:sz w:val="28"/>
          <w:szCs w:val="28"/>
          <w14:ligatures w14:val="none"/>
        </w:rPr>
        <w:t>?</w:t>
      </w:r>
    </w:p>
    <w:p w14:paraId="393C6519" w14:textId="59259669" w:rsidR="00B638EC" w:rsidRDefault="00B638EC"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lastRenderedPageBreak/>
        <w:t>Joseba:</w:t>
      </w:r>
      <w:r w:rsidR="00F560C9">
        <w:rPr>
          <w:rFonts w:ascii="Times New Roman" w:eastAsia="Calibri" w:hAnsi="Times New Roman" w:cs="Times New Roman"/>
          <w:kern w:val="0"/>
          <w:sz w:val="28"/>
          <w:szCs w:val="28"/>
          <w14:ligatures w14:val="none"/>
        </w:rPr>
        <w:t xml:space="preserve"> yes,</w:t>
      </w:r>
      <w:r>
        <w:rPr>
          <w:rFonts w:ascii="Times New Roman" w:eastAsia="Calibri" w:hAnsi="Times New Roman" w:cs="Times New Roman"/>
          <w:kern w:val="0"/>
          <w:sz w:val="28"/>
          <w:szCs w:val="28"/>
          <w14:ligatures w14:val="none"/>
        </w:rPr>
        <w:t xml:space="preserve"> capability of GFM BESS is similar but inertia can be made/configured higher</w:t>
      </w:r>
      <w:r w:rsidR="00F560C9">
        <w:rPr>
          <w:rFonts w:ascii="Times New Roman" w:eastAsia="Calibri" w:hAnsi="Times New Roman" w:cs="Times New Roman"/>
          <w:kern w:val="0"/>
          <w:sz w:val="28"/>
          <w:szCs w:val="28"/>
          <w14:ligatures w14:val="none"/>
        </w:rPr>
        <w:t xml:space="preserve"> compared to </w:t>
      </w:r>
      <w:proofErr w:type="spellStart"/>
      <w:r w:rsidR="00F560C9">
        <w:rPr>
          <w:rFonts w:ascii="Times New Roman" w:eastAsia="Calibri" w:hAnsi="Times New Roman" w:cs="Times New Roman"/>
          <w:kern w:val="0"/>
          <w:sz w:val="28"/>
          <w:szCs w:val="28"/>
          <w14:ligatures w14:val="none"/>
        </w:rPr>
        <w:t>SynCon</w:t>
      </w:r>
      <w:proofErr w:type="spellEnd"/>
      <w:r w:rsidR="00612C9F">
        <w:rPr>
          <w:rFonts w:ascii="Times New Roman" w:eastAsia="Calibri" w:hAnsi="Times New Roman" w:cs="Times New Roman"/>
          <w:kern w:val="0"/>
          <w:sz w:val="28"/>
          <w:szCs w:val="28"/>
          <w14:ligatures w14:val="none"/>
        </w:rPr>
        <w:t>.</w:t>
      </w:r>
    </w:p>
    <w:p w14:paraId="78CF8871" w14:textId="52071B02" w:rsidR="00C11C60" w:rsidRDefault="00612C9F"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Jose: </w:t>
      </w:r>
      <w:r w:rsidR="009B591E">
        <w:rPr>
          <w:rFonts w:ascii="Times New Roman" w:eastAsia="Calibri" w:hAnsi="Times New Roman" w:cs="Times New Roman"/>
          <w:kern w:val="0"/>
          <w:sz w:val="28"/>
          <w:szCs w:val="28"/>
          <w14:ligatures w14:val="none"/>
        </w:rPr>
        <w:t xml:space="preserve">during inertia function activation where the additional energy is coming from, how fast </w:t>
      </w:r>
      <w:r w:rsidR="003020C3">
        <w:rPr>
          <w:rFonts w:ascii="Times New Roman" w:eastAsia="Calibri" w:hAnsi="Times New Roman" w:cs="Times New Roman"/>
          <w:kern w:val="0"/>
          <w:sz w:val="28"/>
          <w:szCs w:val="28"/>
          <w14:ligatures w14:val="none"/>
        </w:rPr>
        <w:t>will it</w:t>
      </w:r>
      <w:r w:rsidR="009B591E">
        <w:rPr>
          <w:rFonts w:ascii="Times New Roman" w:eastAsia="Calibri" w:hAnsi="Times New Roman" w:cs="Times New Roman"/>
          <w:kern w:val="0"/>
          <w:sz w:val="28"/>
          <w:szCs w:val="28"/>
          <w14:ligatures w14:val="none"/>
        </w:rPr>
        <w:t xml:space="preserve"> respond, how big of a battery you need? </w:t>
      </w:r>
    </w:p>
    <w:p w14:paraId="5349CAF9" w14:textId="77777777" w:rsidR="004472DE" w:rsidRDefault="009B591E"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Joseba: the BESS will be sized depending on the application of the battery, </w:t>
      </w:r>
      <w:r w:rsidR="00860067">
        <w:rPr>
          <w:rFonts w:ascii="Times New Roman" w:eastAsia="Calibri" w:hAnsi="Times New Roman" w:cs="Times New Roman"/>
          <w:kern w:val="0"/>
          <w:sz w:val="28"/>
          <w:szCs w:val="28"/>
          <w14:ligatures w14:val="none"/>
        </w:rPr>
        <w:t xml:space="preserve">but inverter is going to behave as a voltage source, as soon as there’s a frequency change in the system the inverter will react in the direction to resist the change in frequency pretty much </w:t>
      </w:r>
      <w:r w:rsidR="004472DE">
        <w:rPr>
          <w:rFonts w:ascii="Times New Roman" w:eastAsia="Calibri" w:hAnsi="Times New Roman" w:cs="Times New Roman"/>
          <w:kern w:val="0"/>
          <w:sz w:val="28"/>
          <w:szCs w:val="28"/>
          <w14:ligatures w14:val="none"/>
        </w:rPr>
        <w:t>instantaneously</w:t>
      </w:r>
      <w:r w:rsidR="00860067">
        <w:rPr>
          <w:rFonts w:ascii="Times New Roman" w:eastAsia="Calibri" w:hAnsi="Times New Roman" w:cs="Times New Roman"/>
          <w:kern w:val="0"/>
          <w:sz w:val="28"/>
          <w:szCs w:val="28"/>
          <w14:ligatures w14:val="none"/>
        </w:rPr>
        <w:t>.</w:t>
      </w:r>
    </w:p>
    <w:p w14:paraId="51783691" w14:textId="77777777" w:rsidR="00BA3D27" w:rsidRDefault="004472DE"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Amro</w:t>
      </w:r>
      <w:r w:rsidR="00DA79F0">
        <w:rPr>
          <w:rFonts w:ascii="Times New Roman" w:eastAsia="Calibri" w:hAnsi="Times New Roman" w:cs="Times New Roman"/>
          <w:kern w:val="0"/>
          <w:sz w:val="28"/>
          <w:szCs w:val="28"/>
          <w14:ligatures w14:val="none"/>
        </w:rPr>
        <w:t xml:space="preserve">: </w:t>
      </w:r>
      <w:r w:rsidR="00F62E6E">
        <w:rPr>
          <w:rFonts w:ascii="Times New Roman" w:eastAsia="Calibri" w:hAnsi="Times New Roman" w:cs="Times New Roman"/>
          <w:kern w:val="0"/>
          <w:sz w:val="28"/>
          <w:szCs w:val="28"/>
          <w14:ligatures w14:val="none"/>
        </w:rPr>
        <w:t xml:space="preserve">question regarding inertia response, you were showing inertia constant of 3s, is it for the BESS or for PV? </w:t>
      </w:r>
    </w:p>
    <w:p w14:paraId="4FE9245C" w14:textId="35C5D9D2" w:rsidR="009B591E" w:rsidRDefault="00BA3D27"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Joseba: </w:t>
      </w:r>
      <w:r w:rsidR="00865639">
        <w:rPr>
          <w:rFonts w:ascii="Times New Roman" w:eastAsia="Calibri" w:hAnsi="Times New Roman" w:cs="Times New Roman"/>
          <w:kern w:val="0"/>
          <w:sz w:val="28"/>
          <w:szCs w:val="28"/>
          <w14:ligatures w14:val="none"/>
        </w:rPr>
        <w:t>The test</w:t>
      </w:r>
      <w:r w:rsidR="00904AB5">
        <w:rPr>
          <w:rFonts w:ascii="Times New Roman" w:eastAsia="Calibri" w:hAnsi="Times New Roman" w:cs="Times New Roman"/>
          <w:kern w:val="0"/>
          <w:sz w:val="28"/>
          <w:szCs w:val="28"/>
          <w14:ligatures w14:val="none"/>
        </w:rPr>
        <w:t xml:space="preserve"> (on slide 21) was</w:t>
      </w:r>
      <w:r w:rsidR="00865639">
        <w:rPr>
          <w:rFonts w:ascii="Times New Roman" w:eastAsia="Calibri" w:hAnsi="Times New Roman" w:cs="Times New Roman"/>
          <w:kern w:val="0"/>
          <w:sz w:val="28"/>
          <w:szCs w:val="28"/>
          <w14:ligatures w14:val="none"/>
        </w:rPr>
        <w:t xml:space="preserve"> done on </w:t>
      </w:r>
      <w:r w:rsidR="00904AB5">
        <w:rPr>
          <w:rFonts w:ascii="Times New Roman" w:eastAsia="Calibri" w:hAnsi="Times New Roman" w:cs="Times New Roman"/>
          <w:kern w:val="0"/>
          <w:sz w:val="28"/>
          <w:szCs w:val="28"/>
          <w14:ligatures w14:val="none"/>
        </w:rPr>
        <w:t xml:space="preserve">a </w:t>
      </w:r>
      <w:r w:rsidR="00865639">
        <w:rPr>
          <w:rFonts w:ascii="Times New Roman" w:eastAsia="Calibri" w:hAnsi="Times New Roman" w:cs="Times New Roman"/>
          <w:kern w:val="0"/>
          <w:sz w:val="28"/>
          <w:szCs w:val="28"/>
          <w14:ligatures w14:val="none"/>
        </w:rPr>
        <w:t xml:space="preserve">BESS but if PV can be configured to have sufficient power reserve to deliver the same inertia constant. </w:t>
      </w:r>
    </w:p>
    <w:p w14:paraId="1B837693" w14:textId="2C3CE597" w:rsidR="00865639" w:rsidRDefault="00904AB5"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Julia: </w:t>
      </w:r>
      <w:r w:rsidR="0063756B">
        <w:rPr>
          <w:rFonts w:ascii="Times New Roman" w:eastAsia="Calibri" w:hAnsi="Times New Roman" w:cs="Times New Roman"/>
          <w:kern w:val="0"/>
          <w:sz w:val="28"/>
          <w:szCs w:val="28"/>
          <w14:ligatures w14:val="none"/>
        </w:rPr>
        <w:t xml:space="preserve">Are you BESS OEM as well? </w:t>
      </w:r>
    </w:p>
    <w:p w14:paraId="44B4981B" w14:textId="61CBF263" w:rsidR="0063756B" w:rsidRDefault="0063756B"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Joseba: No</w:t>
      </w:r>
      <w:r w:rsidR="007A5D6D">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only power electronics (inverters/ controls)</w:t>
      </w:r>
    </w:p>
    <w:p w14:paraId="0880B8FE" w14:textId="1FFAD788" w:rsidR="0063756B" w:rsidRDefault="0063756B"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Julia: Have you done any analysis, maybe together with BESS OEM, on wear and tear between grid forming and grid following operation of the life of a battery? </w:t>
      </w:r>
    </w:p>
    <w:p w14:paraId="60822C92" w14:textId="0CA5C4F7" w:rsidR="0063756B" w:rsidRDefault="0063756B"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Joseba: We haven’t discussed it directly with BESS OEMs but </w:t>
      </w:r>
      <w:r w:rsidR="00E36509">
        <w:rPr>
          <w:rFonts w:ascii="Times New Roman" w:eastAsia="Calibri" w:hAnsi="Times New Roman" w:cs="Times New Roman"/>
          <w:kern w:val="0"/>
          <w:sz w:val="28"/>
          <w:szCs w:val="28"/>
          <w14:ligatures w14:val="none"/>
        </w:rPr>
        <w:t>the less</w:t>
      </w:r>
      <w:r w:rsidR="00D634DC">
        <w:rPr>
          <w:rFonts w:ascii="Times New Roman" w:eastAsia="Calibri" w:hAnsi="Times New Roman" w:cs="Times New Roman"/>
          <w:kern w:val="0"/>
          <w:sz w:val="28"/>
          <w:szCs w:val="28"/>
          <w14:ligatures w14:val="none"/>
        </w:rPr>
        <w:t xml:space="preserve"> </w:t>
      </w:r>
      <w:r w:rsidR="00E36509">
        <w:rPr>
          <w:rFonts w:ascii="Times New Roman" w:eastAsia="Calibri" w:hAnsi="Times New Roman" w:cs="Times New Roman"/>
          <w:kern w:val="0"/>
          <w:sz w:val="28"/>
          <w:szCs w:val="28"/>
          <w14:ligatures w14:val="none"/>
        </w:rPr>
        <w:t>the exchange of active power of the BESS is</w:t>
      </w:r>
      <w:r w:rsidR="00D634DC">
        <w:rPr>
          <w:rFonts w:ascii="Times New Roman" w:eastAsia="Calibri" w:hAnsi="Times New Roman" w:cs="Times New Roman"/>
          <w:kern w:val="0"/>
          <w:sz w:val="28"/>
          <w:szCs w:val="28"/>
          <w14:ligatures w14:val="none"/>
        </w:rPr>
        <w:t xml:space="preserve"> the longer </w:t>
      </w:r>
      <w:r w:rsidR="00E36509">
        <w:rPr>
          <w:rFonts w:ascii="Times New Roman" w:eastAsia="Calibri" w:hAnsi="Times New Roman" w:cs="Times New Roman"/>
          <w:kern w:val="0"/>
          <w:sz w:val="28"/>
          <w:szCs w:val="28"/>
          <w14:ligatures w14:val="none"/>
        </w:rPr>
        <w:t>the</w:t>
      </w:r>
      <w:r w:rsidR="00D634DC">
        <w:rPr>
          <w:rFonts w:ascii="Times New Roman" w:eastAsia="Calibri" w:hAnsi="Times New Roman" w:cs="Times New Roman"/>
          <w:kern w:val="0"/>
          <w:sz w:val="28"/>
          <w:szCs w:val="28"/>
          <w14:ligatures w14:val="none"/>
        </w:rPr>
        <w:t xml:space="preserve"> </w:t>
      </w:r>
      <w:r w:rsidR="00E36509">
        <w:rPr>
          <w:rFonts w:ascii="Times New Roman" w:eastAsia="Calibri" w:hAnsi="Times New Roman" w:cs="Times New Roman"/>
          <w:kern w:val="0"/>
          <w:sz w:val="28"/>
          <w:szCs w:val="28"/>
          <w14:ligatures w14:val="none"/>
        </w:rPr>
        <w:t>lifetime</w:t>
      </w:r>
      <w:r w:rsidR="00D634DC">
        <w:rPr>
          <w:rFonts w:ascii="Times New Roman" w:eastAsia="Calibri" w:hAnsi="Times New Roman" w:cs="Times New Roman"/>
          <w:kern w:val="0"/>
          <w:sz w:val="28"/>
          <w:szCs w:val="28"/>
          <w14:ligatures w14:val="none"/>
        </w:rPr>
        <w:t>.</w:t>
      </w:r>
      <w:r w:rsidR="003E52EB">
        <w:rPr>
          <w:rFonts w:ascii="Times New Roman" w:eastAsia="Calibri" w:hAnsi="Times New Roman" w:cs="Times New Roman"/>
          <w:kern w:val="0"/>
          <w:sz w:val="28"/>
          <w:szCs w:val="28"/>
          <w14:ligatures w14:val="none"/>
        </w:rPr>
        <w:t xml:space="preserve"> But the dynamics we are looking at here are very fast and </w:t>
      </w:r>
      <w:r w:rsidR="00E36509">
        <w:rPr>
          <w:rFonts w:ascii="Times New Roman" w:eastAsia="Calibri" w:hAnsi="Times New Roman" w:cs="Times New Roman"/>
          <w:kern w:val="0"/>
          <w:sz w:val="28"/>
          <w:szCs w:val="28"/>
          <w14:ligatures w14:val="none"/>
        </w:rPr>
        <w:t>these transient contributions of the inverter shouldn’t have any additional</w:t>
      </w:r>
      <w:r w:rsidR="008C28BA">
        <w:rPr>
          <w:rFonts w:ascii="Times New Roman" w:eastAsia="Calibri" w:hAnsi="Times New Roman" w:cs="Times New Roman"/>
          <w:kern w:val="0"/>
          <w:sz w:val="28"/>
          <w:szCs w:val="28"/>
          <w14:ligatures w14:val="none"/>
        </w:rPr>
        <w:t xml:space="preserve"> impact</w:t>
      </w:r>
      <w:r w:rsidR="00E36509">
        <w:rPr>
          <w:rFonts w:ascii="Times New Roman" w:eastAsia="Calibri" w:hAnsi="Times New Roman" w:cs="Times New Roman"/>
          <w:kern w:val="0"/>
          <w:sz w:val="28"/>
          <w:szCs w:val="28"/>
          <w14:ligatures w14:val="none"/>
        </w:rPr>
        <w:t xml:space="preserve"> on battery life. </w:t>
      </w:r>
    </w:p>
    <w:p w14:paraId="11938996" w14:textId="3BCDFD47" w:rsidR="00E36509" w:rsidRDefault="00E36509"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Julia: </w:t>
      </w:r>
      <w:r w:rsidR="0034027D">
        <w:rPr>
          <w:rFonts w:ascii="Times New Roman" w:eastAsia="Calibri" w:hAnsi="Times New Roman" w:cs="Times New Roman"/>
          <w:kern w:val="0"/>
          <w:sz w:val="28"/>
          <w:szCs w:val="28"/>
          <w14:ligatures w14:val="none"/>
        </w:rPr>
        <w:t xml:space="preserve">Are models for your </w:t>
      </w:r>
      <w:r w:rsidR="00A92D42">
        <w:rPr>
          <w:rFonts w:ascii="Times New Roman" w:eastAsia="Calibri" w:hAnsi="Times New Roman" w:cs="Times New Roman"/>
          <w:kern w:val="0"/>
          <w:sz w:val="28"/>
          <w:szCs w:val="28"/>
          <w14:ligatures w14:val="none"/>
        </w:rPr>
        <w:t>equipment</w:t>
      </w:r>
      <w:r w:rsidR="0034027D">
        <w:rPr>
          <w:rFonts w:ascii="Times New Roman" w:eastAsia="Calibri" w:hAnsi="Times New Roman" w:cs="Times New Roman"/>
          <w:kern w:val="0"/>
          <w:sz w:val="28"/>
          <w:szCs w:val="28"/>
          <w14:ligatures w14:val="none"/>
        </w:rPr>
        <w:t xml:space="preserve"> available under NDA?</w:t>
      </w:r>
    </w:p>
    <w:p w14:paraId="409674F3" w14:textId="688B0909" w:rsidR="0034027D" w:rsidRDefault="0034027D" w:rsidP="00247C78">
      <w:pPr>
        <w:pStyle w:val="ListParagraph"/>
        <w:numPr>
          <w:ilvl w:val="0"/>
          <w:numId w:val="2"/>
        </w:numPr>
        <w:ind w:left="360"/>
        <w:rPr>
          <w:rFonts w:ascii="Times New Roman" w:eastAsia="Calibri" w:hAnsi="Times New Roman" w:cs="Times New Roman"/>
          <w:kern w:val="0"/>
          <w:sz w:val="28"/>
          <w:szCs w:val="28"/>
          <w14:ligatures w14:val="none"/>
        </w:rPr>
      </w:pPr>
      <w:proofErr w:type="spellStart"/>
      <w:r>
        <w:rPr>
          <w:rFonts w:ascii="Times New Roman" w:eastAsia="Calibri" w:hAnsi="Times New Roman" w:cs="Times New Roman"/>
          <w:kern w:val="0"/>
          <w:sz w:val="28"/>
          <w:szCs w:val="28"/>
          <w14:ligatures w14:val="none"/>
        </w:rPr>
        <w:t>Joesba</w:t>
      </w:r>
      <w:proofErr w:type="spellEnd"/>
      <w:r>
        <w:rPr>
          <w:rFonts w:ascii="Times New Roman" w:eastAsia="Calibri" w:hAnsi="Times New Roman" w:cs="Times New Roman"/>
          <w:kern w:val="0"/>
          <w:sz w:val="28"/>
          <w:szCs w:val="28"/>
          <w14:ligatures w14:val="none"/>
        </w:rPr>
        <w:t xml:space="preserve">: </w:t>
      </w:r>
      <w:r w:rsidR="008C28BA">
        <w:rPr>
          <w:rFonts w:ascii="Times New Roman" w:eastAsia="Calibri" w:hAnsi="Times New Roman" w:cs="Times New Roman"/>
          <w:kern w:val="0"/>
          <w:sz w:val="28"/>
          <w:szCs w:val="28"/>
          <w14:ligatures w14:val="none"/>
        </w:rPr>
        <w:t>Of</w:t>
      </w:r>
      <w:r w:rsidR="00A92D42">
        <w:rPr>
          <w:rFonts w:ascii="Times New Roman" w:eastAsia="Calibri" w:hAnsi="Times New Roman" w:cs="Times New Roman"/>
          <w:kern w:val="0"/>
          <w:sz w:val="28"/>
          <w:szCs w:val="28"/>
          <w14:ligatures w14:val="none"/>
        </w:rPr>
        <w:t xml:space="preserve"> course,</w:t>
      </w:r>
      <w:r>
        <w:rPr>
          <w:rFonts w:ascii="Times New Roman" w:eastAsia="Calibri" w:hAnsi="Times New Roman" w:cs="Times New Roman"/>
          <w:kern w:val="0"/>
          <w:sz w:val="28"/>
          <w:szCs w:val="28"/>
          <w14:ligatures w14:val="none"/>
        </w:rPr>
        <w:t xml:space="preserve"> our models are available under NDA both EMT and phasor domain</w:t>
      </w:r>
      <w:r w:rsidR="00A92D42">
        <w:rPr>
          <w:rFonts w:ascii="Times New Roman" w:eastAsia="Calibri" w:hAnsi="Times New Roman" w:cs="Times New Roman"/>
          <w:kern w:val="0"/>
          <w:sz w:val="28"/>
          <w:szCs w:val="28"/>
          <w14:ligatures w14:val="none"/>
        </w:rPr>
        <w:t xml:space="preserve"> and the model </w:t>
      </w:r>
      <w:r w:rsidR="00AC059B">
        <w:rPr>
          <w:rFonts w:ascii="Times New Roman" w:eastAsia="Calibri" w:hAnsi="Times New Roman" w:cs="Times New Roman"/>
          <w:kern w:val="0"/>
          <w:sz w:val="28"/>
          <w:szCs w:val="28"/>
          <w14:ligatures w14:val="none"/>
        </w:rPr>
        <w:t>include</w:t>
      </w:r>
      <w:r w:rsidR="00A92D42">
        <w:rPr>
          <w:rFonts w:ascii="Times New Roman" w:eastAsia="Calibri" w:hAnsi="Times New Roman" w:cs="Times New Roman"/>
          <w:kern w:val="0"/>
          <w:sz w:val="28"/>
          <w:szCs w:val="28"/>
          <w14:ligatures w14:val="none"/>
        </w:rPr>
        <w:t xml:space="preserve"> both the inverter and the PPC.</w:t>
      </w:r>
    </w:p>
    <w:p w14:paraId="29CB7D22" w14:textId="66226F3D" w:rsidR="00A92D42" w:rsidRDefault="00A92D42"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Julia</w:t>
      </w:r>
      <w:r w:rsidR="00AC059B">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on slide </w:t>
      </w:r>
      <w:r w:rsidR="00AC059B">
        <w:rPr>
          <w:rFonts w:ascii="Times New Roman" w:eastAsia="Calibri" w:hAnsi="Times New Roman" w:cs="Times New Roman"/>
          <w:kern w:val="0"/>
          <w:sz w:val="28"/>
          <w:szCs w:val="28"/>
          <w14:ligatures w14:val="none"/>
        </w:rPr>
        <w:t xml:space="preserve">14, I might have misunderstood but when you were explaining </w:t>
      </w:r>
      <w:r w:rsidR="000A57D8">
        <w:rPr>
          <w:rFonts w:ascii="Times New Roman" w:eastAsia="Calibri" w:hAnsi="Times New Roman" w:cs="Times New Roman"/>
          <w:kern w:val="0"/>
          <w:sz w:val="28"/>
          <w:szCs w:val="28"/>
          <w14:ligatures w14:val="none"/>
        </w:rPr>
        <w:t xml:space="preserve">but it looks on the diagram that the commands come from the PPC and then the inverter responds? </w:t>
      </w:r>
    </w:p>
    <w:p w14:paraId="146F37F0" w14:textId="78ED9A35" w:rsidR="000A57D8" w:rsidRDefault="000A57D8"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Joseba: PPC in normal operation sends P</w:t>
      </w:r>
      <w:r w:rsidR="00770FAD">
        <w:rPr>
          <w:rFonts w:ascii="Times New Roman" w:eastAsia="Calibri" w:hAnsi="Times New Roman" w:cs="Times New Roman"/>
          <w:kern w:val="0"/>
          <w:sz w:val="28"/>
          <w:szCs w:val="28"/>
          <w14:ligatures w14:val="none"/>
        </w:rPr>
        <w:t xml:space="preserve">(f) </w:t>
      </w:r>
      <w:r>
        <w:rPr>
          <w:rFonts w:ascii="Times New Roman" w:eastAsia="Calibri" w:hAnsi="Times New Roman" w:cs="Times New Roman"/>
          <w:kern w:val="0"/>
          <w:sz w:val="28"/>
          <w:szCs w:val="28"/>
          <w14:ligatures w14:val="none"/>
        </w:rPr>
        <w:t>and Q</w:t>
      </w:r>
      <w:r w:rsidR="00770FAD">
        <w:rPr>
          <w:rFonts w:ascii="Times New Roman" w:eastAsia="Calibri" w:hAnsi="Times New Roman" w:cs="Times New Roman"/>
          <w:kern w:val="0"/>
          <w:sz w:val="28"/>
          <w:szCs w:val="28"/>
          <w14:ligatures w14:val="none"/>
        </w:rPr>
        <w:t xml:space="preserve"> (V)</w:t>
      </w:r>
      <w:r>
        <w:rPr>
          <w:rFonts w:ascii="Times New Roman" w:eastAsia="Calibri" w:hAnsi="Times New Roman" w:cs="Times New Roman"/>
          <w:kern w:val="0"/>
          <w:sz w:val="28"/>
          <w:szCs w:val="28"/>
          <w14:ligatures w14:val="none"/>
        </w:rPr>
        <w:t xml:space="preserve"> setpoints to the </w:t>
      </w:r>
      <w:r w:rsidR="00770FAD">
        <w:rPr>
          <w:rFonts w:ascii="Times New Roman" w:eastAsia="Calibri" w:hAnsi="Times New Roman" w:cs="Times New Roman"/>
          <w:kern w:val="0"/>
          <w:sz w:val="28"/>
          <w:szCs w:val="28"/>
          <w14:ligatures w14:val="none"/>
        </w:rPr>
        <w:t xml:space="preserve">inverter to achieve desired operating point at PPC. But during disturbances on </w:t>
      </w:r>
      <w:r w:rsidR="001B3879">
        <w:rPr>
          <w:rFonts w:ascii="Times New Roman" w:eastAsia="Calibri" w:hAnsi="Times New Roman" w:cs="Times New Roman"/>
          <w:kern w:val="0"/>
          <w:sz w:val="28"/>
          <w:szCs w:val="28"/>
          <w14:ligatures w14:val="none"/>
        </w:rPr>
        <w:t xml:space="preserve">the system the inverter will stop tracking the commands from the PPC </w:t>
      </w:r>
      <w:proofErr w:type="gramStart"/>
      <w:r w:rsidR="001B3879">
        <w:rPr>
          <w:rFonts w:ascii="Times New Roman" w:eastAsia="Calibri" w:hAnsi="Times New Roman" w:cs="Times New Roman"/>
          <w:kern w:val="0"/>
          <w:sz w:val="28"/>
          <w:szCs w:val="28"/>
          <w14:ligatures w14:val="none"/>
        </w:rPr>
        <w:t>in order to</w:t>
      </w:r>
      <w:proofErr w:type="gramEnd"/>
      <w:r w:rsidR="001B3879">
        <w:rPr>
          <w:rFonts w:ascii="Times New Roman" w:eastAsia="Calibri" w:hAnsi="Times New Roman" w:cs="Times New Roman"/>
          <w:kern w:val="0"/>
          <w:sz w:val="28"/>
          <w:szCs w:val="28"/>
          <w14:ligatures w14:val="none"/>
        </w:rPr>
        <w:t xml:space="preserve"> provide phase jump response, inertia response, etc. </w:t>
      </w:r>
      <w:r w:rsidR="00A670B1">
        <w:rPr>
          <w:rFonts w:ascii="Times New Roman" w:eastAsia="Calibri" w:hAnsi="Times New Roman" w:cs="Times New Roman"/>
          <w:kern w:val="0"/>
          <w:sz w:val="28"/>
          <w:szCs w:val="28"/>
          <w14:ligatures w14:val="none"/>
        </w:rPr>
        <w:t xml:space="preserve">But also keep in mind that in case of frequency event the inertia is only going to be an initial response, the PPC will then take over </w:t>
      </w:r>
      <w:proofErr w:type="gramStart"/>
      <w:r w:rsidR="00A670B1">
        <w:rPr>
          <w:rFonts w:ascii="Times New Roman" w:eastAsia="Calibri" w:hAnsi="Times New Roman" w:cs="Times New Roman"/>
          <w:kern w:val="0"/>
          <w:sz w:val="28"/>
          <w:szCs w:val="28"/>
          <w14:ligatures w14:val="none"/>
        </w:rPr>
        <w:t>in order to</w:t>
      </w:r>
      <w:proofErr w:type="gramEnd"/>
      <w:r w:rsidR="00A670B1">
        <w:rPr>
          <w:rFonts w:ascii="Times New Roman" w:eastAsia="Calibri" w:hAnsi="Times New Roman" w:cs="Times New Roman"/>
          <w:kern w:val="0"/>
          <w:sz w:val="28"/>
          <w:szCs w:val="28"/>
          <w14:ligatures w14:val="none"/>
        </w:rPr>
        <w:t xml:space="preserve"> deliver PFR. </w:t>
      </w:r>
    </w:p>
    <w:p w14:paraId="544506E6" w14:textId="2A96849E" w:rsidR="00A84125" w:rsidRDefault="00A84125"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lastRenderedPageBreak/>
        <w:t>Julia: you mentioned during your presentation a few times that</w:t>
      </w:r>
      <w:r w:rsidR="00872ABB">
        <w:rPr>
          <w:rFonts w:ascii="Times New Roman" w:eastAsia="Calibri" w:hAnsi="Times New Roman" w:cs="Times New Roman"/>
          <w:kern w:val="0"/>
          <w:sz w:val="28"/>
          <w:szCs w:val="28"/>
          <w14:ligatures w14:val="none"/>
        </w:rPr>
        <w:t xml:space="preserve"> in the tests,</w:t>
      </w:r>
      <w:r>
        <w:rPr>
          <w:rFonts w:ascii="Times New Roman" w:eastAsia="Calibri" w:hAnsi="Times New Roman" w:cs="Times New Roman"/>
          <w:kern w:val="0"/>
          <w:sz w:val="28"/>
          <w:szCs w:val="28"/>
          <w14:ligatures w14:val="none"/>
        </w:rPr>
        <w:t xml:space="preserve"> depending on pre-</w:t>
      </w:r>
      <w:r w:rsidR="00872ABB">
        <w:rPr>
          <w:rFonts w:ascii="Times New Roman" w:eastAsia="Calibri" w:hAnsi="Times New Roman" w:cs="Times New Roman"/>
          <w:kern w:val="0"/>
          <w:sz w:val="28"/>
          <w:szCs w:val="28"/>
          <w14:ligatures w14:val="none"/>
        </w:rPr>
        <w:t>disturbance</w:t>
      </w:r>
      <w:r>
        <w:rPr>
          <w:rFonts w:ascii="Times New Roman" w:eastAsia="Calibri" w:hAnsi="Times New Roman" w:cs="Times New Roman"/>
          <w:kern w:val="0"/>
          <w:sz w:val="28"/>
          <w:szCs w:val="28"/>
          <w14:ligatures w14:val="none"/>
        </w:rPr>
        <w:t xml:space="preserve"> conditions </w:t>
      </w:r>
      <w:r w:rsidR="00872ABB">
        <w:rPr>
          <w:rFonts w:ascii="Times New Roman" w:eastAsia="Calibri" w:hAnsi="Times New Roman" w:cs="Times New Roman"/>
          <w:kern w:val="0"/>
          <w:sz w:val="28"/>
          <w:szCs w:val="28"/>
          <w14:ligatures w14:val="none"/>
        </w:rPr>
        <w:t>you might run into hardware limits of the inverter</w:t>
      </w:r>
      <w:r w:rsidR="008E406C">
        <w:rPr>
          <w:rFonts w:ascii="Times New Roman" w:eastAsia="Calibri" w:hAnsi="Times New Roman" w:cs="Times New Roman"/>
          <w:kern w:val="0"/>
          <w:sz w:val="28"/>
          <w:szCs w:val="28"/>
          <w14:ligatures w14:val="none"/>
        </w:rPr>
        <w:t>…</w:t>
      </w:r>
    </w:p>
    <w:p w14:paraId="6DB37417" w14:textId="0A59B320" w:rsidR="008E406C" w:rsidRDefault="008E406C"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Joseba: No</w:t>
      </w:r>
      <w:r w:rsidR="003E35F5">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I didn’t mean hardware limits, I meant the POI MW limits</w:t>
      </w:r>
      <w:r w:rsidR="00B67471">
        <w:rPr>
          <w:rFonts w:ascii="Times New Roman" w:eastAsia="Calibri" w:hAnsi="Times New Roman" w:cs="Times New Roman"/>
          <w:kern w:val="0"/>
          <w:sz w:val="28"/>
          <w:szCs w:val="28"/>
          <w14:ligatures w14:val="none"/>
        </w:rPr>
        <w:t xml:space="preserve">. For </w:t>
      </w:r>
      <w:r w:rsidR="003E35F5">
        <w:rPr>
          <w:rFonts w:ascii="Times New Roman" w:eastAsia="Calibri" w:hAnsi="Times New Roman" w:cs="Times New Roman"/>
          <w:kern w:val="0"/>
          <w:sz w:val="28"/>
          <w:szCs w:val="28"/>
          <w14:ligatures w14:val="none"/>
        </w:rPr>
        <w:t>example,</w:t>
      </w:r>
      <w:r w:rsidR="00B67471">
        <w:rPr>
          <w:rFonts w:ascii="Times New Roman" w:eastAsia="Calibri" w:hAnsi="Times New Roman" w:cs="Times New Roman"/>
          <w:kern w:val="0"/>
          <w:sz w:val="28"/>
          <w:szCs w:val="28"/>
          <w14:ligatures w14:val="none"/>
        </w:rPr>
        <w:t xml:space="preserve"> in the phase jump </w:t>
      </w:r>
      <w:r w:rsidR="001A2873">
        <w:rPr>
          <w:rFonts w:ascii="Times New Roman" w:eastAsia="Calibri" w:hAnsi="Times New Roman" w:cs="Times New Roman"/>
          <w:kern w:val="0"/>
          <w:sz w:val="28"/>
          <w:szCs w:val="28"/>
          <w14:ligatures w14:val="none"/>
        </w:rPr>
        <w:t>event if we are already providing maximum power prior to the event, the phase jump will result in transient increase in MW</w:t>
      </w:r>
      <w:r w:rsidR="00FC4DA3">
        <w:rPr>
          <w:rFonts w:ascii="Times New Roman" w:eastAsia="Calibri" w:hAnsi="Times New Roman" w:cs="Times New Roman"/>
          <w:kern w:val="0"/>
          <w:sz w:val="28"/>
          <w:szCs w:val="28"/>
          <w14:ligatures w14:val="none"/>
        </w:rPr>
        <w:t xml:space="preserve">, </w:t>
      </w:r>
      <w:r w:rsidR="001A2873">
        <w:rPr>
          <w:rFonts w:ascii="Times New Roman" w:eastAsia="Calibri" w:hAnsi="Times New Roman" w:cs="Times New Roman"/>
          <w:kern w:val="0"/>
          <w:sz w:val="28"/>
          <w:szCs w:val="28"/>
          <w14:ligatures w14:val="none"/>
        </w:rPr>
        <w:t xml:space="preserve">within </w:t>
      </w:r>
      <w:r w:rsidR="003670E1">
        <w:rPr>
          <w:rFonts w:ascii="Times New Roman" w:eastAsia="Calibri" w:hAnsi="Times New Roman" w:cs="Times New Roman"/>
          <w:kern w:val="0"/>
          <w:sz w:val="28"/>
          <w:szCs w:val="28"/>
          <w14:ligatures w14:val="none"/>
        </w:rPr>
        <w:t xml:space="preserve">short term </w:t>
      </w:r>
      <w:r w:rsidR="001A2873">
        <w:rPr>
          <w:rFonts w:ascii="Times New Roman" w:eastAsia="Calibri" w:hAnsi="Times New Roman" w:cs="Times New Roman"/>
          <w:kern w:val="0"/>
          <w:sz w:val="28"/>
          <w:szCs w:val="28"/>
          <w14:ligatures w14:val="none"/>
        </w:rPr>
        <w:t>overcurrent capability</w:t>
      </w:r>
      <w:r w:rsidR="003670E1">
        <w:rPr>
          <w:rFonts w:ascii="Times New Roman" w:eastAsia="Calibri" w:hAnsi="Times New Roman" w:cs="Times New Roman"/>
          <w:kern w:val="0"/>
          <w:sz w:val="28"/>
          <w:szCs w:val="28"/>
          <w14:ligatures w14:val="none"/>
        </w:rPr>
        <w:t xml:space="preserve"> of the inverter</w:t>
      </w:r>
      <w:r w:rsidR="00FC4DA3">
        <w:rPr>
          <w:rFonts w:ascii="Times New Roman" w:eastAsia="Calibri" w:hAnsi="Times New Roman" w:cs="Times New Roman"/>
          <w:kern w:val="0"/>
          <w:sz w:val="28"/>
          <w:szCs w:val="28"/>
          <w14:ligatures w14:val="none"/>
        </w:rPr>
        <w:t xml:space="preserve">, </w:t>
      </w:r>
      <w:r w:rsidR="003670E1">
        <w:rPr>
          <w:rFonts w:ascii="Times New Roman" w:eastAsia="Calibri" w:hAnsi="Times New Roman" w:cs="Times New Roman"/>
          <w:kern w:val="0"/>
          <w:sz w:val="28"/>
          <w:szCs w:val="28"/>
          <w14:ligatures w14:val="none"/>
        </w:rPr>
        <w:t xml:space="preserve">but it will result in exceedance of the POI MW limit transiently </w:t>
      </w:r>
      <w:r w:rsidR="001A2873">
        <w:rPr>
          <w:rFonts w:ascii="Times New Roman" w:eastAsia="Calibri" w:hAnsi="Times New Roman" w:cs="Times New Roman"/>
          <w:kern w:val="0"/>
          <w:sz w:val="28"/>
          <w:szCs w:val="28"/>
          <w14:ligatures w14:val="none"/>
        </w:rPr>
        <w:t xml:space="preserve"> </w:t>
      </w:r>
    </w:p>
    <w:p w14:paraId="15FEE33E" w14:textId="2FA141F0" w:rsidR="008E406C" w:rsidRDefault="00D863F4"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Julia: </w:t>
      </w:r>
      <w:proofErr w:type="gramStart"/>
      <w:r>
        <w:rPr>
          <w:rFonts w:ascii="Times New Roman" w:eastAsia="Calibri" w:hAnsi="Times New Roman" w:cs="Times New Roman"/>
          <w:kern w:val="0"/>
          <w:sz w:val="28"/>
          <w:szCs w:val="28"/>
          <w14:ligatures w14:val="none"/>
        </w:rPr>
        <w:t>In reality will</w:t>
      </w:r>
      <w:proofErr w:type="gramEnd"/>
      <w:r>
        <w:rPr>
          <w:rFonts w:ascii="Times New Roman" w:eastAsia="Calibri" w:hAnsi="Times New Roman" w:cs="Times New Roman"/>
          <w:kern w:val="0"/>
          <w:sz w:val="28"/>
          <w:szCs w:val="28"/>
          <w14:ligatures w14:val="none"/>
        </w:rPr>
        <w:t xml:space="preserve"> GFM BESS still provide this response or will the PPC </w:t>
      </w:r>
      <w:r w:rsidR="003C2816">
        <w:rPr>
          <w:rFonts w:ascii="Times New Roman" w:eastAsia="Calibri" w:hAnsi="Times New Roman" w:cs="Times New Roman"/>
          <w:kern w:val="0"/>
          <w:sz w:val="28"/>
          <w:szCs w:val="28"/>
          <w14:ligatures w14:val="none"/>
        </w:rPr>
        <w:t xml:space="preserve">cut it off at the POI MW limit? </w:t>
      </w:r>
    </w:p>
    <w:p w14:paraId="61039C21" w14:textId="6E845481" w:rsidR="00FF14CD" w:rsidRDefault="003C2816"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Joseba: </w:t>
      </w:r>
      <w:r w:rsidR="00FC4DA3">
        <w:rPr>
          <w:rFonts w:ascii="Times New Roman" w:eastAsia="Calibri" w:hAnsi="Times New Roman" w:cs="Times New Roman"/>
          <w:kern w:val="0"/>
          <w:sz w:val="28"/>
          <w:szCs w:val="28"/>
          <w14:ligatures w14:val="none"/>
        </w:rPr>
        <w:t>During</w:t>
      </w:r>
      <w:r>
        <w:rPr>
          <w:rFonts w:ascii="Times New Roman" w:eastAsia="Calibri" w:hAnsi="Times New Roman" w:cs="Times New Roman"/>
          <w:kern w:val="0"/>
          <w:sz w:val="28"/>
          <w:szCs w:val="28"/>
          <w14:ligatures w14:val="none"/>
        </w:rPr>
        <w:t xml:space="preserve"> </w:t>
      </w:r>
      <w:r w:rsidR="0011484D">
        <w:rPr>
          <w:rFonts w:ascii="Times New Roman" w:eastAsia="Calibri" w:hAnsi="Times New Roman" w:cs="Times New Roman"/>
          <w:kern w:val="0"/>
          <w:sz w:val="28"/>
          <w:szCs w:val="28"/>
          <w14:ligatures w14:val="none"/>
        </w:rPr>
        <w:t>these</w:t>
      </w:r>
      <w:r>
        <w:rPr>
          <w:rFonts w:ascii="Times New Roman" w:eastAsia="Calibri" w:hAnsi="Times New Roman" w:cs="Times New Roman"/>
          <w:kern w:val="0"/>
          <w:sz w:val="28"/>
          <w:szCs w:val="28"/>
          <w14:ligatures w14:val="none"/>
        </w:rPr>
        <w:t xml:space="preserve"> fast </w:t>
      </w:r>
      <w:r w:rsidR="0011484D">
        <w:rPr>
          <w:rFonts w:ascii="Times New Roman" w:eastAsia="Calibri" w:hAnsi="Times New Roman" w:cs="Times New Roman"/>
          <w:kern w:val="0"/>
          <w:sz w:val="28"/>
          <w:szCs w:val="28"/>
          <w14:ligatures w14:val="none"/>
        </w:rPr>
        <w:t xml:space="preserve">dynamic </w:t>
      </w:r>
      <w:r>
        <w:rPr>
          <w:rFonts w:ascii="Times New Roman" w:eastAsia="Calibri" w:hAnsi="Times New Roman" w:cs="Times New Roman"/>
          <w:kern w:val="0"/>
          <w:sz w:val="28"/>
          <w:szCs w:val="28"/>
          <w14:ligatures w14:val="none"/>
        </w:rPr>
        <w:t xml:space="preserve">events PPC </w:t>
      </w:r>
      <w:r w:rsidR="0011484D">
        <w:rPr>
          <w:rFonts w:ascii="Times New Roman" w:eastAsia="Calibri" w:hAnsi="Times New Roman" w:cs="Times New Roman"/>
          <w:kern w:val="0"/>
          <w:sz w:val="28"/>
          <w:szCs w:val="28"/>
          <w14:ligatures w14:val="none"/>
        </w:rPr>
        <w:t>is too slow</w:t>
      </w:r>
      <w:r>
        <w:rPr>
          <w:rFonts w:ascii="Times New Roman" w:eastAsia="Calibri" w:hAnsi="Times New Roman" w:cs="Times New Roman"/>
          <w:kern w:val="0"/>
          <w:sz w:val="28"/>
          <w:szCs w:val="28"/>
          <w14:ligatures w14:val="none"/>
        </w:rPr>
        <w:t xml:space="preserve"> </w:t>
      </w:r>
      <w:proofErr w:type="gramStart"/>
      <w:r>
        <w:rPr>
          <w:rFonts w:ascii="Times New Roman" w:eastAsia="Calibri" w:hAnsi="Times New Roman" w:cs="Times New Roman"/>
          <w:kern w:val="0"/>
          <w:sz w:val="28"/>
          <w:szCs w:val="28"/>
          <w14:ligatures w14:val="none"/>
        </w:rPr>
        <w:t>react</w:t>
      </w:r>
      <w:proofErr w:type="gramEnd"/>
      <w:r>
        <w:rPr>
          <w:rFonts w:ascii="Times New Roman" w:eastAsia="Calibri" w:hAnsi="Times New Roman" w:cs="Times New Roman"/>
          <w:kern w:val="0"/>
          <w:sz w:val="28"/>
          <w:szCs w:val="28"/>
          <w14:ligatures w14:val="none"/>
        </w:rPr>
        <w:t xml:space="preserve">, </w:t>
      </w:r>
      <w:r w:rsidR="0011484D">
        <w:rPr>
          <w:rFonts w:ascii="Times New Roman" w:eastAsia="Calibri" w:hAnsi="Times New Roman" w:cs="Times New Roman"/>
          <w:kern w:val="0"/>
          <w:sz w:val="28"/>
          <w:szCs w:val="28"/>
          <w14:ligatures w14:val="none"/>
        </w:rPr>
        <w:t>so transiently the limit will be exceeded</w:t>
      </w:r>
    </w:p>
    <w:p w14:paraId="2A9626DA" w14:textId="5BC7ECFD" w:rsidR="007616AC" w:rsidRDefault="00FF14CD"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Julia: </w:t>
      </w:r>
      <w:r w:rsidR="00FC4DA3">
        <w:rPr>
          <w:rFonts w:ascii="Times New Roman" w:eastAsia="Calibri" w:hAnsi="Times New Roman" w:cs="Times New Roman"/>
          <w:kern w:val="0"/>
          <w:sz w:val="28"/>
          <w:szCs w:val="28"/>
          <w14:ligatures w14:val="none"/>
        </w:rPr>
        <w:t>D</w:t>
      </w:r>
      <w:r>
        <w:rPr>
          <w:rFonts w:ascii="Times New Roman" w:eastAsia="Calibri" w:hAnsi="Times New Roman" w:cs="Times New Roman"/>
          <w:kern w:val="0"/>
          <w:sz w:val="28"/>
          <w:szCs w:val="28"/>
          <w14:ligatures w14:val="none"/>
        </w:rPr>
        <w:t xml:space="preserve">o you need to oversize the inverter to 119% to provide inertia? </w:t>
      </w:r>
    </w:p>
    <w:p w14:paraId="2AF04528" w14:textId="4502806D" w:rsidR="003C2816" w:rsidRDefault="007616AC"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Joseba: No, no need to oversize</w:t>
      </w:r>
      <w:r w:rsidR="002B340E">
        <w:rPr>
          <w:rFonts w:ascii="Times New Roman" w:eastAsia="Calibri" w:hAnsi="Times New Roman" w:cs="Times New Roman"/>
          <w:kern w:val="0"/>
          <w:sz w:val="28"/>
          <w:szCs w:val="28"/>
          <w14:ligatures w14:val="none"/>
        </w:rPr>
        <w:t xml:space="preserve">, this is just </w:t>
      </w:r>
      <w:r w:rsidR="00A3797A">
        <w:rPr>
          <w:rFonts w:ascii="Times New Roman" w:eastAsia="Calibri" w:hAnsi="Times New Roman" w:cs="Times New Roman"/>
          <w:kern w:val="0"/>
          <w:sz w:val="28"/>
          <w:szCs w:val="28"/>
          <w14:ligatures w14:val="none"/>
        </w:rPr>
        <w:t xml:space="preserve">a </w:t>
      </w:r>
      <w:r w:rsidR="00FC4DA3">
        <w:rPr>
          <w:rFonts w:ascii="Times New Roman" w:eastAsia="Calibri" w:hAnsi="Times New Roman" w:cs="Times New Roman"/>
          <w:kern w:val="0"/>
          <w:sz w:val="28"/>
          <w:szCs w:val="28"/>
          <w14:ligatures w14:val="none"/>
        </w:rPr>
        <w:t>short-term</w:t>
      </w:r>
      <w:r w:rsidR="00A3797A">
        <w:rPr>
          <w:rFonts w:ascii="Times New Roman" w:eastAsia="Calibri" w:hAnsi="Times New Roman" w:cs="Times New Roman"/>
          <w:kern w:val="0"/>
          <w:sz w:val="28"/>
          <w:szCs w:val="28"/>
          <w14:ligatures w14:val="none"/>
        </w:rPr>
        <w:t xml:space="preserve"> overloading capability of the </w:t>
      </w:r>
      <w:r w:rsidR="007E5362">
        <w:rPr>
          <w:rFonts w:ascii="Times New Roman" w:eastAsia="Calibri" w:hAnsi="Times New Roman" w:cs="Times New Roman"/>
          <w:kern w:val="0"/>
          <w:sz w:val="28"/>
          <w:szCs w:val="28"/>
          <w14:ligatures w14:val="none"/>
        </w:rPr>
        <w:t>inverter</w:t>
      </w:r>
      <w:r w:rsidR="00765404">
        <w:rPr>
          <w:rFonts w:ascii="Times New Roman" w:eastAsia="Calibri" w:hAnsi="Times New Roman" w:cs="Times New Roman"/>
          <w:kern w:val="0"/>
          <w:sz w:val="28"/>
          <w:szCs w:val="28"/>
          <w14:ligatures w14:val="none"/>
        </w:rPr>
        <w:t xml:space="preserve">, i.e. 19% over inverter rating </w:t>
      </w:r>
      <w:r w:rsidR="003C2816">
        <w:rPr>
          <w:rFonts w:ascii="Times New Roman" w:eastAsia="Calibri" w:hAnsi="Times New Roman" w:cs="Times New Roman"/>
          <w:kern w:val="0"/>
          <w:sz w:val="28"/>
          <w:szCs w:val="28"/>
          <w14:ligatures w14:val="none"/>
        </w:rPr>
        <w:t xml:space="preserve"> </w:t>
      </w:r>
    </w:p>
    <w:p w14:paraId="694F071E" w14:textId="7F36F39D" w:rsidR="00D63D89" w:rsidRDefault="00D63D89"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Julia: </w:t>
      </w:r>
      <w:r w:rsidR="00FC4DA3">
        <w:rPr>
          <w:rFonts w:ascii="Times New Roman" w:eastAsia="Calibri" w:hAnsi="Times New Roman" w:cs="Times New Roman"/>
          <w:kern w:val="0"/>
          <w:sz w:val="28"/>
          <w:szCs w:val="28"/>
          <w14:ligatures w14:val="none"/>
        </w:rPr>
        <w:t>So,</w:t>
      </w:r>
      <w:r>
        <w:rPr>
          <w:rFonts w:ascii="Times New Roman" w:eastAsia="Calibri" w:hAnsi="Times New Roman" w:cs="Times New Roman"/>
          <w:kern w:val="0"/>
          <w:sz w:val="28"/>
          <w:szCs w:val="28"/>
          <w14:ligatures w14:val="none"/>
        </w:rPr>
        <w:t xml:space="preserve"> what happens once you reach 119% </w:t>
      </w:r>
      <w:proofErr w:type="gramStart"/>
      <w:r>
        <w:rPr>
          <w:rFonts w:ascii="Times New Roman" w:eastAsia="Calibri" w:hAnsi="Times New Roman" w:cs="Times New Roman"/>
          <w:kern w:val="0"/>
          <w:sz w:val="28"/>
          <w:szCs w:val="28"/>
          <w14:ligatures w14:val="none"/>
        </w:rPr>
        <w:t>current</w:t>
      </w:r>
      <w:proofErr w:type="gramEnd"/>
      <w:r>
        <w:rPr>
          <w:rFonts w:ascii="Times New Roman" w:eastAsia="Calibri" w:hAnsi="Times New Roman" w:cs="Times New Roman"/>
          <w:kern w:val="0"/>
          <w:sz w:val="28"/>
          <w:szCs w:val="28"/>
          <w14:ligatures w14:val="none"/>
        </w:rPr>
        <w:t xml:space="preserve"> limit? What’s the control strategy at the limit</w:t>
      </w:r>
    </w:p>
    <w:p w14:paraId="69C9A91A" w14:textId="6F8CF339" w:rsidR="00D63D89" w:rsidRDefault="00D63D89"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Joseba: the inverter will remain stable at maximum current capability</w:t>
      </w:r>
      <w:r w:rsidR="00D22E19">
        <w:rPr>
          <w:rFonts w:ascii="Times New Roman" w:eastAsia="Calibri" w:hAnsi="Times New Roman" w:cs="Times New Roman"/>
          <w:kern w:val="0"/>
          <w:sz w:val="28"/>
          <w:szCs w:val="28"/>
          <w14:ligatures w14:val="none"/>
        </w:rPr>
        <w:t>, until the disturbance is over and</w:t>
      </w:r>
      <w:r w:rsidR="007A0B82">
        <w:rPr>
          <w:rFonts w:ascii="Times New Roman" w:eastAsia="Calibri" w:hAnsi="Times New Roman" w:cs="Times New Roman"/>
          <w:kern w:val="0"/>
          <w:sz w:val="28"/>
          <w:szCs w:val="28"/>
          <w14:ligatures w14:val="none"/>
        </w:rPr>
        <w:t xml:space="preserve"> inverter can come out of the current limit</w:t>
      </w:r>
    </w:p>
    <w:p w14:paraId="16AD681A" w14:textId="0C0405EA" w:rsidR="007A0B82" w:rsidRDefault="007A0B82"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Julia: on side </w:t>
      </w:r>
      <w:r w:rsidR="00EF4938">
        <w:rPr>
          <w:rFonts w:ascii="Times New Roman" w:eastAsia="Calibri" w:hAnsi="Times New Roman" w:cs="Times New Roman"/>
          <w:kern w:val="0"/>
          <w:sz w:val="28"/>
          <w:szCs w:val="28"/>
          <w14:ligatures w14:val="none"/>
        </w:rPr>
        <w:t xml:space="preserve">16, BESS and PV hybrid, are both inverters GFM or only BESS inverter? </w:t>
      </w:r>
    </w:p>
    <w:p w14:paraId="332B7613" w14:textId="3CB30356" w:rsidR="00EF4938" w:rsidRDefault="00EF4938"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Joseba: both</w:t>
      </w:r>
      <w:r w:rsidR="002C5498">
        <w:rPr>
          <w:rFonts w:ascii="Times New Roman" w:eastAsia="Calibri" w:hAnsi="Times New Roman" w:cs="Times New Roman"/>
          <w:kern w:val="0"/>
          <w:sz w:val="28"/>
          <w:szCs w:val="28"/>
          <w14:ligatures w14:val="none"/>
        </w:rPr>
        <w:t xml:space="preserve">, since this is just a control mode for the inverter, it makes more sense to operate both </w:t>
      </w:r>
      <w:r w:rsidR="0028101A">
        <w:rPr>
          <w:rFonts w:ascii="Times New Roman" w:eastAsia="Calibri" w:hAnsi="Times New Roman" w:cs="Times New Roman"/>
          <w:kern w:val="0"/>
          <w:sz w:val="28"/>
          <w:szCs w:val="28"/>
          <w14:ligatures w14:val="none"/>
        </w:rPr>
        <w:t>inverters</w:t>
      </w:r>
      <w:r w:rsidR="002C5498">
        <w:rPr>
          <w:rFonts w:ascii="Times New Roman" w:eastAsia="Calibri" w:hAnsi="Times New Roman" w:cs="Times New Roman"/>
          <w:kern w:val="0"/>
          <w:sz w:val="28"/>
          <w:szCs w:val="28"/>
          <w14:ligatures w14:val="none"/>
        </w:rPr>
        <w:t xml:space="preserve"> as GFM, in case one inverter is out there’s still GFM capability. </w:t>
      </w:r>
    </w:p>
    <w:p w14:paraId="4D3889B5" w14:textId="649C0089" w:rsidR="008A5CA2" w:rsidRDefault="008A5CA2"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Julia: last question, where you retrofitted an existing inverter in Spain for testing in accordance with Great Britain requirements…</w:t>
      </w:r>
    </w:p>
    <w:p w14:paraId="02FDE435" w14:textId="69B267A7" w:rsidR="008A5CA2" w:rsidRDefault="008A5CA2"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Joseba: No</w:t>
      </w:r>
      <w:r w:rsidR="00EC5641">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we didn’t need to retrofit, it was just a firmware update to </w:t>
      </w:r>
      <w:r w:rsidR="00776C34">
        <w:rPr>
          <w:rFonts w:ascii="Times New Roman" w:eastAsia="Calibri" w:hAnsi="Times New Roman" w:cs="Times New Roman"/>
          <w:kern w:val="0"/>
          <w:sz w:val="28"/>
          <w:szCs w:val="28"/>
          <w14:ligatures w14:val="none"/>
        </w:rPr>
        <w:t xml:space="preserve">implement </w:t>
      </w:r>
      <w:r>
        <w:rPr>
          <w:rFonts w:ascii="Times New Roman" w:eastAsia="Calibri" w:hAnsi="Times New Roman" w:cs="Times New Roman"/>
          <w:kern w:val="0"/>
          <w:sz w:val="28"/>
          <w:szCs w:val="28"/>
          <w14:ligatures w14:val="none"/>
        </w:rPr>
        <w:t xml:space="preserve">GFM control </w:t>
      </w:r>
    </w:p>
    <w:p w14:paraId="15E16265" w14:textId="1F3A3408" w:rsidR="00EC5641" w:rsidRDefault="00EC5641"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Julia: was it a BESS project or a PV project?</w:t>
      </w:r>
    </w:p>
    <w:p w14:paraId="4B038503" w14:textId="1F9D55EA" w:rsidR="00EC5641" w:rsidRDefault="00EC5641"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Joseba: </w:t>
      </w:r>
      <w:r w:rsidR="00776C34">
        <w:rPr>
          <w:rFonts w:ascii="Times New Roman" w:eastAsia="Calibri" w:hAnsi="Times New Roman" w:cs="Times New Roman"/>
          <w:kern w:val="0"/>
          <w:sz w:val="28"/>
          <w:szCs w:val="28"/>
          <w14:ligatures w14:val="none"/>
        </w:rPr>
        <w:t>We’ve</w:t>
      </w:r>
      <w:r>
        <w:rPr>
          <w:rFonts w:ascii="Times New Roman" w:eastAsia="Calibri" w:hAnsi="Times New Roman" w:cs="Times New Roman"/>
          <w:kern w:val="0"/>
          <w:sz w:val="28"/>
          <w:szCs w:val="28"/>
          <w14:ligatures w14:val="none"/>
        </w:rPr>
        <w:t xml:space="preserve"> </w:t>
      </w:r>
      <w:r w:rsidR="00DB4477">
        <w:rPr>
          <w:rFonts w:ascii="Times New Roman" w:eastAsia="Calibri" w:hAnsi="Times New Roman" w:cs="Times New Roman"/>
          <w:kern w:val="0"/>
          <w:sz w:val="28"/>
          <w:szCs w:val="28"/>
          <w14:ligatures w14:val="none"/>
        </w:rPr>
        <w:t>tested</w:t>
      </w:r>
      <w:r>
        <w:rPr>
          <w:rFonts w:ascii="Times New Roman" w:eastAsia="Calibri" w:hAnsi="Times New Roman" w:cs="Times New Roman"/>
          <w:kern w:val="0"/>
          <w:sz w:val="28"/>
          <w:szCs w:val="28"/>
          <w14:ligatures w14:val="none"/>
        </w:rPr>
        <w:t xml:space="preserve"> both</w:t>
      </w:r>
    </w:p>
    <w:p w14:paraId="133046A3" w14:textId="501FAABA" w:rsidR="00EC5641" w:rsidRDefault="00EC5641"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John</w:t>
      </w:r>
      <w:r w:rsidR="00DB4477">
        <w:rPr>
          <w:rFonts w:ascii="Times New Roman" w:eastAsia="Calibri" w:hAnsi="Times New Roman" w:cs="Times New Roman"/>
          <w:kern w:val="0"/>
          <w:sz w:val="28"/>
          <w:szCs w:val="28"/>
          <w14:ligatures w14:val="none"/>
        </w:rPr>
        <w:t xml:space="preserve"> Schmall</w:t>
      </w:r>
      <w:r>
        <w:rPr>
          <w:rFonts w:ascii="Times New Roman" w:eastAsia="Calibri" w:hAnsi="Times New Roman" w:cs="Times New Roman"/>
          <w:kern w:val="0"/>
          <w:sz w:val="28"/>
          <w:szCs w:val="28"/>
          <w14:ligatures w14:val="none"/>
        </w:rPr>
        <w:t>:</w:t>
      </w:r>
      <w:r w:rsidR="00DB4477">
        <w:rPr>
          <w:rFonts w:ascii="Times New Roman" w:eastAsia="Calibri" w:hAnsi="Times New Roman" w:cs="Times New Roman"/>
          <w:kern w:val="0"/>
          <w:sz w:val="28"/>
          <w:szCs w:val="28"/>
          <w14:ligatures w14:val="none"/>
        </w:rPr>
        <w:t xml:space="preserve"> Is there any significant cost difference if a customer wants </w:t>
      </w:r>
      <w:proofErr w:type="gramStart"/>
      <w:r w:rsidR="00DB4477">
        <w:rPr>
          <w:rFonts w:ascii="Times New Roman" w:eastAsia="Calibri" w:hAnsi="Times New Roman" w:cs="Times New Roman"/>
          <w:kern w:val="0"/>
          <w:sz w:val="28"/>
          <w:szCs w:val="28"/>
          <w14:ligatures w14:val="none"/>
        </w:rPr>
        <w:t>GFM</w:t>
      </w:r>
      <w:proofErr w:type="gramEnd"/>
      <w:r w:rsidR="00DB4477">
        <w:rPr>
          <w:rFonts w:ascii="Times New Roman" w:eastAsia="Calibri" w:hAnsi="Times New Roman" w:cs="Times New Roman"/>
          <w:kern w:val="0"/>
          <w:sz w:val="28"/>
          <w:szCs w:val="28"/>
          <w14:ligatures w14:val="none"/>
        </w:rPr>
        <w:t xml:space="preserve"> project instead of GFL? </w:t>
      </w:r>
    </w:p>
    <w:p w14:paraId="0A9D09BB" w14:textId="6C353725" w:rsidR="00EE1485" w:rsidRDefault="00EE1485"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Joseba: No, the cost is equal for GFM and GFL</w:t>
      </w:r>
    </w:p>
    <w:p w14:paraId="74E2536B" w14:textId="6D7E5F52" w:rsidR="00EE1485" w:rsidRDefault="00EE1485"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John: In that case is there any reason not to want GFM? </w:t>
      </w:r>
    </w:p>
    <w:p w14:paraId="54AECD55" w14:textId="77BA9D54" w:rsidR="00EE1485" w:rsidRDefault="00EE1485"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lastRenderedPageBreak/>
        <w:t>Joseba: No</w:t>
      </w:r>
      <w:r w:rsidR="009406A9">
        <w:rPr>
          <w:rFonts w:ascii="Times New Roman" w:eastAsia="Calibri" w:hAnsi="Times New Roman" w:cs="Times New Roman"/>
          <w:kern w:val="0"/>
          <w:sz w:val="28"/>
          <w:szCs w:val="28"/>
          <w14:ligatures w14:val="none"/>
        </w:rPr>
        <w:t xml:space="preserve">, no reason to keep GFL, because GFM has all GFL features together with GFM. </w:t>
      </w:r>
    </w:p>
    <w:p w14:paraId="6BA27233" w14:textId="30C179EC" w:rsidR="00540226" w:rsidRDefault="00540226"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Pablo (Ingeteam): </w:t>
      </w:r>
      <w:r w:rsidR="00754F2A">
        <w:rPr>
          <w:rFonts w:ascii="Times New Roman" w:eastAsia="Calibri" w:hAnsi="Times New Roman" w:cs="Times New Roman"/>
          <w:kern w:val="0"/>
          <w:sz w:val="28"/>
          <w:szCs w:val="28"/>
          <w14:ligatures w14:val="none"/>
        </w:rPr>
        <w:t>This</w:t>
      </w:r>
      <w:r>
        <w:rPr>
          <w:rFonts w:ascii="Times New Roman" w:eastAsia="Calibri" w:hAnsi="Times New Roman" w:cs="Times New Roman"/>
          <w:kern w:val="0"/>
          <w:sz w:val="28"/>
          <w:szCs w:val="28"/>
          <w14:ligatures w14:val="none"/>
        </w:rPr>
        <w:t xml:space="preserve"> </w:t>
      </w:r>
      <w:r w:rsidR="00776C34">
        <w:rPr>
          <w:rFonts w:ascii="Times New Roman" w:eastAsia="Calibri" w:hAnsi="Times New Roman" w:cs="Times New Roman"/>
          <w:kern w:val="0"/>
          <w:sz w:val="28"/>
          <w:szCs w:val="28"/>
          <w14:ligatures w14:val="none"/>
        </w:rPr>
        <w:t xml:space="preserve">may </w:t>
      </w:r>
      <w:r>
        <w:rPr>
          <w:rFonts w:ascii="Times New Roman" w:eastAsia="Calibri" w:hAnsi="Times New Roman" w:cs="Times New Roman"/>
          <w:kern w:val="0"/>
          <w:sz w:val="28"/>
          <w:szCs w:val="28"/>
          <w14:ligatures w14:val="none"/>
        </w:rPr>
        <w:t>not</w:t>
      </w:r>
      <w:r w:rsidR="00776C34">
        <w:rPr>
          <w:rFonts w:ascii="Times New Roman" w:eastAsia="Calibri" w:hAnsi="Times New Roman" w:cs="Times New Roman"/>
          <w:kern w:val="0"/>
          <w:sz w:val="28"/>
          <w:szCs w:val="28"/>
          <w14:ligatures w14:val="none"/>
        </w:rPr>
        <w:t xml:space="preserve"> be</w:t>
      </w:r>
      <w:r>
        <w:rPr>
          <w:rFonts w:ascii="Times New Roman" w:eastAsia="Calibri" w:hAnsi="Times New Roman" w:cs="Times New Roman"/>
          <w:kern w:val="0"/>
          <w:sz w:val="28"/>
          <w:szCs w:val="28"/>
          <w14:ligatures w14:val="none"/>
        </w:rPr>
        <w:t xml:space="preserve"> the case for all OEMs</w:t>
      </w:r>
      <w:r w:rsidR="008865EE">
        <w:rPr>
          <w:rFonts w:ascii="Times New Roman" w:eastAsia="Calibri" w:hAnsi="Times New Roman" w:cs="Times New Roman"/>
          <w:kern w:val="0"/>
          <w:sz w:val="28"/>
          <w:szCs w:val="28"/>
          <w14:ligatures w14:val="none"/>
        </w:rPr>
        <w:t xml:space="preserve">. Other OEMs may have extra costs and then you need to study </w:t>
      </w:r>
      <w:proofErr w:type="gramStart"/>
      <w:r w:rsidR="008865EE">
        <w:rPr>
          <w:rFonts w:ascii="Times New Roman" w:eastAsia="Calibri" w:hAnsi="Times New Roman" w:cs="Times New Roman"/>
          <w:kern w:val="0"/>
          <w:sz w:val="28"/>
          <w:szCs w:val="28"/>
          <w14:ligatures w14:val="none"/>
        </w:rPr>
        <w:t>if</w:t>
      </w:r>
      <w:proofErr w:type="gramEnd"/>
      <w:r w:rsidR="008865EE">
        <w:rPr>
          <w:rFonts w:ascii="Times New Roman" w:eastAsia="Calibri" w:hAnsi="Times New Roman" w:cs="Times New Roman"/>
          <w:kern w:val="0"/>
          <w:sz w:val="28"/>
          <w:szCs w:val="28"/>
          <w14:ligatures w14:val="none"/>
        </w:rPr>
        <w:t xml:space="preserve"> GFM makes sense or not</w:t>
      </w:r>
      <w:r w:rsidR="007223C2">
        <w:rPr>
          <w:rFonts w:ascii="Times New Roman" w:eastAsia="Calibri" w:hAnsi="Times New Roman" w:cs="Times New Roman"/>
          <w:kern w:val="0"/>
          <w:sz w:val="28"/>
          <w:szCs w:val="28"/>
          <w14:ligatures w14:val="none"/>
        </w:rPr>
        <w:t xml:space="preserve"> </w:t>
      </w:r>
      <w:r w:rsidR="008865EE">
        <w:rPr>
          <w:rFonts w:ascii="Times New Roman" w:eastAsia="Calibri" w:hAnsi="Times New Roman" w:cs="Times New Roman"/>
          <w:kern w:val="0"/>
          <w:sz w:val="28"/>
          <w:szCs w:val="28"/>
          <w14:ligatures w14:val="none"/>
        </w:rPr>
        <w:t xml:space="preserve">from </w:t>
      </w:r>
      <w:r w:rsidR="00754F2A">
        <w:rPr>
          <w:rFonts w:ascii="Times New Roman" w:eastAsia="Calibri" w:hAnsi="Times New Roman" w:cs="Times New Roman"/>
          <w:kern w:val="0"/>
          <w:sz w:val="28"/>
          <w:szCs w:val="28"/>
          <w14:ligatures w14:val="none"/>
        </w:rPr>
        <w:t>an economic</w:t>
      </w:r>
      <w:r w:rsidR="008865EE">
        <w:rPr>
          <w:rFonts w:ascii="Times New Roman" w:eastAsia="Calibri" w:hAnsi="Times New Roman" w:cs="Times New Roman"/>
          <w:kern w:val="0"/>
          <w:sz w:val="28"/>
          <w:szCs w:val="28"/>
          <w14:ligatures w14:val="none"/>
        </w:rPr>
        <w:t xml:space="preserve"> perspective</w:t>
      </w:r>
    </w:p>
    <w:p w14:paraId="34741124" w14:textId="20DFE238" w:rsidR="008865EE" w:rsidRDefault="008865EE"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Julia: Can anyone from ERCOT comment on questions that Ingeteam raised for the AGS ESR tests?</w:t>
      </w:r>
    </w:p>
    <w:p w14:paraId="4BB9AD43" w14:textId="78EE1672" w:rsidR="008865EE" w:rsidRDefault="008865EE"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Fred: </w:t>
      </w:r>
      <w:r w:rsidR="00893D37">
        <w:rPr>
          <w:rFonts w:ascii="Times New Roman" w:eastAsia="Calibri" w:hAnsi="Times New Roman" w:cs="Times New Roman"/>
          <w:kern w:val="0"/>
          <w:sz w:val="28"/>
          <w:szCs w:val="28"/>
          <w14:ligatures w14:val="none"/>
        </w:rPr>
        <w:t>Yes</w:t>
      </w:r>
    </w:p>
    <w:p w14:paraId="0DB6D916" w14:textId="333B6DD8" w:rsidR="00893D37" w:rsidRDefault="00893D37"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Julia: The first question on slide 20. Is it allowed for a plant to transiently exceed POI MW limit while providing AGS response? </w:t>
      </w:r>
    </w:p>
    <w:p w14:paraId="2ED751C9" w14:textId="39CE320C" w:rsidR="00E81446" w:rsidRDefault="00E81446"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Fred: </w:t>
      </w:r>
      <w:r w:rsidR="003A4A90">
        <w:rPr>
          <w:rFonts w:ascii="Times New Roman" w:eastAsia="Calibri" w:hAnsi="Times New Roman" w:cs="Times New Roman"/>
          <w:kern w:val="0"/>
          <w:sz w:val="28"/>
          <w:szCs w:val="28"/>
          <w14:ligatures w14:val="none"/>
        </w:rPr>
        <w:t>Transiently,</w:t>
      </w:r>
      <w:r>
        <w:rPr>
          <w:rFonts w:ascii="Times New Roman" w:eastAsia="Calibri" w:hAnsi="Times New Roman" w:cs="Times New Roman"/>
          <w:kern w:val="0"/>
          <w:sz w:val="28"/>
          <w:szCs w:val="28"/>
          <w14:ligatures w14:val="none"/>
        </w:rPr>
        <w:t xml:space="preserve"> correct? </w:t>
      </w:r>
      <w:r w:rsidR="003A4A90">
        <w:rPr>
          <w:rFonts w:ascii="Times New Roman" w:eastAsia="Calibri" w:hAnsi="Times New Roman" w:cs="Times New Roman"/>
          <w:kern w:val="0"/>
          <w:sz w:val="28"/>
          <w:szCs w:val="28"/>
          <w14:ligatures w14:val="none"/>
        </w:rPr>
        <w:t>On your</w:t>
      </w:r>
      <w:r>
        <w:rPr>
          <w:rFonts w:ascii="Times New Roman" w:eastAsia="Calibri" w:hAnsi="Times New Roman" w:cs="Times New Roman"/>
          <w:kern w:val="0"/>
          <w:sz w:val="28"/>
          <w:szCs w:val="28"/>
          <w14:ligatures w14:val="none"/>
        </w:rPr>
        <w:t xml:space="preserve"> plot</w:t>
      </w:r>
      <w:r w:rsidR="003A4A90">
        <w:rPr>
          <w:rFonts w:ascii="Times New Roman" w:eastAsia="Calibri" w:hAnsi="Times New Roman" w:cs="Times New Roman"/>
          <w:kern w:val="0"/>
          <w:sz w:val="28"/>
          <w:szCs w:val="28"/>
          <w14:ligatures w14:val="none"/>
        </w:rPr>
        <w:t xml:space="preserve"> (slide 20)</w:t>
      </w:r>
      <w:r>
        <w:rPr>
          <w:rFonts w:ascii="Times New Roman" w:eastAsia="Calibri" w:hAnsi="Times New Roman" w:cs="Times New Roman"/>
          <w:kern w:val="0"/>
          <w:sz w:val="28"/>
          <w:szCs w:val="28"/>
          <w14:ligatures w14:val="none"/>
        </w:rPr>
        <w:t xml:space="preserve"> looks like less than </w:t>
      </w:r>
      <w:r w:rsidR="0060172F">
        <w:rPr>
          <w:rFonts w:ascii="Times New Roman" w:eastAsia="Calibri" w:hAnsi="Times New Roman" w:cs="Times New Roman"/>
          <w:kern w:val="0"/>
          <w:sz w:val="28"/>
          <w:szCs w:val="28"/>
          <w14:ligatures w14:val="none"/>
        </w:rPr>
        <w:t xml:space="preserve">half a second? </w:t>
      </w:r>
    </w:p>
    <w:p w14:paraId="033B2B99" w14:textId="31AE031B" w:rsidR="00E81446" w:rsidRDefault="0060172F"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Joseba: </w:t>
      </w:r>
      <w:r w:rsidR="00244C0C">
        <w:rPr>
          <w:rFonts w:ascii="Times New Roman" w:eastAsia="Calibri" w:hAnsi="Times New Roman" w:cs="Times New Roman"/>
          <w:kern w:val="0"/>
          <w:sz w:val="28"/>
          <w:szCs w:val="28"/>
          <w14:ligatures w14:val="none"/>
        </w:rPr>
        <w:t>D</w:t>
      </w:r>
      <w:r>
        <w:rPr>
          <w:rFonts w:ascii="Times New Roman" w:eastAsia="Calibri" w:hAnsi="Times New Roman" w:cs="Times New Roman"/>
          <w:kern w:val="0"/>
          <w:sz w:val="28"/>
          <w:szCs w:val="28"/>
          <w14:ligatures w14:val="none"/>
        </w:rPr>
        <w:t xml:space="preserve">epends on inertia constant, </w:t>
      </w:r>
      <w:r w:rsidR="00DF7C56">
        <w:rPr>
          <w:rFonts w:ascii="Times New Roman" w:eastAsia="Calibri" w:hAnsi="Times New Roman" w:cs="Times New Roman"/>
          <w:kern w:val="0"/>
          <w:sz w:val="28"/>
          <w:szCs w:val="28"/>
          <w14:ligatures w14:val="none"/>
        </w:rPr>
        <w:t>maybe</w:t>
      </w:r>
      <w:r>
        <w:rPr>
          <w:rFonts w:ascii="Times New Roman" w:eastAsia="Calibri" w:hAnsi="Times New Roman" w:cs="Times New Roman"/>
          <w:kern w:val="0"/>
          <w:sz w:val="28"/>
          <w:szCs w:val="28"/>
          <w14:ligatures w14:val="none"/>
        </w:rPr>
        <w:t xml:space="preserve"> if a plant is providing inertia response it may be for a longer time. </w:t>
      </w:r>
    </w:p>
    <w:p w14:paraId="7F9E941B" w14:textId="78FC8A49" w:rsidR="0060172F" w:rsidRDefault="0060172F"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Fred: </w:t>
      </w:r>
      <w:r w:rsidR="00DF7C56">
        <w:rPr>
          <w:rFonts w:ascii="Times New Roman" w:eastAsia="Calibri" w:hAnsi="Times New Roman" w:cs="Times New Roman"/>
          <w:kern w:val="0"/>
          <w:sz w:val="28"/>
          <w:szCs w:val="28"/>
          <w14:ligatures w14:val="none"/>
        </w:rPr>
        <w:t xml:space="preserve">Transiently this is acceptable even for other </w:t>
      </w:r>
      <w:r w:rsidR="00244C0C">
        <w:rPr>
          <w:rFonts w:ascii="Times New Roman" w:eastAsia="Calibri" w:hAnsi="Times New Roman" w:cs="Times New Roman"/>
          <w:kern w:val="0"/>
          <w:sz w:val="28"/>
          <w:szCs w:val="28"/>
          <w14:ligatures w14:val="none"/>
        </w:rPr>
        <w:t>types</w:t>
      </w:r>
      <w:r w:rsidR="00DF7C56">
        <w:rPr>
          <w:rFonts w:ascii="Times New Roman" w:eastAsia="Calibri" w:hAnsi="Times New Roman" w:cs="Times New Roman"/>
          <w:kern w:val="0"/>
          <w:sz w:val="28"/>
          <w:szCs w:val="28"/>
          <w14:ligatures w14:val="none"/>
        </w:rPr>
        <w:t xml:space="preserve"> of plant responses (e.g. there can be transiently oscillatory response). From </w:t>
      </w:r>
      <w:r w:rsidR="0050248B">
        <w:rPr>
          <w:rFonts w:ascii="Times New Roman" w:eastAsia="Calibri" w:hAnsi="Times New Roman" w:cs="Times New Roman"/>
          <w:kern w:val="0"/>
          <w:sz w:val="28"/>
          <w:szCs w:val="28"/>
          <w14:ligatures w14:val="none"/>
        </w:rPr>
        <w:t>the grid’s</w:t>
      </w:r>
      <w:r w:rsidR="00DF7C56">
        <w:rPr>
          <w:rFonts w:ascii="Times New Roman" w:eastAsia="Calibri" w:hAnsi="Times New Roman" w:cs="Times New Roman"/>
          <w:kern w:val="0"/>
          <w:sz w:val="28"/>
          <w:szCs w:val="28"/>
          <w14:ligatures w14:val="none"/>
        </w:rPr>
        <w:t xml:space="preserve"> perspective that’s ok</w:t>
      </w:r>
    </w:p>
    <w:p w14:paraId="1DD59512" w14:textId="125C8D4C" w:rsidR="00AC4ABB" w:rsidRPr="0058639A" w:rsidRDefault="00DF7C56" w:rsidP="0058639A">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John Schmall: agree with Fred, even synchronous machines transiently will oscillate around and may exceed their steady state MW rating. </w:t>
      </w:r>
      <w:r w:rsidR="0050248B">
        <w:rPr>
          <w:rFonts w:ascii="Times New Roman" w:eastAsia="Calibri" w:hAnsi="Times New Roman" w:cs="Times New Roman"/>
          <w:kern w:val="0"/>
          <w:sz w:val="28"/>
          <w:szCs w:val="28"/>
          <w14:ligatures w14:val="none"/>
        </w:rPr>
        <w:t xml:space="preserve">Not something to be concerned about. </w:t>
      </w:r>
    </w:p>
    <w:p w14:paraId="41922559" w14:textId="4281CE2E" w:rsidR="0050248B" w:rsidRDefault="00010415"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Joseba: then the next question (on side 22) why </w:t>
      </w:r>
      <w:r w:rsidR="007D0CDE">
        <w:rPr>
          <w:rFonts w:ascii="Times New Roman" w:eastAsia="Calibri" w:hAnsi="Times New Roman" w:cs="Times New Roman"/>
          <w:kern w:val="0"/>
          <w:sz w:val="28"/>
          <w:szCs w:val="28"/>
          <w14:ligatures w14:val="none"/>
        </w:rPr>
        <w:t>this loss of last synchronous machine is</w:t>
      </w:r>
      <w:r w:rsidR="00EE5F2B">
        <w:rPr>
          <w:rFonts w:ascii="Times New Roman" w:eastAsia="Calibri" w:hAnsi="Times New Roman" w:cs="Times New Roman"/>
          <w:kern w:val="0"/>
          <w:sz w:val="28"/>
          <w:szCs w:val="28"/>
          <w14:ligatures w14:val="none"/>
        </w:rPr>
        <w:t xml:space="preserve"> set up rather than </w:t>
      </w:r>
      <w:r w:rsidR="007D0CDE">
        <w:rPr>
          <w:rFonts w:ascii="Times New Roman" w:eastAsia="Calibri" w:hAnsi="Times New Roman" w:cs="Times New Roman"/>
          <w:kern w:val="0"/>
          <w:sz w:val="28"/>
          <w:szCs w:val="28"/>
          <w14:ligatures w14:val="none"/>
        </w:rPr>
        <w:t xml:space="preserve">more realistic actual grid conditions. </w:t>
      </w:r>
    </w:p>
    <w:p w14:paraId="2B2C60FF" w14:textId="6AC06A52" w:rsidR="007D0CDE" w:rsidRDefault="007E4684"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Fred: This test is part of the </w:t>
      </w:r>
      <w:hyperlink r:id="rId6" w:history="1">
        <w:r w:rsidRPr="00B45F6D">
          <w:rPr>
            <w:rStyle w:val="Hyperlink"/>
            <w:rFonts w:ascii="Times New Roman" w:eastAsia="Calibri" w:hAnsi="Times New Roman" w:cs="Times New Roman"/>
            <w:kern w:val="0"/>
            <w:sz w:val="28"/>
            <w:szCs w:val="28"/>
            <w14:ligatures w14:val="none"/>
          </w:rPr>
          <w:t>NERC white paper</w:t>
        </w:r>
      </w:hyperlink>
      <w:r>
        <w:rPr>
          <w:rFonts w:ascii="Times New Roman" w:eastAsia="Calibri" w:hAnsi="Times New Roman" w:cs="Times New Roman"/>
          <w:kern w:val="0"/>
          <w:sz w:val="28"/>
          <w:szCs w:val="28"/>
          <w14:ligatures w14:val="none"/>
        </w:rPr>
        <w:t xml:space="preserve"> recommendation and been used in other regions as well. The purpose of this test is to assess GFM capability, not intended to test actual islanding conditions. The purpose is also NOT to ask GFM to be able to run 100% IBR grid. </w:t>
      </w:r>
      <w:r w:rsidR="00EE50FF">
        <w:rPr>
          <w:rFonts w:ascii="Times New Roman" w:eastAsia="Calibri" w:hAnsi="Times New Roman" w:cs="Times New Roman"/>
          <w:kern w:val="0"/>
          <w:sz w:val="28"/>
          <w:szCs w:val="28"/>
          <w14:ligatures w14:val="none"/>
        </w:rPr>
        <w:t>Again, just to test GFM capability of the resource.</w:t>
      </w:r>
    </w:p>
    <w:p w14:paraId="39B04353" w14:textId="754D37D7" w:rsidR="007E4684" w:rsidRDefault="00EE50FF"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Julia: </w:t>
      </w:r>
      <w:r w:rsidR="00B35509">
        <w:rPr>
          <w:rFonts w:ascii="Times New Roman" w:eastAsia="Calibri" w:hAnsi="Times New Roman" w:cs="Times New Roman"/>
          <w:kern w:val="0"/>
          <w:sz w:val="28"/>
          <w:szCs w:val="28"/>
          <w14:ligatures w14:val="none"/>
        </w:rPr>
        <w:t xml:space="preserve">Just to add, </w:t>
      </w:r>
      <w:r>
        <w:rPr>
          <w:rFonts w:ascii="Times New Roman" w:eastAsia="Calibri" w:hAnsi="Times New Roman" w:cs="Times New Roman"/>
          <w:kern w:val="0"/>
          <w:sz w:val="28"/>
          <w:szCs w:val="28"/>
          <w14:ligatures w14:val="none"/>
        </w:rPr>
        <w:t xml:space="preserve">these tests are </w:t>
      </w:r>
      <w:r w:rsidR="00B35509">
        <w:rPr>
          <w:rFonts w:ascii="Times New Roman" w:eastAsia="Calibri" w:hAnsi="Times New Roman" w:cs="Times New Roman"/>
          <w:kern w:val="0"/>
          <w:sz w:val="28"/>
          <w:szCs w:val="28"/>
          <w14:ligatures w14:val="none"/>
        </w:rPr>
        <w:t>just to evaluate GFM capabilities of the resource. These are in addition to regular grid impact studies</w:t>
      </w:r>
      <w:r w:rsidR="00636D2C">
        <w:rPr>
          <w:rFonts w:ascii="Times New Roman" w:eastAsia="Calibri" w:hAnsi="Times New Roman" w:cs="Times New Roman"/>
          <w:kern w:val="0"/>
          <w:sz w:val="28"/>
          <w:szCs w:val="28"/>
          <w14:ligatures w14:val="none"/>
        </w:rPr>
        <w:t xml:space="preserve"> done for any new Resource</w:t>
      </w:r>
      <w:r w:rsidR="006605F4">
        <w:rPr>
          <w:rFonts w:ascii="Times New Roman" w:eastAsia="Calibri" w:hAnsi="Times New Roman" w:cs="Times New Roman"/>
          <w:kern w:val="0"/>
          <w:sz w:val="28"/>
          <w:szCs w:val="28"/>
          <w14:ligatures w14:val="none"/>
        </w:rPr>
        <w:t>. T</w:t>
      </w:r>
      <w:r w:rsidR="00B35509">
        <w:rPr>
          <w:rFonts w:ascii="Times New Roman" w:eastAsia="Calibri" w:hAnsi="Times New Roman" w:cs="Times New Roman"/>
          <w:kern w:val="0"/>
          <w:sz w:val="28"/>
          <w:szCs w:val="28"/>
          <w14:ligatures w14:val="none"/>
        </w:rPr>
        <w:t xml:space="preserve">hat </w:t>
      </w:r>
      <w:r w:rsidR="006605F4">
        <w:rPr>
          <w:rFonts w:ascii="Times New Roman" w:eastAsia="Calibri" w:hAnsi="Times New Roman" w:cs="Times New Roman"/>
          <w:kern w:val="0"/>
          <w:sz w:val="28"/>
          <w:szCs w:val="28"/>
          <w14:ligatures w14:val="none"/>
        </w:rPr>
        <w:t>study will look</w:t>
      </w:r>
      <w:r w:rsidR="00B35509">
        <w:rPr>
          <w:rFonts w:ascii="Times New Roman" w:eastAsia="Calibri" w:hAnsi="Times New Roman" w:cs="Times New Roman"/>
          <w:kern w:val="0"/>
          <w:sz w:val="28"/>
          <w:szCs w:val="28"/>
          <w14:ligatures w14:val="none"/>
        </w:rPr>
        <w:t xml:space="preserve"> at different sets of grid conditions. </w:t>
      </w:r>
    </w:p>
    <w:p w14:paraId="7FAC6F3E" w14:textId="1C18FC8E" w:rsidR="00E84F17" w:rsidRDefault="00E84F17"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Din</w:t>
      </w:r>
      <w:r w:rsidR="00CE26A2">
        <w:rPr>
          <w:rFonts w:ascii="Times New Roman" w:eastAsia="Calibri" w:hAnsi="Times New Roman" w:cs="Times New Roman"/>
          <w:kern w:val="0"/>
          <w:sz w:val="28"/>
          <w:szCs w:val="28"/>
          <w14:ligatures w14:val="none"/>
        </w:rPr>
        <w:t>e</w:t>
      </w:r>
      <w:r>
        <w:rPr>
          <w:rFonts w:ascii="Times New Roman" w:eastAsia="Calibri" w:hAnsi="Times New Roman" w:cs="Times New Roman"/>
          <w:kern w:val="0"/>
          <w:sz w:val="28"/>
          <w:szCs w:val="28"/>
          <w14:ligatures w14:val="none"/>
        </w:rPr>
        <w:t>sh</w:t>
      </w:r>
      <w:r w:rsidR="00CD20F5">
        <w:rPr>
          <w:rFonts w:ascii="Times New Roman" w:eastAsia="Calibri" w:hAnsi="Times New Roman" w:cs="Times New Roman"/>
          <w:kern w:val="0"/>
          <w:sz w:val="28"/>
          <w:szCs w:val="28"/>
          <w14:ligatures w14:val="none"/>
        </w:rPr>
        <w:t xml:space="preserve"> (TMEIC): question to ERCOT – why are the phase angle </w:t>
      </w:r>
      <w:r w:rsidR="006605F4">
        <w:rPr>
          <w:rFonts w:ascii="Times New Roman" w:eastAsia="Calibri" w:hAnsi="Times New Roman" w:cs="Times New Roman"/>
          <w:kern w:val="0"/>
          <w:sz w:val="28"/>
          <w:szCs w:val="28"/>
          <w14:ligatures w14:val="none"/>
        </w:rPr>
        <w:t xml:space="preserve">jump </w:t>
      </w:r>
      <w:r w:rsidR="00CD20F5">
        <w:rPr>
          <w:rFonts w:ascii="Times New Roman" w:eastAsia="Calibri" w:hAnsi="Times New Roman" w:cs="Times New Roman"/>
          <w:kern w:val="0"/>
          <w:sz w:val="28"/>
          <w:szCs w:val="28"/>
          <w14:ligatures w14:val="none"/>
        </w:rPr>
        <w:t>tests and frequency change tests required for SCR</w:t>
      </w:r>
      <w:r w:rsidR="00EE7FC7">
        <w:rPr>
          <w:rFonts w:ascii="Times New Roman" w:eastAsia="Calibri" w:hAnsi="Times New Roman" w:cs="Times New Roman"/>
          <w:kern w:val="0"/>
          <w:sz w:val="28"/>
          <w:szCs w:val="28"/>
          <w14:ligatures w14:val="none"/>
        </w:rPr>
        <w:t xml:space="preserve">=3, X/R ratio of 6? Why this </w:t>
      </w:r>
      <w:proofErr w:type="gramStart"/>
      <w:r w:rsidR="00EE7FC7">
        <w:rPr>
          <w:rFonts w:ascii="Times New Roman" w:eastAsia="Calibri" w:hAnsi="Times New Roman" w:cs="Times New Roman"/>
          <w:kern w:val="0"/>
          <w:sz w:val="28"/>
          <w:szCs w:val="28"/>
          <w14:ligatures w14:val="none"/>
        </w:rPr>
        <w:t>particular SCR</w:t>
      </w:r>
      <w:proofErr w:type="gramEnd"/>
      <w:r w:rsidR="0076077F">
        <w:rPr>
          <w:rFonts w:ascii="Times New Roman" w:eastAsia="Calibri" w:hAnsi="Times New Roman" w:cs="Times New Roman"/>
          <w:kern w:val="0"/>
          <w:sz w:val="28"/>
          <w:szCs w:val="28"/>
          <w14:ligatures w14:val="none"/>
        </w:rPr>
        <w:t xml:space="preserve"> level</w:t>
      </w:r>
      <w:r w:rsidR="00EE7FC7">
        <w:rPr>
          <w:rFonts w:ascii="Times New Roman" w:eastAsia="Calibri" w:hAnsi="Times New Roman" w:cs="Times New Roman"/>
          <w:kern w:val="0"/>
          <w:sz w:val="28"/>
          <w:szCs w:val="28"/>
          <w14:ligatures w14:val="none"/>
        </w:rPr>
        <w:t xml:space="preserve"> </w:t>
      </w:r>
      <w:r w:rsidR="0076077F">
        <w:rPr>
          <w:rFonts w:ascii="Times New Roman" w:eastAsia="Calibri" w:hAnsi="Times New Roman" w:cs="Times New Roman"/>
          <w:kern w:val="0"/>
          <w:sz w:val="28"/>
          <w:szCs w:val="28"/>
          <w14:ligatures w14:val="none"/>
        </w:rPr>
        <w:t>and X/R ratio</w:t>
      </w:r>
      <w:r w:rsidR="00EE7FC7">
        <w:rPr>
          <w:rFonts w:ascii="Times New Roman" w:eastAsia="Calibri" w:hAnsi="Times New Roman" w:cs="Times New Roman"/>
          <w:kern w:val="0"/>
          <w:sz w:val="28"/>
          <w:szCs w:val="28"/>
          <w14:ligatures w14:val="none"/>
        </w:rPr>
        <w:t xml:space="preserve">? </w:t>
      </w:r>
    </w:p>
    <w:p w14:paraId="10D86B81" w14:textId="39CADF22" w:rsidR="00EE7FC7" w:rsidRDefault="00EE7FC7"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lastRenderedPageBreak/>
        <w:t xml:space="preserve">Sun Wook: </w:t>
      </w:r>
      <w:r w:rsidR="00C1552B">
        <w:rPr>
          <w:rFonts w:ascii="Times New Roman" w:eastAsia="Calibri" w:hAnsi="Times New Roman" w:cs="Times New Roman"/>
          <w:kern w:val="0"/>
          <w:sz w:val="28"/>
          <w:szCs w:val="28"/>
          <w14:ligatures w14:val="none"/>
        </w:rPr>
        <w:t xml:space="preserve">We are trying to simulate reasonably weak grid conditions. But we are trying not </w:t>
      </w:r>
      <w:proofErr w:type="gramStart"/>
      <w:r w:rsidR="00C1552B">
        <w:rPr>
          <w:rFonts w:ascii="Times New Roman" w:eastAsia="Calibri" w:hAnsi="Times New Roman" w:cs="Times New Roman"/>
          <w:kern w:val="0"/>
          <w:sz w:val="28"/>
          <w:szCs w:val="28"/>
          <w14:ligatures w14:val="none"/>
        </w:rPr>
        <w:t>make</w:t>
      </w:r>
      <w:proofErr w:type="gramEnd"/>
      <w:r w:rsidR="00C1552B">
        <w:rPr>
          <w:rFonts w:ascii="Times New Roman" w:eastAsia="Calibri" w:hAnsi="Times New Roman" w:cs="Times New Roman"/>
          <w:kern w:val="0"/>
          <w:sz w:val="28"/>
          <w:szCs w:val="28"/>
          <w14:ligatures w14:val="none"/>
        </w:rPr>
        <w:t xml:space="preserve"> the system too weak so that other factors such as voltage stability don’t influence the test. But there’s also a test where SCR is stepped from higher to lower value. </w:t>
      </w:r>
    </w:p>
    <w:p w14:paraId="1E9FD672" w14:textId="009743F8" w:rsidR="00C1552B" w:rsidRDefault="00C1552B"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Julia: to Ingeteam, which of the GFM projects you’ve shown at the end which are grid connected vs microgrids? </w:t>
      </w:r>
    </w:p>
    <w:p w14:paraId="56407A84" w14:textId="0E1BDA5F" w:rsidR="00A43CAE" w:rsidRDefault="00A43CAE"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Joseba: All Australian projects are grid connected, the one in Honduras is in islanded mode. UK and Ireland </w:t>
      </w:r>
      <w:r w:rsidR="00314C98">
        <w:rPr>
          <w:rFonts w:ascii="Times New Roman" w:eastAsia="Calibri" w:hAnsi="Times New Roman" w:cs="Times New Roman"/>
          <w:kern w:val="0"/>
          <w:sz w:val="28"/>
          <w:szCs w:val="28"/>
          <w14:ligatures w14:val="none"/>
        </w:rPr>
        <w:t>projects</w:t>
      </w:r>
      <w:r>
        <w:rPr>
          <w:rFonts w:ascii="Times New Roman" w:eastAsia="Calibri" w:hAnsi="Times New Roman" w:cs="Times New Roman"/>
          <w:kern w:val="0"/>
          <w:sz w:val="28"/>
          <w:szCs w:val="28"/>
          <w14:ligatures w14:val="none"/>
        </w:rPr>
        <w:t xml:space="preserve"> are switching between </w:t>
      </w:r>
      <w:r w:rsidR="00982CCE">
        <w:rPr>
          <w:rFonts w:ascii="Times New Roman" w:eastAsia="Calibri" w:hAnsi="Times New Roman" w:cs="Times New Roman"/>
          <w:kern w:val="0"/>
          <w:sz w:val="28"/>
          <w:szCs w:val="28"/>
          <w14:ligatures w14:val="none"/>
        </w:rPr>
        <w:t xml:space="preserve">islanded and black connected mode. </w:t>
      </w:r>
    </w:p>
    <w:p w14:paraId="0F24013D" w14:textId="0D48D7B9" w:rsidR="00982CCE" w:rsidRDefault="00982CCE"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Julia: </w:t>
      </w:r>
      <w:r w:rsidR="00314C98">
        <w:rPr>
          <w:rFonts w:ascii="Times New Roman" w:eastAsia="Calibri" w:hAnsi="Times New Roman" w:cs="Times New Roman"/>
          <w:kern w:val="0"/>
          <w:sz w:val="28"/>
          <w:szCs w:val="28"/>
          <w14:ligatures w14:val="none"/>
        </w:rPr>
        <w:t>So,</w:t>
      </w:r>
      <w:r>
        <w:rPr>
          <w:rFonts w:ascii="Times New Roman" w:eastAsia="Calibri" w:hAnsi="Times New Roman" w:cs="Times New Roman"/>
          <w:kern w:val="0"/>
          <w:sz w:val="28"/>
          <w:szCs w:val="28"/>
          <w14:ligatures w14:val="none"/>
        </w:rPr>
        <w:t xml:space="preserve"> in th</w:t>
      </w:r>
      <w:r w:rsidR="00314C98">
        <w:rPr>
          <w:rFonts w:ascii="Times New Roman" w:eastAsia="Calibri" w:hAnsi="Times New Roman" w:cs="Times New Roman"/>
          <w:kern w:val="0"/>
          <w:sz w:val="28"/>
          <w:szCs w:val="28"/>
          <w14:ligatures w14:val="none"/>
        </w:rPr>
        <w:t>ese</w:t>
      </w:r>
      <w:r>
        <w:rPr>
          <w:rFonts w:ascii="Times New Roman" w:eastAsia="Calibri" w:hAnsi="Times New Roman" w:cs="Times New Roman"/>
          <w:kern w:val="0"/>
          <w:sz w:val="28"/>
          <w:szCs w:val="28"/>
          <w14:ligatures w14:val="none"/>
        </w:rPr>
        <w:t xml:space="preserve"> last two cases the GFM BESS is used to black start a thermal generator and then the thermal </w:t>
      </w:r>
      <w:proofErr w:type="gramStart"/>
      <w:r>
        <w:rPr>
          <w:rFonts w:ascii="Times New Roman" w:eastAsia="Calibri" w:hAnsi="Times New Roman" w:cs="Times New Roman"/>
          <w:kern w:val="0"/>
          <w:sz w:val="28"/>
          <w:szCs w:val="28"/>
          <w14:ligatures w14:val="none"/>
        </w:rPr>
        <w:t>gen</w:t>
      </w:r>
      <w:proofErr w:type="gramEnd"/>
      <w:r>
        <w:rPr>
          <w:rFonts w:ascii="Times New Roman" w:eastAsia="Calibri" w:hAnsi="Times New Roman" w:cs="Times New Roman"/>
          <w:kern w:val="0"/>
          <w:sz w:val="28"/>
          <w:szCs w:val="28"/>
          <w14:ligatures w14:val="none"/>
        </w:rPr>
        <w:t xml:space="preserve"> is used to black start the main grid, correct? </w:t>
      </w:r>
    </w:p>
    <w:p w14:paraId="7C6A900E" w14:textId="3D96C68A" w:rsidR="00982CCE" w:rsidRDefault="00982CCE"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Joseba: Yes</w:t>
      </w:r>
    </w:p>
    <w:p w14:paraId="598F1435" w14:textId="384C3C8A" w:rsidR="0030418D" w:rsidRDefault="0030418D"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Paul Behm (Ingeteam): Someone was asking about </w:t>
      </w:r>
      <w:r w:rsidR="00DE785B">
        <w:rPr>
          <w:rFonts w:ascii="Times New Roman" w:eastAsia="Calibri" w:hAnsi="Times New Roman" w:cs="Times New Roman"/>
          <w:kern w:val="0"/>
          <w:sz w:val="28"/>
          <w:szCs w:val="28"/>
          <w14:ligatures w14:val="none"/>
        </w:rPr>
        <w:t>this relate</w:t>
      </w:r>
      <w:r w:rsidR="00AD439D">
        <w:rPr>
          <w:rFonts w:ascii="Times New Roman" w:eastAsia="Calibri" w:hAnsi="Times New Roman" w:cs="Times New Roman"/>
          <w:kern w:val="0"/>
          <w:sz w:val="28"/>
          <w:szCs w:val="28"/>
          <w14:ligatures w14:val="none"/>
        </w:rPr>
        <w:t>d to PV grid forming. And</w:t>
      </w:r>
      <w:r w:rsidR="000022F1">
        <w:rPr>
          <w:rFonts w:ascii="Times New Roman" w:eastAsia="Calibri" w:hAnsi="Times New Roman" w:cs="Times New Roman"/>
          <w:kern w:val="0"/>
          <w:sz w:val="28"/>
          <w:szCs w:val="28"/>
          <w14:ligatures w14:val="none"/>
        </w:rPr>
        <w:t xml:space="preserve"> Ingeteam has </w:t>
      </w:r>
      <w:proofErr w:type="gramStart"/>
      <w:r w:rsidR="000022F1">
        <w:rPr>
          <w:rFonts w:ascii="Times New Roman" w:eastAsia="Calibri" w:hAnsi="Times New Roman" w:cs="Times New Roman"/>
          <w:kern w:val="0"/>
          <w:sz w:val="28"/>
          <w:szCs w:val="28"/>
          <w14:ligatures w14:val="none"/>
        </w:rPr>
        <w:t>actually done</w:t>
      </w:r>
      <w:proofErr w:type="gramEnd"/>
      <w:r w:rsidR="000022F1">
        <w:rPr>
          <w:rFonts w:ascii="Times New Roman" w:eastAsia="Calibri" w:hAnsi="Times New Roman" w:cs="Times New Roman"/>
          <w:kern w:val="0"/>
          <w:sz w:val="28"/>
          <w:szCs w:val="28"/>
          <w14:ligatures w14:val="none"/>
        </w:rPr>
        <w:t xml:space="preserve"> a 482 MW PV grid forming </w:t>
      </w:r>
      <w:r w:rsidR="00871AFB">
        <w:rPr>
          <w:rFonts w:ascii="Times New Roman" w:eastAsia="Calibri" w:hAnsi="Times New Roman" w:cs="Times New Roman"/>
          <w:kern w:val="0"/>
          <w:sz w:val="28"/>
          <w:szCs w:val="28"/>
          <w14:ligatures w14:val="none"/>
        </w:rPr>
        <w:t>project where it was just for the local medium voltage networks, nothing past</w:t>
      </w:r>
      <w:r w:rsidR="00C843E3">
        <w:rPr>
          <w:rFonts w:ascii="Times New Roman" w:eastAsia="Calibri" w:hAnsi="Times New Roman" w:cs="Times New Roman"/>
          <w:kern w:val="0"/>
          <w:sz w:val="28"/>
          <w:szCs w:val="28"/>
          <w14:ligatures w14:val="none"/>
        </w:rPr>
        <w:t xml:space="preserve"> the GSU or grid connection. This was </w:t>
      </w:r>
      <w:proofErr w:type="gramStart"/>
      <w:r w:rsidR="00C843E3">
        <w:rPr>
          <w:rFonts w:ascii="Times New Roman" w:eastAsia="Calibri" w:hAnsi="Times New Roman" w:cs="Times New Roman"/>
          <w:kern w:val="0"/>
          <w:sz w:val="28"/>
          <w:szCs w:val="28"/>
          <w14:ligatures w14:val="none"/>
        </w:rPr>
        <w:t>actually in</w:t>
      </w:r>
      <w:proofErr w:type="gramEnd"/>
      <w:r w:rsidR="00C843E3">
        <w:rPr>
          <w:rFonts w:ascii="Times New Roman" w:eastAsia="Calibri" w:hAnsi="Times New Roman" w:cs="Times New Roman"/>
          <w:kern w:val="0"/>
          <w:sz w:val="28"/>
          <w:szCs w:val="28"/>
          <w14:ligatures w14:val="none"/>
        </w:rPr>
        <w:t xml:space="preserve"> Texas (ERCOT) in</w:t>
      </w:r>
      <w:r w:rsidR="0074084C">
        <w:rPr>
          <w:rFonts w:ascii="Times New Roman" w:eastAsia="Calibri" w:hAnsi="Times New Roman" w:cs="Times New Roman"/>
          <w:kern w:val="0"/>
          <w:sz w:val="28"/>
          <w:szCs w:val="28"/>
          <w14:ligatures w14:val="none"/>
        </w:rPr>
        <w:t xml:space="preserve"> an</w:t>
      </w:r>
      <w:r w:rsidR="00C843E3">
        <w:rPr>
          <w:rFonts w:ascii="Times New Roman" w:eastAsia="Calibri" w:hAnsi="Times New Roman" w:cs="Times New Roman"/>
          <w:kern w:val="0"/>
          <w:sz w:val="28"/>
          <w:szCs w:val="28"/>
          <w14:ligatures w14:val="none"/>
        </w:rPr>
        <w:t xml:space="preserve"> islanded mode</w:t>
      </w:r>
      <w:r w:rsidR="00AD439D">
        <w:rPr>
          <w:rFonts w:ascii="Times New Roman" w:eastAsia="Calibri" w:hAnsi="Times New Roman" w:cs="Times New Roman"/>
          <w:kern w:val="0"/>
          <w:sz w:val="28"/>
          <w:szCs w:val="28"/>
          <w14:ligatures w14:val="none"/>
        </w:rPr>
        <w:t xml:space="preserve"> </w:t>
      </w:r>
      <w:r w:rsidR="00C843E3">
        <w:rPr>
          <w:rFonts w:ascii="Times New Roman" w:eastAsia="Calibri" w:hAnsi="Times New Roman" w:cs="Times New Roman"/>
          <w:kern w:val="0"/>
          <w:sz w:val="28"/>
          <w:szCs w:val="28"/>
          <w14:ligatures w14:val="none"/>
        </w:rPr>
        <w:t xml:space="preserve">to be able to expedite the commissioning tests of that PV plant. </w:t>
      </w:r>
    </w:p>
    <w:p w14:paraId="74F6133C" w14:textId="2F6376B6" w:rsidR="00B71FA8" w:rsidRDefault="00C843E3"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Julia: Can you please explain how it </w:t>
      </w:r>
      <w:r w:rsidR="0074084C">
        <w:rPr>
          <w:rFonts w:ascii="Times New Roman" w:eastAsia="Calibri" w:hAnsi="Times New Roman" w:cs="Times New Roman"/>
          <w:kern w:val="0"/>
          <w:sz w:val="28"/>
          <w:szCs w:val="28"/>
          <w14:ligatures w14:val="none"/>
        </w:rPr>
        <w:t>worked;</w:t>
      </w:r>
      <w:r>
        <w:rPr>
          <w:rFonts w:ascii="Times New Roman" w:eastAsia="Calibri" w:hAnsi="Times New Roman" w:cs="Times New Roman"/>
          <w:kern w:val="0"/>
          <w:sz w:val="28"/>
          <w:szCs w:val="28"/>
          <w14:ligatures w14:val="none"/>
        </w:rPr>
        <w:t xml:space="preserve"> have you energized as GFM and then went back to GFL </w:t>
      </w:r>
      <w:proofErr w:type="gramStart"/>
      <w:r>
        <w:rPr>
          <w:rFonts w:ascii="Times New Roman" w:eastAsia="Calibri" w:hAnsi="Times New Roman" w:cs="Times New Roman"/>
          <w:kern w:val="0"/>
          <w:sz w:val="28"/>
          <w:szCs w:val="28"/>
          <w14:ligatures w14:val="none"/>
        </w:rPr>
        <w:t>mode</w:t>
      </w:r>
      <w:proofErr w:type="gramEnd"/>
      <w:r>
        <w:rPr>
          <w:rFonts w:ascii="Times New Roman" w:eastAsia="Calibri" w:hAnsi="Times New Roman" w:cs="Times New Roman"/>
          <w:kern w:val="0"/>
          <w:sz w:val="28"/>
          <w:szCs w:val="28"/>
          <w14:ligatures w14:val="none"/>
        </w:rPr>
        <w:t xml:space="preserve"> is that how it worked?</w:t>
      </w:r>
    </w:p>
    <w:p w14:paraId="717800AC" w14:textId="42CCA982" w:rsidR="0046047C" w:rsidRDefault="00B71FA8"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Paul: It was </w:t>
      </w:r>
      <w:r w:rsidR="005828C1">
        <w:rPr>
          <w:rFonts w:ascii="Times New Roman" w:eastAsia="Calibri" w:hAnsi="Times New Roman" w:cs="Times New Roman"/>
          <w:kern w:val="0"/>
          <w:sz w:val="28"/>
          <w:szCs w:val="28"/>
          <w14:ligatures w14:val="none"/>
        </w:rPr>
        <w:t xml:space="preserve">not </w:t>
      </w:r>
      <w:r>
        <w:rPr>
          <w:rFonts w:ascii="Times New Roman" w:eastAsia="Calibri" w:hAnsi="Times New Roman" w:cs="Times New Roman"/>
          <w:kern w:val="0"/>
          <w:sz w:val="28"/>
          <w:szCs w:val="28"/>
          <w14:ligatures w14:val="none"/>
        </w:rPr>
        <w:t xml:space="preserve">meant to be able to </w:t>
      </w:r>
      <w:r w:rsidR="00164BBF">
        <w:rPr>
          <w:rFonts w:ascii="Times New Roman" w:eastAsia="Calibri" w:hAnsi="Times New Roman" w:cs="Times New Roman"/>
          <w:kern w:val="0"/>
          <w:sz w:val="28"/>
          <w:szCs w:val="28"/>
          <w14:ligatures w14:val="none"/>
        </w:rPr>
        <w:t xml:space="preserve">do GFM after the connection it was meant to be able to </w:t>
      </w:r>
      <w:r w:rsidR="005828C1">
        <w:rPr>
          <w:rFonts w:ascii="Times New Roman" w:eastAsia="Calibri" w:hAnsi="Times New Roman" w:cs="Times New Roman"/>
          <w:kern w:val="0"/>
          <w:sz w:val="28"/>
          <w:szCs w:val="28"/>
          <w14:ligatures w14:val="none"/>
        </w:rPr>
        <w:t xml:space="preserve">use the DC-power to </w:t>
      </w:r>
      <w:r>
        <w:rPr>
          <w:rFonts w:ascii="Times New Roman" w:eastAsia="Calibri" w:hAnsi="Times New Roman" w:cs="Times New Roman"/>
          <w:kern w:val="0"/>
          <w:sz w:val="28"/>
          <w:szCs w:val="28"/>
          <w14:ligatures w14:val="none"/>
        </w:rPr>
        <w:t xml:space="preserve">energize </w:t>
      </w:r>
      <w:r w:rsidR="00164BBF">
        <w:rPr>
          <w:rFonts w:ascii="Times New Roman" w:eastAsia="Calibri" w:hAnsi="Times New Roman" w:cs="Times New Roman"/>
          <w:kern w:val="0"/>
          <w:sz w:val="28"/>
          <w:szCs w:val="28"/>
          <w14:ligatures w14:val="none"/>
        </w:rPr>
        <w:t>the commissioning tests of the inver</w:t>
      </w:r>
      <w:r w:rsidR="005828C1">
        <w:rPr>
          <w:rFonts w:ascii="Times New Roman" w:eastAsia="Calibri" w:hAnsi="Times New Roman" w:cs="Times New Roman"/>
          <w:kern w:val="0"/>
          <w:sz w:val="28"/>
          <w:szCs w:val="28"/>
          <w14:ligatures w14:val="none"/>
        </w:rPr>
        <w:t>ters</w:t>
      </w:r>
      <w:r w:rsidR="00164BBF">
        <w:rPr>
          <w:rFonts w:ascii="Times New Roman" w:eastAsia="Calibri" w:hAnsi="Times New Roman" w:cs="Times New Roman"/>
          <w:kern w:val="0"/>
          <w:sz w:val="28"/>
          <w:szCs w:val="28"/>
          <w14:ligatures w14:val="none"/>
        </w:rPr>
        <w:t>, the SCADA, the PPC and even soaking the medium voltage</w:t>
      </w:r>
      <w:r w:rsidR="0046047C">
        <w:rPr>
          <w:rFonts w:ascii="Times New Roman" w:eastAsia="Calibri" w:hAnsi="Times New Roman" w:cs="Times New Roman"/>
          <w:kern w:val="0"/>
          <w:sz w:val="28"/>
          <w:szCs w:val="28"/>
          <w14:ligatures w14:val="none"/>
        </w:rPr>
        <w:t xml:space="preserve"> cables. To expedite the commissioning tests. </w:t>
      </w:r>
    </w:p>
    <w:p w14:paraId="333F0181" w14:textId="19080678" w:rsidR="00C843E3" w:rsidRPr="00247C78" w:rsidRDefault="0046047C" w:rsidP="00247C7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Julia: Interesting application thanks! </w:t>
      </w:r>
      <w:r w:rsidR="00C843E3">
        <w:rPr>
          <w:rFonts w:ascii="Times New Roman" w:eastAsia="Calibri" w:hAnsi="Times New Roman" w:cs="Times New Roman"/>
          <w:kern w:val="0"/>
          <w:sz w:val="28"/>
          <w:szCs w:val="28"/>
          <w14:ligatures w14:val="none"/>
        </w:rPr>
        <w:t xml:space="preserve">  </w:t>
      </w:r>
    </w:p>
    <w:p w14:paraId="695E95C0" w14:textId="77777777" w:rsidR="00F52357" w:rsidRDefault="00F52357" w:rsidP="00580536">
      <w:pPr>
        <w:rPr>
          <w:rFonts w:ascii="Times New Roman" w:eastAsia="Calibri" w:hAnsi="Times New Roman" w:cs="Times New Roman"/>
          <w:b/>
          <w:bCs/>
          <w:kern w:val="0"/>
          <w:sz w:val="28"/>
          <w:szCs w:val="28"/>
          <w14:ligatures w14:val="none"/>
        </w:rPr>
      </w:pPr>
      <w:r w:rsidRPr="00F52357">
        <w:rPr>
          <w:rFonts w:ascii="Times New Roman" w:eastAsia="Calibri" w:hAnsi="Times New Roman" w:cs="Times New Roman"/>
          <w:b/>
          <w:bCs/>
          <w:kern w:val="0"/>
          <w:sz w:val="28"/>
          <w:szCs w:val="28"/>
          <w14:ligatures w14:val="none"/>
        </w:rPr>
        <w:t>Reactive Capability at Zero MW</w:t>
      </w:r>
      <w:r w:rsidRPr="00F52357">
        <w:rPr>
          <w:rFonts w:ascii="Times New Roman" w:eastAsia="Calibri" w:hAnsi="Times New Roman" w:cs="Times New Roman"/>
          <w:b/>
          <w:bCs/>
          <w:kern w:val="0"/>
          <w:sz w:val="28"/>
          <w:szCs w:val="28"/>
          <w14:ligatures w14:val="none"/>
        </w:rPr>
        <w:t xml:space="preserve"> </w:t>
      </w:r>
    </w:p>
    <w:p w14:paraId="1A7EDBE0" w14:textId="14B12818" w:rsidR="006213E4" w:rsidRPr="00580536" w:rsidRDefault="00F52357" w:rsidP="00580536">
      <w:p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Miguel Cova Acosta, Vestas</w:t>
      </w:r>
    </w:p>
    <w:p w14:paraId="3D17E856" w14:textId="67DE1FB6" w:rsidR="007C007F" w:rsidRDefault="00752E30" w:rsidP="00E66BE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Bringing this issue now after there </w:t>
      </w:r>
      <w:r w:rsidR="00001838">
        <w:rPr>
          <w:rFonts w:ascii="Times New Roman" w:eastAsia="Calibri" w:hAnsi="Times New Roman" w:cs="Times New Roman"/>
          <w:kern w:val="0"/>
          <w:sz w:val="28"/>
          <w:szCs w:val="28"/>
          <w14:ligatures w14:val="none"/>
        </w:rPr>
        <w:t>have</w:t>
      </w:r>
      <w:r>
        <w:rPr>
          <w:rFonts w:ascii="Times New Roman" w:eastAsia="Calibri" w:hAnsi="Times New Roman" w:cs="Times New Roman"/>
          <w:kern w:val="0"/>
          <w:sz w:val="28"/>
          <w:szCs w:val="28"/>
          <w14:ligatures w14:val="none"/>
        </w:rPr>
        <w:t xml:space="preserve"> been changes in the regulations (such as adoption of IEEE2800 and NOGRR 245)</w:t>
      </w:r>
    </w:p>
    <w:p w14:paraId="2B9EB404" w14:textId="564C651D" w:rsidR="00752E30" w:rsidRDefault="00752E30" w:rsidP="00E66BE8">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While using </w:t>
      </w:r>
      <w:r w:rsidR="00001838">
        <w:rPr>
          <w:rFonts w:ascii="Times New Roman" w:eastAsia="Calibri" w:hAnsi="Times New Roman" w:cs="Times New Roman"/>
          <w:kern w:val="0"/>
          <w:sz w:val="28"/>
          <w:szCs w:val="28"/>
          <w14:ligatures w14:val="none"/>
        </w:rPr>
        <w:t>Vestas’s</w:t>
      </w:r>
      <w:r>
        <w:rPr>
          <w:rFonts w:ascii="Times New Roman" w:eastAsia="Calibri" w:hAnsi="Times New Roman" w:cs="Times New Roman"/>
          <w:kern w:val="0"/>
          <w:sz w:val="28"/>
          <w:szCs w:val="28"/>
          <w14:ligatures w14:val="none"/>
        </w:rPr>
        <w:t xml:space="preserve"> data, Miguel is presenting this from </w:t>
      </w:r>
      <w:r w:rsidR="00911920">
        <w:rPr>
          <w:rFonts w:ascii="Times New Roman" w:eastAsia="Calibri" w:hAnsi="Times New Roman" w:cs="Times New Roman"/>
          <w:kern w:val="0"/>
          <w:sz w:val="28"/>
          <w:szCs w:val="28"/>
          <w14:ligatures w14:val="none"/>
        </w:rPr>
        <w:t>a general engineering perspective</w:t>
      </w:r>
    </w:p>
    <w:p w14:paraId="49087B82" w14:textId="271B9D17" w:rsidR="00770B8C" w:rsidRDefault="00770B8C" w:rsidP="00770B8C">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In this presentation the specific focus is on </w:t>
      </w:r>
      <w:r w:rsidR="00BC312E">
        <w:rPr>
          <w:rFonts w:ascii="Times New Roman" w:eastAsia="Calibri" w:hAnsi="Times New Roman" w:cs="Times New Roman"/>
          <w:kern w:val="0"/>
          <w:sz w:val="28"/>
          <w:szCs w:val="28"/>
          <w14:ligatures w14:val="none"/>
        </w:rPr>
        <w:t xml:space="preserve">zero </w:t>
      </w:r>
      <w:r>
        <w:rPr>
          <w:rFonts w:ascii="Times New Roman" w:eastAsia="Calibri" w:hAnsi="Times New Roman" w:cs="Times New Roman"/>
          <w:kern w:val="0"/>
          <w:sz w:val="28"/>
          <w:szCs w:val="28"/>
          <w14:ligatures w14:val="none"/>
        </w:rPr>
        <w:t xml:space="preserve">active power production. </w:t>
      </w:r>
    </w:p>
    <w:p w14:paraId="720C8F3E" w14:textId="0073CF7B" w:rsidR="006B01ED" w:rsidRDefault="00911920" w:rsidP="006B01ED">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Recap of NOGRR245 and that it went through significant changes in the content, some </w:t>
      </w:r>
      <w:r w:rsidR="006A1DA9">
        <w:rPr>
          <w:rFonts w:ascii="Times New Roman" w:eastAsia="Calibri" w:hAnsi="Times New Roman" w:cs="Times New Roman"/>
          <w:kern w:val="0"/>
          <w:sz w:val="28"/>
          <w:szCs w:val="28"/>
          <w14:ligatures w14:val="none"/>
        </w:rPr>
        <w:t xml:space="preserve">of the changes introduced towards the end of the process </w:t>
      </w:r>
      <w:r w:rsidR="006B01ED">
        <w:rPr>
          <w:rFonts w:ascii="Times New Roman" w:eastAsia="Calibri" w:hAnsi="Times New Roman" w:cs="Times New Roman"/>
          <w:kern w:val="0"/>
          <w:sz w:val="28"/>
          <w:szCs w:val="28"/>
          <w14:ligatures w14:val="none"/>
        </w:rPr>
        <w:t>referred</w:t>
      </w:r>
      <w:r w:rsidR="006A1DA9">
        <w:rPr>
          <w:rFonts w:ascii="Times New Roman" w:eastAsia="Calibri" w:hAnsi="Times New Roman" w:cs="Times New Roman"/>
          <w:kern w:val="0"/>
          <w:sz w:val="28"/>
          <w:szCs w:val="28"/>
          <w14:ligatures w14:val="none"/>
        </w:rPr>
        <w:t xml:space="preserve"> </w:t>
      </w:r>
      <w:r w:rsidR="006A1DA9">
        <w:rPr>
          <w:rFonts w:ascii="Times New Roman" w:eastAsia="Calibri" w:hAnsi="Times New Roman" w:cs="Times New Roman"/>
          <w:kern w:val="0"/>
          <w:sz w:val="28"/>
          <w:szCs w:val="28"/>
          <w14:ligatures w14:val="none"/>
        </w:rPr>
        <w:lastRenderedPageBreak/>
        <w:t>to the full sections of</w:t>
      </w:r>
      <w:r w:rsidR="0036074A">
        <w:rPr>
          <w:rFonts w:ascii="Times New Roman" w:eastAsia="Calibri" w:hAnsi="Times New Roman" w:cs="Times New Roman"/>
          <w:kern w:val="0"/>
          <w:sz w:val="28"/>
          <w:szCs w:val="28"/>
          <w14:ligatures w14:val="none"/>
        </w:rPr>
        <w:t xml:space="preserve"> another document, i.e.</w:t>
      </w:r>
      <w:r w:rsidR="006A1DA9">
        <w:rPr>
          <w:rFonts w:ascii="Times New Roman" w:eastAsia="Calibri" w:hAnsi="Times New Roman" w:cs="Times New Roman"/>
          <w:kern w:val="0"/>
          <w:sz w:val="28"/>
          <w:szCs w:val="28"/>
          <w14:ligatures w14:val="none"/>
        </w:rPr>
        <w:t xml:space="preserve"> IEEE2800 </w:t>
      </w:r>
      <w:r w:rsidR="0036074A">
        <w:rPr>
          <w:rFonts w:ascii="Times New Roman" w:eastAsia="Calibri" w:hAnsi="Times New Roman" w:cs="Times New Roman"/>
          <w:kern w:val="0"/>
          <w:sz w:val="28"/>
          <w:szCs w:val="28"/>
          <w14:ligatures w14:val="none"/>
        </w:rPr>
        <w:t xml:space="preserve">and not broken down into ERCOT-specific requirement. </w:t>
      </w:r>
      <w:r w:rsidR="006B01ED">
        <w:rPr>
          <w:rFonts w:ascii="Times New Roman" w:eastAsia="Calibri" w:hAnsi="Times New Roman" w:cs="Times New Roman"/>
          <w:kern w:val="0"/>
          <w:sz w:val="28"/>
          <w:szCs w:val="28"/>
          <w14:ligatures w14:val="none"/>
        </w:rPr>
        <w:t xml:space="preserve">It is possible that the intent with this to just generally refer to IEEE2800, </w:t>
      </w:r>
      <w:r w:rsidR="00BC312E">
        <w:rPr>
          <w:rFonts w:ascii="Times New Roman" w:eastAsia="Calibri" w:hAnsi="Times New Roman" w:cs="Times New Roman"/>
          <w:kern w:val="0"/>
          <w:sz w:val="28"/>
          <w:szCs w:val="28"/>
          <w14:ligatures w14:val="none"/>
        </w:rPr>
        <w:t>however,</w:t>
      </w:r>
      <w:r w:rsidR="006B01ED">
        <w:rPr>
          <w:rFonts w:ascii="Times New Roman" w:eastAsia="Calibri" w:hAnsi="Times New Roman" w:cs="Times New Roman"/>
          <w:kern w:val="0"/>
          <w:sz w:val="28"/>
          <w:szCs w:val="28"/>
          <w14:ligatures w14:val="none"/>
        </w:rPr>
        <w:t xml:space="preserve"> to be clear these clauses of IEEE 2800 require some additional specifications before they can be put into regional regulations, such as ERCOT Nodal Operating Guides or Protocols. </w:t>
      </w:r>
    </w:p>
    <w:p w14:paraId="17684333" w14:textId="079BCA4D" w:rsidR="005D55D4" w:rsidRDefault="005D55D4" w:rsidP="005D55D4">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But you can see that in</w:t>
      </w:r>
      <w:r w:rsidR="00C227B8">
        <w:rPr>
          <w:rFonts w:ascii="Times New Roman" w:eastAsia="Calibri" w:hAnsi="Times New Roman" w:cs="Times New Roman"/>
          <w:kern w:val="0"/>
          <w:sz w:val="28"/>
          <w:szCs w:val="28"/>
          <w14:ligatures w14:val="none"/>
        </w:rPr>
        <w:t xml:space="preserve">side </w:t>
      </w:r>
      <w:r w:rsidR="00C227B8">
        <w:rPr>
          <w:rFonts w:ascii="Times New Roman" w:eastAsia="Calibri" w:hAnsi="Times New Roman" w:cs="Times New Roman"/>
          <w:kern w:val="0"/>
          <w:sz w:val="28"/>
          <w:szCs w:val="28"/>
          <w14:ligatures w14:val="none"/>
        </w:rPr>
        <w:t>ERCOT Nodal Operating Guides or Protocols</w:t>
      </w:r>
      <w:r w:rsidR="00C227B8">
        <w:rPr>
          <w:rFonts w:ascii="Times New Roman" w:eastAsia="Calibri" w:hAnsi="Times New Roman" w:cs="Times New Roman"/>
          <w:kern w:val="0"/>
          <w:sz w:val="28"/>
          <w:szCs w:val="28"/>
          <w14:ligatures w14:val="none"/>
        </w:rPr>
        <w:t>, Section 2.9.1 which is on Voltage Ride-</w:t>
      </w:r>
      <w:r w:rsidR="002434D5">
        <w:rPr>
          <w:rFonts w:ascii="Times New Roman" w:eastAsia="Calibri" w:hAnsi="Times New Roman" w:cs="Times New Roman"/>
          <w:kern w:val="0"/>
          <w:sz w:val="28"/>
          <w:szCs w:val="28"/>
          <w14:ligatures w14:val="none"/>
        </w:rPr>
        <w:t>Through,</w:t>
      </w:r>
      <w:r w:rsidR="00C227B8">
        <w:rPr>
          <w:rFonts w:ascii="Times New Roman" w:eastAsia="Calibri" w:hAnsi="Times New Roman" w:cs="Times New Roman"/>
          <w:kern w:val="0"/>
          <w:sz w:val="28"/>
          <w:szCs w:val="28"/>
          <w14:ligatures w14:val="none"/>
        </w:rPr>
        <w:t xml:space="preserve"> there is a direct reference to 3 different clauses of IEEE 2800</w:t>
      </w:r>
      <w:r w:rsidR="00361D46">
        <w:rPr>
          <w:rFonts w:ascii="Times New Roman" w:eastAsia="Calibri" w:hAnsi="Times New Roman" w:cs="Times New Roman"/>
          <w:kern w:val="0"/>
          <w:sz w:val="28"/>
          <w:szCs w:val="28"/>
          <w14:ligatures w14:val="none"/>
        </w:rPr>
        <w:t>:</w:t>
      </w:r>
    </w:p>
    <w:p w14:paraId="488F2DFD" w14:textId="1AC27E33" w:rsidR="00361D46" w:rsidRDefault="00361D46" w:rsidP="005E79E0">
      <w:pPr>
        <w:pStyle w:val="ListParagraph"/>
        <w:numPr>
          <w:ilvl w:val="1"/>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Clause 5, Reactive Power-Voltage Control Requirement within the </w:t>
      </w:r>
      <w:r w:rsidRPr="00361D46">
        <w:rPr>
          <w:rFonts w:ascii="Times New Roman" w:eastAsia="Calibri" w:hAnsi="Times New Roman" w:cs="Times New Roman"/>
          <w:b/>
          <w:bCs/>
          <w:kern w:val="0"/>
          <w:sz w:val="28"/>
          <w:szCs w:val="28"/>
          <w:u w:val="single"/>
          <w14:ligatures w14:val="none"/>
        </w:rPr>
        <w:t>Continuous</w:t>
      </w:r>
      <w:r>
        <w:rPr>
          <w:rFonts w:ascii="Times New Roman" w:eastAsia="Calibri" w:hAnsi="Times New Roman" w:cs="Times New Roman"/>
          <w:kern w:val="0"/>
          <w:sz w:val="28"/>
          <w:szCs w:val="28"/>
          <w14:ligatures w14:val="none"/>
        </w:rPr>
        <w:t xml:space="preserve"> Operation Region. </w:t>
      </w:r>
    </w:p>
    <w:p w14:paraId="142A47CB" w14:textId="3C1309F8" w:rsidR="00361D46" w:rsidRDefault="005E79E0" w:rsidP="005E79E0">
      <w:pPr>
        <w:pStyle w:val="ListParagraph"/>
        <w:numPr>
          <w:ilvl w:val="1"/>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Clause 7, Response to TS abnormal conditions and </w:t>
      </w:r>
    </w:p>
    <w:p w14:paraId="59000383" w14:textId="3706A7CB" w:rsidR="005E79E0" w:rsidRDefault="005E79E0" w:rsidP="005E79E0">
      <w:pPr>
        <w:pStyle w:val="ListParagraph"/>
        <w:numPr>
          <w:ilvl w:val="1"/>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Clause 9, Protection </w:t>
      </w:r>
    </w:p>
    <w:p w14:paraId="2DDEC74E" w14:textId="4B7E1BA9" w:rsidR="00C227B8" w:rsidRDefault="005E79E0" w:rsidP="005D55D4">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While the latter two relate to the voltage-ride through, </w:t>
      </w:r>
      <w:proofErr w:type="gramStart"/>
      <w:r>
        <w:rPr>
          <w:rFonts w:ascii="Times New Roman" w:eastAsia="Calibri" w:hAnsi="Times New Roman" w:cs="Times New Roman"/>
          <w:kern w:val="0"/>
          <w:sz w:val="28"/>
          <w:szCs w:val="28"/>
          <w14:ligatures w14:val="none"/>
        </w:rPr>
        <w:t>the Clause</w:t>
      </w:r>
      <w:proofErr w:type="gramEnd"/>
      <w:r>
        <w:rPr>
          <w:rFonts w:ascii="Times New Roman" w:eastAsia="Calibri" w:hAnsi="Times New Roman" w:cs="Times New Roman"/>
          <w:kern w:val="0"/>
          <w:sz w:val="28"/>
          <w:szCs w:val="28"/>
          <w14:ligatures w14:val="none"/>
        </w:rPr>
        <w:t xml:space="preserve"> 5 of IEEE2800 </w:t>
      </w:r>
      <w:r w:rsidRPr="005E79E0">
        <w:rPr>
          <w:rFonts w:ascii="Times New Roman" w:eastAsia="Calibri" w:hAnsi="Times New Roman" w:cs="Times New Roman"/>
          <w:b/>
          <w:bCs/>
          <w:kern w:val="0"/>
          <w:sz w:val="28"/>
          <w:szCs w:val="28"/>
          <w:u w:val="single"/>
          <w14:ligatures w14:val="none"/>
        </w:rPr>
        <w:t>is for normal / continuous operating region</w:t>
      </w:r>
      <w:r>
        <w:rPr>
          <w:rFonts w:ascii="Times New Roman" w:eastAsia="Calibri" w:hAnsi="Times New Roman" w:cs="Times New Roman"/>
          <w:kern w:val="0"/>
          <w:sz w:val="28"/>
          <w:szCs w:val="28"/>
          <w14:ligatures w14:val="none"/>
        </w:rPr>
        <w:t xml:space="preserve"> and not for </w:t>
      </w:r>
      <w:r w:rsidR="00473575">
        <w:rPr>
          <w:rFonts w:ascii="Times New Roman" w:eastAsia="Calibri" w:hAnsi="Times New Roman" w:cs="Times New Roman"/>
          <w:kern w:val="0"/>
          <w:sz w:val="28"/>
          <w:szCs w:val="28"/>
          <w14:ligatures w14:val="none"/>
        </w:rPr>
        <w:t>the ride-through conditions</w:t>
      </w:r>
    </w:p>
    <w:p w14:paraId="16CB1C21" w14:textId="792369E9" w:rsidR="00473575" w:rsidRDefault="00473575" w:rsidP="005D55D4">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Clause 5 of IEEE 2800 (on slide 3) defines different reactive power requirements for different types of plants. In yellow on the slide </w:t>
      </w:r>
      <w:r w:rsidR="00C35764">
        <w:rPr>
          <w:rFonts w:ascii="Times New Roman" w:eastAsia="Calibri" w:hAnsi="Times New Roman" w:cs="Times New Roman"/>
          <w:kern w:val="0"/>
          <w:sz w:val="28"/>
          <w:szCs w:val="28"/>
          <w14:ligatures w14:val="none"/>
        </w:rPr>
        <w:t xml:space="preserve">Miguel </w:t>
      </w:r>
      <w:r>
        <w:rPr>
          <w:rFonts w:ascii="Times New Roman" w:eastAsia="Calibri" w:hAnsi="Times New Roman" w:cs="Times New Roman"/>
          <w:kern w:val="0"/>
          <w:sz w:val="28"/>
          <w:szCs w:val="28"/>
          <w14:ligatures w14:val="none"/>
        </w:rPr>
        <w:t>highlight</w:t>
      </w:r>
      <w:r w:rsidR="00C35764">
        <w:rPr>
          <w:rFonts w:ascii="Times New Roman" w:eastAsia="Calibri" w:hAnsi="Times New Roman" w:cs="Times New Roman"/>
          <w:kern w:val="0"/>
          <w:sz w:val="28"/>
          <w:szCs w:val="28"/>
          <w14:ligatures w14:val="none"/>
        </w:rPr>
        <w:t xml:space="preserve">ed the points that are subject to interpretation or require additional specificity by ERCOT </w:t>
      </w:r>
      <w:r w:rsidR="00C9173C">
        <w:rPr>
          <w:rFonts w:ascii="Times New Roman" w:eastAsia="Calibri" w:hAnsi="Times New Roman" w:cs="Times New Roman"/>
          <w:kern w:val="0"/>
          <w:sz w:val="28"/>
          <w:szCs w:val="28"/>
          <w14:ligatures w14:val="none"/>
        </w:rPr>
        <w:t>and</w:t>
      </w:r>
      <w:r w:rsidR="006A1CF3">
        <w:rPr>
          <w:rFonts w:ascii="Times New Roman" w:eastAsia="Calibri" w:hAnsi="Times New Roman" w:cs="Times New Roman"/>
          <w:kern w:val="0"/>
          <w:sz w:val="28"/>
          <w:szCs w:val="28"/>
          <w14:ligatures w14:val="none"/>
        </w:rPr>
        <w:t xml:space="preserve"> clarity on</w:t>
      </w:r>
      <w:r w:rsidR="00C9173C">
        <w:rPr>
          <w:rFonts w:ascii="Times New Roman" w:eastAsia="Calibri" w:hAnsi="Times New Roman" w:cs="Times New Roman"/>
          <w:kern w:val="0"/>
          <w:sz w:val="28"/>
          <w:szCs w:val="28"/>
          <w14:ligatures w14:val="none"/>
        </w:rPr>
        <w:t xml:space="preserve"> how</w:t>
      </w:r>
      <w:r w:rsidR="006A312C">
        <w:rPr>
          <w:rFonts w:ascii="Times New Roman" w:eastAsia="Calibri" w:hAnsi="Times New Roman" w:cs="Times New Roman"/>
          <w:kern w:val="0"/>
          <w:sz w:val="28"/>
          <w:szCs w:val="28"/>
          <w14:ligatures w14:val="none"/>
        </w:rPr>
        <w:t xml:space="preserve"> this requirement jives with other reactive power /voltage control requirements that ERCOT already has in place</w:t>
      </w:r>
      <w:r w:rsidR="006A1CF3">
        <w:rPr>
          <w:rFonts w:ascii="Times New Roman" w:eastAsia="Calibri" w:hAnsi="Times New Roman" w:cs="Times New Roman"/>
          <w:kern w:val="0"/>
          <w:sz w:val="28"/>
          <w:szCs w:val="28"/>
          <w14:ligatures w14:val="none"/>
        </w:rPr>
        <w:t xml:space="preserve"> (in ERCOT Nodal Protocols Section 3.15)</w:t>
      </w:r>
    </w:p>
    <w:p w14:paraId="1021480F" w14:textId="313663F2" w:rsidR="00FF1D87" w:rsidRPr="00FF1D87" w:rsidRDefault="00414049" w:rsidP="00FF1D87">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The first point is that the “minimum </w:t>
      </w:r>
      <w:r w:rsidR="00FC7475">
        <w:rPr>
          <w:rFonts w:ascii="Times New Roman" w:eastAsia="Calibri" w:hAnsi="Times New Roman" w:cs="Times New Roman"/>
          <w:kern w:val="0"/>
          <w:sz w:val="28"/>
          <w:szCs w:val="28"/>
          <w14:ligatures w14:val="none"/>
        </w:rPr>
        <w:t>reactive</w:t>
      </w:r>
      <w:r>
        <w:rPr>
          <w:rFonts w:ascii="Times New Roman" w:eastAsia="Calibri" w:hAnsi="Times New Roman" w:cs="Times New Roman"/>
          <w:kern w:val="0"/>
          <w:sz w:val="28"/>
          <w:szCs w:val="28"/>
          <w14:ligatures w14:val="none"/>
        </w:rPr>
        <w:t xml:space="preserve"> power capability shall be met at a POI </w:t>
      </w:r>
      <w:r w:rsidR="00FC7475" w:rsidRPr="00FC7475">
        <w:rPr>
          <w:rFonts w:ascii="Times New Roman" w:eastAsia="Calibri" w:hAnsi="Times New Roman" w:cs="Times New Roman"/>
          <w:b/>
          <w:bCs/>
          <w:kern w:val="0"/>
          <w:sz w:val="28"/>
          <w:szCs w:val="28"/>
          <w14:ligatures w14:val="none"/>
        </w:rPr>
        <w:t>for all active power output levels (including zero)</w:t>
      </w:r>
      <w:r w:rsidR="004329EC">
        <w:rPr>
          <w:rFonts w:ascii="Times New Roman" w:eastAsia="Calibri" w:hAnsi="Times New Roman" w:cs="Times New Roman"/>
          <w:kern w:val="0"/>
          <w:sz w:val="28"/>
          <w:szCs w:val="28"/>
          <w14:ligatures w14:val="none"/>
        </w:rPr>
        <w:t xml:space="preserve"> as shown on Figure 6 and 7</w:t>
      </w:r>
      <w:r w:rsidR="006A1CF3">
        <w:rPr>
          <w:rFonts w:ascii="Times New Roman" w:eastAsia="Calibri" w:hAnsi="Times New Roman" w:cs="Times New Roman"/>
          <w:kern w:val="0"/>
          <w:sz w:val="28"/>
          <w:szCs w:val="28"/>
          <w14:ligatures w14:val="none"/>
        </w:rPr>
        <w:t xml:space="preserve"> of IEEE 2800</w:t>
      </w:r>
      <w:r w:rsidR="004329EC">
        <w:rPr>
          <w:rFonts w:ascii="Times New Roman" w:eastAsia="Calibri" w:hAnsi="Times New Roman" w:cs="Times New Roman"/>
          <w:kern w:val="0"/>
          <w:sz w:val="28"/>
          <w:szCs w:val="28"/>
          <w14:ligatures w14:val="none"/>
        </w:rPr>
        <w:t xml:space="preserve"> (reproduced on the next slide). The </w:t>
      </w:r>
      <w:r w:rsidR="001A1B29">
        <w:rPr>
          <w:rFonts w:ascii="Times New Roman" w:eastAsia="Calibri" w:hAnsi="Times New Roman" w:cs="Times New Roman"/>
          <w:kern w:val="0"/>
          <w:sz w:val="28"/>
          <w:szCs w:val="28"/>
          <w14:ligatures w14:val="none"/>
        </w:rPr>
        <w:t xml:space="preserve">figures </w:t>
      </w:r>
      <w:r w:rsidR="00770B8C">
        <w:rPr>
          <w:rFonts w:ascii="Times New Roman" w:eastAsia="Calibri" w:hAnsi="Times New Roman" w:cs="Times New Roman"/>
          <w:kern w:val="0"/>
          <w:sz w:val="28"/>
          <w:szCs w:val="28"/>
          <w14:ligatures w14:val="none"/>
        </w:rPr>
        <w:t>show</w:t>
      </w:r>
      <w:r w:rsidR="001A1B29">
        <w:rPr>
          <w:rFonts w:ascii="Times New Roman" w:eastAsia="Calibri" w:hAnsi="Times New Roman" w:cs="Times New Roman"/>
          <w:kern w:val="0"/>
          <w:sz w:val="28"/>
          <w:szCs w:val="28"/>
          <w14:ligatures w14:val="none"/>
        </w:rPr>
        <w:t xml:space="preserve"> reactive capability requirements from different types of </w:t>
      </w:r>
      <w:r w:rsidR="00125C25">
        <w:rPr>
          <w:rFonts w:ascii="Times New Roman" w:eastAsia="Calibri" w:hAnsi="Times New Roman" w:cs="Times New Roman"/>
          <w:kern w:val="0"/>
          <w:sz w:val="28"/>
          <w:szCs w:val="28"/>
          <w14:ligatures w14:val="none"/>
        </w:rPr>
        <w:t>plants,</w:t>
      </w:r>
      <w:r w:rsidR="001A1B29">
        <w:rPr>
          <w:rFonts w:ascii="Times New Roman" w:eastAsia="Calibri" w:hAnsi="Times New Roman" w:cs="Times New Roman"/>
          <w:kern w:val="0"/>
          <w:sz w:val="28"/>
          <w:szCs w:val="28"/>
          <w14:ligatures w14:val="none"/>
        </w:rPr>
        <w:t xml:space="preserve"> and this is where confusion is introduced in IEEE2800</w:t>
      </w:r>
      <w:r w:rsidR="00125C25">
        <w:rPr>
          <w:rFonts w:ascii="Times New Roman" w:eastAsia="Calibri" w:hAnsi="Times New Roman" w:cs="Times New Roman"/>
          <w:kern w:val="0"/>
          <w:sz w:val="28"/>
          <w:szCs w:val="28"/>
          <w14:ligatures w14:val="none"/>
        </w:rPr>
        <w:t xml:space="preserve">. </w:t>
      </w:r>
    </w:p>
    <w:p w14:paraId="43B8593F" w14:textId="30CF63F5" w:rsidR="009639D0" w:rsidRDefault="00770B8C" w:rsidP="006B01ED">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Rishi (Enel) comments in the chat that further ambiguity is that the active power of an IBR plant which primary resource (e.g. wind) is not available is NOT zero. It is less than 0. </w:t>
      </w:r>
      <w:r w:rsidR="00E95A7E">
        <w:rPr>
          <w:rFonts w:ascii="Times New Roman" w:eastAsia="Calibri" w:hAnsi="Times New Roman" w:cs="Times New Roman"/>
          <w:kern w:val="0"/>
          <w:sz w:val="28"/>
          <w:szCs w:val="28"/>
          <w14:ligatures w14:val="none"/>
        </w:rPr>
        <w:t>P=0 MW at the POI implies</w:t>
      </w:r>
      <w:r w:rsidR="00FF1D87">
        <w:rPr>
          <w:rFonts w:ascii="Times New Roman" w:eastAsia="Calibri" w:hAnsi="Times New Roman" w:cs="Times New Roman"/>
          <w:kern w:val="0"/>
          <w:sz w:val="28"/>
          <w:szCs w:val="28"/>
          <w14:ligatures w14:val="none"/>
        </w:rPr>
        <w:t xml:space="preserve"> some</w:t>
      </w:r>
      <w:r w:rsidR="00E95A7E">
        <w:rPr>
          <w:rFonts w:ascii="Times New Roman" w:eastAsia="Calibri" w:hAnsi="Times New Roman" w:cs="Times New Roman"/>
          <w:kern w:val="0"/>
          <w:sz w:val="28"/>
          <w:szCs w:val="28"/>
          <w14:ligatures w14:val="none"/>
        </w:rPr>
        <w:t xml:space="preserve"> minimal level of resource (irradiance, win</w:t>
      </w:r>
      <w:r w:rsidR="00FF1D87">
        <w:rPr>
          <w:rFonts w:ascii="Times New Roman" w:eastAsia="Calibri" w:hAnsi="Times New Roman" w:cs="Times New Roman"/>
          <w:kern w:val="0"/>
          <w:sz w:val="28"/>
          <w:szCs w:val="28"/>
          <w14:ligatures w14:val="none"/>
        </w:rPr>
        <w:t xml:space="preserve">d) availability. </w:t>
      </w:r>
    </w:p>
    <w:p w14:paraId="21FECC37" w14:textId="3F69F0C8" w:rsidR="00FF1D87" w:rsidRDefault="00DF3825" w:rsidP="006B01ED">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There are some exceptions to this requirement for the specific types of resources (listed on slide 3). Miguel will come back to that later again.  But basically, what if a plant consists of multiple technologies, which of the reactive </w:t>
      </w:r>
      <w:r>
        <w:rPr>
          <w:rFonts w:ascii="Times New Roman" w:eastAsia="Calibri" w:hAnsi="Times New Roman" w:cs="Times New Roman"/>
          <w:kern w:val="0"/>
          <w:sz w:val="28"/>
          <w:szCs w:val="28"/>
          <w14:ligatures w14:val="none"/>
        </w:rPr>
        <w:lastRenderedPageBreak/>
        <w:t xml:space="preserve">requirement apply? </w:t>
      </w:r>
      <w:r>
        <w:rPr>
          <w:rFonts w:ascii="Times New Roman" w:eastAsia="Calibri" w:hAnsi="Times New Roman" w:cs="Times New Roman"/>
          <w:kern w:val="0"/>
          <w:sz w:val="28"/>
          <w:szCs w:val="28"/>
          <w14:ligatures w14:val="none"/>
        </w:rPr>
        <w:t xml:space="preserve">This is </w:t>
      </w:r>
      <w:r w:rsidR="008A4878">
        <w:rPr>
          <w:rFonts w:ascii="Times New Roman" w:eastAsia="Calibri" w:hAnsi="Times New Roman" w:cs="Times New Roman"/>
          <w:kern w:val="0"/>
          <w:sz w:val="28"/>
          <w:szCs w:val="28"/>
          <w14:ligatures w14:val="none"/>
        </w:rPr>
        <w:t xml:space="preserve">why adopting full clauses of a big document like this may be dangerous as it introduces confusion and a lot of questions. </w:t>
      </w:r>
    </w:p>
    <w:p w14:paraId="6371683D" w14:textId="7BBA9B05" w:rsidR="008A4878" w:rsidRDefault="008A4878" w:rsidP="006B01ED">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Now</w:t>
      </w:r>
      <w:r w:rsidR="003F37FF">
        <w:rPr>
          <w:rFonts w:ascii="Times New Roman" w:eastAsia="Calibri" w:hAnsi="Times New Roman" w:cs="Times New Roman"/>
          <w:kern w:val="0"/>
          <w:sz w:val="28"/>
          <w:szCs w:val="28"/>
          <w14:ligatures w14:val="none"/>
        </w:rPr>
        <w:t xml:space="preserve"> the stakeholders were working on NOGRR245, the focus was hugely on voltage and frequency ride through requirements and pointing to three full clauses of IEEE 2800 there were multiple pages </w:t>
      </w:r>
      <w:r w:rsidR="007D4EE0">
        <w:rPr>
          <w:rFonts w:ascii="Times New Roman" w:eastAsia="Calibri" w:hAnsi="Times New Roman" w:cs="Times New Roman"/>
          <w:kern w:val="0"/>
          <w:sz w:val="28"/>
          <w:szCs w:val="28"/>
          <w14:ligatures w14:val="none"/>
        </w:rPr>
        <w:t xml:space="preserve">of very comprehensive requirements that got shrunk in just these few lines in the NOGRR245 and there was not enough understanding of implications and time to discuss those. </w:t>
      </w:r>
    </w:p>
    <w:p w14:paraId="6DBB8F0F" w14:textId="61298101" w:rsidR="00904021" w:rsidRDefault="007D4EE0" w:rsidP="006B01ED">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Again, these are requirements for an IBR plan</w:t>
      </w:r>
      <w:r w:rsidR="00416645">
        <w:rPr>
          <w:rFonts w:ascii="Times New Roman" w:eastAsia="Calibri" w:hAnsi="Times New Roman" w:cs="Times New Roman"/>
          <w:kern w:val="0"/>
          <w:sz w:val="28"/>
          <w:szCs w:val="28"/>
          <w14:ligatures w14:val="none"/>
        </w:rPr>
        <w:t xml:space="preserve">t. Miguel goes again to slide 4 and walks people through the requirements on Figure </w:t>
      </w:r>
      <w:r w:rsidR="008A75E3">
        <w:rPr>
          <w:rFonts w:ascii="Times New Roman" w:eastAsia="Calibri" w:hAnsi="Times New Roman" w:cs="Times New Roman"/>
          <w:kern w:val="0"/>
          <w:sz w:val="28"/>
          <w:szCs w:val="28"/>
          <w14:ligatures w14:val="none"/>
        </w:rPr>
        <w:t>6 and 7</w:t>
      </w:r>
      <w:r w:rsidR="00417784">
        <w:rPr>
          <w:rFonts w:ascii="Times New Roman" w:eastAsia="Calibri" w:hAnsi="Times New Roman" w:cs="Times New Roman"/>
          <w:kern w:val="0"/>
          <w:sz w:val="28"/>
          <w:szCs w:val="28"/>
          <w14:ligatures w14:val="none"/>
        </w:rPr>
        <w:t xml:space="preserve"> of IEEE 2800</w:t>
      </w:r>
      <w:r w:rsidR="008A75E3">
        <w:rPr>
          <w:rFonts w:ascii="Times New Roman" w:eastAsia="Calibri" w:hAnsi="Times New Roman" w:cs="Times New Roman"/>
          <w:kern w:val="0"/>
          <w:sz w:val="28"/>
          <w:szCs w:val="28"/>
          <w14:ligatures w14:val="none"/>
        </w:rPr>
        <w:t>. This requirement is static, doesn’t have any flexibility based on operating conditions</w:t>
      </w:r>
      <w:r w:rsidR="00442B38">
        <w:rPr>
          <w:rFonts w:ascii="Times New Roman" w:eastAsia="Calibri" w:hAnsi="Times New Roman" w:cs="Times New Roman"/>
          <w:kern w:val="0"/>
          <w:sz w:val="28"/>
          <w:szCs w:val="28"/>
          <w14:ligatures w14:val="none"/>
        </w:rPr>
        <w:t xml:space="preserve"> (example high wind cut out or deep curtailment conditions</w:t>
      </w:r>
      <w:r w:rsidR="00191E3F">
        <w:rPr>
          <w:rFonts w:ascii="Times New Roman" w:eastAsia="Calibri" w:hAnsi="Times New Roman" w:cs="Times New Roman"/>
          <w:kern w:val="0"/>
          <w:sz w:val="28"/>
          <w:szCs w:val="28"/>
          <w14:ligatures w14:val="none"/>
        </w:rPr>
        <w:t xml:space="preserve"> will significantly impact capability of a wind plant to provide reactive power</w:t>
      </w:r>
      <w:r w:rsidR="00442B38">
        <w:rPr>
          <w:rFonts w:ascii="Times New Roman" w:eastAsia="Calibri" w:hAnsi="Times New Roman" w:cs="Times New Roman"/>
          <w:kern w:val="0"/>
          <w:sz w:val="28"/>
          <w:szCs w:val="28"/>
          <w14:ligatures w14:val="none"/>
        </w:rPr>
        <w:t>)</w:t>
      </w:r>
      <w:r w:rsidR="008A75E3">
        <w:rPr>
          <w:rFonts w:ascii="Times New Roman" w:eastAsia="Calibri" w:hAnsi="Times New Roman" w:cs="Times New Roman"/>
          <w:kern w:val="0"/>
          <w:sz w:val="28"/>
          <w:szCs w:val="28"/>
          <w14:ligatures w14:val="none"/>
        </w:rPr>
        <w:t xml:space="preserve"> and </w:t>
      </w:r>
      <w:r w:rsidR="00191E3F">
        <w:rPr>
          <w:rFonts w:ascii="Times New Roman" w:eastAsia="Calibri" w:hAnsi="Times New Roman" w:cs="Times New Roman"/>
          <w:kern w:val="0"/>
          <w:sz w:val="28"/>
          <w:szCs w:val="28"/>
          <w14:ligatures w14:val="none"/>
        </w:rPr>
        <w:t xml:space="preserve">it </w:t>
      </w:r>
      <w:r w:rsidR="008A75E3">
        <w:rPr>
          <w:rFonts w:ascii="Times New Roman" w:eastAsia="Calibri" w:hAnsi="Times New Roman" w:cs="Times New Roman"/>
          <w:kern w:val="0"/>
          <w:sz w:val="28"/>
          <w:szCs w:val="28"/>
          <w14:ligatures w14:val="none"/>
        </w:rPr>
        <w:t xml:space="preserve">doesn’t say anything about time, for how long the supply of reactive power is expected? </w:t>
      </w:r>
    </w:p>
    <w:p w14:paraId="14836CA4" w14:textId="2A5E944B" w:rsidR="005F63F5" w:rsidRDefault="005F63F5" w:rsidP="006B01ED">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Note that this is </w:t>
      </w:r>
      <w:r w:rsidR="00A96B56">
        <w:rPr>
          <w:rFonts w:ascii="Times New Roman" w:eastAsia="Calibri" w:hAnsi="Times New Roman" w:cs="Times New Roman"/>
          <w:kern w:val="0"/>
          <w:sz w:val="28"/>
          <w:szCs w:val="28"/>
          <w14:ligatures w14:val="none"/>
        </w:rPr>
        <w:t xml:space="preserve">a </w:t>
      </w:r>
      <w:r w:rsidR="00EC2064" w:rsidRPr="00EC2064">
        <w:rPr>
          <w:rFonts w:ascii="Times New Roman" w:eastAsia="Calibri" w:hAnsi="Times New Roman" w:cs="Times New Roman"/>
          <w:b/>
          <w:bCs/>
          <w:kern w:val="0"/>
          <w:sz w:val="28"/>
          <w:szCs w:val="28"/>
          <w:u w:val="single"/>
          <w14:ligatures w14:val="none"/>
        </w:rPr>
        <w:t>capability</w:t>
      </w:r>
      <w:r w:rsidR="00A96B56">
        <w:rPr>
          <w:rFonts w:ascii="Times New Roman" w:eastAsia="Calibri" w:hAnsi="Times New Roman" w:cs="Times New Roman"/>
          <w:kern w:val="0"/>
          <w:sz w:val="28"/>
          <w:szCs w:val="28"/>
          <w14:ligatures w14:val="none"/>
        </w:rPr>
        <w:t xml:space="preserve"> requirement, </w:t>
      </w:r>
      <w:r w:rsidR="001B4B1C">
        <w:rPr>
          <w:rFonts w:ascii="Times New Roman" w:eastAsia="Calibri" w:hAnsi="Times New Roman" w:cs="Times New Roman"/>
          <w:kern w:val="0"/>
          <w:sz w:val="28"/>
          <w:szCs w:val="28"/>
          <w14:ligatures w14:val="none"/>
        </w:rPr>
        <w:t>“</w:t>
      </w:r>
      <w:r w:rsidR="001B4B1C" w:rsidRPr="001B4B1C">
        <w:rPr>
          <w:rFonts w:ascii="Times New Roman" w:eastAsia="Calibri" w:hAnsi="Times New Roman" w:cs="Times New Roman"/>
          <w:kern w:val="0"/>
          <w:sz w:val="28"/>
          <w:szCs w:val="28"/>
          <w14:ligatures w14:val="none"/>
        </w:rPr>
        <w:t>The utilization of this capability shall be under mutual agreement between the IBR owner and the TS owner</w:t>
      </w:r>
      <w:r w:rsidR="001B4B1C">
        <w:rPr>
          <w:rFonts w:ascii="Times New Roman" w:eastAsia="Calibri" w:hAnsi="Times New Roman" w:cs="Times New Roman"/>
          <w:kern w:val="0"/>
          <w:sz w:val="28"/>
          <w:szCs w:val="28"/>
          <w14:ligatures w14:val="none"/>
        </w:rPr>
        <w:t xml:space="preserve">” as per IEEE 2800. ERCOT’s Nodal Operating Guide </w:t>
      </w:r>
      <w:r w:rsidR="0040249F">
        <w:rPr>
          <w:rFonts w:ascii="Times New Roman" w:eastAsia="Calibri" w:hAnsi="Times New Roman" w:cs="Times New Roman"/>
          <w:kern w:val="0"/>
          <w:sz w:val="28"/>
          <w:szCs w:val="28"/>
          <w14:ligatures w14:val="none"/>
        </w:rPr>
        <w:t xml:space="preserve">Section 2.9.1 stays silent on the </w:t>
      </w:r>
      <w:r w:rsidR="00EC2064" w:rsidRPr="00EC2064">
        <w:rPr>
          <w:rFonts w:ascii="Times New Roman" w:eastAsia="Calibri" w:hAnsi="Times New Roman" w:cs="Times New Roman"/>
          <w:b/>
          <w:bCs/>
          <w:kern w:val="0"/>
          <w:sz w:val="28"/>
          <w:szCs w:val="28"/>
          <w:u w:val="single"/>
          <w14:ligatures w14:val="none"/>
        </w:rPr>
        <w:t>utilization</w:t>
      </w:r>
      <w:r w:rsidR="0040249F" w:rsidRPr="00EC2064">
        <w:rPr>
          <w:rFonts w:ascii="Times New Roman" w:eastAsia="Calibri" w:hAnsi="Times New Roman" w:cs="Times New Roman"/>
          <w:b/>
          <w:bCs/>
          <w:kern w:val="0"/>
          <w:sz w:val="28"/>
          <w:szCs w:val="28"/>
          <w:u w:val="single"/>
          <w14:ligatures w14:val="none"/>
        </w:rPr>
        <w:t xml:space="preserve"> </w:t>
      </w:r>
      <w:r w:rsidR="0040249F">
        <w:rPr>
          <w:rFonts w:ascii="Times New Roman" w:eastAsia="Calibri" w:hAnsi="Times New Roman" w:cs="Times New Roman"/>
          <w:kern w:val="0"/>
          <w:sz w:val="28"/>
          <w:szCs w:val="28"/>
          <w14:ligatures w14:val="none"/>
        </w:rPr>
        <w:t xml:space="preserve">piece. </w:t>
      </w:r>
    </w:p>
    <w:p w14:paraId="04EF0E2D" w14:textId="2FDC7BDB" w:rsidR="007D4EE0" w:rsidRDefault="00904021" w:rsidP="006B01ED">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There’s also an existing Section 3.15 of ERCOT </w:t>
      </w:r>
      <w:r w:rsidR="00106F11">
        <w:rPr>
          <w:rFonts w:ascii="Times New Roman" w:eastAsia="Calibri" w:hAnsi="Times New Roman" w:cs="Times New Roman"/>
          <w:kern w:val="0"/>
          <w:sz w:val="28"/>
          <w:szCs w:val="28"/>
          <w14:ligatures w14:val="none"/>
        </w:rPr>
        <w:t>Nodal</w:t>
      </w:r>
      <w:r>
        <w:rPr>
          <w:rFonts w:ascii="Times New Roman" w:eastAsia="Calibri" w:hAnsi="Times New Roman" w:cs="Times New Roman"/>
          <w:kern w:val="0"/>
          <w:sz w:val="28"/>
          <w:szCs w:val="28"/>
          <w14:ligatures w14:val="none"/>
        </w:rPr>
        <w:t xml:space="preserve"> protocols that</w:t>
      </w:r>
      <w:r w:rsidR="00106F11">
        <w:rPr>
          <w:rFonts w:ascii="Times New Roman" w:eastAsia="Calibri" w:hAnsi="Times New Roman" w:cs="Times New Roman"/>
          <w:kern w:val="0"/>
          <w:sz w:val="28"/>
          <w:szCs w:val="28"/>
          <w14:ligatures w14:val="none"/>
        </w:rPr>
        <w:t xml:space="preserve"> </w:t>
      </w:r>
      <w:proofErr w:type="gramStart"/>
      <w:r w:rsidR="00106F11">
        <w:rPr>
          <w:rFonts w:ascii="Times New Roman" w:eastAsia="Calibri" w:hAnsi="Times New Roman" w:cs="Times New Roman"/>
          <w:kern w:val="0"/>
          <w:sz w:val="28"/>
          <w:szCs w:val="28"/>
          <w14:ligatures w14:val="none"/>
        </w:rPr>
        <w:t>says</w:t>
      </w:r>
      <w:proofErr w:type="gramEnd"/>
      <w:r w:rsidR="002D659B">
        <w:rPr>
          <w:rFonts w:ascii="Times New Roman" w:eastAsia="Calibri" w:hAnsi="Times New Roman" w:cs="Times New Roman"/>
          <w:kern w:val="0"/>
          <w:sz w:val="28"/>
          <w:szCs w:val="28"/>
          <w14:ligatures w14:val="none"/>
        </w:rPr>
        <w:t xml:space="preserve"> “f</w:t>
      </w:r>
      <w:r w:rsidR="002D659B" w:rsidRPr="002D659B">
        <w:rPr>
          <w:rFonts w:ascii="Times New Roman" w:eastAsia="Calibri" w:hAnsi="Times New Roman" w:cs="Times New Roman"/>
          <w:kern w:val="0"/>
          <w:sz w:val="28"/>
          <w:szCs w:val="28"/>
          <w14:ligatures w14:val="none"/>
        </w:rPr>
        <w:t>or Intermittent Renewable Resources (IRRs), the Reactive Power requirements shall be available at all MW output levels at or above 10% of the IRR’s nameplate capacity</w:t>
      </w:r>
      <w:r w:rsidR="002D659B">
        <w:rPr>
          <w:rFonts w:ascii="Times New Roman" w:eastAsia="Calibri" w:hAnsi="Times New Roman" w:cs="Times New Roman"/>
          <w:kern w:val="0"/>
          <w:sz w:val="28"/>
          <w:szCs w:val="28"/>
          <w14:ligatures w14:val="none"/>
        </w:rPr>
        <w:t>” (slide 5</w:t>
      </w:r>
      <w:r w:rsidR="00D50DCC">
        <w:rPr>
          <w:rFonts w:ascii="Times New Roman" w:eastAsia="Calibri" w:hAnsi="Times New Roman" w:cs="Times New Roman"/>
          <w:kern w:val="0"/>
          <w:sz w:val="28"/>
          <w:szCs w:val="28"/>
          <w14:ligatures w14:val="none"/>
        </w:rPr>
        <w:t xml:space="preserve">). ERCOT’s requirements in this Section do not make any distinction about type of plant, therefore, in Miguel’s </w:t>
      </w:r>
      <w:proofErr w:type="gramStart"/>
      <w:r w:rsidR="00D50DCC">
        <w:rPr>
          <w:rFonts w:ascii="Times New Roman" w:eastAsia="Calibri" w:hAnsi="Times New Roman" w:cs="Times New Roman"/>
          <w:kern w:val="0"/>
          <w:sz w:val="28"/>
          <w:szCs w:val="28"/>
          <w14:ligatures w14:val="none"/>
        </w:rPr>
        <w:t>view</w:t>
      </w:r>
      <w:proofErr w:type="gramEnd"/>
      <w:r w:rsidR="00D50DCC">
        <w:rPr>
          <w:rFonts w:ascii="Times New Roman" w:eastAsia="Calibri" w:hAnsi="Times New Roman" w:cs="Times New Roman"/>
          <w:kern w:val="0"/>
          <w:sz w:val="28"/>
          <w:szCs w:val="28"/>
          <w14:ligatures w14:val="none"/>
        </w:rPr>
        <w:t xml:space="preserve"> create contradiction with Clause 5 requirements of IEEE 2800, referred in Section 2.9.1 of ERCOT’s Nodal Operating Guide </w:t>
      </w:r>
    </w:p>
    <w:p w14:paraId="6EA4DEC1" w14:textId="1825EC9E" w:rsidR="00D50DCC" w:rsidRDefault="00D50DCC" w:rsidP="006B01ED">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Slide 6 summarizes uncertainties and inconsistencies seen from this reference </w:t>
      </w:r>
      <w:r w:rsidR="006A5C8F">
        <w:rPr>
          <w:rFonts w:ascii="Times New Roman" w:eastAsia="Calibri" w:hAnsi="Times New Roman" w:cs="Times New Roman"/>
          <w:kern w:val="0"/>
          <w:sz w:val="28"/>
          <w:szCs w:val="28"/>
          <w14:ligatures w14:val="none"/>
        </w:rPr>
        <w:t xml:space="preserve">to Clause 5 of IEEE2800. </w:t>
      </w:r>
    </w:p>
    <w:p w14:paraId="68D535F5" w14:textId="1249FCD9" w:rsidR="006A5C8F" w:rsidRDefault="006A5C8F" w:rsidP="00A54E57">
      <w:pPr>
        <w:pStyle w:val="ListParagraph"/>
        <w:numPr>
          <w:ilvl w:val="1"/>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How to </w:t>
      </w:r>
      <w:r w:rsidR="009D156D">
        <w:rPr>
          <w:rFonts w:ascii="Times New Roman" w:eastAsia="Calibri" w:hAnsi="Times New Roman" w:cs="Times New Roman"/>
          <w:kern w:val="0"/>
          <w:sz w:val="28"/>
          <w:szCs w:val="28"/>
          <w14:ligatures w14:val="none"/>
        </w:rPr>
        <w:t>interpret</w:t>
      </w:r>
      <w:r>
        <w:rPr>
          <w:rFonts w:ascii="Times New Roman" w:eastAsia="Calibri" w:hAnsi="Times New Roman" w:cs="Times New Roman"/>
          <w:kern w:val="0"/>
          <w:sz w:val="28"/>
          <w:szCs w:val="28"/>
          <w14:ligatures w14:val="none"/>
        </w:rPr>
        <w:t xml:space="preserve"> hybrid plants? Or plants consisting </w:t>
      </w:r>
      <w:r w:rsidR="009D156D">
        <w:rPr>
          <w:rFonts w:ascii="Times New Roman" w:eastAsia="Calibri" w:hAnsi="Times New Roman" w:cs="Times New Roman"/>
          <w:kern w:val="0"/>
          <w:sz w:val="28"/>
          <w:szCs w:val="28"/>
          <w14:ligatures w14:val="none"/>
        </w:rPr>
        <w:t>of</w:t>
      </w:r>
      <w:r>
        <w:rPr>
          <w:rFonts w:ascii="Times New Roman" w:eastAsia="Calibri" w:hAnsi="Times New Roman" w:cs="Times New Roman"/>
          <w:kern w:val="0"/>
          <w:sz w:val="28"/>
          <w:szCs w:val="28"/>
          <w14:ligatures w14:val="none"/>
        </w:rPr>
        <w:t xml:space="preserve"> multiple </w:t>
      </w:r>
      <w:proofErr w:type="gramStart"/>
      <w:r w:rsidR="009D156D">
        <w:rPr>
          <w:rFonts w:ascii="Times New Roman" w:eastAsia="Calibri" w:hAnsi="Times New Roman" w:cs="Times New Roman"/>
          <w:kern w:val="0"/>
          <w:sz w:val="28"/>
          <w:szCs w:val="28"/>
          <w14:ligatures w14:val="none"/>
        </w:rPr>
        <w:t>tech</w:t>
      </w:r>
      <w:proofErr w:type="gramEnd"/>
      <w:r w:rsidR="009D156D">
        <w:rPr>
          <w:rFonts w:ascii="Times New Roman" w:eastAsia="Calibri" w:hAnsi="Times New Roman" w:cs="Times New Roman"/>
          <w:kern w:val="0"/>
          <w:sz w:val="28"/>
          <w:szCs w:val="28"/>
          <w14:ligatures w14:val="none"/>
        </w:rPr>
        <w:t xml:space="preserve"> of the same resource type (e.g. mix of Type III and Type IV)?</w:t>
      </w:r>
    </w:p>
    <w:p w14:paraId="31015079" w14:textId="088CAB71" w:rsidR="009D156D" w:rsidRDefault="00022BC5" w:rsidP="00A54E57">
      <w:pPr>
        <w:pStyle w:val="ListParagraph"/>
        <w:numPr>
          <w:ilvl w:val="1"/>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Ambiguity between IBR unit (single inverter) vs IBR plant, this is unclear in IEEE2800 language already. </w:t>
      </w:r>
    </w:p>
    <w:p w14:paraId="02EF6F35" w14:textId="0F3DAA4D" w:rsidR="00022BC5" w:rsidRDefault="00A54E57" w:rsidP="00A54E57">
      <w:pPr>
        <w:pStyle w:val="ListParagraph"/>
        <w:numPr>
          <w:ilvl w:val="1"/>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Should requirement reflect system need rather than be by technology? </w:t>
      </w:r>
    </w:p>
    <w:p w14:paraId="61DAD9F2" w14:textId="31DBC26A" w:rsidR="00A54E57" w:rsidRDefault="003A6CEE" w:rsidP="00A54E57">
      <w:pPr>
        <w:pStyle w:val="ListParagraph"/>
        <w:numPr>
          <w:ilvl w:val="1"/>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Inconsistency between Section 3.15 of Protocols vs Section 2.9.1 of the Operating Guide </w:t>
      </w:r>
    </w:p>
    <w:p w14:paraId="5A20C70A" w14:textId="60D115D2" w:rsidR="003A6CEE" w:rsidRDefault="003A6CEE" w:rsidP="00A54E57">
      <w:pPr>
        <w:pStyle w:val="ListParagraph"/>
        <w:numPr>
          <w:ilvl w:val="1"/>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lastRenderedPageBreak/>
        <w:t xml:space="preserve">Voltage support duration should be explicitly defined. </w:t>
      </w:r>
    </w:p>
    <w:p w14:paraId="3D5D5A09" w14:textId="73A9F0C4" w:rsidR="001B4174" w:rsidRDefault="001B4174" w:rsidP="00A54E57">
      <w:pPr>
        <w:pStyle w:val="ListParagraph"/>
        <w:numPr>
          <w:ilvl w:val="1"/>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Real ambient conditions should be considered in the requirements. </w:t>
      </w:r>
    </w:p>
    <w:p w14:paraId="74023688" w14:textId="77777777" w:rsidR="00AF76FC" w:rsidRDefault="00127EE2" w:rsidP="00127EE2">
      <w:pPr>
        <w:pStyle w:val="ListParagraph"/>
        <w:numPr>
          <w:ilvl w:val="0"/>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Next slide is presenting stats from Vestas from around the US showing how wind </w:t>
      </w:r>
      <w:r w:rsidR="00DF728A">
        <w:rPr>
          <w:rFonts w:ascii="Times New Roman" w:eastAsia="Calibri" w:hAnsi="Times New Roman" w:cs="Times New Roman"/>
          <w:kern w:val="0"/>
          <w:sz w:val="28"/>
          <w:szCs w:val="28"/>
          <w14:ligatures w14:val="none"/>
        </w:rPr>
        <w:t>turbines</w:t>
      </w:r>
      <w:r>
        <w:rPr>
          <w:rFonts w:ascii="Times New Roman" w:eastAsia="Calibri" w:hAnsi="Times New Roman" w:cs="Times New Roman"/>
          <w:kern w:val="0"/>
          <w:sz w:val="28"/>
          <w:szCs w:val="28"/>
          <w14:ligatures w14:val="none"/>
        </w:rPr>
        <w:t xml:space="preserve"> can trigger certain alarms when producing reactive power at zero active power</w:t>
      </w:r>
      <w:r w:rsidR="00DF728A">
        <w:rPr>
          <w:rFonts w:ascii="Times New Roman" w:eastAsia="Calibri" w:hAnsi="Times New Roman" w:cs="Times New Roman"/>
          <w:kern w:val="0"/>
          <w:sz w:val="28"/>
          <w:szCs w:val="28"/>
          <w14:ligatures w14:val="none"/>
        </w:rPr>
        <w:t xml:space="preserve"> wind conditions. This is related to the ambient temp to wind speed ration. When this ratio is</w:t>
      </w:r>
      <w:r w:rsidR="009514D5">
        <w:rPr>
          <w:rFonts w:ascii="Times New Roman" w:eastAsia="Calibri" w:hAnsi="Times New Roman" w:cs="Times New Roman"/>
          <w:kern w:val="0"/>
          <w:sz w:val="28"/>
          <w:szCs w:val="28"/>
          <w14:ligatures w14:val="none"/>
        </w:rPr>
        <w:t xml:space="preserve"> high, there is a high probability that a wind turbine will trigger an alarm when required to supply reactive power during zero output operation. </w:t>
      </w:r>
    </w:p>
    <w:p w14:paraId="7D7A12DE" w14:textId="2B37ABB8" w:rsidR="00A24CBE" w:rsidRDefault="00AF76FC" w:rsidP="00127EE2">
      <w:pPr>
        <w:pStyle w:val="ListParagraph"/>
        <w:numPr>
          <w:ilvl w:val="0"/>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Andy Gallo </w:t>
      </w:r>
      <w:r w:rsidR="00A24CBE">
        <w:rPr>
          <w:rFonts w:ascii="Times New Roman" w:eastAsia="Calibri" w:hAnsi="Times New Roman" w:cs="Times New Roman"/>
          <w:kern w:val="0"/>
          <w:sz w:val="28"/>
          <w:szCs w:val="28"/>
          <w14:ligatures w14:val="none"/>
        </w:rPr>
        <w:t xml:space="preserve">(ERCOT) </w:t>
      </w:r>
      <w:r>
        <w:rPr>
          <w:rFonts w:ascii="Times New Roman" w:eastAsia="Calibri" w:hAnsi="Times New Roman" w:cs="Times New Roman"/>
          <w:kern w:val="0"/>
          <w:sz w:val="28"/>
          <w:szCs w:val="28"/>
          <w14:ligatures w14:val="none"/>
        </w:rPr>
        <w:t>comments in the chat</w:t>
      </w:r>
      <w:r w:rsidR="00D51D1F">
        <w:rPr>
          <w:rFonts w:ascii="Times New Roman" w:eastAsia="Calibri" w:hAnsi="Times New Roman" w:cs="Times New Roman"/>
          <w:kern w:val="0"/>
          <w:sz w:val="28"/>
          <w:szCs w:val="28"/>
          <w14:ligatures w14:val="none"/>
        </w:rPr>
        <w:t xml:space="preserve"> (and then voiced during the discussion)</w:t>
      </w:r>
      <w:r>
        <w:rPr>
          <w:rFonts w:ascii="Times New Roman" w:eastAsia="Calibri" w:hAnsi="Times New Roman" w:cs="Times New Roman"/>
          <w:kern w:val="0"/>
          <w:sz w:val="28"/>
          <w:szCs w:val="28"/>
          <w14:ligatures w14:val="none"/>
        </w:rPr>
        <w:t>: To the extent the</w:t>
      </w:r>
      <w:r w:rsidR="00A24CBE">
        <w:rPr>
          <w:rFonts w:ascii="Times New Roman" w:eastAsia="Calibri" w:hAnsi="Times New Roman" w:cs="Times New Roman"/>
          <w:kern w:val="0"/>
          <w:sz w:val="28"/>
          <w:szCs w:val="28"/>
          <w14:ligatures w14:val="none"/>
        </w:rPr>
        <w:t xml:space="preserve"> ERCOT Operating Guides are inconsistent with IEEE 2800, the Operating Guides prevail. </w:t>
      </w:r>
    </w:p>
    <w:p w14:paraId="6B4862B6" w14:textId="734BBD5A" w:rsidR="00127EE2" w:rsidRPr="002F677E" w:rsidRDefault="00A24CBE" w:rsidP="00127EE2">
      <w:pPr>
        <w:pStyle w:val="ListParagraph"/>
        <w:numPr>
          <w:ilvl w:val="0"/>
          <w:numId w:val="2"/>
        </w:numPr>
        <w:rPr>
          <w:rFonts w:ascii="Times New Roman" w:eastAsia="Calibri" w:hAnsi="Times New Roman" w:cs="Times New Roman"/>
          <w:b/>
          <w:bCs/>
          <w:kern w:val="0"/>
          <w:sz w:val="28"/>
          <w:szCs w:val="28"/>
          <w14:ligatures w14:val="none"/>
        </w:rPr>
      </w:pPr>
      <w:r>
        <w:rPr>
          <w:rFonts w:ascii="Times New Roman" w:eastAsia="Calibri" w:hAnsi="Times New Roman" w:cs="Times New Roman"/>
          <w:kern w:val="0"/>
          <w:sz w:val="28"/>
          <w:szCs w:val="28"/>
          <w14:ligatures w14:val="none"/>
        </w:rPr>
        <w:t>Rishi (Engie) responds in the chat</w:t>
      </w:r>
      <w:r w:rsidR="00DF215B">
        <w:rPr>
          <w:rFonts w:ascii="Times New Roman" w:eastAsia="Calibri" w:hAnsi="Times New Roman" w:cs="Times New Roman"/>
          <w:kern w:val="0"/>
          <w:sz w:val="28"/>
          <w:szCs w:val="28"/>
          <w14:ligatures w14:val="none"/>
        </w:rPr>
        <w:t xml:space="preserve"> (and then voiced during the discussion)</w:t>
      </w:r>
      <w:r>
        <w:rPr>
          <w:rFonts w:ascii="Times New Roman" w:eastAsia="Calibri" w:hAnsi="Times New Roman" w:cs="Times New Roman"/>
          <w:kern w:val="0"/>
          <w:sz w:val="28"/>
          <w:szCs w:val="28"/>
          <w14:ligatures w14:val="none"/>
        </w:rPr>
        <w:t xml:space="preserve">: The problem is that </w:t>
      </w:r>
      <w:r w:rsidR="00D71D22">
        <w:rPr>
          <w:rFonts w:ascii="Times New Roman" w:eastAsia="Calibri" w:hAnsi="Times New Roman" w:cs="Times New Roman"/>
          <w:kern w:val="0"/>
          <w:sz w:val="28"/>
          <w:szCs w:val="28"/>
          <w14:ligatures w14:val="none"/>
        </w:rPr>
        <w:t>there’s</w:t>
      </w:r>
      <w:r>
        <w:rPr>
          <w:rFonts w:ascii="Times New Roman" w:eastAsia="Calibri" w:hAnsi="Times New Roman" w:cs="Times New Roman"/>
          <w:kern w:val="0"/>
          <w:sz w:val="28"/>
          <w:szCs w:val="28"/>
          <w14:ligatures w14:val="none"/>
        </w:rPr>
        <w:t xml:space="preserve"> is not an explicit contradiction, Nodal Protocol</w:t>
      </w:r>
      <w:r w:rsidR="00D71D22">
        <w:rPr>
          <w:rFonts w:ascii="Times New Roman" w:eastAsia="Calibri" w:hAnsi="Times New Roman" w:cs="Times New Roman"/>
          <w:kern w:val="0"/>
          <w:sz w:val="28"/>
          <w:szCs w:val="28"/>
          <w14:ligatures w14:val="none"/>
        </w:rPr>
        <w:t xml:space="preserve"> 3.15 is just silent on what happens &lt;10</w:t>
      </w:r>
      <w:r w:rsidR="00D71D22" w:rsidRPr="002F677E">
        <w:rPr>
          <w:rFonts w:ascii="Times New Roman" w:eastAsia="Calibri" w:hAnsi="Times New Roman" w:cs="Times New Roman"/>
          <w:kern w:val="0"/>
          <w:sz w:val="28"/>
          <w:szCs w:val="28"/>
          <w14:ligatures w14:val="none"/>
        </w:rPr>
        <w:t>%.</w:t>
      </w:r>
      <w:r w:rsidR="00D71D22" w:rsidRPr="002F677E">
        <w:rPr>
          <w:rFonts w:ascii="Times New Roman" w:eastAsia="Calibri" w:hAnsi="Times New Roman" w:cs="Times New Roman"/>
          <w:b/>
          <w:bCs/>
          <w:kern w:val="0"/>
          <w:sz w:val="28"/>
          <w:szCs w:val="28"/>
          <w14:ligatures w14:val="none"/>
        </w:rPr>
        <w:t xml:space="preserve"> Such an important topic which needs to be conclusively addressed in the design of a plant shouldn’t be subject to so much ambiguity. </w:t>
      </w:r>
    </w:p>
    <w:p w14:paraId="72F410B8" w14:textId="77777777" w:rsidR="007F4203" w:rsidRDefault="00A02109" w:rsidP="00127EE2">
      <w:pPr>
        <w:pStyle w:val="ListParagraph"/>
        <w:numPr>
          <w:ilvl w:val="0"/>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Rishi adds even though PVs can be designed to fulfill this requirement in IEEE2800, the owner has to specify for the design to be that way</w:t>
      </w:r>
      <w:r w:rsidR="00E1193C">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and the owner</w:t>
      </w:r>
      <w:r w:rsidR="00A52778">
        <w:rPr>
          <w:rFonts w:ascii="Times New Roman" w:eastAsia="Calibri" w:hAnsi="Times New Roman" w:cs="Times New Roman"/>
          <w:kern w:val="0"/>
          <w:sz w:val="28"/>
          <w:szCs w:val="28"/>
          <w14:ligatures w14:val="none"/>
        </w:rPr>
        <w:t xml:space="preserve"> doesn’t know what to do at the POI because of the all ambiguities that Miguel highlighted, a plant will be designed without these capabilities and that’s a lost opportunity for ERCOT as well, to have this capability. </w:t>
      </w:r>
    </w:p>
    <w:p w14:paraId="5D5AFFB5" w14:textId="6136A7DC" w:rsidR="00DF215B" w:rsidRDefault="00A52778" w:rsidP="007F4203">
      <w:pPr>
        <w:pStyle w:val="ListParagrap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May</w:t>
      </w:r>
      <w:r w:rsidR="007F4203">
        <w:rPr>
          <w:rFonts w:ascii="Times New Roman" w:eastAsia="Calibri" w:hAnsi="Times New Roman" w:cs="Times New Roman"/>
          <w:kern w:val="0"/>
          <w:sz w:val="28"/>
          <w:szCs w:val="28"/>
          <w14:ligatures w14:val="none"/>
        </w:rPr>
        <w:t xml:space="preserve"> be</w:t>
      </w:r>
      <w:r>
        <w:rPr>
          <w:rFonts w:ascii="Times New Roman" w:eastAsia="Calibri" w:hAnsi="Times New Roman" w:cs="Times New Roman"/>
          <w:kern w:val="0"/>
          <w:sz w:val="28"/>
          <w:szCs w:val="28"/>
          <w14:ligatures w14:val="none"/>
        </w:rPr>
        <w:t xml:space="preserve"> to fix this issue, ERCOT could update the Reactive Study template to remove the ambiguity and specify what they are looking for. This template is used by every developer/owner/ consultant at the plant design stage</w:t>
      </w:r>
      <w:r w:rsidR="009D14C6">
        <w:rPr>
          <w:rFonts w:ascii="Times New Roman" w:eastAsia="Calibri" w:hAnsi="Times New Roman" w:cs="Times New Roman"/>
          <w:kern w:val="0"/>
          <w:sz w:val="28"/>
          <w:szCs w:val="28"/>
          <w14:ligatures w14:val="none"/>
        </w:rPr>
        <w:t xml:space="preserve"> when designing continuous reactive power capability. </w:t>
      </w:r>
    </w:p>
    <w:p w14:paraId="58F92FD7" w14:textId="602046E8" w:rsidR="009D14C6" w:rsidRDefault="00D51D1F" w:rsidP="00127EE2">
      <w:pPr>
        <w:pStyle w:val="ListParagraph"/>
        <w:numPr>
          <w:ilvl w:val="0"/>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Andy Gallo (ERCOT)</w:t>
      </w:r>
      <w:r w:rsidR="00645548">
        <w:rPr>
          <w:rFonts w:ascii="Times New Roman" w:eastAsia="Calibri" w:hAnsi="Times New Roman" w:cs="Times New Roman"/>
          <w:kern w:val="0"/>
          <w:sz w:val="28"/>
          <w:szCs w:val="28"/>
          <w14:ligatures w14:val="none"/>
        </w:rPr>
        <w:t xml:space="preserve">: In the 18 </w:t>
      </w:r>
      <w:r w:rsidR="007F4203">
        <w:rPr>
          <w:rFonts w:ascii="Times New Roman" w:eastAsia="Calibri" w:hAnsi="Times New Roman" w:cs="Times New Roman"/>
          <w:kern w:val="0"/>
          <w:sz w:val="28"/>
          <w:szCs w:val="28"/>
          <w14:ligatures w14:val="none"/>
        </w:rPr>
        <w:t>months</w:t>
      </w:r>
      <w:r w:rsidR="00645548">
        <w:rPr>
          <w:rFonts w:ascii="Times New Roman" w:eastAsia="Calibri" w:hAnsi="Times New Roman" w:cs="Times New Roman"/>
          <w:kern w:val="0"/>
          <w:sz w:val="28"/>
          <w:szCs w:val="28"/>
          <w14:ligatures w14:val="none"/>
        </w:rPr>
        <w:t xml:space="preserve"> that ERCOT worked with the stakeholders on the NOGRR245 there were multiple opportunities of </w:t>
      </w:r>
      <w:r w:rsidR="002A266C">
        <w:rPr>
          <w:rFonts w:ascii="Times New Roman" w:eastAsia="Calibri" w:hAnsi="Times New Roman" w:cs="Times New Roman"/>
          <w:kern w:val="0"/>
          <w:sz w:val="28"/>
          <w:szCs w:val="28"/>
          <w14:ligatures w14:val="none"/>
        </w:rPr>
        <w:t>exemptions</w:t>
      </w:r>
      <w:r w:rsidR="00645548">
        <w:rPr>
          <w:rFonts w:ascii="Times New Roman" w:eastAsia="Calibri" w:hAnsi="Times New Roman" w:cs="Times New Roman"/>
          <w:kern w:val="0"/>
          <w:sz w:val="28"/>
          <w:szCs w:val="28"/>
          <w14:ligatures w14:val="none"/>
        </w:rPr>
        <w:t xml:space="preserve">. </w:t>
      </w:r>
      <w:r w:rsidR="002A266C">
        <w:rPr>
          <w:rFonts w:ascii="Times New Roman" w:eastAsia="Calibri" w:hAnsi="Times New Roman" w:cs="Times New Roman"/>
          <w:kern w:val="0"/>
          <w:sz w:val="28"/>
          <w:szCs w:val="28"/>
          <w14:ligatures w14:val="none"/>
        </w:rPr>
        <w:t>May be the statement (above) that the protocols prevail over IEEE2800</w:t>
      </w:r>
      <w:r w:rsidR="00A6382D">
        <w:rPr>
          <w:rFonts w:ascii="Times New Roman" w:eastAsia="Calibri" w:hAnsi="Times New Roman" w:cs="Times New Roman"/>
          <w:kern w:val="0"/>
          <w:sz w:val="28"/>
          <w:szCs w:val="28"/>
          <w14:ligatures w14:val="none"/>
        </w:rPr>
        <w:t xml:space="preserve"> (in case of conflict)</w:t>
      </w:r>
      <w:r w:rsidR="002A266C">
        <w:rPr>
          <w:rFonts w:ascii="Times New Roman" w:eastAsia="Calibri" w:hAnsi="Times New Roman" w:cs="Times New Roman"/>
          <w:kern w:val="0"/>
          <w:sz w:val="28"/>
          <w:szCs w:val="28"/>
          <w14:ligatures w14:val="none"/>
        </w:rPr>
        <w:t xml:space="preserve"> </w:t>
      </w:r>
      <w:r w:rsidR="00A6382D">
        <w:rPr>
          <w:rFonts w:ascii="Times New Roman" w:eastAsia="Calibri" w:hAnsi="Times New Roman" w:cs="Times New Roman"/>
          <w:kern w:val="0"/>
          <w:sz w:val="28"/>
          <w:szCs w:val="28"/>
          <w14:ligatures w14:val="none"/>
        </w:rPr>
        <w:t xml:space="preserve">resolves the issue? </w:t>
      </w:r>
    </w:p>
    <w:p w14:paraId="581C256C" w14:textId="1F26ADC2" w:rsidR="00A6382D" w:rsidRDefault="00A6382D" w:rsidP="00127EE2">
      <w:pPr>
        <w:pStyle w:val="ListParagraph"/>
        <w:numPr>
          <w:ilvl w:val="0"/>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Miguel: there is no inconsistency between IEEE2800 and ERCOT NOG (because ERCOT NOG Section 2.9.1 directly refers to IEEE2800), but ERCOT </w:t>
      </w:r>
      <w:r w:rsidR="00D66A7D">
        <w:rPr>
          <w:rFonts w:ascii="Times New Roman" w:eastAsia="Calibri" w:hAnsi="Times New Roman" w:cs="Times New Roman"/>
          <w:kern w:val="0"/>
          <w:sz w:val="28"/>
          <w:szCs w:val="28"/>
          <w14:ligatures w14:val="none"/>
        </w:rPr>
        <w:t>does</w:t>
      </w:r>
      <w:r>
        <w:rPr>
          <w:rFonts w:ascii="Times New Roman" w:eastAsia="Calibri" w:hAnsi="Times New Roman" w:cs="Times New Roman"/>
          <w:kern w:val="0"/>
          <w:sz w:val="28"/>
          <w:szCs w:val="28"/>
          <w14:ligatures w14:val="none"/>
        </w:rPr>
        <w:t xml:space="preserve"> not specify or clarify</w:t>
      </w:r>
      <w:r w:rsidR="004B2056">
        <w:rPr>
          <w:rFonts w:ascii="Times New Roman" w:eastAsia="Calibri" w:hAnsi="Times New Roman" w:cs="Times New Roman"/>
          <w:kern w:val="0"/>
          <w:sz w:val="28"/>
          <w:szCs w:val="28"/>
          <w14:ligatures w14:val="none"/>
        </w:rPr>
        <w:t xml:space="preserve">, </w:t>
      </w:r>
      <w:r w:rsidR="00D66A7D">
        <w:rPr>
          <w:rFonts w:ascii="Times New Roman" w:eastAsia="Calibri" w:hAnsi="Times New Roman" w:cs="Times New Roman"/>
          <w:kern w:val="0"/>
          <w:sz w:val="28"/>
          <w:szCs w:val="28"/>
          <w14:ligatures w14:val="none"/>
        </w:rPr>
        <w:t xml:space="preserve">if or </w:t>
      </w:r>
      <w:r w:rsidR="004B2056">
        <w:rPr>
          <w:rFonts w:ascii="Times New Roman" w:eastAsia="Calibri" w:hAnsi="Times New Roman" w:cs="Times New Roman"/>
          <w:kern w:val="0"/>
          <w:sz w:val="28"/>
          <w:szCs w:val="28"/>
          <w14:ligatures w14:val="none"/>
        </w:rPr>
        <w:t>how capability required by IEEE2800 is</w:t>
      </w:r>
      <w:r w:rsidR="00D66A7D">
        <w:rPr>
          <w:rFonts w:ascii="Times New Roman" w:eastAsia="Calibri" w:hAnsi="Times New Roman" w:cs="Times New Roman"/>
          <w:kern w:val="0"/>
          <w:sz w:val="28"/>
          <w:szCs w:val="28"/>
          <w14:ligatures w14:val="none"/>
        </w:rPr>
        <w:t xml:space="preserve"> going</w:t>
      </w:r>
      <w:r w:rsidR="004B2056">
        <w:rPr>
          <w:rFonts w:ascii="Times New Roman" w:eastAsia="Calibri" w:hAnsi="Times New Roman" w:cs="Times New Roman"/>
          <w:kern w:val="0"/>
          <w:sz w:val="28"/>
          <w:szCs w:val="28"/>
          <w14:ligatures w14:val="none"/>
        </w:rPr>
        <w:t xml:space="preserve"> to be utilized in operations and what the conformity </w:t>
      </w:r>
      <w:r w:rsidR="004B2056">
        <w:rPr>
          <w:rFonts w:ascii="Times New Roman" w:eastAsia="Calibri" w:hAnsi="Times New Roman" w:cs="Times New Roman"/>
          <w:kern w:val="0"/>
          <w:sz w:val="28"/>
          <w:szCs w:val="28"/>
          <w14:ligatures w14:val="none"/>
        </w:rPr>
        <w:lastRenderedPageBreak/>
        <w:t xml:space="preserve">criteria is? And on top of that </w:t>
      </w:r>
      <w:r w:rsidR="00DD2FAA">
        <w:rPr>
          <w:rFonts w:ascii="Times New Roman" w:eastAsia="Calibri" w:hAnsi="Times New Roman" w:cs="Times New Roman"/>
          <w:kern w:val="0"/>
          <w:sz w:val="28"/>
          <w:szCs w:val="28"/>
          <w14:ligatures w14:val="none"/>
        </w:rPr>
        <w:t xml:space="preserve">there’s the Operating Guide refers to one requirement and the Protocols </w:t>
      </w:r>
      <w:proofErr w:type="gramStart"/>
      <w:r w:rsidR="00DD2FAA">
        <w:rPr>
          <w:rFonts w:ascii="Times New Roman" w:eastAsia="Calibri" w:hAnsi="Times New Roman" w:cs="Times New Roman"/>
          <w:kern w:val="0"/>
          <w:sz w:val="28"/>
          <w:szCs w:val="28"/>
          <w14:ligatures w14:val="none"/>
        </w:rPr>
        <w:t>has</w:t>
      </w:r>
      <w:proofErr w:type="gramEnd"/>
      <w:r w:rsidR="00DD2FAA">
        <w:rPr>
          <w:rFonts w:ascii="Times New Roman" w:eastAsia="Calibri" w:hAnsi="Times New Roman" w:cs="Times New Roman"/>
          <w:kern w:val="0"/>
          <w:sz w:val="28"/>
          <w:szCs w:val="28"/>
          <w14:ligatures w14:val="none"/>
        </w:rPr>
        <w:t xml:space="preserve"> another requirement. </w:t>
      </w:r>
    </w:p>
    <w:p w14:paraId="4AD0ACB9" w14:textId="6BF4A9A7" w:rsidR="00DD2FAA" w:rsidRDefault="00DD2FAA" w:rsidP="00127EE2">
      <w:pPr>
        <w:pStyle w:val="ListParagraph"/>
        <w:numPr>
          <w:ilvl w:val="0"/>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Andrew asked to clarify</w:t>
      </w:r>
    </w:p>
    <w:p w14:paraId="1755C09F" w14:textId="023FDE1A" w:rsidR="00DD2FAA" w:rsidRDefault="00DD2FAA" w:rsidP="00127EE2">
      <w:pPr>
        <w:pStyle w:val="ListParagraph"/>
        <w:numPr>
          <w:ilvl w:val="0"/>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Miguel: Th</w:t>
      </w:r>
      <w:r w:rsidR="0037370A">
        <w:rPr>
          <w:rFonts w:ascii="Times New Roman" w:eastAsia="Calibri" w:hAnsi="Times New Roman" w:cs="Times New Roman"/>
          <w:kern w:val="0"/>
          <w:sz w:val="28"/>
          <w:szCs w:val="28"/>
          <w14:ligatures w14:val="none"/>
        </w:rPr>
        <w:t xml:space="preserve">e protocol says the requirement for reactive power is for all </w:t>
      </w:r>
      <w:r w:rsidR="002432A6">
        <w:rPr>
          <w:rFonts w:ascii="Times New Roman" w:eastAsia="Calibri" w:hAnsi="Times New Roman" w:cs="Times New Roman"/>
          <w:kern w:val="0"/>
          <w:sz w:val="28"/>
          <w:szCs w:val="28"/>
          <w14:ligatures w14:val="none"/>
        </w:rPr>
        <w:t xml:space="preserve">active </w:t>
      </w:r>
      <w:r w:rsidR="0037370A">
        <w:rPr>
          <w:rFonts w:ascii="Times New Roman" w:eastAsia="Calibri" w:hAnsi="Times New Roman" w:cs="Times New Roman"/>
          <w:kern w:val="0"/>
          <w:sz w:val="28"/>
          <w:szCs w:val="28"/>
          <w14:ligatures w14:val="none"/>
        </w:rPr>
        <w:t xml:space="preserve">power </w:t>
      </w:r>
      <w:r w:rsidR="0037370A" w:rsidRPr="002432A6">
        <w:rPr>
          <w:rFonts w:ascii="Times New Roman" w:eastAsia="Calibri" w:hAnsi="Times New Roman" w:cs="Times New Roman"/>
          <w:b/>
          <w:bCs/>
          <w:kern w:val="0"/>
          <w:sz w:val="28"/>
          <w:szCs w:val="28"/>
          <w14:ligatures w14:val="none"/>
        </w:rPr>
        <w:t>levels above 10%</w:t>
      </w:r>
      <w:r w:rsidR="00C66233">
        <w:rPr>
          <w:rFonts w:ascii="Times New Roman" w:eastAsia="Calibri" w:hAnsi="Times New Roman" w:cs="Times New Roman"/>
          <w:kern w:val="0"/>
          <w:sz w:val="28"/>
          <w:szCs w:val="28"/>
          <w14:ligatures w14:val="none"/>
        </w:rPr>
        <w:t xml:space="preserve"> (slide 5)</w:t>
      </w:r>
      <w:r w:rsidR="0037370A">
        <w:rPr>
          <w:rFonts w:ascii="Times New Roman" w:eastAsia="Calibri" w:hAnsi="Times New Roman" w:cs="Times New Roman"/>
          <w:kern w:val="0"/>
          <w:sz w:val="28"/>
          <w:szCs w:val="28"/>
          <w14:ligatures w14:val="none"/>
        </w:rPr>
        <w:t>, while Operating Guid</w:t>
      </w:r>
      <w:r w:rsidR="00C66233">
        <w:rPr>
          <w:rFonts w:ascii="Times New Roman" w:eastAsia="Calibri" w:hAnsi="Times New Roman" w:cs="Times New Roman"/>
          <w:kern w:val="0"/>
          <w:sz w:val="28"/>
          <w:szCs w:val="28"/>
          <w14:ligatures w14:val="none"/>
        </w:rPr>
        <w:t xml:space="preserve">e, Section 2.9.1 (by full reference to IEEE 2800, Clause 5) </w:t>
      </w:r>
      <w:r w:rsidR="002432A6">
        <w:rPr>
          <w:rFonts w:ascii="Times New Roman" w:eastAsia="Calibri" w:hAnsi="Times New Roman" w:cs="Times New Roman"/>
          <w:kern w:val="0"/>
          <w:sz w:val="28"/>
          <w:szCs w:val="28"/>
          <w14:ligatures w14:val="none"/>
        </w:rPr>
        <w:t xml:space="preserve">requires reactive power </w:t>
      </w:r>
      <w:r w:rsidR="00A67D32">
        <w:rPr>
          <w:rFonts w:ascii="Times New Roman" w:eastAsia="Calibri" w:hAnsi="Times New Roman" w:cs="Times New Roman"/>
          <w:kern w:val="0"/>
          <w:sz w:val="28"/>
          <w:szCs w:val="28"/>
          <w14:ligatures w14:val="none"/>
        </w:rPr>
        <w:t xml:space="preserve">capability </w:t>
      </w:r>
      <w:r w:rsidR="002432A6">
        <w:rPr>
          <w:rFonts w:ascii="Times New Roman" w:eastAsia="Calibri" w:hAnsi="Times New Roman" w:cs="Times New Roman"/>
          <w:kern w:val="0"/>
          <w:sz w:val="28"/>
          <w:szCs w:val="28"/>
          <w14:ligatures w14:val="none"/>
        </w:rPr>
        <w:t xml:space="preserve">for all power output levels </w:t>
      </w:r>
      <w:r w:rsidR="002432A6" w:rsidRPr="002432A6">
        <w:rPr>
          <w:rFonts w:ascii="Times New Roman" w:eastAsia="Calibri" w:hAnsi="Times New Roman" w:cs="Times New Roman"/>
          <w:b/>
          <w:bCs/>
          <w:kern w:val="0"/>
          <w:sz w:val="28"/>
          <w:szCs w:val="28"/>
          <w14:ligatures w14:val="none"/>
        </w:rPr>
        <w:t>including at zero</w:t>
      </w:r>
      <w:r w:rsidR="002432A6">
        <w:rPr>
          <w:rFonts w:ascii="Times New Roman" w:eastAsia="Calibri" w:hAnsi="Times New Roman" w:cs="Times New Roman"/>
          <w:kern w:val="0"/>
          <w:sz w:val="28"/>
          <w:szCs w:val="28"/>
          <w14:ligatures w14:val="none"/>
        </w:rPr>
        <w:t xml:space="preserve">. </w:t>
      </w:r>
    </w:p>
    <w:p w14:paraId="0EA0D20A" w14:textId="77777777" w:rsidR="00340994" w:rsidRDefault="001D0F21" w:rsidP="00127EE2">
      <w:pPr>
        <w:pStyle w:val="ListParagraph"/>
        <w:numPr>
          <w:ilvl w:val="0"/>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Andrew: when there are discrepancies between the Protocols and the Operating Guides the Protocols prevail.</w:t>
      </w:r>
    </w:p>
    <w:p w14:paraId="5EA80D62" w14:textId="768F64CC" w:rsidR="001D0F21" w:rsidRDefault="00340994" w:rsidP="00127EE2">
      <w:pPr>
        <w:pStyle w:val="ListParagraph"/>
        <w:numPr>
          <w:ilvl w:val="0"/>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Miguel: this issue is not just from the legal point of view though, but from a technical point of view as there are certain questions that remain unanswered still </w:t>
      </w:r>
      <w:r w:rsidR="001D0F21">
        <w:rPr>
          <w:rFonts w:ascii="Times New Roman" w:eastAsia="Calibri" w:hAnsi="Times New Roman" w:cs="Times New Roman"/>
          <w:kern w:val="0"/>
          <w:sz w:val="28"/>
          <w:szCs w:val="28"/>
          <w14:ligatures w14:val="none"/>
        </w:rPr>
        <w:t xml:space="preserve"> </w:t>
      </w:r>
    </w:p>
    <w:p w14:paraId="608C32AD" w14:textId="3499B593" w:rsidR="00161805" w:rsidRDefault="00161805" w:rsidP="00127EE2">
      <w:pPr>
        <w:pStyle w:val="ListParagraph"/>
        <w:numPr>
          <w:ilvl w:val="0"/>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Andrew: in that case the best thing is just to submit a NOGRR</w:t>
      </w:r>
    </w:p>
    <w:p w14:paraId="7C3786C1" w14:textId="6B0700C3" w:rsidR="000247F3" w:rsidRDefault="00E546A1" w:rsidP="00127EE2">
      <w:pPr>
        <w:pStyle w:val="ListParagraph"/>
        <w:numPr>
          <w:ilvl w:val="0"/>
          <w:numId w:val="2"/>
        </w:numPr>
        <w:rPr>
          <w:rFonts w:ascii="Times New Roman" w:eastAsia="Calibri" w:hAnsi="Times New Roman" w:cs="Times New Roman"/>
          <w:i/>
          <w:iCs/>
          <w:kern w:val="0"/>
          <w:sz w:val="28"/>
          <w:szCs w:val="28"/>
          <w14:ligatures w14:val="none"/>
        </w:rPr>
      </w:pPr>
      <w:r>
        <w:rPr>
          <w:rFonts w:ascii="Times New Roman" w:eastAsia="Calibri" w:hAnsi="Times New Roman" w:cs="Times New Roman"/>
          <w:kern w:val="0"/>
          <w:sz w:val="28"/>
          <w:szCs w:val="28"/>
          <w14:ligatures w14:val="none"/>
        </w:rPr>
        <w:t>There was a discussion about what requirement applies if a plant consists of Type 3 and 4 turbines which requirement applies</w:t>
      </w:r>
      <w:r w:rsidR="008D1E44">
        <w:rPr>
          <w:rFonts w:ascii="Times New Roman" w:eastAsia="Calibri" w:hAnsi="Times New Roman" w:cs="Times New Roman"/>
          <w:kern w:val="0"/>
          <w:sz w:val="28"/>
          <w:szCs w:val="28"/>
          <w14:ligatures w14:val="none"/>
        </w:rPr>
        <w:t xml:space="preserve"> (since IEEE 2800 Clause 5 requirement </w:t>
      </w:r>
      <w:r w:rsidR="00332A6D">
        <w:rPr>
          <w:rFonts w:ascii="Times New Roman" w:eastAsia="Calibri" w:hAnsi="Times New Roman" w:cs="Times New Roman"/>
          <w:kern w:val="0"/>
          <w:sz w:val="28"/>
          <w:szCs w:val="28"/>
          <w14:ligatures w14:val="none"/>
        </w:rPr>
        <w:t>is</w:t>
      </w:r>
      <w:r w:rsidR="00802C44">
        <w:rPr>
          <w:rFonts w:ascii="Times New Roman" w:eastAsia="Calibri" w:hAnsi="Times New Roman" w:cs="Times New Roman"/>
          <w:kern w:val="0"/>
          <w:sz w:val="28"/>
          <w:szCs w:val="28"/>
          <w14:ligatures w14:val="none"/>
        </w:rPr>
        <w:t xml:space="preserve"> defined differently for Type 3 and Type 4)</w:t>
      </w:r>
      <w:r w:rsidR="00332A6D">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t>
      </w:r>
      <w:r w:rsidRPr="00E546A1">
        <w:rPr>
          <w:rFonts w:ascii="Times New Roman" w:eastAsia="Calibri" w:hAnsi="Times New Roman" w:cs="Times New Roman"/>
          <w:i/>
          <w:iCs/>
          <w:kern w:val="0"/>
          <w:sz w:val="28"/>
          <w:szCs w:val="28"/>
          <w14:ligatures w14:val="none"/>
        </w:rPr>
        <w:t xml:space="preserve">In the follow-up </w:t>
      </w:r>
      <w:r w:rsidR="00332A6D">
        <w:rPr>
          <w:rFonts w:ascii="Times New Roman" w:eastAsia="Calibri" w:hAnsi="Times New Roman" w:cs="Times New Roman"/>
          <w:i/>
          <w:iCs/>
          <w:kern w:val="0"/>
          <w:sz w:val="28"/>
          <w:szCs w:val="28"/>
          <w14:ligatures w14:val="none"/>
        </w:rPr>
        <w:t>in the chat</w:t>
      </w:r>
      <w:r w:rsidR="00FC4497">
        <w:rPr>
          <w:rFonts w:ascii="Times New Roman" w:eastAsia="Calibri" w:hAnsi="Times New Roman" w:cs="Times New Roman"/>
          <w:i/>
          <w:iCs/>
          <w:kern w:val="0"/>
          <w:sz w:val="28"/>
          <w:szCs w:val="28"/>
          <w14:ligatures w14:val="none"/>
        </w:rPr>
        <w:t xml:space="preserve"> (and then voiced)</w:t>
      </w:r>
      <w:r w:rsidRPr="00E546A1">
        <w:rPr>
          <w:rFonts w:ascii="Times New Roman" w:eastAsia="Calibri" w:hAnsi="Times New Roman" w:cs="Times New Roman"/>
          <w:i/>
          <w:iCs/>
          <w:kern w:val="0"/>
          <w:sz w:val="28"/>
          <w:szCs w:val="28"/>
          <w14:ligatures w14:val="none"/>
        </w:rPr>
        <w:t>, it was confirmed</w:t>
      </w:r>
      <w:r w:rsidR="00332A6D">
        <w:rPr>
          <w:rFonts w:ascii="Times New Roman" w:eastAsia="Calibri" w:hAnsi="Times New Roman" w:cs="Times New Roman"/>
          <w:i/>
          <w:iCs/>
          <w:kern w:val="0"/>
          <w:sz w:val="28"/>
          <w:szCs w:val="28"/>
          <w14:ligatures w14:val="none"/>
        </w:rPr>
        <w:t xml:space="preserve"> by John Schmall</w:t>
      </w:r>
      <w:r w:rsidRPr="00E546A1">
        <w:rPr>
          <w:rFonts w:ascii="Times New Roman" w:eastAsia="Calibri" w:hAnsi="Times New Roman" w:cs="Times New Roman"/>
          <w:i/>
          <w:iCs/>
          <w:kern w:val="0"/>
          <w:sz w:val="28"/>
          <w:szCs w:val="28"/>
          <w14:ligatures w14:val="none"/>
        </w:rPr>
        <w:t xml:space="preserve"> that mixed technology plants are not allowed in ERCOT</w:t>
      </w:r>
      <w:r w:rsidR="009A7E5C">
        <w:rPr>
          <w:rFonts w:ascii="Times New Roman" w:eastAsia="Calibri" w:hAnsi="Times New Roman" w:cs="Times New Roman"/>
          <w:i/>
          <w:iCs/>
          <w:kern w:val="0"/>
          <w:sz w:val="28"/>
          <w:szCs w:val="28"/>
          <w14:ligatures w14:val="none"/>
        </w:rPr>
        <w:t>, they are required to register as separate WGRs</w:t>
      </w:r>
      <w:r w:rsidRPr="00E546A1">
        <w:rPr>
          <w:rFonts w:ascii="Times New Roman" w:eastAsia="Calibri" w:hAnsi="Times New Roman" w:cs="Times New Roman"/>
          <w:i/>
          <w:iCs/>
          <w:kern w:val="0"/>
          <w:sz w:val="28"/>
          <w:szCs w:val="28"/>
          <w14:ligatures w14:val="none"/>
        </w:rPr>
        <w:t xml:space="preserve">. </w:t>
      </w:r>
      <w:r>
        <w:rPr>
          <w:rFonts w:ascii="Times New Roman" w:eastAsia="Calibri" w:hAnsi="Times New Roman" w:cs="Times New Roman"/>
          <w:i/>
          <w:iCs/>
          <w:kern w:val="0"/>
          <w:sz w:val="28"/>
          <w:szCs w:val="28"/>
          <w14:ligatures w14:val="none"/>
        </w:rPr>
        <w:t xml:space="preserve">So, this specific concern is a non-issue in </w:t>
      </w:r>
      <w:r w:rsidR="00802C44">
        <w:rPr>
          <w:rFonts w:ascii="Times New Roman" w:eastAsia="Calibri" w:hAnsi="Times New Roman" w:cs="Times New Roman"/>
          <w:i/>
          <w:iCs/>
          <w:kern w:val="0"/>
          <w:sz w:val="28"/>
          <w:szCs w:val="28"/>
          <w14:ligatures w14:val="none"/>
        </w:rPr>
        <w:t>the ERCOT</w:t>
      </w:r>
      <w:r>
        <w:rPr>
          <w:rFonts w:ascii="Times New Roman" w:eastAsia="Calibri" w:hAnsi="Times New Roman" w:cs="Times New Roman"/>
          <w:i/>
          <w:iCs/>
          <w:kern w:val="0"/>
          <w:sz w:val="28"/>
          <w:szCs w:val="28"/>
          <w14:ligatures w14:val="none"/>
        </w:rPr>
        <w:t xml:space="preserve"> area. </w:t>
      </w:r>
    </w:p>
    <w:p w14:paraId="3EFB5601" w14:textId="1CB2239F" w:rsidR="00FA6B5C" w:rsidRPr="00FA6B5C" w:rsidRDefault="00802C44" w:rsidP="00127EE2">
      <w:pPr>
        <w:pStyle w:val="ListParagraph"/>
        <w:numPr>
          <w:ilvl w:val="0"/>
          <w:numId w:val="2"/>
        </w:numPr>
        <w:rPr>
          <w:rFonts w:ascii="Times New Roman" w:eastAsia="Calibri" w:hAnsi="Times New Roman" w:cs="Times New Roman"/>
          <w:i/>
          <w:iCs/>
          <w:kern w:val="0"/>
          <w:sz w:val="28"/>
          <w:szCs w:val="28"/>
          <w14:ligatures w14:val="none"/>
        </w:rPr>
      </w:pPr>
      <w:r>
        <w:rPr>
          <w:rFonts w:ascii="Times New Roman" w:eastAsia="Calibri" w:hAnsi="Times New Roman" w:cs="Times New Roman"/>
          <w:kern w:val="0"/>
          <w:sz w:val="28"/>
          <w:szCs w:val="28"/>
          <w14:ligatures w14:val="none"/>
        </w:rPr>
        <w:t>Chase Smith comments</w:t>
      </w:r>
      <w:r w:rsidR="004B6B42">
        <w:rPr>
          <w:rFonts w:ascii="Times New Roman" w:eastAsia="Calibri" w:hAnsi="Times New Roman" w:cs="Times New Roman"/>
          <w:kern w:val="0"/>
          <w:sz w:val="28"/>
          <w:szCs w:val="28"/>
          <w14:ligatures w14:val="none"/>
        </w:rPr>
        <w:t xml:space="preserve">: agree with Andy, IRRs are required by Protocols to </w:t>
      </w:r>
      <w:r w:rsidR="00FC4497">
        <w:rPr>
          <w:rFonts w:ascii="Times New Roman" w:eastAsia="Calibri" w:hAnsi="Times New Roman" w:cs="Times New Roman"/>
          <w:kern w:val="0"/>
          <w:sz w:val="28"/>
          <w:szCs w:val="28"/>
          <w14:ligatures w14:val="none"/>
        </w:rPr>
        <w:t>provide</w:t>
      </w:r>
      <w:r w:rsidR="00FA6B5C">
        <w:rPr>
          <w:rFonts w:ascii="Times New Roman" w:eastAsia="Calibri" w:hAnsi="Times New Roman" w:cs="Times New Roman"/>
          <w:kern w:val="0"/>
          <w:sz w:val="28"/>
          <w:szCs w:val="28"/>
          <w14:ligatures w14:val="none"/>
        </w:rPr>
        <w:t xml:space="preserve"> </w:t>
      </w:r>
      <w:r w:rsidR="00FC4497">
        <w:rPr>
          <w:rFonts w:ascii="Times New Roman" w:eastAsia="Calibri" w:hAnsi="Times New Roman" w:cs="Times New Roman"/>
          <w:kern w:val="0"/>
          <w:sz w:val="28"/>
          <w:szCs w:val="28"/>
          <w14:ligatures w14:val="none"/>
        </w:rPr>
        <w:t xml:space="preserve">reactive power at active power output </w:t>
      </w:r>
      <w:r w:rsidR="00FA6B5C">
        <w:rPr>
          <w:rFonts w:ascii="Times New Roman" w:eastAsia="Calibri" w:hAnsi="Times New Roman" w:cs="Times New Roman"/>
          <w:kern w:val="0"/>
          <w:sz w:val="28"/>
          <w:szCs w:val="28"/>
          <w14:ligatures w14:val="none"/>
        </w:rPr>
        <w:t xml:space="preserve">greater than 10% active power output and not required to provide below. But </w:t>
      </w:r>
      <w:r w:rsidR="00FC4497">
        <w:rPr>
          <w:rFonts w:ascii="Times New Roman" w:eastAsia="Calibri" w:hAnsi="Times New Roman" w:cs="Times New Roman"/>
          <w:kern w:val="0"/>
          <w:sz w:val="28"/>
          <w:szCs w:val="28"/>
          <w14:ligatures w14:val="none"/>
        </w:rPr>
        <w:t>maybe</w:t>
      </w:r>
      <w:r w:rsidR="00FA6B5C">
        <w:rPr>
          <w:rFonts w:ascii="Times New Roman" w:eastAsia="Calibri" w:hAnsi="Times New Roman" w:cs="Times New Roman"/>
          <w:kern w:val="0"/>
          <w:sz w:val="28"/>
          <w:szCs w:val="28"/>
          <w14:ligatures w14:val="none"/>
        </w:rPr>
        <w:t xml:space="preserve"> Miguel still can identify the concerns based on more details of IEEE 2800 requirement</w:t>
      </w:r>
    </w:p>
    <w:p w14:paraId="64DA1B0E" w14:textId="46CF1372" w:rsidR="00E546A1" w:rsidRPr="00AF2310" w:rsidRDefault="002434F3" w:rsidP="00127EE2">
      <w:pPr>
        <w:pStyle w:val="ListParagraph"/>
        <w:numPr>
          <w:ilvl w:val="0"/>
          <w:numId w:val="2"/>
        </w:numPr>
        <w:rPr>
          <w:rFonts w:ascii="Times New Roman" w:eastAsia="Calibri" w:hAnsi="Times New Roman" w:cs="Times New Roman"/>
          <w:i/>
          <w:iCs/>
          <w:kern w:val="0"/>
          <w:sz w:val="28"/>
          <w:szCs w:val="28"/>
          <w14:ligatures w14:val="none"/>
        </w:rPr>
      </w:pPr>
      <w:r>
        <w:rPr>
          <w:rFonts w:ascii="Times New Roman" w:eastAsia="Calibri" w:hAnsi="Times New Roman" w:cs="Times New Roman"/>
          <w:kern w:val="0"/>
          <w:sz w:val="28"/>
          <w:szCs w:val="28"/>
          <w14:ligatures w14:val="none"/>
        </w:rPr>
        <w:t xml:space="preserve">Rishi: </w:t>
      </w:r>
      <w:r w:rsidR="002D64A2">
        <w:rPr>
          <w:rFonts w:ascii="Times New Roman" w:eastAsia="Calibri" w:hAnsi="Times New Roman" w:cs="Times New Roman"/>
          <w:kern w:val="0"/>
          <w:sz w:val="28"/>
          <w:szCs w:val="28"/>
          <w14:ligatures w14:val="none"/>
        </w:rPr>
        <w:t xml:space="preserve">Would anyone from ERCOT comment on whether a post 8/1/24 SGIA plant that is NOT </w:t>
      </w:r>
      <w:r w:rsidR="005563DF">
        <w:rPr>
          <w:rFonts w:ascii="Times New Roman" w:eastAsia="Calibri" w:hAnsi="Times New Roman" w:cs="Times New Roman"/>
          <w:kern w:val="0"/>
          <w:sz w:val="28"/>
          <w:szCs w:val="28"/>
          <w14:ligatures w14:val="none"/>
        </w:rPr>
        <w:t>Type</w:t>
      </w:r>
      <w:r w:rsidR="002D64A2">
        <w:rPr>
          <w:rFonts w:ascii="Times New Roman" w:eastAsia="Calibri" w:hAnsi="Times New Roman" w:cs="Times New Roman"/>
          <w:kern w:val="0"/>
          <w:sz w:val="28"/>
          <w:szCs w:val="28"/>
          <w14:ligatures w14:val="none"/>
        </w:rPr>
        <w:t xml:space="preserve"> 3 wind plant and</w:t>
      </w:r>
      <w:r w:rsidR="007235D1">
        <w:rPr>
          <w:rFonts w:ascii="Times New Roman" w:eastAsia="Calibri" w:hAnsi="Times New Roman" w:cs="Times New Roman"/>
          <w:kern w:val="0"/>
          <w:sz w:val="28"/>
          <w:szCs w:val="28"/>
          <w14:ligatures w14:val="none"/>
        </w:rPr>
        <w:t xml:space="preserve"> does</w:t>
      </w:r>
      <w:r w:rsidR="002D64A2">
        <w:rPr>
          <w:rFonts w:ascii="Times New Roman" w:eastAsia="Calibri" w:hAnsi="Times New Roman" w:cs="Times New Roman"/>
          <w:kern w:val="0"/>
          <w:sz w:val="28"/>
          <w:szCs w:val="28"/>
          <w14:ligatures w14:val="none"/>
        </w:rPr>
        <w:t xml:space="preserve"> NOT have </w:t>
      </w:r>
      <w:r w:rsidR="0017445A">
        <w:rPr>
          <w:rFonts w:ascii="Times New Roman" w:eastAsia="Calibri" w:hAnsi="Times New Roman" w:cs="Times New Roman"/>
          <w:kern w:val="0"/>
          <w:sz w:val="28"/>
          <w:szCs w:val="28"/>
          <w14:ligatures w14:val="none"/>
        </w:rPr>
        <w:t>reactive</w:t>
      </w:r>
      <w:r w:rsidR="002D64A2">
        <w:rPr>
          <w:rFonts w:ascii="Times New Roman" w:eastAsia="Calibri" w:hAnsi="Times New Roman" w:cs="Times New Roman"/>
          <w:kern w:val="0"/>
          <w:sz w:val="28"/>
          <w:szCs w:val="28"/>
          <w14:ligatures w14:val="none"/>
        </w:rPr>
        <w:t xml:space="preserve"> </w:t>
      </w:r>
      <w:r w:rsidR="0017445A">
        <w:rPr>
          <w:rFonts w:ascii="Times New Roman" w:eastAsia="Calibri" w:hAnsi="Times New Roman" w:cs="Times New Roman"/>
          <w:kern w:val="0"/>
          <w:sz w:val="28"/>
          <w:szCs w:val="28"/>
          <w14:ligatures w14:val="none"/>
        </w:rPr>
        <w:t xml:space="preserve">capability </w:t>
      </w:r>
      <w:r w:rsidR="005563DF">
        <w:rPr>
          <w:rFonts w:ascii="Times New Roman" w:eastAsia="Calibri" w:hAnsi="Times New Roman" w:cs="Times New Roman"/>
          <w:kern w:val="0"/>
          <w:sz w:val="28"/>
          <w:szCs w:val="28"/>
          <w14:ligatures w14:val="none"/>
        </w:rPr>
        <w:t xml:space="preserve">below 10% active power output </w:t>
      </w:r>
      <w:r w:rsidR="0017445A">
        <w:rPr>
          <w:rFonts w:ascii="Times New Roman" w:eastAsia="Calibri" w:hAnsi="Times New Roman" w:cs="Times New Roman"/>
          <w:kern w:val="0"/>
          <w:sz w:val="28"/>
          <w:szCs w:val="28"/>
          <w14:ligatures w14:val="none"/>
        </w:rPr>
        <w:t xml:space="preserve">complies with </w:t>
      </w:r>
      <w:r w:rsidR="00CA3C99">
        <w:rPr>
          <w:rFonts w:ascii="Times New Roman" w:eastAsia="Calibri" w:hAnsi="Times New Roman" w:cs="Times New Roman"/>
          <w:kern w:val="0"/>
          <w:sz w:val="28"/>
          <w:szCs w:val="28"/>
          <w14:ligatures w14:val="none"/>
        </w:rPr>
        <w:t>Section 2.9.1</w:t>
      </w:r>
      <w:r w:rsidR="005563DF">
        <w:rPr>
          <w:rFonts w:ascii="Times New Roman" w:eastAsia="Calibri" w:hAnsi="Times New Roman" w:cs="Times New Roman"/>
          <w:kern w:val="0"/>
          <w:sz w:val="28"/>
          <w:szCs w:val="28"/>
          <w14:ligatures w14:val="none"/>
        </w:rPr>
        <w:t>?</w:t>
      </w:r>
    </w:p>
    <w:p w14:paraId="16E2F318" w14:textId="5A18B4C9" w:rsidR="00AF2310" w:rsidRPr="00C07A55" w:rsidRDefault="00AF2310" w:rsidP="00127EE2">
      <w:pPr>
        <w:pStyle w:val="ListParagraph"/>
        <w:numPr>
          <w:ilvl w:val="0"/>
          <w:numId w:val="2"/>
        </w:numPr>
        <w:rPr>
          <w:rFonts w:ascii="Times New Roman" w:eastAsia="Calibri" w:hAnsi="Times New Roman" w:cs="Times New Roman"/>
          <w:b/>
          <w:bCs/>
          <w:i/>
          <w:iCs/>
          <w:kern w:val="0"/>
          <w:sz w:val="28"/>
          <w:szCs w:val="28"/>
          <w14:ligatures w14:val="none"/>
        </w:rPr>
      </w:pPr>
      <w:r>
        <w:rPr>
          <w:rFonts w:ascii="Times New Roman" w:eastAsia="Calibri" w:hAnsi="Times New Roman" w:cs="Times New Roman"/>
          <w:kern w:val="0"/>
          <w:sz w:val="28"/>
          <w:szCs w:val="28"/>
          <w14:ligatures w14:val="none"/>
        </w:rPr>
        <w:t xml:space="preserve">John: There maybe a potential for a new NOGRR to resolve this but based on the current language the expectation is that </w:t>
      </w:r>
      <w:r w:rsidR="001D2A16">
        <w:rPr>
          <w:rFonts w:ascii="Times New Roman" w:eastAsia="Calibri" w:hAnsi="Times New Roman" w:cs="Times New Roman"/>
          <w:kern w:val="0"/>
          <w:sz w:val="28"/>
          <w:szCs w:val="28"/>
          <w14:ligatures w14:val="none"/>
        </w:rPr>
        <w:t xml:space="preserve">to the </w:t>
      </w:r>
      <w:r>
        <w:rPr>
          <w:rFonts w:ascii="Times New Roman" w:eastAsia="Calibri" w:hAnsi="Times New Roman" w:cs="Times New Roman"/>
          <w:kern w:val="0"/>
          <w:sz w:val="28"/>
          <w:szCs w:val="28"/>
          <w14:ligatures w14:val="none"/>
        </w:rPr>
        <w:t xml:space="preserve">post </w:t>
      </w:r>
      <w:r>
        <w:rPr>
          <w:rFonts w:ascii="Times New Roman" w:eastAsia="Calibri" w:hAnsi="Times New Roman" w:cs="Times New Roman"/>
          <w:kern w:val="0"/>
          <w:sz w:val="28"/>
          <w:szCs w:val="28"/>
          <w14:ligatures w14:val="none"/>
        </w:rPr>
        <w:t>8/1/24 SGIA plant</w:t>
      </w:r>
      <w:r w:rsidR="001D2A16">
        <w:rPr>
          <w:rFonts w:ascii="Times New Roman" w:eastAsia="Calibri" w:hAnsi="Times New Roman" w:cs="Times New Roman"/>
          <w:kern w:val="0"/>
          <w:sz w:val="28"/>
          <w:szCs w:val="28"/>
          <w14:ligatures w14:val="none"/>
        </w:rPr>
        <w:t xml:space="preserve">, Clause 5 of IEEE 2800 </w:t>
      </w:r>
      <w:r w:rsidR="007D679D">
        <w:rPr>
          <w:rFonts w:ascii="Times New Roman" w:eastAsia="Calibri" w:hAnsi="Times New Roman" w:cs="Times New Roman"/>
          <w:kern w:val="0"/>
          <w:sz w:val="28"/>
          <w:szCs w:val="28"/>
          <w14:ligatures w14:val="none"/>
        </w:rPr>
        <w:t xml:space="preserve">applies </w:t>
      </w:r>
      <w:r w:rsidR="001D2A16">
        <w:rPr>
          <w:rFonts w:ascii="Times New Roman" w:eastAsia="Calibri" w:hAnsi="Times New Roman" w:cs="Times New Roman"/>
          <w:kern w:val="0"/>
          <w:sz w:val="28"/>
          <w:szCs w:val="28"/>
          <w14:ligatures w14:val="none"/>
        </w:rPr>
        <w:t xml:space="preserve">to the extent it doesn’t conflict with ERCOT Protocols. And </w:t>
      </w:r>
      <w:proofErr w:type="gramStart"/>
      <w:r w:rsidR="00640CBB">
        <w:rPr>
          <w:rFonts w:ascii="Times New Roman" w:eastAsia="Calibri" w:hAnsi="Times New Roman" w:cs="Times New Roman"/>
          <w:kern w:val="0"/>
          <w:sz w:val="28"/>
          <w:szCs w:val="28"/>
          <w14:ligatures w14:val="none"/>
        </w:rPr>
        <w:t>with regard to</w:t>
      </w:r>
      <w:proofErr w:type="gramEnd"/>
      <w:r w:rsidR="00640CBB">
        <w:rPr>
          <w:rFonts w:ascii="Times New Roman" w:eastAsia="Calibri" w:hAnsi="Times New Roman" w:cs="Times New Roman"/>
          <w:kern w:val="0"/>
          <w:sz w:val="28"/>
          <w:szCs w:val="28"/>
          <w14:ligatures w14:val="none"/>
        </w:rPr>
        <w:t xml:space="preserve"> this point</w:t>
      </w:r>
      <w:r w:rsidR="00C07A55">
        <w:rPr>
          <w:rFonts w:ascii="Times New Roman" w:eastAsia="Calibri" w:hAnsi="Times New Roman" w:cs="Times New Roman"/>
          <w:kern w:val="0"/>
          <w:sz w:val="28"/>
          <w:szCs w:val="28"/>
          <w14:ligatures w14:val="none"/>
        </w:rPr>
        <w:t>,</w:t>
      </w:r>
      <w:r w:rsidR="00640CBB">
        <w:rPr>
          <w:rFonts w:ascii="Times New Roman" w:eastAsia="Calibri" w:hAnsi="Times New Roman" w:cs="Times New Roman"/>
          <w:kern w:val="0"/>
          <w:sz w:val="28"/>
          <w:szCs w:val="28"/>
          <w14:ligatures w14:val="none"/>
        </w:rPr>
        <w:t xml:space="preserve"> there’s no conflict</w:t>
      </w:r>
      <w:r w:rsidR="00C07A55">
        <w:rPr>
          <w:rFonts w:ascii="Times New Roman" w:eastAsia="Calibri" w:hAnsi="Times New Roman" w:cs="Times New Roman"/>
          <w:kern w:val="0"/>
          <w:sz w:val="28"/>
          <w:szCs w:val="28"/>
          <w14:ligatures w14:val="none"/>
        </w:rPr>
        <w:t>,</w:t>
      </w:r>
      <w:r w:rsidR="00640CBB">
        <w:rPr>
          <w:rFonts w:ascii="Times New Roman" w:eastAsia="Calibri" w:hAnsi="Times New Roman" w:cs="Times New Roman"/>
          <w:kern w:val="0"/>
          <w:sz w:val="28"/>
          <w:szCs w:val="28"/>
          <w14:ligatures w14:val="none"/>
        </w:rPr>
        <w:t xml:space="preserve"> </w:t>
      </w:r>
      <w:r w:rsidR="00BC3F3E">
        <w:rPr>
          <w:rFonts w:ascii="Times New Roman" w:eastAsia="Calibri" w:hAnsi="Times New Roman" w:cs="Times New Roman"/>
          <w:kern w:val="0"/>
          <w:sz w:val="28"/>
          <w:szCs w:val="28"/>
          <w14:ligatures w14:val="none"/>
        </w:rPr>
        <w:t>as</w:t>
      </w:r>
      <w:r w:rsidR="00640CBB">
        <w:rPr>
          <w:rFonts w:ascii="Times New Roman" w:eastAsia="Calibri" w:hAnsi="Times New Roman" w:cs="Times New Roman"/>
          <w:kern w:val="0"/>
          <w:sz w:val="28"/>
          <w:szCs w:val="28"/>
          <w14:ligatures w14:val="none"/>
        </w:rPr>
        <w:t xml:space="preserve"> Section 3.15 of the Protocols ERCOT does not prohibit provision of reactive support below 10% of active power output. </w:t>
      </w:r>
      <w:r w:rsidR="00BC3F3E" w:rsidRPr="00C07A55">
        <w:rPr>
          <w:rFonts w:ascii="Times New Roman" w:eastAsia="Calibri" w:hAnsi="Times New Roman" w:cs="Times New Roman"/>
          <w:b/>
          <w:bCs/>
          <w:kern w:val="0"/>
          <w:sz w:val="28"/>
          <w:szCs w:val="28"/>
          <w14:ligatures w14:val="none"/>
        </w:rPr>
        <w:t xml:space="preserve">The issue is between the requirement </w:t>
      </w:r>
      <w:r w:rsidR="00BC3F3E" w:rsidRPr="00C07A55">
        <w:rPr>
          <w:rFonts w:ascii="Times New Roman" w:eastAsia="Calibri" w:hAnsi="Times New Roman" w:cs="Times New Roman"/>
          <w:b/>
          <w:bCs/>
          <w:kern w:val="0"/>
          <w:sz w:val="28"/>
          <w:szCs w:val="28"/>
          <w14:ligatures w14:val="none"/>
        </w:rPr>
        <w:lastRenderedPageBreak/>
        <w:t xml:space="preserve">for capability and requirement for performance and </w:t>
      </w:r>
      <w:r w:rsidR="007A3282" w:rsidRPr="00C07A55">
        <w:rPr>
          <w:rFonts w:ascii="Times New Roman" w:eastAsia="Calibri" w:hAnsi="Times New Roman" w:cs="Times New Roman"/>
          <w:b/>
          <w:bCs/>
          <w:kern w:val="0"/>
          <w:sz w:val="28"/>
          <w:szCs w:val="28"/>
          <w14:ligatures w14:val="none"/>
        </w:rPr>
        <w:t>maybe</w:t>
      </w:r>
      <w:r w:rsidR="00BC3F3E" w:rsidRPr="00C07A55">
        <w:rPr>
          <w:rFonts w:ascii="Times New Roman" w:eastAsia="Calibri" w:hAnsi="Times New Roman" w:cs="Times New Roman"/>
          <w:b/>
          <w:bCs/>
          <w:kern w:val="0"/>
          <w:sz w:val="28"/>
          <w:szCs w:val="28"/>
          <w14:ligatures w14:val="none"/>
        </w:rPr>
        <w:t xml:space="preserve"> this is where the follow-up NOGRR can clarify. </w:t>
      </w:r>
    </w:p>
    <w:p w14:paraId="7D0AE2BD" w14:textId="5D44AE86" w:rsidR="00BC3F3E" w:rsidRPr="007A3282" w:rsidRDefault="00BC3F3E" w:rsidP="00127EE2">
      <w:pPr>
        <w:pStyle w:val="ListParagraph"/>
        <w:numPr>
          <w:ilvl w:val="0"/>
          <w:numId w:val="2"/>
        </w:numPr>
        <w:rPr>
          <w:rFonts w:ascii="Times New Roman" w:eastAsia="Calibri" w:hAnsi="Times New Roman" w:cs="Times New Roman"/>
          <w:i/>
          <w:iCs/>
          <w:kern w:val="0"/>
          <w:sz w:val="28"/>
          <w:szCs w:val="28"/>
          <w14:ligatures w14:val="none"/>
        </w:rPr>
      </w:pPr>
      <w:r>
        <w:rPr>
          <w:rFonts w:ascii="Times New Roman" w:eastAsia="Calibri" w:hAnsi="Times New Roman" w:cs="Times New Roman"/>
          <w:kern w:val="0"/>
          <w:sz w:val="28"/>
          <w:szCs w:val="28"/>
          <w14:ligatures w14:val="none"/>
        </w:rPr>
        <w:t>Rishi</w:t>
      </w:r>
      <w:r w:rsidR="008C00E7">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t>
      </w:r>
      <w:r w:rsidR="008C00E7">
        <w:rPr>
          <w:rFonts w:ascii="Times New Roman" w:eastAsia="Calibri" w:hAnsi="Times New Roman" w:cs="Times New Roman"/>
          <w:kern w:val="0"/>
          <w:sz w:val="28"/>
          <w:szCs w:val="28"/>
          <w14:ligatures w14:val="none"/>
        </w:rPr>
        <w:t>T</w:t>
      </w:r>
      <w:r>
        <w:rPr>
          <w:rFonts w:ascii="Times New Roman" w:eastAsia="Calibri" w:hAnsi="Times New Roman" w:cs="Times New Roman"/>
          <w:kern w:val="0"/>
          <w:sz w:val="28"/>
          <w:szCs w:val="28"/>
          <w14:ligatures w14:val="none"/>
        </w:rPr>
        <w:t>here are people designi</w:t>
      </w:r>
      <w:r w:rsidR="007A3282">
        <w:rPr>
          <w:rFonts w:ascii="Times New Roman" w:eastAsia="Calibri" w:hAnsi="Times New Roman" w:cs="Times New Roman"/>
          <w:kern w:val="0"/>
          <w:sz w:val="28"/>
          <w:szCs w:val="28"/>
          <w14:ligatures w14:val="none"/>
        </w:rPr>
        <w:t xml:space="preserve">ng plants today and the lack of understanding of these requirements is going to affect their performance. And they are going to get locked in </w:t>
      </w:r>
      <w:r w:rsidR="008C00E7">
        <w:rPr>
          <w:rFonts w:ascii="Times New Roman" w:eastAsia="Calibri" w:hAnsi="Times New Roman" w:cs="Times New Roman"/>
          <w:kern w:val="0"/>
          <w:sz w:val="28"/>
          <w:szCs w:val="28"/>
          <w14:ligatures w14:val="none"/>
        </w:rPr>
        <w:t>in that</w:t>
      </w:r>
      <w:r w:rsidR="007A3282">
        <w:rPr>
          <w:rFonts w:ascii="Times New Roman" w:eastAsia="Calibri" w:hAnsi="Times New Roman" w:cs="Times New Roman"/>
          <w:kern w:val="0"/>
          <w:sz w:val="28"/>
          <w:szCs w:val="28"/>
          <w14:ligatures w14:val="none"/>
        </w:rPr>
        <w:t xml:space="preserve"> design</w:t>
      </w:r>
      <w:r w:rsidR="00D055B2">
        <w:rPr>
          <w:rFonts w:ascii="Times New Roman" w:eastAsia="Calibri" w:hAnsi="Times New Roman" w:cs="Times New Roman"/>
          <w:kern w:val="0"/>
          <w:sz w:val="28"/>
          <w:szCs w:val="28"/>
          <w14:ligatures w14:val="none"/>
        </w:rPr>
        <w:t>;</w:t>
      </w:r>
      <w:r w:rsidR="007A3282">
        <w:rPr>
          <w:rFonts w:ascii="Times New Roman" w:eastAsia="Calibri" w:hAnsi="Times New Roman" w:cs="Times New Roman"/>
          <w:kern w:val="0"/>
          <w:sz w:val="28"/>
          <w:szCs w:val="28"/>
          <w14:ligatures w14:val="none"/>
        </w:rPr>
        <w:t xml:space="preserve"> it will not be possible to go back and change their capability. </w:t>
      </w:r>
    </w:p>
    <w:p w14:paraId="2484D525" w14:textId="779570A1" w:rsidR="007A3282" w:rsidRPr="00782370" w:rsidRDefault="007A3282" w:rsidP="00127EE2">
      <w:pPr>
        <w:pStyle w:val="ListParagraph"/>
        <w:numPr>
          <w:ilvl w:val="0"/>
          <w:numId w:val="2"/>
        </w:numPr>
        <w:rPr>
          <w:rFonts w:ascii="Times New Roman" w:eastAsia="Calibri" w:hAnsi="Times New Roman" w:cs="Times New Roman"/>
          <w:i/>
          <w:iCs/>
          <w:kern w:val="0"/>
          <w:sz w:val="28"/>
          <w:szCs w:val="28"/>
          <w14:ligatures w14:val="none"/>
        </w:rPr>
      </w:pPr>
      <w:r>
        <w:rPr>
          <w:rFonts w:ascii="Times New Roman" w:eastAsia="Calibri" w:hAnsi="Times New Roman" w:cs="Times New Roman"/>
          <w:kern w:val="0"/>
          <w:sz w:val="28"/>
          <w:szCs w:val="28"/>
          <w14:ligatures w14:val="none"/>
        </w:rPr>
        <w:t xml:space="preserve">Miguel: Just to see if I understand correctly, so the Protocol prevails and there’s no expectation to provide any reactive power below 10% active power </w:t>
      </w:r>
      <w:proofErr w:type="gramStart"/>
      <w:r>
        <w:rPr>
          <w:rFonts w:ascii="Times New Roman" w:eastAsia="Calibri" w:hAnsi="Times New Roman" w:cs="Times New Roman"/>
          <w:kern w:val="0"/>
          <w:sz w:val="28"/>
          <w:szCs w:val="28"/>
          <w14:ligatures w14:val="none"/>
        </w:rPr>
        <w:t>output?</w:t>
      </w:r>
      <w:proofErr w:type="gramEnd"/>
      <w:r>
        <w:rPr>
          <w:rFonts w:ascii="Times New Roman" w:eastAsia="Calibri" w:hAnsi="Times New Roman" w:cs="Times New Roman"/>
          <w:kern w:val="0"/>
          <w:sz w:val="28"/>
          <w:szCs w:val="28"/>
          <w14:ligatures w14:val="none"/>
        </w:rPr>
        <w:t xml:space="preserve"> </w:t>
      </w:r>
      <w:r w:rsidR="00782370">
        <w:rPr>
          <w:rFonts w:ascii="Times New Roman" w:eastAsia="Calibri" w:hAnsi="Times New Roman" w:cs="Times New Roman"/>
          <w:kern w:val="0"/>
          <w:sz w:val="28"/>
          <w:szCs w:val="28"/>
          <w14:ligatures w14:val="none"/>
        </w:rPr>
        <w:t xml:space="preserve">Is that a true statement. </w:t>
      </w:r>
    </w:p>
    <w:p w14:paraId="410FF791" w14:textId="547056E6" w:rsidR="00782370" w:rsidRPr="00782370" w:rsidRDefault="00782370" w:rsidP="00127EE2">
      <w:pPr>
        <w:pStyle w:val="ListParagraph"/>
        <w:numPr>
          <w:ilvl w:val="0"/>
          <w:numId w:val="2"/>
        </w:numPr>
        <w:rPr>
          <w:rFonts w:ascii="Times New Roman" w:eastAsia="Calibri" w:hAnsi="Times New Roman" w:cs="Times New Roman"/>
          <w:i/>
          <w:iCs/>
          <w:kern w:val="0"/>
          <w:sz w:val="28"/>
          <w:szCs w:val="28"/>
          <w14:ligatures w14:val="none"/>
        </w:rPr>
      </w:pPr>
      <w:r>
        <w:rPr>
          <w:rFonts w:ascii="Times New Roman" w:eastAsia="Calibri" w:hAnsi="Times New Roman" w:cs="Times New Roman"/>
          <w:kern w:val="0"/>
          <w:sz w:val="28"/>
          <w:szCs w:val="28"/>
          <w14:ligatures w14:val="none"/>
        </w:rPr>
        <w:t>Andy: For IRRs – yes</w:t>
      </w:r>
    </w:p>
    <w:p w14:paraId="749D8115" w14:textId="62A8D798" w:rsidR="00782370" w:rsidRPr="00782370" w:rsidRDefault="00782370" w:rsidP="00127EE2">
      <w:pPr>
        <w:pStyle w:val="ListParagraph"/>
        <w:numPr>
          <w:ilvl w:val="0"/>
          <w:numId w:val="2"/>
        </w:numPr>
        <w:rPr>
          <w:rFonts w:ascii="Times New Roman" w:eastAsia="Calibri" w:hAnsi="Times New Roman" w:cs="Times New Roman"/>
          <w:i/>
          <w:iCs/>
          <w:kern w:val="0"/>
          <w:sz w:val="28"/>
          <w:szCs w:val="28"/>
          <w14:ligatures w14:val="none"/>
        </w:rPr>
      </w:pPr>
      <w:r>
        <w:rPr>
          <w:rFonts w:ascii="Times New Roman" w:eastAsia="Calibri" w:hAnsi="Times New Roman" w:cs="Times New Roman"/>
          <w:kern w:val="0"/>
          <w:sz w:val="28"/>
          <w:szCs w:val="28"/>
          <w14:ligatures w14:val="none"/>
        </w:rPr>
        <w:t xml:space="preserve">John: I don’t think there’s a conflict, Section 2.9.1 by reference to IEEE2800 requires CAPABILITY to provide down to 0. Section 3.15 of the Protocols doesn’t prohibit utilization of this capability below 10% output. </w:t>
      </w:r>
      <w:r w:rsidR="00D055B2">
        <w:rPr>
          <w:rFonts w:ascii="Times New Roman" w:eastAsia="Calibri" w:hAnsi="Times New Roman" w:cs="Times New Roman"/>
          <w:kern w:val="0"/>
          <w:sz w:val="28"/>
          <w:szCs w:val="28"/>
          <w14:ligatures w14:val="none"/>
        </w:rPr>
        <w:t>So,</w:t>
      </w:r>
      <w:r>
        <w:rPr>
          <w:rFonts w:ascii="Times New Roman" w:eastAsia="Calibri" w:hAnsi="Times New Roman" w:cs="Times New Roman"/>
          <w:kern w:val="0"/>
          <w:sz w:val="28"/>
          <w:szCs w:val="28"/>
          <w14:ligatures w14:val="none"/>
        </w:rPr>
        <w:t xml:space="preserve"> you can comply with both of those without inconsistency. </w:t>
      </w:r>
    </w:p>
    <w:p w14:paraId="446D3F48" w14:textId="7074EED9" w:rsidR="00782370" w:rsidRPr="004008E0" w:rsidRDefault="00782370" w:rsidP="00127EE2">
      <w:pPr>
        <w:pStyle w:val="ListParagraph"/>
        <w:numPr>
          <w:ilvl w:val="0"/>
          <w:numId w:val="2"/>
        </w:numPr>
        <w:rPr>
          <w:rFonts w:ascii="Times New Roman" w:eastAsia="Calibri" w:hAnsi="Times New Roman" w:cs="Times New Roman"/>
          <w:i/>
          <w:iCs/>
          <w:kern w:val="0"/>
          <w:sz w:val="28"/>
          <w:szCs w:val="28"/>
          <w14:ligatures w14:val="none"/>
        </w:rPr>
      </w:pPr>
      <w:r>
        <w:rPr>
          <w:rFonts w:ascii="Times New Roman" w:eastAsia="Calibri" w:hAnsi="Times New Roman" w:cs="Times New Roman"/>
          <w:kern w:val="0"/>
          <w:sz w:val="28"/>
          <w:szCs w:val="28"/>
          <w14:ligatures w14:val="none"/>
        </w:rPr>
        <w:t xml:space="preserve"> Miguel: </w:t>
      </w:r>
      <w:r w:rsidR="009C2B11">
        <w:rPr>
          <w:rFonts w:ascii="Times New Roman" w:eastAsia="Calibri" w:hAnsi="Times New Roman" w:cs="Times New Roman"/>
          <w:kern w:val="0"/>
          <w:sz w:val="28"/>
          <w:szCs w:val="28"/>
          <w14:ligatures w14:val="none"/>
        </w:rPr>
        <w:t>So,</w:t>
      </w:r>
      <w:r>
        <w:rPr>
          <w:rFonts w:ascii="Times New Roman" w:eastAsia="Calibri" w:hAnsi="Times New Roman" w:cs="Times New Roman"/>
          <w:kern w:val="0"/>
          <w:sz w:val="28"/>
          <w:szCs w:val="28"/>
          <w14:ligatures w14:val="none"/>
        </w:rPr>
        <w:t xml:space="preserve"> there’s no violation </w:t>
      </w:r>
      <w:r w:rsidR="004008E0">
        <w:rPr>
          <w:rFonts w:ascii="Times New Roman" w:eastAsia="Calibri" w:hAnsi="Times New Roman" w:cs="Times New Roman"/>
          <w:kern w:val="0"/>
          <w:sz w:val="28"/>
          <w:szCs w:val="28"/>
          <w14:ligatures w14:val="none"/>
        </w:rPr>
        <w:t xml:space="preserve">if a plant doesn’t provide reactive power below 10% output. </w:t>
      </w:r>
    </w:p>
    <w:p w14:paraId="60911EE0" w14:textId="13FD2029" w:rsidR="004008E0" w:rsidRPr="004008E0" w:rsidRDefault="004008E0" w:rsidP="00127EE2">
      <w:pPr>
        <w:pStyle w:val="ListParagraph"/>
        <w:numPr>
          <w:ilvl w:val="0"/>
          <w:numId w:val="2"/>
        </w:numPr>
        <w:rPr>
          <w:rFonts w:ascii="Times New Roman" w:eastAsia="Calibri" w:hAnsi="Times New Roman" w:cs="Times New Roman"/>
          <w:i/>
          <w:iCs/>
          <w:kern w:val="0"/>
          <w:sz w:val="28"/>
          <w:szCs w:val="28"/>
          <w14:ligatures w14:val="none"/>
        </w:rPr>
      </w:pPr>
      <w:r>
        <w:rPr>
          <w:rFonts w:ascii="Times New Roman" w:eastAsia="Calibri" w:hAnsi="Times New Roman" w:cs="Times New Roman"/>
          <w:kern w:val="0"/>
          <w:sz w:val="28"/>
          <w:szCs w:val="28"/>
          <w14:ligatures w14:val="none"/>
        </w:rPr>
        <w:t xml:space="preserve">John: It depends if you interpret the requirement in 2.9.1 as a requirement for capability or for performance, </w:t>
      </w:r>
      <w:r w:rsidR="009C2B11">
        <w:rPr>
          <w:rFonts w:ascii="Times New Roman" w:eastAsia="Calibri" w:hAnsi="Times New Roman" w:cs="Times New Roman"/>
          <w:kern w:val="0"/>
          <w:sz w:val="28"/>
          <w:szCs w:val="28"/>
          <w14:ligatures w14:val="none"/>
        </w:rPr>
        <w:t>so it</w:t>
      </w:r>
      <w:r>
        <w:rPr>
          <w:rFonts w:ascii="Times New Roman" w:eastAsia="Calibri" w:hAnsi="Times New Roman" w:cs="Times New Roman"/>
          <w:kern w:val="0"/>
          <w:sz w:val="28"/>
          <w:szCs w:val="28"/>
          <w14:ligatures w14:val="none"/>
        </w:rPr>
        <w:t xml:space="preserve"> depends on your interpretation. </w:t>
      </w:r>
    </w:p>
    <w:p w14:paraId="58A92103" w14:textId="47930012" w:rsidR="004008E0" w:rsidRPr="00082E33" w:rsidRDefault="004008E0" w:rsidP="00127EE2">
      <w:pPr>
        <w:pStyle w:val="ListParagraph"/>
        <w:numPr>
          <w:ilvl w:val="0"/>
          <w:numId w:val="2"/>
        </w:numPr>
        <w:rPr>
          <w:rFonts w:ascii="Times New Roman" w:eastAsia="Calibri" w:hAnsi="Times New Roman" w:cs="Times New Roman"/>
          <w:i/>
          <w:iCs/>
          <w:kern w:val="0"/>
          <w:sz w:val="28"/>
          <w:szCs w:val="28"/>
          <w14:ligatures w14:val="none"/>
        </w:rPr>
      </w:pPr>
      <w:r>
        <w:rPr>
          <w:rFonts w:ascii="Times New Roman" w:eastAsia="Calibri" w:hAnsi="Times New Roman" w:cs="Times New Roman"/>
          <w:kern w:val="0"/>
          <w:sz w:val="28"/>
          <w:szCs w:val="28"/>
          <w14:ligatures w14:val="none"/>
        </w:rPr>
        <w:t xml:space="preserve">Miguel: But this is very important to be clear about </w:t>
      </w:r>
      <w:r w:rsidR="00082E33">
        <w:rPr>
          <w:rFonts w:ascii="Times New Roman" w:eastAsia="Calibri" w:hAnsi="Times New Roman" w:cs="Times New Roman"/>
          <w:kern w:val="0"/>
          <w:sz w:val="28"/>
          <w:szCs w:val="28"/>
          <w14:ligatures w14:val="none"/>
        </w:rPr>
        <w:t>for the design of a plant, as Rishi pointed out. This may mean that they need to install additional dynamic reactive devices depending on their interpretation</w:t>
      </w:r>
      <w:r w:rsidR="009C2B11">
        <w:rPr>
          <w:rFonts w:ascii="Times New Roman" w:eastAsia="Calibri" w:hAnsi="Times New Roman" w:cs="Times New Roman"/>
          <w:kern w:val="0"/>
          <w:sz w:val="28"/>
          <w:szCs w:val="28"/>
          <w14:ligatures w14:val="none"/>
        </w:rPr>
        <w:t xml:space="preserve"> and may result in high costs. </w:t>
      </w:r>
    </w:p>
    <w:p w14:paraId="6C1C2348" w14:textId="362BF6E3" w:rsidR="00082E33" w:rsidRPr="009C2B11" w:rsidRDefault="009C2B11" w:rsidP="00127EE2">
      <w:pPr>
        <w:pStyle w:val="ListParagraph"/>
        <w:numPr>
          <w:ilvl w:val="0"/>
          <w:numId w:val="2"/>
        </w:numPr>
        <w:rPr>
          <w:rFonts w:ascii="Times New Roman" w:eastAsia="Calibri" w:hAnsi="Times New Roman" w:cs="Times New Roman"/>
          <w:i/>
          <w:iCs/>
          <w:kern w:val="0"/>
          <w:sz w:val="28"/>
          <w:szCs w:val="28"/>
          <w14:ligatures w14:val="none"/>
        </w:rPr>
      </w:pPr>
      <w:r>
        <w:rPr>
          <w:rFonts w:ascii="Times New Roman" w:eastAsia="Calibri" w:hAnsi="Times New Roman" w:cs="Times New Roman"/>
          <w:kern w:val="0"/>
          <w:sz w:val="28"/>
          <w:szCs w:val="28"/>
          <w14:ligatures w14:val="none"/>
        </w:rPr>
        <w:t>Andy</w:t>
      </w:r>
      <w:r w:rsidR="00A86275">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reiterates that there is no requirement to provide below 10%. </w:t>
      </w:r>
    </w:p>
    <w:p w14:paraId="6B64F5FE" w14:textId="546EDDE0" w:rsidR="009C2B11" w:rsidRPr="008C5D88" w:rsidRDefault="009C2B11" w:rsidP="00127EE2">
      <w:pPr>
        <w:pStyle w:val="ListParagraph"/>
        <w:numPr>
          <w:ilvl w:val="0"/>
          <w:numId w:val="2"/>
        </w:numPr>
        <w:rPr>
          <w:rFonts w:ascii="Times New Roman" w:eastAsia="Calibri" w:hAnsi="Times New Roman" w:cs="Times New Roman"/>
          <w:i/>
          <w:iCs/>
          <w:kern w:val="0"/>
          <w:sz w:val="28"/>
          <w:szCs w:val="28"/>
          <w14:ligatures w14:val="none"/>
        </w:rPr>
      </w:pPr>
      <w:r>
        <w:rPr>
          <w:rFonts w:ascii="Times New Roman" w:eastAsia="Calibri" w:hAnsi="Times New Roman" w:cs="Times New Roman"/>
          <w:kern w:val="0"/>
          <w:sz w:val="28"/>
          <w:szCs w:val="28"/>
          <w14:ligatures w14:val="none"/>
        </w:rPr>
        <w:t xml:space="preserve">John: in addition to what Andy said a new Resource (after 8/1/24 SGIA) is </w:t>
      </w:r>
      <w:r>
        <w:rPr>
          <w:rFonts w:ascii="Times New Roman" w:eastAsia="Calibri" w:hAnsi="Times New Roman" w:cs="Times New Roman"/>
          <w:b/>
          <w:bCs/>
          <w:kern w:val="0"/>
          <w:sz w:val="28"/>
          <w:szCs w:val="28"/>
          <w:u w:val="single"/>
          <w14:ligatures w14:val="none"/>
        </w:rPr>
        <w:t>also</w:t>
      </w:r>
      <w:r>
        <w:rPr>
          <w:rFonts w:ascii="Times New Roman" w:eastAsia="Calibri" w:hAnsi="Times New Roman" w:cs="Times New Roman"/>
          <w:kern w:val="0"/>
          <w:sz w:val="28"/>
          <w:szCs w:val="28"/>
          <w14:ligatures w14:val="none"/>
        </w:rPr>
        <w:t xml:space="preserve"> required to comply with Clause 5 of IEEE 2800 (as required in </w:t>
      </w:r>
      <w:r w:rsidR="00FD4ABC">
        <w:rPr>
          <w:rFonts w:ascii="Times New Roman" w:eastAsia="Calibri" w:hAnsi="Times New Roman" w:cs="Times New Roman"/>
          <w:kern w:val="0"/>
          <w:sz w:val="28"/>
          <w:szCs w:val="28"/>
          <w14:ligatures w14:val="none"/>
        </w:rPr>
        <w:t xml:space="preserve">Section 2.9.1 of the Nodal Operating Guide). </w:t>
      </w:r>
      <w:r w:rsidR="00722B78">
        <w:rPr>
          <w:rFonts w:ascii="Times New Roman" w:eastAsia="Calibri" w:hAnsi="Times New Roman" w:cs="Times New Roman"/>
          <w:kern w:val="0"/>
          <w:sz w:val="28"/>
          <w:szCs w:val="28"/>
          <w14:ligatures w14:val="none"/>
        </w:rPr>
        <w:t>So,</w:t>
      </w:r>
      <w:r w:rsidR="00FD4ABC">
        <w:rPr>
          <w:rFonts w:ascii="Times New Roman" w:eastAsia="Calibri" w:hAnsi="Times New Roman" w:cs="Times New Roman"/>
          <w:kern w:val="0"/>
          <w:sz w:val="28"/>
          <w:szCs w:val="28"/>
          <w14:ligatures w14:val="none"/>
        </w:rPr>
        <w:t xml:space="preserve"> if Clause 5 says that you need to provide down to 0, </w:t>
      </w:r>
      <w:proofErr w:type="gramStart"/>
      <w:r w:rsidR="00FD4ABC">
        <w:rPr>
          <w:rFonts w:ascii="Times New Roman" w:eastAsia="Calibri" w:hAnsi="Times New Roman" w:cs="Times New Roman"/>
          <w:kern w:val="0"/>
          <w:sz w:val="28"/>
          <w:szCs w:val="28"/>
          <w14:ligatures w14:val="none"/>
        </w:rPr>
        <w:t>means</w:t>
      </w:r>
      <w:proofErr w:type="gramEnd"/>
      <w:r w:rsidR="00FD4ABC">
        <w:rPr>
          <w:rFonts w:ascii="Times New Roman" w:eastAsia="Calibri" w:hAnsi="Times New Roman" w:cs="Times New Roman"/>
          <w:kern w:val="0"/>
          <w:sz w:val="28"/>
          <w:szCs w:val="28"/>
          <w14:ligatures w14:val="none"/>
        </w:rPr>
        <w:t xml:space="preserve"> that you </w:t>
      </w:r>
      <w:proofErr w:type="gramStart"/>
      <w:r w:rsidR="00722B78">
        <w:rPr>
          <w:rFonts w:ascii="Times New Roman" w:eastAsia="Calibri" w:hAnsi="Times New Roman" w:cs="Times New Roman"/>
          <w:kern w:val="0"/>
          <w:sz w:val="28"/>
          <w:szCs w:val="28"/>
          <w14:ligatures w14:val="none"/>
        </w:rPr>
        <w:t>have to</w:t>
      </w:r>
      <w:proofErr w:type="gramEnd"/>
      <w:r w:rsidR="00FD4ABC">
        <w:rPr>
          <w:rFonts w:ascii="Times New Roman" w:eastAsia="Calibri" w:hAnsi="Times New Roman" w:cs="Times New Roman"/>
          <w:kern w:val="0"/>
          <w:sz w:val="28"/>
          <w:szCs w:val="28"/>
          <w14:ligatures w14:val="none"/>
        </w:rPr>
        <w:t xml:space="preserve"> pro</w:t>
      </w:r>
      <w:r w:rsidR="00722B78">
        <w:rPr>
          <w:rFonts w:ascii="Times New Roman" w:eastAsia="Calibri" w:hAnsi="Times New Roman" w:cs="Times New Roman"/>
          <w:kern w:val="0"/>
          <w:sz w:val="28"/>
          <w:szCs w:val="28"/>
          <w14:ligatures w14:val="none"/>
        </w:rPr>
        <w:t xml:space="preserve">vide. But it’s the matter of how you interpret IEEE2800 requirement, is it a requirement for capability or for performance? </w:t>
      </w:r>
    </w:p>
    <w:p w14:paraId="13E40312" w14:textId="77777777" w:rsidR="00350108" w:rsidRDefault="00DB26D0" w:rsidP="00127EE2">
      <w:pPr>
        <w:pStyle w:val="ListParagraph"/>
        <w:numPr>
          <w:ilvl w:val="0"/>
          <w:numId w:val="2"/>
        </w:numPr>
        <w:rPr>
          <w:rFonts w:ascii="Times New Roman" w:eastAsia="Calibri" w:hAnsi="Times New Roman" w:cs="Times New Roman"/>
          <w:kern w:val="0"/>
          <w:sz w:val="28"/>
          <w:szCs w:val="28"/>
          <w14:ligatures w14:val="none"/>
        </w:rPr>
      </w:pPr>
      <w:r w:rsidRPr="00372BD5">
        <w:rPr>
          <w:rFonts w:ascii="Times New Roman" w:eastAsia="Calibri" w:hAnsi="Times New Roman" w:cs="Times New Roman"/>
          <w:kern w:val="0"/>
          <w:sz w:val="28"/>
          <w:szCs w:val="28"/>
          <w14:ligatures w14:val="none"/>
        </w:rPr>
        <w:t xml:space="preserve">Patrick adds that </w:t>
      </w:r>
      <w:r w:rsidR="00372BD5" w:rsidRPr="00372BD5">
        <w:rPr>
          <w:rFonts w:ascii="Times New Roman" w:eastAsia="Calibri" w:hAnsi="Times New Roman" w:cs="Times New Roman"/>
          <w:kern w:val="0"/>
          <w:sz w:val="28"/>
          <w:szCs w:val="28"/>
          <w14:ligatures w14:val="none"/>
        </w:rPr>
        <w:t>Protocol</w:t>
      </w:r>
      <w:r w:rsidRPr="00372BD5">
        <w:rPr>
          <w:rFonts w:ascii="Times New Roman" w:eastAsia="Calibri" w:hAnsi="Times New Roman" w:cs="Times New Roman"/>
          <w:kern w:val="0"/>
          <w:sz w:val="28"/>
          <w:szCs w:val="28"/>
          <w14:ligatures w14:val="none"/>
        </w:rPr>
        <w:t xml:space="preserve"> Section 3.15 was added with </w:t>
      </w:r>
      <w:proofErr w:type="gramStart"/>
      <w:r w:rsidRPr="00372BD5">
        <w:rPr>
          <w:rFonts w:ascii="Times New Roman" w:eastAsia="Calibri" w:hAnsi="Times New Roman" w:cs="Times New Roman"/>
          <w:kern w:val="0"/>
          <w:sz w:val="28"/>
          <w:szCs w:val="28"/>
          <w14:ligatures w14:val="none"/>
        </w:rPr>
        <w:t>NPRR1138</w:t>
      </w:r>
      <w:proofErr w:type="gramEnd"/>
      <w:r w:rsidRPr="00372BD5">
        <w:rPr>
          <w:rFonts w:ascii="Times New Roman" w:eastAsia="Calibri" w:hAnsi="Times New Roman" w:cs="Times New Roman"/>
          <w:kern w:val="0"/>
          <w:sz w:val="28"/>
          <w:szCs w:val="28"/>
          <w14:ligatures w14:val="none"/>
        </w:rPr>
        <w:t xml:space="preserve"> and it was added because a lot of facilities </w:t>
      </w:r>
      <w:r w:rsidR="00372BD5" w:rsidRPr="00372BD5">
        <w:rPr>
          <w:rFonts w:ascii="Times New Roman" w:eastAsia="Calibri" w:hAnsi="Times New Roman" w:cs="Times New Roman"/>
          <w:kern w:val="0"/>
          <w:sz w:val="28"/>
          <w:szCs w:val="28"/>
          <w14:ligatures w14:val="none"/>
        </w:rPr>
        <w:t xml:space="preserve">had issues with </w:t>
      </w:r>
      <w:r w:rsidR="00372BD5">
        <w:rPr>
          <w:rFonts w:ascii="Times New Roman" w:eastAsia="Calibri" w:hAnsi="Times New Roman" w:cs="Times New Roman"/>
          <w:kern w:val="0"/>
          <w:sz w:val="28"/>
          <w:szCs w:val="28"/>
          <w14:ligatures w14:val="none"/>
        </w:rPr>
        <w:t xml:space="preserve">reactive support at low output and had oscillations. </w:t>
      </w:r>
      <w:r w:rsidR="00615C12">
        <w:rPr>
          <w:rFonts w:ascii="Times New Roman" w:eastAsia="Calibri" w:hAnsi="Times New Roman" w:cs="Times New Roman"/>
          <w:kern w:val="0"/>
          <w:sz w:val="28"/>
          <w:szCs w:val="28"/>
          <w14:ligatures w14:val="none"/>
        </w:rPr>
        <w:t>So,</w:t>
      </w:r>
      <w:r w:rsidR="00372BD5">
        <w:rPr>
          <w:rFonts w:ascii="Times New Roman" w:eastAsia="Calibri" w:hAnsi="Times New Roman" w:cs="Times New Roman"/>
          <w:kern w:val="0"/>
          <w:sz w:val="28"/>
          <w:szCs w:val="28"/>
          <w14:ligatures w14:val="none"/>
        </w:rPr>
        <w:t xml:space="preserve"> this re</w:t>
      </w:r>
      <w:r w:rsidR="00615C12">
        <w:rPr>
          <w:rFonts w:ascii="Times New Roman" w:eastAsia="Calibri" w:hAnsi="Times New Roman" w:cs="Times New Roman"/>
          <w:kern w:val="0"/>
          <w:sz w:val="28"/>
          <w:szCs w:val="28"/>
          <w14:ligatures w14:val="none"/>
        </w:rPr>
        <w:t>quirement was there to accommodate those older unit</w:t>
      </w:r>
      <w:r w:rsidR="00350108">
        <w:rPr>
          <w:rFonts w:ascii="Times New Roman" w:eastAsia="Calibri" w:hAnsi="Times New Roman" w:cs="Times New Roman"/>
          <w:kern w:val="0"/>
          <w:sz w:val="28"/>
          <w:szCs w:val="28"/>
          <w14:ligatures w14:val="none"/>
        </w:rPr>
        <w:t>s.</w:t>
      </w:r>
    </w:p>
    <w:p w14:paraId="7081D2BE" w14:textId="182240B4" w:rsidR="00350108" w:rsidRDefault="00350108" w:rsidP="00127EE2">
      <w:pPr>
        <w:pStyle w:val="ListParagraph"/>
        <w:numPr>
          <w:ilvl w:val="0"/>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lastRenderedPageBreak/>
        <w:t xml:space="preserve">Miguel: </w:t>
      </w:r>
      <w:r w:rsidR="00090E16">
        <w:rPr>
          <w:rFonts w:ascii="Times New Roman" w:eastAsia="Calibri" w:hAnsi="Times New Roman" w:cs="Times New Roman"/>
          <w:kern w:val="0"/>
          <w:sz w:val="28"/>
          <w:szCs w:val="28"/>
          <w14:ligatures w14:val="none"/>
        </w:rPr>
        <w:t>So,</w:t>
      </w:r>
      <w:r>
        <w:rPr>
          <w:rFonts w:ascii="Times New Roman" w:eastAsia="Calibri" w:hAnsi="Times New Roman" w:cs="Times New Roman"/>
          <w:kern w:val="0"/>
          <w:sz w:val="28"/>
          <w:szCs w:val="28"/>
          <w14:ligatures w14:val="none"/>
        </w:rPr>
        <w:t xml:space="preserve"> the requirement to provide at zero output is still valid unless </w:t>
      </w:r>
      <w:r w:rsidR="00090E16">
        <w:rPr>
          <w:rFonts w:ascii="Times New Roman" w:eastAsia="Calibri" w:hAnsi="Times New Roman" w:cs="Times New Roman"/>
          <w:kern w:val="0"/>
          <w:sz w:val="28"/>
          <w:szCs w:val="28"/>
          <w14:ligatures w14:val="none"/>
        </w:rPr>
        <w:t>there</w:t>
      </w:r>
      <w:r>
        <w:rPr>
          <w:rFonts w:ascii="Times New Roman" w:eastAsia="Calibri" w:hAnsi="Times New Roman" w:cs="Times New Roman"/>
          <w:kern w:val="0"/>
          <w:sz w:val="28"/>
          <w:szCs w:val="28"/>
          <w14:ligatures w14:val="none"/>
        </w:rPr>
        <w:t xml:space="preserve"> is a clarifying NPRR? </w:t>
      </w:r>
    </w:p>
    <w:p w14:paraId="3FF88165" w14:textId="77777777" w:rsidR="00090E16" w:rsidRDefault="00350108" w:rsidP="00127EE2">
      <w:pPr>
        <w:pStyle w:val="ListParagraph"/>
        <w:numPr>
          <w:ilvl w:val="0"/>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Patrick</w:t>
      </w:r>
      <w:r w:rsidR="00090E16">
        <w:rPr>
          <w:rFonts w:ascii="Times New Roman" w:eastAsia="Calibri" w:hAnsi="Times New Roman" w:cs="Times New Roman"/>
          <w:kern w:val="0"/>
          <w:sz w:val="28"/>
          <w:szCs w:val="28"/>
          <w14:ligatures w14:val="none"/>
        </w:rPr>
        <w:t xml:space="preserve">: We’ll need to take it offline. </w:t>
      </w:r>
    </w:p>
    <w:p w14:paraId="57A16DEB" w14:textId="77777777" w:rsidR="00090E16" w:rsidRDefault="00090E16" w:rsidP="00127EE2">
      <w:pPr>
        <w:pStyle w:val="ListParagraph"/>
        <w:numPr>
          <w:ilvl w:val="0"/>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Julia: Can ERCOT work with Engie, Vestas, anyone else to provide more clarity on this? As a NOGRR or NPRR?</w:t>
      </w:r>
    </w:p>
    <w:p w14:paraId="644D3483" w14:textId="7C0EFC17" w:rsidR="0015218B" w:rsidRDefault="00090E16" w:rsidP="0015218B">
      <w:pPr>
        <w:pStyle w:val="ListParagraph"/>
        <w:numPr>
          <w:ilvl w:val="0"/>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Julia: This issue came up in other forums </w:t>
      </w:r>
      <w:r w:rsidR="0015218B">
        <w:rPr>
          <w:rFonts w:ascii="Times New Roman" w:eastAsia="Calibri" w:hAnsi="Times New Roman" w:cs="Times New Roman"/>
          <w:kern w:val="0"/>
          <w:sz w:val="28"/>
          <w:szCs w:val="28"/>
          <w14:ligatures w14:val="none"/>
        </w:rPr>
        <w:t xml:space="preserve">and there is not complete clarity on this even in IEEE 2800 language, so </w:t>
      </w:r>
      <w:r w:rsidR="00371166">
        <w:rPr>
          <w:rFonts w:ascii="Times New Roman" w:eastAsia="Calibri" w:hAnsi="Times New Roman" w:cs="Times New Roman"/>
          <w:kern w:val="0"/>
          <w:sz w:val="28"/>
          <w:szCs w:val="28"/>
          <w14:ligatures w14:val="none"/>
        </w:rPr>
        <w:t>maybe</w:t>
      </w:r>
      <w:r w:rsidR="0015218B">
        <w:rPr>
          <w:rFonts w:ascii="Times New Roman" w:eastAsia="Calibri" w:hAnsi="Times New Roman" w:cs="Times New Roman"/>
          <w:kern w:val="0"/>
          <w:sz w:val="28"/>
          <w:szCs w:val="28"/>
          <w14:ligatures w14:val="none"/>
        </w:rPr>
        <w:t xml:space="preserve"> something for the next revision. One thing to consider and it also came up in </w:t>
      </w:r>
      <w:r w:rsidR="008065E2">
        <w:rPr>
          <w:rFonts w:ascii="Times New Roman" w:eastAsia="Calibri" w:hAnsi="Times New Roman" w:cs="Times New Roman"/>
          <w:kern w:val="0"/>
          <w:sz w:val="28"/>
          <w:szCs w:val="28"/>
          <w14:ligatures w14:val="none"/>
        </w:rPr>
        <w:t xml:space="preserve">the context of Spanish black out this issue between required CAPABILITY and UTILIZATION of the </w:t>
      </w:r>
      <w:r w:rsidR="00767941">
        <w:rPr>
          <w:rFonts w:ascii="Times New Roman" w:eastAsia="Calibri" w:hAnsi="Times New Roman" w:cs="Times New Roman"/>
          <w:kern w:val="0"/>
          <w:sz w:val="28"/>
          <w:szCs w:val="28"/>
          <w14:ligatures w14:val="none"/>
        </w:rPr>
        <w:t>capability.</w:t>
      </w:r>
      <w:r w:rsidR="008065E2">
        <w:rPr>
          <w:rFonts w:ascii="Times New Roman" w:eastAsia="Calibri" w:hAnsi="Times New Roman" w:cs="Times New Roman"/>
          <w:kern w:val="0"/>
          <w:sz w:val="28"/>
          <w:szCs w:val="28"/>
          <w14:ligatures w14:val="none"/>
        </w:rPr>
        <w:t xml:space="preserve"> IEEE 2800 Clause 5.1 the requirement is </w:t>
      </w:r>
      <w:r w:rsidR="00767941">
        <w:rPr>
          <w:rFonts w:ascii="Times New Roman" w:eastAsia="Calibri" w:hAnsi="Times New Roman" w:cs="Times New Roman"/>
          <w:kern w:val="0"/>
          <w:sz w:val="28"/>
          <w:szCs w:val="28"/>
          <w14:ligatures w14:val="none"/>
        </w:rPr>
        <w:t>for</w:t>
      </w:r>
      <w:r w:rsidR="008065E2">
        <w:rPr>
          <w:rFonts w:ascii="Times New Roman" w:eastAsia="Calibri" w:hAnsi="Times New Roman" w:cs="Times New Roman"/>
          <w:kern w:val="0"/>
          <w:sz w:val="28"/>
          <w:szCs w:val="28"/>
          <w14:ligatures w14:val="none"/>
        </w:rPr>
        <w:t xml:space="preserve"> CAPABILITY and then it </w:t>
      </w:r>
      <w:proofErr w:type="gramStart"/>
      <w:r w:rsidR="008065E2">
        <w:rPr>
          <w:rFonts w:ascii="Times New Roman" w:eastAsia="Calibri" w:hAnsi="Times New Roman" w:cs="Times New Roman"/>
          <w:kern w:val="0"/>
          <w:sz w:val="28"/>
          <w:szCs w:val="28"/>
          <w14:ligatures w14:val="none"/>
        </w:rPr>
        <w:t>has to</w:t>
      </w:r>
      <w:proofErr w:type="gramEnd"/>
      <w:r w:rsidR="008065E2">
        <w:rPr>
          <w:rFonts w:ascii="Times New Roman" w:eastAsia="Calibri" w:hAnsi="Times New Roman" w:cs="Times New Roman"/>
          <w:kern w:val="0"/>
          <w:sz w:val="28"/>
          <w:szCs w:val="28"/>
          <w14:ligatures w14:val="none"/>
        </w:rPr>
        <w:t xml:space="preserve"> be mutually agreed between transmission owner/operator of how this capability will be utilized but this UTILIZATION is not specified in ERCOT NOG </w:t>
      </w:r>
      <w:r w:rsidR="007D0938">
        <w:rPr>
          <w:rFonts w:ascii="Times New Roman" w:eastAsia="Calibri" w:hAnsi="Times New Roman" w:cs="Times New Roman"/>
          <w:kern w:val="0"/>
          <w:sz w:val="28"/>
          <w:szCs w:val="28"/>
          <w14:ligatures w14:val="none"/>
        </w:rPr>
        <w:t>Section</w:t>
      </w:r>
      <w:r w:rsidR="008065E2">
        <w:rPr>
          <w:rFonts w:ascii="Times New Roman" w:eastAsia="Calibri" w:hAnsi="Times New Roman" w:cs="Times New Roman"/>
          <w:kern w:val="0"/>
          <w:sz w:val="28"/>
          <w:szCs w:val="28"/>
          <w14:ligatures w14:val="none"/>
        </w:rPr>
        <w:t xml:space="preserve"> 2.9.1</w:t>
      </w:r>
      <w:r w:rsidR="007D0938">
        <w:rPr>
          <w:rFonts w:ascii="Times New Roman" w:eastAsia="Calibri" w:hAnsi="Times New Roman" w:cs="Times New Roman"/>
          <w:kern w:val="0"/>
          <w:sz w:val="28"/>
          <w:szCs w:val="28"/>
          <w14:ligatures w14:val="none"/>
        </w:rPr>
        <w:t>. It’s good to cl</w:t>
      </w:r>
      <w:r w:rsidR="00767941">
        <w:rPr>
          <w:rFonts w:ascii="Times New Roman" w:eastAsia="Calibri" w:hAnsi="Times New Roman" w:cs="Times New Roman"/>
          <w:kern w:val="0"/>
          <w:sz w:val="28"/>
          <w:szCs w:val="28"/>
          <w14:ligatures w14:val="none"/>
        </w:rPr>
        <w:t>arify</w:t>
      </w:r>
      <w:r w:rsidR="007D0938">
        <w:rPr>
          <w:rFonts w:ascii="Times New Roman" w:eastAsia="Calibri" w:hAnsi="Times New Roman" w:cs="Times New Roman"/>
          <w:kern w:val="0"/>
          <w:sz w:val="28"/>
          <w:szCs w:val="28"/>
          <w14:ligatures w14:val="none"/>
        </w:rPr>
        <w:t xml:space="preserve">, because if capability is required and is not being utilized the question is why to have </w:t>
      </w:r>
      <w:r w:rsidR="00656BF4">
        <w:rPr>
          <w:rFonts w:ascii="Times New Roman" w:eastAsia="Calibri" w:hAnsi="Times New Roman" w:cs="Times New Roman"/>
          <w:kern w:val="0"/>
          <w:sz w:val="28"/>
          <w:szCs w:val="28"/>
          <w14:ligatures w14:val="none"/>
        </w:rPr>
        <w:t xml:space="preserve">to invest in </w:t>
      </w:r>
      <w:r w:rsidR="007D0938">
        <w:rPr>
          <w:rFonts w:ascii="Times New Roman" w:eastAsia="Calibri" w:hAnsi="Times New Roman" w:cs="Times New Roman"/>
          <w:kern w:val="0"/>
          <w:sz w:val="28"/>
          <w:szCs w:val="28"/>
          <w14:ligatures w14:val="none"/>
        </w:rPr>
        <w:t xml:space="preserve">the capability? </w:t>
      </w:r>
      <w:r w:rsidR="00656BF4">
        <w:rPr>
          <w:rFonts w:ascii="Times New Roman" w:eastAsia="Calibri" w:hAnsi="Times New Roman" w:cs="Times New Roman"/>
          <w:kern w:val="0"/>
          <w:sz w:val="28"/>
          <w:szCs w:val="28"/>
          <w14:ligatures w14:val="none"/>
        </w:rPr>
        <w:t xml:space="preserve">So </w:t>
      </w:r>
      <w:r w:rsidR="004045D4">
        <w:rPr>
          <w:rFonts w:ascii="Times New Roman" w:eastAsia="Calibri" w:hAnsi="Times New Roman" w:cs="Times New Roman"/>
          <w:kern w:val="0"/>
          <w:sz w:val="28"/>
          <w:szCs w:val="28"/>
          <w14:ligatures w14:val="none"/>
        </w:rPr>
        <w:t>maybe</w:t>
      </w:r>
      <w:r w:rsidR="00656BF4">
        <w:rPr>
          <w:rFonts w:ascii="Times New Roman" w:eastAsia="Calibri" w:hAnsi="Times New Roman" w:cs="Times New Roman"/>
          <w:kern w:val="0"/>
          <w:sz w:val="28"/>
          <w:szCs w:val="28"/>
          <w14:ligatures w14:val="none"/>
        </w:rPr>
        <w:t xml:space="preserve"> from </w:t>
      </w:r>
      <w:proofErr w:type="gramStart"/>
      <w:r w:rsidR="00656BF4">
        <w:rPr>
          <w:rFonts w:ascii="Times New Roman" w:eastAsia="Calibri" w:hAnsi="Times New Roman" w:cs="Times New Roman"/>
          <w:kern w:val="0"/>
          <w:sz w:val="28"/>
          <w:szCs w:val="28"/>
          <w14:ligatures w14:val="none"/>
        </w:rPr>
        <w:t>ERCOT side</w:t>
      </w:r>
      <w:proofErr w:type="gramEnd"/>
      <w:r w:rsidR="00656BF4">
        <w:rPr>
          <w:rFonts w:ascii="Times New Roman" w:eastAsia="Calibri" w:hAnsi="Times New Roman" w:cs="Times New Roman"/>
          <w:kern w:val="0"/>
          <w:sz w:val="28"/>
          <w:szCs w:val="28"/>
          <w14:ligatures w14:val="none"/>
        </w:rPr>
        <w:t xml:space="preserve"> it’s good to think about what </w:t>
      </w:r>
      <w:proofErr w:type="gramStart"/>
      <w:r w:rsidR="00656BF4">
        <w:rPr>
          <w:rFonts w:ascii="Times New Roman" w:eastAsia="Calibri" w:hAnsi="Times New Roman" w:cs="Times New Roman"/>
          <w:kern w:val="0"/>
          <w:sz w:val="28"/>
          <w:szCs w:val="28"/>
          <w14:ligatures w14:val="none"/>
        </w:rPr>
        <w:t>are the system needs for this capability below</w:t>
      </w:r>
      <w:proofErr w:type="gramEnd"/>
      <w:r w:rsidR="00656BF4">
        <w:rPr>
          <w:rFonts w:ascii="Times New Roman" w:eastAsia="Calibri" w:hAnsi="Times New Roman" w:cs="Times New Roman"/>
          <w:kern w:val="0"/>
          <w:sz w:val="28"/>
          <w:szCs w:val="28"/>
          <w14:ligatures w14:val="none"/>
        </w:rPr>
        <w:t xml:space="preserve"> 10%</w:t>
      </w:r>
      <w:r w:rsidR="000879E1">
        <w:rPr>
          <w:rFonts w:ascii="Times New Roman" w:eastAsia="Calibri" w:hAnsi="Times New Roman" w:cs="Times New Roman"/>
          <w:kern w:val="0"/>
          <w:sz w:val="28"/>
          <w:szCs w:val="28"/>
          <w14:ligatures w14:val="none"/>
        </w:rPr>
        <w:t>.</w:t>
      </w:r>
    </w:p>
    <w:p w14:paraId="655A6DC4" w14:textId="0251E531" w:rsidR="00656BF4" w:rsidRDefault="000879E1" w:rsidP="0015218B">
      <w:pPr>
        <w:pStyle w:val="ListParagraph"/>
        <w:numPr>
          <w:ilvl w:val="0"/>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Miguel: Just to clarify the reason why I brought this here is because the developers are asking us this question</w:t>
      </w:r>
    </w:p>
    <w:p w14:paraId="107BA928" w14:textId="43A9C877" w:rsidR="000879E1" w:rsidRPr="0015218B" w:rsidRDefault="000879E1" w:rsidP="0015218B">
      <w:pPr>
        <w:pStyle w:val="ListParagraph"/>
        <w:numPr>
          <w:ilvl w:val="0"/>
          <w:numId w:val="2"/>
        </w:num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Julia: More clarity is needed also because the reference to Clause 5 of IEEE 2800 that is on </w:t>
      </w:r>
      <w:r w:rsidRPr="000879E1">
        <w:rPr>
          <w:rFonts w:ascii="Times New Roman" w:eastAsia="Calibri" w:hAnsi="Times New Roman" w:cs="Times New Roman"/>
          <w:b/>
          <w:bCs/>
          <w:kern w:val="0"/>
          <w:sz w:val="28"/>
          <w:szCs w:val="28"/>
          <w14:ligatures w14:val="none"/>
        </w:rPr>
        <w:t xml:space="preserve">continuous </w:t>
      </w:r>
      <w:r>
        <w:rPr>
          <w:rFonts w:ascii="Times New Roman" w:eastAsia="Calibri" w:hAnsi="Times New Roman" w:cs="Times New Roman"/>
          <w:kern w:val="0"/>
          <w:sz w:val="28"/>
          <w:szCs w:val="28"/>
          <w14:ligatures w14:val="none"/>
        </w:rPr>
        <w:t xml:space="preserve">reactive power provision sits in Section 2.9.1 of ERCOT NOG that’s on </w:t>
      </w:r>
      <w:r w:rsidRPr="000879E1">
        <w:rPr>
          <w:rFonts w:ascii="Times New Roman" w:eastAsia="Calibri" w:hAnsi="Times New Roman" w:cs="Times New Roman"/>
          <w:b/>
          <w:bCs/>
          <w:kern w:val="0"/>
          <w:sz w:val="28"/>
          <w:szCs w:val="28"/>
          <w14:ligatures w14:val="none"/>
        </w:rPr>
        <w:t>Voltage Ride Through</w:t>
      </w:r>
      <w:r>
        <w:rPr>
          <w:rFonts w:ascii="Times New Roman" w:eastAsia="Calibri" w:hAnsi="Times New Roman" w:cs="Times New Roman"/>
          <w:kern w:val="0"/>
          <w:sz w:val="28"/>
          <w:szCs w:val="28"/>
          <w14:ligatures w14:val="none"/>
        </w:rPr>
        <w:t xml:space="preserve">. So, there is kind of a conflict that also can be fixed with a NOGRR. </w:t>
      </w:r>
    </w:p>
    <w:p w14:paraId="2C9F2F19" w14:textId="77777777" w:rsidR="00472555" w:rsidRDefault="00472555" w:rsidP="00FD1F00">
      <w:pPr>
        <w:rPr>
          <w:rFonts w:ascii="Times New Roman" w:eastAsia="Calibri" w:hAnsi="Times New Roman" w:cs="Times New Roman"/>
          <w:b/>
          <w:bCs/>
          <w:kern w:val="0"/>
          <w:sz w:val="28"/>
          <w:szCs w:val="28"/>
          <w14:ligatures w14:val="none"/>
        </w:rPr>
      </w:pPr>
      <w:r w:rsidRPr="00472555">
        <w:rPr>
          <w:rFonts w:ascii="Times New Roman" w:eastAsia="Calibri" w:hAnsi="Times New Roman" w:cs="Times New Roman"/>
          <w:b/>
          <w:bCs/>
          <w:kern w:val="0"/>
          <w:sz w:val="28"/>
          <w:szCs w:val="28"/>
          <w14:ligatures w14:val="none"/>
        </w:rPr>
        <w:t xml:space="preserve">ERCOT Event Analysis </w:t>
      </w:r>
    </w:p>
    <w:p w14:paraId="3A81F410" w14:textId="6CE87361" w:rsidR="00FD1F00" w:rsidRDefault="00FD1F00" w:rsidP="00FD1F00">
      <w:p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Julia Hariharan</w:t>
      </w:r>
      <w:r>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ERCOT</w:t>
      </w:r>
    </w:p>
    <w:p w14:paraId="6C68C471" w14:textId="5DEE5913" w:rsidR="004A15D2" w:rsidRDefault="004A15D2" w:rsidP="00472555">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Provided a </w:t>
      </w:r>
      <w:r w:rsidR="004045D4">
        <w:rPr>
          <w:rFonts w:ascii="Times New Roman" w:eastAsia="Calibri" w:hAnsi="Times New Roman" w:cs="Times New Roman"/>
          <w:kern w:val="0"/>
          <w:sz w:val="28"/>
          <w:szCs w:val="28"/>
          <w14:ligatures w14:val="none"/>
        </w:rPr>
        <w:t>high-level</w:t>
      </w:r>
      <w:r>
        <w:rPr>
          <w:rFonts w:ascii="Times New Roman" w:eastAsia="Calibri" w:hAnsi="Times New Roman" w:cs="Times New Roman"/>
          <w:kern w:val="0"/>
          <w:sz w:val="28"/>
          <w:szCs w:val="28"/>
          <w14:ligatures w14:val="none"/>
        </w:rPr>
        <w:t xml:space="preserve"> background on NOGRR245 and NOGRR255 (on slide 3)</w:t>
      </w:r>
      <w:r w:rsidR="000B7496">
        <w:rPr>
          <w:rFonts w:ascii="Times New Roman" w:eastAsia="Calibri" w:hAnsi="Times New Roman" w:cs="Times New Roman"/>
          <w:kern w:val="0"/>
          <w:sz w:val="28"/>
          <w:szCs w:val="28"/>
          <w14:ligatures w14:val="none"/>
        </w:rPr>
        <w:t xml:space="preserve"> and definition of</w:t>
      </w:r>
      <w:r w:rsidR="00743711">
        <w:rPr>
          <w:rFonts w:ascii="Times New Roman" w:eastAsia="Calibri" w:hAnsi="Times New Roman" w:cs="Times New Roman"/>
          <w:kern w:val="0"/>
          <w:sz w:val="28"/>
          <w:szCs w:val="28"/>
          <w14:ligatures w14:val="none"/>
        </w:rPr>
        <w:t xml:space="preserve"> </w:t>
      </w:r>
      <w:r w:rsidR="00743711">
        <w:rPr>
          <w:rFonts w:ascii="Times New Roman" w:eastAsia="Calibri" w:hAnsi="Times New Roman" w:cs="Times New Roman"/>
          <w:kern w:val="0"/>
          <w:sz w:val="28"/>
          <w:szCs w:val="28"/>
          <w14:ligatures w14:val="none"/>
        </w:rPr>
        <w:t>Apparent Performance Failure</w:t>
      </w:r>
      <w:r w:rsidR="00743711">
        <w:rPr>
          <w:rFonts w:ascii="Times New Roman" w:eastAsia="Calibri" w:hAnsi="Times New Roman" w:cs="Times New Roman"/>
          <w:kern w:val="0"/>
          <w:sz w:val="28"/>
          <w:szCs w:val="28"/>
          <w14:ligatures w14:val="none"/>
        </w:rPr>
        <w:t xml:space="preserve"> (</w:t>
      </w:r>
      <w:r w:rsidR="000B7496">
        <w:rPr>
          <w:rFonts w:ascii="Times New Roman" w:eastAsia="Calibri" w:hAnsi="Times New Roman" w:cs="Times New Roman"/>
          <w:kern w:val="0"/>
          <w:sz w:val="28"/>
          <w:szCs w:val="28"/>
          <w14:ligatures w14:val="none"/>
        </w:rPr>
        <w:t>APF</w:t>
      </w:r>
      <w:r w:rsidR="00743711">
        <w:rPr>
          <w:rFonts w:ascii="Times New Roman" w:eastAsia="Calibri" w:hAnsi="Times New Roman" w:cs="Times New Roman"/>
          <w:kern w:val="0"/>
          <w:sz w:val="28"/>
          <w:szCs w:val="28"/>
          <w14:ligatures w14:val="none"/>
        </w:rPr>
        <w:t xml:space="preserve">) </w:t>
      </w:r>
      <w:r w:rsidR="000B7496">
        <w:rPr>
          <w:rFonts w:ascii="Times New Roman" w:eastAsia="Calibri" w:hAnsi="Times New Roman" w:cs="Times New Roman"/>
          <w:kern w:val="0"/>
          <w:sz w:val="28"/>
          <w:szCs w:val="28"/>
          <w14:ligatures w14:val="none"/>
        </w:rPr>
        <w:t>and what’s required after an AP</w:t>
      </w:r>
      <w:r w:rsidR="00723FBA">
        <w:rPr>
          <w:rFonts w:ascii="Times New Roman" w:eastAsia="Calibri" w:hAnsi="Times New Roman" w:cs="Times New Roman"/>
          <w:kern w:val="0"/>
          <w:sz w:val="28"/>
          <w:szCs w:val="28"/>
          <w14:ligatures w14:val="none"/>
        </w:rPr>
        <w:t>F (as per NOG 2.13)</w:t>
      </w:r>
    </w:p>
    <w:p w14:paraId="5E59BA8A" w14:textId="6666500F" w:rsidR="004A15D2" w:rsidRDefault="00723FBA" w:rsidP="00472555">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Slide </w:t>
      </w:r>
      <w:r w:rsidR="004045D4">
        <w:rPr>
          <w:rFonts w:ascii="Times New Roman" w:eastAsia="Calibri" w:hAnsi="Times New Roman" w:cs="Times New Roman"/>
          <w:kern w:val="0"/>
          <w:sz w:val="28"/>
          <w:szCs w:val="28"/>
          <w14:ligatures w14:val="none"/>
        </w:rPr>
        <w:t>4 shows</w:t>
      </w:r>
      <w:r>
        <w:rPr>
          <w:rFonts w:ascii="Times New Roman" w:eastAsia="Calibri" w:hAnsi="Times New Roman" w:cs="Times New Roman"/>
          <w:kern w:val="0"/>
          <w:sz w:val="28"/>
          <w:szCs w:val="28"/>
          <w14:ligatures w14:val="none"/>
        </w:rPr>
        <w:t xml:space="preserve"> all </w:t>
      </w:r>
      <w:r w:rsidR="00143DCE">
        <w:rPr>
          <w:rFonts w:ascii="Times New Roman" w:eastAsia="Calibri" w:hAnsi="Times New Roman" w:cs="Times New Roman"/>
          <w:kern w:val="0"/>
          <w:sz w:val="28"/>
          <w:szCs w:val="28"/>
          <w14:ligatures w14:val="none"/>
        </w:rPr>
        <w:t xml:space="preserve">of IBR ride through </w:t>
      </w:r>
      <w:r>
        <w:rPr>
          <w:rFonts w:ascii="Times New Roman" w:eastAsia="Calibri" w:hAnsi="Times New Roman" w:cs="Times New Roman"/>
          <w:kern w:val="0"/>
          <w:sz w:val="28"/>
          <w:szCs w:val="28"/>
          <w14:ligatures w14:val="none"/>
        </w:rPr>
        <w:t xml:space="preserve">events </w:t>
      </w:r>
      <w:r w:rsidR="00143DCE">
        <w:rPr>
          <w:rFonts w:ascii="Times New Roman" w:eastAsia="Calibri" w:hAnsi="Times New Roman" w:cs="Times New Roman"/>
          <w:kern w:val="0"/>
          <w:sz w:val="28"/>
          <w:szCs w:val="28"/>
          <w14:ligatures w14:val="none"/>
        </w:rPr>
        <w:t>since 2024 and marks effective date of NOGRR245</w:t>
      </w:r>
      <w:r w:rsidR="00BB247B">
        <w:rPr>
          <w:rFonts w:ascii="Times New Roman" w:eastAsia="Calibri" w:hAnsi="Times New Roman" w:cs="Times New Roman"/>
          <w:kern w:val="0"/>
          <w:sz w:val="28"/>
          <w:szCs w:val="28"/>
          <w14:ligatures w14:val="none"/>
        </w:rPr>
        <w:t xml:space="preserve"> </w:t>
      </w:r>
    </w:p>
    <w:p w14:paraId="608A498A" w14:textId="6B05627B" w:rsidR="00143DCE" w:rsidRDefault="002E5DAF" w:rsidP="00472555">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The team is still investigating the events from 2024 (even prior NOGRR245 implementation)</w:t>
      </w:r>
    </w:p>
    <w:p w14:paraId="12C63766" w14:textId="04D73234" w:rsidR="00056EDE" w:rsidRDefault="00056EDE" w:rsidP="00472555">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NOGRR245 created a more formal event analysis process </w:t>
      </w:r>
      <w:r w:rsidR="00BD3346">
        <w:rPr>
          <w:rFonts w:ascii="Times New Roman" w:eastAsia="Calibri" w:hAnsi="Times New Roman" w:cs="Times New Roman"/>
          <w:kern w:val="0"/>
          <w:sz w:val="28"/>
          <w:szCs w:val="28"/>
          <w14:ligatures w14:val="none"/>
        </w:rPr>
        <w:t xml:space="preserve">directing REs to do root cause analysis </w:t>
      </w:r>
      <w:r w:rsidR="002C7E50">
        <w:rPr>
          <w:rFonts w:ascii="Times New Roman" w:eastAsia="Calibri" w:hAnsi="Times New Roman" w:cs="Times New Roman"/>
          <w:kern w:val="0"/>
          <w:sz w:val="28"/>
          <w:szCs w:val="28"/>
          <w14:ligatures w14:val="none"/>
        </w:rPr>
        <w:t xml:space="preserve">(RCA) </w:t>
      </w:r>
      <w:r w:rsidR="00BD3346">
        <w:rPr>
          <w:rFonts w:ascii="Times New Roman" w:eastAsia="Calibri" w:hAnsi="Times New Roman" w:cs="Times New Roman"/>
          <w:kern w:val="0"/>
          <w:sz w:val="28"/>
          <w:szCs w:val="28"/>
          <w14:ligatures w14:val="none"/>
        </w:rPr>
        <w:t>and develop Corrective Action Plan (CAP).</w:t>
      </w:r>
    </w:p>
    <w:p w14:paraId="241E6448" w14:textId="0B660E60" w:rsidR="00BD3346" w:rsidRDefault="00E91AB1" w:rsidP="00472555">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lastRenderedPageBreak/>
        <w:t xml:space="preserve">A lot of facilities during the recent events </w:t>
      </w:r>
      <w:r w:rsidR="00A8265A">
        <w:rPr>
          <w:rFonts w:ascii="Times New Roman" w:eastAsia="Calibri" w:hAnsi="Times New Roman" w:cs="Times New Roman"/>
          <w:kern w:val="0"/>
          <w:sz w:val="28"/>
          <w:szCs w:val="28"/>
          <w14:ligatures w14:val="none"/>
        </w:rPr>
        <w:t>exhibit</w:t>
      </w:r>
      <w:r w:rsidR="00E03F6C">
        <w:rPr>
          <w:rFonts w:ascii="Times New Roman" w:eastAsia="Calibri" w:hAnsi="Times New Roman" w:cs="Times New Roman"/>
          <w:kern w:val="0"/>
          <w:sz w:val="28"/>
          <w:szCs w:val="28"/>
          <w14:ligatures w14:val="none"/>
        </w:rPr>
        <w:t xml:space="preserve"> partial tripping and not full failures. </w:t>
      </w:r>
      <w:r w:rsidR="00FE3823">
        <w:rPr>
          <w:rFonts w:ascii="Times New Roman" w:eastAsia="Calibri" w:hAnsi="Times New Roman" w:cs="Times New Roman"/>
          <w:kern w:val="0"/>
          <w:sz w:val="28"/>
          <w:szCs w:val="28"/>
          <w14:ligatures w14:val="none"/>
        </w:rPr>
        <w:t>Other causes are improper frequency and voltage settings, UPS and crowbar failures</w:t>
      </w:r>
      <w:r w:rsidR="00D22767">
        <w:rPr>
          <w:rFonts w:ascii="Times New Roman" w:eastAsia="Calibri" w:hAnsi="Times New Roman" w:cs="Times New Roman"/>
          <w:kern w:val="0"/>
          <w:sz w:val="28"/>
          <w:szCs w:val="28"/>
          <w14:ligatures w14:val="none"/>
        </w:rPr>
        <w:t xml:space="preserve">. Also, identified insufficient inverter logging capability, no </w:t>
      </w:r>
      <w:r w:rsidR="00A8265A">
        <w:rPr>
          <w:rFonts w:ascii="Times New Roman" w:eastAsia="Calibri" w:hAnsi="Times New Roman" w:cs="Times New Roman"/>
          <w:kern w:val="0"/>
          <w:sz w:val="28"/>
          <w:szCs w:val="28"/>
          <w14:ligatures w14:val="none"/>
        </w:rPr>
        <w:t>high-speed</w:t>
      </w:r>
      <w:r w:rsidR="00D22767">
        <w:rPr>
          <w:rFonts w:ascii="Times New Roman" w:eastAsia="Calibri" w:hAnsi="Times New Roman" w:cs="Times New Roman"/>
          <w:kern w:val="0"/>
          <w:sz w:val="28"/>
          <w:szCs w:val="28"/>
          <w14:ligatures w14:val="none"/>
        </w:rPr>
        <w:t xml:space="preserve"> data at the inverter level or </w:t>
      </w:r>
      <w:proofErr w:type="gramStart"/>
      <w:r w:rsidR="00D22767">
        <w:rPr>
          <w:rFonts w:ascii="Times New Roman" w:eastAsia="Calibri" w:hAnsi="Times New Roman" w:cs="Times New Roman"/>
          <w:kern w:val="0"/>
          <w:sz w:val="28"/>
          <w:szCs w:val="28"/>
          <w14:ligatures w14:val="none"/>
        </w:rPr>
        <w:t>no fault</w:t>
      </w:r>
      <w:proofErr w:type="gramEnd"/>
      <w:r w:rsidR="00D22767">
        <w:rPr>
          <w:rFonts w:ascii="Times New Roman" w:eastAsia="Calibri" w:hAnsi="Times New Roman" w:cs="Times New Roman"/>
          <w:kern w:val="0"/>
          <w:sz w:val="28"/>
          <w:szCs w:val="28"/>
          <w14:ligatures w14:val="none"/>
        </w:rPr>
        <w:t xml:space="preserve"> codes recording at the inverter level. </w:t>
      </w:r>
      <w:proofErr w:type="gramStart"/>
      <w:r w:rsidR="00D22767">
        <w:rPr>
          <w:rFonts w:ascii="Times New Roman" w:eastAsia="Calibri" w:hAnsi="Times New Roman" w:cs="Times New Roman"/>
          <w:kern w:val="0"/>
          <w:sz w:val="28"/>
          <w:szCs w:val="28"/>
          <w14:ligatures w14:val="none"/>
        </w:rPr>
        <w:t>REs</w:t>
      </w:r>
      <w:proofErr w:type="gramEnd"/>
      <w:r w:rsidR="00D22767">
        <w:rPr>
          <w:rFonts w:ascii="Times New Roman" w:eastAsia="Calibri" w:hAnsi="Times New Roman" w:cs="Times New Roman"/>
          <w:kern w:val="0"/>
          <w:sz w:val="28"/>
          <w:szCs w:val="28"/>
          <w14:ligatures w14:val="none"/>
        </w:rPr>
        <w:t xml:space="preserve"> from those facilities </w:t>
      </w:r>
      <w:proofErr w:type="gramStart"/>
      <w:r w:rsidR="00D22767">
        <w:rPr>
          <w:rFonts w:ascii="Times New Roman" w:eastAsia="Calibri" w:hAnsi="Times New Roman" w:cs="Times New Roman"/>
          <w:kern w:val="0"/>
          <w:sz w:val="28"/>
          <w:szCs w:val="28"/>
          <w14:ligatures w14:val="none"/>
        </w:rPr>
        <w:t>are</w:t>
      </w:r>
      <w:proofErr w:type="gramEnd"/>
      <w:r w:rsidR="00D22767">
        <w:rPr>
          <w:rFonts w:ascii="Times New Roman" w:eastAsia="Calibri" w:hAnsi="Times New Roman" w:cs="Times New Roman"/>
          <w:kern w:val="0"/>
          <w:sz w:val="28"/>
          <w:szCs w:val="28"/>
          <w14:ligatures w14:val="none"/>
        </w:rPr>
        <w:t xml:space="preserve"> working to improve </w:t>
      </w:r>
      <w:r w:rsidR="00F83949">
        <w:rPr>
          <w:rFonts w:ascii="Times New Roman" w:eastAsia="Calibri" w:hAnsi="Times New Roman" w:cs="Times New Roman"/>
          <w:kern w:val="0"/>
          <w:sz w:val="28"/>
          <w:szCs w:val="28"/>
          <w14:ligatures w14:val="none"/>
        </w:rPr>
        <w:t>this recording / data logging capability</w:t>
      </w:r>
      <w:r w:rsidR="00D22767">
        <w:rPr>
          <w:rFonts w:ascii="Times New Roman" w:eastAsia="Calibri" w:hAnsi="Times New Roman" w:cs="Times New Roman"/>
          <w:kern w:val="0"/>
          <w:sz w:val="28"/>
          <w:szCs w:val="28"/>
          <w14:ligatures w14:val="none"/>
        </w:rPr>
        <w:t xml:space="preserve">. </w:t>
      </w:r>
      <w:r w:rsidR="00F83949">
        <w:rPr>
          <w:rFonts w:ascii="Times New Roman" w:eastAsia="Calibri" w:hAnsi="Times New Roman" w:cs="Times New Roman"/>
          <w:kern w:val="0"/>
          <w:sz w:val="28"/>
          <w:szCs w:val="28"/>
          <w14:ligatures w14:val="none"/>
        </w:rPr>
        <w:t xml:space="preserve">In the root cause analysis that REs submit, ERCOT can see fault codes but no explanation as to why those codes got triggered. </w:t>
      </w:r>
    </w:p>
    <w:p w14:paraId="194CC0B8" w14:textId="77777777" w:rsidR="007946D2" w:rsidRDefault="00063708" w:rsidP="00472555">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Another issue is active power reduction based on instantaneous frequency measurement, often erroneous</w:t>
      </w:r>
      <w:r w:rsidR="001C65B6">
        <w:rPr>
          <w:rFonts w:ascii="Times New Roman" w:eastAsia="Calibri" w:hAnsi="Times New Roman" w:cs="Times New Roman"/>
          <w:kern w:val="0"/>
          <w:sz w:val="28"/>
          <w:szCs w:val="28"/>
          <w14:ligatures w14:val="none"/>
        </w:rPr>
        <w:t xml:space="preserve">. Some entities are evaluating the increase of reaction time to </w:t>
      </w:r>
      <w:r w:rsidR="00D95049">
        <w:rPr>
          <w:rFonts w:ascii="Times New Roman" w:eastAsia="Calibri" w:hAnsi="Times New Roman" w:cs="Times New Roman"/>
          <w:kern w:val="0"/>
          <w:sz w:val="28"/>
          <w:szCs w:val="28"/>
          <w14:ligatures w14:val="none"/>
        </w:rPr>
        <w:t xml:space="preserve">detected frequency excursions. </w:t>
      </w:r>
    </w:p>
    <w:p w14:paraId="66E45BA6" w14:textId="3EE93AEA" w:rsidR="00C64F1F" w:rsidRDefault="00C64F1F" w:rsidP="00472555">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Lacking high resolution data overall (as required per NOGRR255)</w:t>
      </w:r>
      <w:r w:rsidR="00C73260">
        <w:rPr>
          <w:rFonts w:ascii="Times New Roman" w:eastAsia="Calibri" w:hAnsi="Times New Roman" w:cs="Times New Roman"/>
          <w:kern w:val="0"/>
          <w:sz w:val="28"/>
          <w:szCs w:val="28"/>
          <w14:ligatures w14:val="none"/>
        </w:rPr>
        <w:t xml:space="preserve">. </w:t>
      </w:r>
      <w:r w:rsidR="00BA2F19">
        <w:rPr>
          <w:rFonts w:ascii="Times New Roman" w:eastAsia="Calibri" w:hAnsi="Times New Roman" w:cs="Times New Roman"/>
          <w:kern w:val="0"/>
          <w:sz w:val="28"/>
          <w:szCs w:val="28"/>
          <w14:ligatures w14:val="none"/>
        </w:rPr>
        <w:t xml:space="preserve">The timeline </w:t>
      </w:r>
      <w:r w:rsidR="00C40DB1">
        <w:rPr>
          <w:rFonts w:ascii="Times New Roman" w:eastAsia="Calibri" w:hAnsi="Times New Roman" w:cs="Times New Roman"/>
          <w:kern w:val="0"/>
          <w:sz w:val="28"/>
          <w:szCs w:val="28"/>
          <w14:ligatures w14:val="none"/>
        </w:rPr>
        <w:t>is that</w:t>
      </w:r>
      <w:r w:rsidR="00BA2F19">
        <w:rPr>
          <w:rFonts w:ascii="Times New Roman" w:eastAsia="Calibri" w:hAnsi="Times New Roman" w:cs="Times New Roman"/>
          <w:kern w:val="0"/>
          <w:sz w:val="28"/>
          <w:szCs w:val="28"/>
          <w14:ligatures w14:val="none"/>
        </w:rPr>
        <w:t xml:space="preserve"> all gen owners should apply NOGRR255 requirements to 50% of their fleet by 8/1/2026 and to 100% of their fleet by 8/1/2028.</w:t>
      </w:r>
    </w:p>
    <w:p w14:paraId="7B464B72" w14:textId="77777777" w:rsidR="003E0072" w:rsidRDefault="003E0072" w:rsidP="003E0072">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Dynamic data deviating from model settings needs to follow PGRR109 process.  </w:t>
      </w:r>
    </w:p>
    <w:p w14:paraId="791DB8ED" w14:textId="70A420A2" w:rsidR="002C7E50" w:rsidRDefault="00836751" w:rsidP="00472555">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There’s an urgency to </w:t>
      </w:r>
      <w:r w:rsidR="00C40DB1">
        <w:rPr>
          <w:rFonts w:ascii="Times New Roman" w:eastAsia="Calibri" w:hAnsi="Times New Roman" w:cs="Times New Roman"/>
          <w:kern w:val="0"/>
          <w:sz w:val="28"/>
          <w:szCs w:val="28"/>
          <w14:ligatures w14:val="none"/>
        </w:rPr>
        <w:t>do</w:t>
      </w:r>
      <w:r>
        <w:rPr>
          <w:rFonts w:ascii="Times New Roman" w:eastAsia="Calibri" w:hAnsi="Times New Roman" w:cs="Times New Roman"/>
          <w:kern w:val="0"/>
          <w:sz w:val="28"/>
          <w:szCs w:val="28"/>
          <w14:ligatures w14:val="none"/>
        </w:rPr>
        <w:t xml:space="preserve"> an RCA because the next event may happen soon after, creating an event analysis backlog. </w:t>
      </w:r>
    </w:p>
    <w:p w14:paraId="0879DA99" w14:textId="1FA77E44" w:rsidR="000D1E72" w:rsidRDefault="003E0072" w:rsidP="0013617F">
      <w:pPr>
        <w:pStyle w:val="ListParagraph"/>
        <w:numPr>
          <w:ilvl w:val="0"/>
          <w:numId w:val="2"/>
        </w:numPr>
        <w:ind w:left="360"/>
        <w:rPr>
          <w:rFonts w:ascii="Times New Roman" w:eastAsia="Calibri" w:hAnsi="Times New Roman" w:cs="Times New Roman"/>
          <w:kern w:val="0"/>
          <w:sz w:val="28"/>
          <w:szCs w:val="28"/>
          <w14:ligatures w14:val="none"/>
        </w:rPr>
      </w:pPr>
      <w:r w:rsidRPr="003E0072">
        <w:rPr>
          <w:rFonts w:ascii="Times New Roman" w:eastAsia="Calibri" w:hAnsi="Times New Roman" w:cs="Times New Roman"/>
          <w:kern w:val="0"/>
          <w:sz w:val="28"/>
          <w:szCs w:val="28"/>
          <w14:ligatures w14:val="none"/>
        </w:rPr>
        <w:t xml:space="preserve">High level </w:t>
      </w:r>
      <w:r w:rsidR="000D1E72" w:rsidRPr="003E0072">
        <w:rPr>
          <w:rFonts w:ascii="Times New Roman" w:eastAsia="Calibri" w:hAnsi="Times New Roman" w:cs="Times New Roman"/>
          <w:kern w:val="0"/>
          <w:sz w:val="28"/>
          <w:szCs w:val="28"/>
          <w14:ligatures w14:val="none"/>
        </w:rPr>
        <w:t xml:space="preserve">workflow </w:t>
      </w:r>
      <w:r w:rsidR="000B7496" w:rsidRPr="003E0072">
        <w:rPr>
          <w:rFonts w:ascii="Times New Roman" w:eastAsia="Calibri" w:hAnsi="Times New Roman" w:cs="Times New Roman"/>
          <w:kern w:val="0"/>
          <w:sz w:val="28"/>
          <w:szCs w:val="28"/>
          <w14:ligatures w14:val="none"/>
        </w:rPr>
        <w:t xml:space="preserve">after APF and </w:t>
      </w:r>
      <w:r w:rsidR="000D1E72" w:rsidRPr="003E0072">
        <w:rPr>
          <w:rFonts w:ascii="Times New Roman" w:eastAsia="Calibri" w:hAnsi="Times New Roman" w:cs="Times New Roman"/>
          <w:kern w:val="0"/>
          <w:sz w:val="28"/>
          <w:szCs w:val="28"/>
          <w14:ligatures w14:val="none"/>
        </w:rPr>
        <w:t>for Corrective Action Plan (CAP)</w:t>
      </w:r>
      <w:r>
        <w:rPr>
          <w:rFonts w:ascii="Times New Roman" w:eastAsia="Calibri" w:hAnsi="Times New Roman" w:cs="Times New Roman"/>
          <w:kern w:val="0"/>
          <w:sz w:val="28"/>
          <w:szCs w:val="28"/>
          <w14:ligatures w14:val="none"/>
        </w:rPr>
        <w:t xml:space="preserve"> on slide </w:t>
      </w:r>
      <w:r w:rsidR="009F6E48">
        <w:rPr>
          <w:rFonts w:ascii="Times New Roman" w:eastAsia="Calibri" w:hAnsi="Times New Roman" w:cs="Times New Roman"/>
          <w:kern w:val="0"/>
          <w:sz w:val="28"/>
          <w:szCs w:val="28"/>
          <w14:ligatures w14:val="none"/>
        </w:rPr>
        <w:t>7.</w:t>
      </w:r>
    </w:p>
    <w:p w14:paraId="61F76801" w14:textId="3970810E" w:rsidR="009F6E48" w:rsidRDefault="002F52C0" w:rsidP="0013617F">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PGRR109 process is outlined on slide 8. </w:t>
      </w:r>
      <w:r w:rsidR="003529AB">
        <w:rPr>
          <w:rFonts w:ascii="Times New Roman" w:eastAsia="Calibri" w:hAnsi="Times New Roman" w:cs="Times New Roman"/>
          <w:kern w:val="0"/>
          <w:sz w:val="28"/>
          <w:szCs w:val="28"/>
          <w14:ligatures w14:val="none"/>
        </w:rPr>
        <w:t>– Required whenever there are changes at the plant</w:t>
      </w:r>
      <w:r w:rsidR="00D7140A">
        <w:rPr>
          <w:rFonts w:ascii="Times New Roman" w:eastAsia="Calibri" w:hAnsi="Times New Roman" w:cs="Times New Roman"/>
          <w:kern w:val="0"/>
          <w:sz w:val="28"/>
          <w:szCs w:val="28"/>
          <w14:ligatures w14:val="none"/>
        </w:rPr>
        <w:t xml:space="preserve"> (during or after interconnection process)</w:t>
      </w:r>
      <w:r w:rsidR="003529AB">
        <w:rPr>
          <w:rFonts w:ascii="Times New Roman" w:eastAsia="Calibri" w:hAnsi="Times New Roman" w:cs="Times New Roman"/>
          <w:kern w:val="0"/>
          <w:sz w:val="28"/>
          <w:szCs w:val="28"/>
          <w14:ligatures w14:val="none"/>
        </w:rPr>
        <w:t xml:space="preserve"> that affect dynamic performance of the plant at the POI. </w:t>
      </w:r>
    </w:p>
    <w:p w14:paraId="100B1E0A" w14:textId="65DBB608" w:rsidR="00D7140A" w:rsidRDefault="00FB332C" w:rsidP="0013617F">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ERCOT Operations </w:t>
      </w:r>
      <w:r w:rsidR="00C77246">
        <w:rPr>
          <w:rFonts w:ascii="Times New Roman" w:eastAsia="Calibri" w:hAnsi="Times New Roman" w:cs="Times New Roman"/>
          <w:kern w:val="0"/>
          <w:sz w:val="28"/>
          <w:szCs w:val="28"/>
          <w14:ligatures w14:val="none"/>
        </w:rPr>
        <w:t xml:space="preserve">may allow </w:t>
      </w:r>
      <w:proofErr w:type="gramStart"/>
      <w:r w:rsidR="00C40DB1">
        <w:rPr>
          <w:rFonts w:ascii="Times New Roman" w:eastAsia="Calibri" w:hAnsi="Times New Roman" w:cs="Times New Roman"/>
          <w:kern w:val="0"/>
          <w:sz w:val="28"/>
          <w:szCs w:val="28"/>
          <w14:ligatures w14:val="none"/>
        </w:rPr>
        <w:t>to expedite</w:t>
      </w:r>
      <w:proofErr w:type="gramEnd"/>
      <w:r>
        <w:rPr>
          <w:rFonts w:ascii="Times New Roman" w:eastAsia="Calibri" w:hAnsi="Times New Roman" w:cs="Times New Roman"/>
          <w:kern w:val="0"/>
          <w:sz w:val="28"/>
          <w:szCs w:val="28"/>
          <w14:ligatures w14:val="none"/>
        </w:rPr>
        <w:t xml:space="preserve"> </w:t>
      </w:r>
      <w:r w:rsidR="00C77246">
        <w:rPr>
          <w:rFonts w:ascii="Times New Roman" w:eastAsia="Calibri" w:hAnsi="Times New Roman" w:cs="Times New Roman"/>
          <w:kern w:val="0"/>
          <w:sz w:val="28"/>
          <w:szCs w:val="28"/>
          <w14:ligatures w14:val="none"/>
        </w:rPr>
        <w:t xml:space="preserve">PGRR109 </w:t>
      </w:r>
      <w:r>
        <w:rPr>
          <w:rFonts w:ascii="Times New Roman" w:eastAsia="Calibri" w:hAnsi="Times New Roman" w:cs="Times New Roman"/>
          <w:kern w:val="0"/>
          <w:sz w:val="28"/>
          <w:szCs w:val="28"/>
          <w14:ligatures w14:val="none"/>
        </w:rPr>
        <w:t xml:space="preserve">process if changes that are made to a plant are expected to improve </w:t>
      </w:r>
      <w:r w:rsidR="00C40DB1">
        <w:rPr>
          <w:rFonts w:ascii="Times New Roman" w:eastAsia="Calibri" w:hAnsi="Times New Roman" w:cs="Times New Roman"/>
          <w:kern w:val="0"/>
          <w:sz w:val="28"/>
          <w:szCs w:val="28"/>
          <w14:ligatures w14:val="none"/>
        </w:rPr>
        <w:t>its</w:t>
      </w:r>
      <w:r>
        <w:rPr>
          <w:rFonts w:ascii="Times New Roman" w:eastAsia="Calibri" w:hAnsi="Times New Roman" w:cs="Times New Roman"/>
          <w:kern w:val="0"/>
          <w:sz w:val="28"/>
          <w:szCs w:val="28"/>
          <w14:ligatures w14:val="none"/>
        </w:rPr>
        <w:t xml:space="preserve"> ride through performance. </w:t>
      </w:r>
    </w:p>
    <w:p w14:paraId="11C0B8C9" w14:textId="18741E0E" w:rsidR="00C77246" w:rsidRDefault="00C77246" w:rsidP="0013617F">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Key Takeaways on slide </w:t>
      </w:r>
      <w:r w:rsidR="005E2DDC">
        <w:rPr>
          <w:rFonts w:ascii="Times New Roman" w:eastAsia="Calibri" w:hAnsi="Times New Roman" w:cs="Times New Roman"/>
          <w:kern w:val="0"/>
          <w:sz w:val="28"/>
          <w:szCs w:val="28"/>
          <w14:ligatures w14:val="none"/>
        </w:rPr>
        <w:t>9</w:t>
      </w:r>
    </w:p>
    <w:p w14:paraId="3D27CB99" w14:textId="325AA28A" w:rsidR="006F0292" w:rsidRDefault="006F0292" w:rsidP="0013617F">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Patrick: Comment on slide 6, </w:t>
      </w:r>
      <w:r w:rsidR="00CC2A56">
        <w:rPr>
          <w:rFonts w:ascii="Times New Roman" w:eastAsia="Calibri" w:hAnsi="Times New Roman" w:cs="Times New Roman"/>
          <w:kern w:val="0"/>
          <w:sz w:val="28"/>
          <w:szCs w:val="28"/>
          <w14:ligatures w14:val="none"/>
        </w:rPr>
        <w:t xml:space="preserve">highlight on the first bullet of frequency measurement issues, seen it in Odessa events. It is common in these events </w:t>
      </w:r>
      <w:r w:rsidR="00BC32DD">
        <w:rPr>
          <w:rFonts w:ascii="Times New Roman" w:eastAsia="Calibri" w:hAnsi="Times New Roman" w:cs="Times New Roman"/>
          <w:kern w:val="0"/>
          <w:sz w:val="28"/>
          <w:szCs w:val="28"/>
          <w14:ligatures w14:val="none"/>
        </w:rPr>
        <w:t>especially</w:t>
      </w:r>
      <w:r w:rsidR="00CC2A56">
        <w:rPr>
          <w:rFonts w:ascii="Times New Roman" w:eastAsia="Calibri" w:hAnsi="Times New Roman" w:cs="Times New Roman"/>
          <w:kern w:val="0"/>
          <w:sz w:val="28"/>
          <w:szCs w:val="28"/>
          <w14:ligatures w14:val="none"/>
        </w:rPr>
        <w:t xml:space="preserve"> to measure </w:t>
      </w:r>
      <w:r w:rsidR="00BC32DD">
        <w:rPr>
          <w:rFonts w:ascii="Times New Roman" w:eastAsia="Calibri" w:hAnsi="Times New Roman" w:cs="Times New Roman"/>
          <w:kern w:val="0"/>
          <w:sz w:val="28"/>
          <w:szCs w:val="28"/>
          <w14:ligatures w14:val="none"/>
        </w:rPr>
        <w:t>frequency spikes</w:t>
      </w:r>
      <w:r w:rsidR="00CC2A56">
        <w:rPr>
          <w:rFonts w:ascii="Times New Roman" w:eastAsia="Calibri" w:hAnsi="Times New Roman" w:cs="Times New Roman"/>
          <w:kern w:val="0"/>
          <w:sz w:val="28"/>
          <w:szCs w:val="28"/>
          <w14:ligatures w14:val="none"/>
        </w:rPr>
        <w:t xml:space="preserve">. </w:t>
      </w:r>
      <w:r w:rsidR="00BC32DD">
        <w:rPr>
          <w:rFonts w:ascii="Times New Roman" w:eastAsia="Calibri" w:hAnsi="Times New Roman" w:cs="Times New Roman"/>
          <w:kern w:val="0"/>
          <w:sz w:val="28"/>
          <w:szCs w:val="28"/>
          <w14:ligatures w14:val="none"/>
        </w:rPr>
        <w:t>Typically,</w:t>
      </w:r>
      <w:r w:rsidR="00CC2A56">
        <w:rPr>
          <w:rFonts w:ascii="Times New Roman" w:eastAsia="Calibri" w:hAnsi="Times New Roman" w:cs="Times New Roman"/>
          <w:kern w:val="0"/>
          <w:sz w:val="28"/>
          <w:szCs w:val="28"/>
          <w14:ligatures w14:val="none"/>
        </w:rPr>
        <w:t xml:space="preserve"> </w:t>
      </w:r>
      <w:proofErr w:type="gramStart"/>
      <w:r w:rsidR="00CC2A56">
        <w:rPr>
          <w:rFonts w:ascii="Times New Roman" w:eastAsia="Calibri" w:hAnsi="Times New Roman" w:cs="Times New Roman"/>
          <w:kern w:val="0"/>
          <w:sz w:val="28"/>
          <w:szCs w:val="28"/>
          <w14:ligatures w14:val="none"/>
        </w:rPr>
        <w:t>in reality the</w:t>
      </w:r>
      <w:proofErr w:type="gramEnd"/>
      <w:r w:rsidR="00CC2A56">
        <w:rPr>
          <w:rFonts w:ascii="Times New Roman" w:eastAsia="Calibri" w:hAnsi="Times New Roman" w:cs="Times New Roman"/>
          <w:kern w:val="0"/>
          <w:sz w:val="28"/>
          <w:szCs w:val="28"/>
          <w14:ligatures w14:val="none"/>
        </w:rPr>
        <w:t xml:space="preserve"> frequency is dropping due to loss of generation but IBRs are seeing a frequency spike (</w:t>
      </w:r>
      <w:r w:rsidR="00C40DB1">
        <w:rPr>
          <w:rFonts w:ascii="Times New Roman" w:eastAsia="Calibri" w:hAnsi="Times New Roman" w:cs="Times New Roman"/>
          <w:kern w:val="0"/>
          <w:sz w:val="28"/>
          <w:szCs w:val="28"/>
          <w14:ligatures w14:val="none"/>
        </w:rPr>
        <w:t>maybe</w:t>
      </w:r>
      <w:r w:rsidR="00CC2A56">
        <w:rPr>
          <w:rFonts w:ascii="Times New Roman" w:eastAsia="Calibri" w:hAnsi="Times New Roman" w:cs="Times New Roman"/>
          <w:kern w:val="0"/>
          <w:sz w:val="28"/>
          <w:szCs w:val="28"/>
          <w14:ligatures w14:val="none"/>
        </w:rPr>
        <w:t xml:space="preserve"> even </w:t>
      </w:r>
      <w:r w:rsidR="00203F4C">
        <w:rPr>
          <w:rFonts w:ascii="Times New Roman" w:eastAsia="Calibri" w:hAnsi="Times New Roman" w:cs="Times New Roman"/>
          <w:kern w:val="0"/>
          <w:sz w:val="28"/>
          <w:szCs w:val="28"/>
          <w14:ligatures w14:val="none"/>
        </w:rPr>
        <w:t>erroneous</w:t>
      </w:r>
      <w:r w:rsidR="00CC2A56">
        <w:rPr>
          <w:rFonts w:ascii="Times New Roman" w:eastAsia="Calibri" w:hAnsi="Times New Roman" w:cs="Times New Roman"/>
          <w:kern w:val="0"/>
          <w:sz w:val="28"/>
          <w:szCs w:val="28"/>
          <w14:ligatures w14:val="none"/>
        </w:rPr>
        <w:t xml:space="preserve"> </w:t>
      </w:r>
      <w:r w:rsidR="00203F4C">
        <w:rPr>
          <w:rFonts w:ascii="Times New Roman" w:eastAsia="Calibri" w:hAnsi="Times New Roman" w:cs="Times New Roman"/>
          <w:kern w:val="0"/>
          <w:sz w:val="28"/>
          <w:szCs w:val="28"/>
          <w14:ligatures w14:val="none"/>
        </w:rPr>
        <w:t>measurement</w:t>
      </w:r>
      <w:r w:rsidR="00CC2A56">
        <w:rPr>
          <w:rFonts w:ascii="Times New Roman" w:eastAsia="Calibri" w:hAnsi="Times New Roman" w:cs="Times New Roman"/>
          <w:kern w:val="0"/>
          <w:sz w:val="28"/>
          <w:szCs w:val="28"/>
          <w14:ligatures w14:val="none"/>
        </w:rPr>
        <w:t xml:space="preserve">) and is </w:t>
      </w:r>
      <w:r w:rsidR="00203F4C">
        <w:rPr>
          <w:rFonts w:ascii="Times New Roman" w:eastAsia="Calibri" w:hAnsi="Times New Roman" w:cs="Times New Roman"/>
          <w:kern w:val="0"/>
          <w:sz w:val="28"/>
          <w:szCs w:val="28"/>
          <w14:ligatures w14:val="none"/>
        </w:rPr>
        <w:t xml:space="preserve">providing a frequency response to that measurement. This cannot be strictly called an APF. ERCOT would like to bring it to the next IBRWG for discussion, will show some plots of such response, and to discuss frequency measurement and response issue. </w:t>
      </w:r>
      <w:r w:rsidR="00BC32DD">
        <w:rPr>
          <w:rFonts w:ascii="Times New Roman" w:eastAsia="Calibri" w:hAnsi="Times New Roman" w:cs="Times New Roman"/>
          <w:kern w:val="0"/>
          <w:sz w:val="28"/>
          <w:szCs w:val="28"/>
          <w14:ligatures w14:val="none"/>
        </w:rPr>
        <w:t>ERCOT is worried about adding</w:t>
      </w:r>
      <w:r w:rsidR="00C40DB1">
        <w:rPr>
          <w:rFonts w:ascii="Times New Roman" w:eastAsia="Calibri" w:hAnsi="Times New Roman" w:cs="Times New Roman"/>
          <w:kern w:val="0"/>
          <w:sz w:val="28"/>
          <w:szCs w:val="28"/>
          <w14:ligatures w14:val="none"/>
        </w:rPr>
        <w:t xml:space="preserve"> a pre-defined time</w:t>
      </w:r>
      <w:r w:rsidR="00BC32DD">
        <w:rPr>
          <w:rFonts w:ascii="Times New Roman" w:eastAsia="Calibri" w:hAnsi="Times New Roman" w:cs="Times New Roman"/>
          <w:kern w:val="0"/>
          <w:sz w:val="28"/>
          <w:szCs w:val="28"/>
          <w14:ligatures w14:val="none"/>
        </w:rPr>
        <w:t xml:space="preserve"> </w:t>
      </w:r>
      <w:r w:rsidR="00C40DB1">
        <w:rPr>
          <w:rFonts w:ascii="Times New Roman" w:eastAsia="Calibri" w:hAnsi="Times New Roman" w:cs="Times New Roman"/>
          <w:kern w:val="0"/>
          <w:sz w:val="28"/>
          <w:szCs w:val="28"/>
          <w14:ligatures w14:val="none"/>
        </w:rPr>
        <w:t>delay</w:t>
      </w:r>
      <w:r w:rsidR="00BC32DD">
        <w:rPr>
          <w:rFonts w:ascii="Times New Roman" w:eastAsia="Calibri" w:hAnsi="Times New Roman" w:cs="Times New Roman"/>
          <w:kern w:val="0"/>
          <w:sz w:val="28"/>
          <w:szCs w:val="28"/>
          <w14:ligatures w14:val="none"/>
        </w:rPr>
        <w:t xml:space="preserve">, </w:t>
      </w:r>
      <w:r w:rsidR="00315F22">
        <w:rPr>
          <w:rFonts w:ascii="Times New Roman" w:eastAsia="Calibri" w:hAnsi="Times New Roman" w:cs="Times New Roman"/>
          <w:kern w:val="0"/>
          <w:sz w:val="28"/>
          <w:szCs w:val="28"/>
          <w14:ligatures w14:val="none"/>
        </w:rPr>
        <w:t xml:space="preserve">frequency response overall </w:t>
      </w:r>
      <w:r w:rsidR="00315F22">
        <w:rPr>
          <w:rFonts w:ascii="Times New Roman" w:eastAsia="Calibri" w:hAnsi="Times New Roman" w:cs="Times New Roman"/>
          <w:kern w:val="0"/>
          <w:sz w:val="28"/>
          <w:szCs w:val="28"/>
          <w14:ligatures w14:val="none"/>
        </w:rPr>
        <w:lastRenderedPageBreak/>
        <w:t xml:space="preserve">should be to a steady state frequency (not this transient frequency measurement), </w:t>
      </w:r>
      <w:r w:rsidR="00BC32DD">
        <w:rPr>
          <w:rFonts w:ascii="Times New Roman" w:eastAsia="Calibri" w:hAnsi="Times New Roman" w:cs="Times New Roman"/>
          <w:kern w:val="0"/>
          <w:sz w:val="28"/>
          <w:szCs w:val="28"/>
          <w14:ligatures w14:val="none"/>
        </w:rPr>
        <w:t xml:space="preserve">we need to collaborate and figure out the best solutions for this. </w:t>
      </w:r>
    </w:p>
    <w:p w14:paraId="7841C781" w14:textId="0790B783" w:rsidR="009677AF" w:rsidRDefault="00315F22" w:rsidP="0013617F">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Julia Matevosyan (ESIG): </w:t>
      </w:r>
      <w:r w:rsidR="000519CD">
        <w:rPr>
          <w:rFonts w:ascii="Times New Roman" w:eastAsia="Calibri" w:hAnsi="Times New Roman" w:cs="Times New Roman"/>
          <w:kern w:val="0"/>
          <w:sz w:val="28"/>
          <w:szCs w:val="28"/>
          <w14:ligatures w14:val="none"/>
        </w:rPr>
        <w:t xml:space="preserve">Is it so that </w:t>
      </w:r>
      <w:r w:rsidR="00205E2E">
        <w:rPr>
          <w:rFonts w:ascii="Times New Roman" w:eastAsia="Calibri" w:hAnsi="Times New Roman" w:cs="Times New Roman"/>
          <w:kern w:val="0"/>
          <w:sz w:val="28"/>
          <w:szCs w:val="28"/>
          <w14:ligatures w14:val="none"/>
        </w:rPr>
        <w:t xml:space="preserve">a </w:t>
      </w:r>
      <w:r w:rsidR="000519CD">
        <w:rPr>
          <w:rFonts w:ascii="Times New Roman" w:eastAsia="Calibri" w:hAnsi="Times New Roman" w:cs="Times New Roman"/>
          <w:kern w:val="0"/>
          <w:sz w:val="28"/>
          <w:szCs w:val="28"/>
          <w14:ligatures w14:val="none"/>
        </w:rPr>
        <w:t xml:space="preserve">plant </w:t>
      </w:r>
      <w:r w:rsidR="00C40DB1">
        <w:rPr>
          <w:rFonts w:ascii="Times New Roman" w:eastAsia="Calibri" w:hAnsi="Times New Roman" w:cs="Times New Roman"/>
          <w:kern w:val="0"/>
          <w:sz w:val="28"/>
          <w:szCs w:val="28"/>
          <w14:ligatures w14:val="none"/>
        </w:rPr>
        <w:t>sees,</w:t>
      </w:r>
      <w:r w:rsidR="000519CD">
        <w:rPr>
          <w:rFonts w:ascii="Times New Roman" w:eastAsia="Calibri" w:hAnsi="Times New Roman" w:cs="Times New Roman"/>
          <w:kern w:val="0"/>
          <w:sz w:val="28"/>
          <w:szCs w:val="28"/>
          <w14:ligatures w14:val="none"/>
        </w:rPr>
        <w:t xml:space="preserve"> </w:t>
      </w:r>
      <w:r w:rsidR="00205E2E">
        <w:rPr>
          <w:rFonts w:ascii="Times New Roman" w:eastAsia="Calibri" w:hAnsi="Times New Roman" w:cs="Times New Roman"/>
          <w:kern w:val="0"/>
          <w:sz w:val="28"/>
          <w:szCs w:val="28"/>
          <w14:ligatures w14:val="none"/>
        </w:rPr>
        <w:t>for example</w:t>
      </w:r>
      <w:r w:rsidR="000519CD">
        <w:rPr>
          <w:rFonts w:ascii="Times New Roman" w:eastAsia="Calibri" w:hAnsi="Times New Roman" w:cs="Times New Roman"/>
          <w:kern w:val="0"/>
          <w:sz w:val="28"/>
          <w:szCs w:val="28"/>
          <w14:ligatures w14:val="none"/>
        </w:rPr>
        <w:t xml:space="preserve"> high frequency </w:t>
      </w:r>
      <w:r w:rsidR="00205E2E">
        <w:rPr>
          <w:rFonts w:ascii="Times New Roman" w:eastAsia="Calibri" w:hAnsi="Times New Roman" w:cs="Times New Roman"/>
          <w:kern w:val="0"/>
          <w:sz w:val="28"/>
          <w:szCs w:val="28"/>
          <w14:ligatures w14:val="none"/>
        </w:rPr>
        <w:t>during</w:t>
      </w:r>
      <w:r w:rsidR="000519CD">
        <w:rPr>
          <w:rFonts w:ascii="Times New Roman" w:eastAsia="Calibri" w:hAnsi="Times New Roman" w:cs="Times New Roman"/>
          <w:kern w:val="0"/>
          <w:sz w:val="28"/>
          <w:szCs w:val="28"/>
          <w14:ligatures w14:val="none"/>
        </w:rPr>
        <w:t xml:space="preserve"> the </w:t>
      </w:r>
      <w:r w:rsidR="00205E2E">
        <w:rPr>
          <w:rFonts w:ascii="Times New Roman" w:eastAsia="Calibri" w:hAnsi="Times New Roman" w:cs="Times New Roman"/>
          <w:kern w:val="0"/>
          <w:sz w:val="28"/>
          <w:szCs w:val="28"/>
          <w14:ligatures w14:val="none"/>
        </w:rPr>
        <w:t xml:space="preserve">ride-through </w:t>
      </w:r>
      <w:r w:rsidR="000519CD">
        <w:rPr>
          <w:rFonts w:ascii="Times New Roman" w:eastAsia="Calibri" w:hAnsi="Times New Roman" w:cs="Times New Roman"/>
          <w:kern w:val="0"/>
          <w:sz w:val="28"/>
          <w:szCs w:val="28"/>
          <w14:ligatures w14:val="none"/>
        </w:rPr>
        <w:t xml:space="preserve">event, </w:t>
      </w:r>
      <w:r w:rsidR="00205E2E">
        <w:rPr>
          <w:rFonts w:ascii="Times New Roman" w:eastAsia="Calibri" w:hAnsi="Times New Roman" w:cs="Times New Roman"/>
          <w:kern w:val="0"/>
          <w:sz w:val="28"/>
          <w:szCs w:val="28"/>
          <w14:ligatures w14:val="none"/>
        </w:rPr>
        <w:t xml:space="preserve">and </w:t>
      </w:r>
      <w:r w:rsidR="000519CD">
        <w:rPr>
          <w:rFonts w:ascii="Times New Roman" w:eastAsia="Calibri" w:hAnsi="Times New Roman" w:cs="Times New Roman"/>
          <w:kern w:val="0"/>
          <w:sz w:val="28"/>
          <w:szCs w:val="28"/>
          <w14:ligatures w14:val="none"/>
        </w:rPr>
        <w:t xml:space="preserve">then the fault is </w:t>
      </w:r>
      <w:r w:rsidR="00DC76F9">
        <w:rPr>
          <w:rFonts w:ascii="Times New Roman" w:eastAsia="Calibri" w:hAnsi="Times New Roman" w:cs="Times New Roman"/>
          <w:kern w:val="0"/>
          <w:sz w:val="28"/>
          <w:szCs w:val="28"/>
          <w14:ligatures w14:val="none"/>
        </w:rPr>
        <w:t>cleared,</w:t>
      </w:r>
      <w:r w:rsidR="000519CD">
        <w:rPr>
          <w:rFonts w:ascii="Times New Roman" w:eastAsia="Calibri" w:hAnsi="Times New Roman" w:cs="Times New Roman"/>
          <w:kern w:val="0"/>
          <w:sz w:val="28"/>
          <w:szCs w:val="28"/>
          <w14:ligatures w14:val="none"/>
        </w:rPr>
        <w:t xml:space="preserve"> </w:t>
      </w:r>
      <w:r w:rsidR="00205E2E">
        <w:rPr>
          <w:rFonts w:ascii="Times New Roman" w:eastAsia="Calibri" w:hAnsi="Times New Roman" w:cs="Times New Roman"/>
          <w:kern w:val="0"/>
          <w:sz w:val="28"/>
          <w:szCs w:val="28"/>
          <w14:ligatures w14:val="none"/>
        </w:rPr>
        <w:t xml:space="preserve">and </w:t>
      </w:r>
      <w:r w:rsidR="000519CD">
        <w:rPr>
          <w:rFonts w:ascii="Times New Roman" w:eastAsia="Calibri" w:hAnsi="Times New Roman" w:cs="Times New Roman"/>
          <w:kern w:val="0"/>
          <w:sz w:val="28"/>
          <w:szCs w:val="28"/>
          <w14:ligatures w14:val="none"/>
        </w:rPr>
        <w:t>the event is over and then you</w:t>
      </w:r>
      <w:r w:rsidR="00205E2E">
        <w:rPr>
          <w:rFonts w:ascii="Times New Roman" w:eastAsia="Calibri" w:hAnsi="Times New Roman" w:cs="Times New Roman"/>
          <w:kern w:val="0"/>
          <w:sz w:val="28"/>
          <w:szCs w:val="28"/>
          <w14:ligatures w14:val="none"/>
        </w:rPr>
        <w:t xml:space="preserve"> </w:t>
      </w:r>
      <w:r w:rsidR="00DC76F9">
        <w:rPr>
          <w:rFonts w:ascii="Times New Roman" w:eastAsia="Calibri" w:hAnsi="Times New Roman" w:cs="Times New Roman"/>
          <w:kern w:val="0"/>
          <w:sz w:val="28"/>
          <w:szCs w:val="28"/>
          <w14:ligatures w14:val="none"/>
        </w:rPr>
        <w:t>see</w:t>
      </w:r>
      <w:r w:rsidR="00205E2E">
        <w:rPr>
          <w:rFonts w:ascii="Times New Roman" w:eastAsia="Calibri" w:hAnsi="Times New Roman" w:cs="Times New Roman"/>
          <w:kern w:val="0"/>
          <w:sz w:val="28"/>
          <w:szCs w:val="28"/>
          <w14:ligatures w14:val="none"/>
        </w:rPr>
        <w:t xml:space="preserve"> an </w:t>
      </w:r>
      <w:proofErr w:type="spellStart"/>
      <w:r w:rsidR="00205E2E">
        <w:rPr>
          <w:rFonts w:ascii="Times New Roman" w:eastAsia="Calibri" w:hAnsi="Times New Roman" w:cs="Times New Roman"/>
          <w:kern w:val="0"/>
          <w:sz w:val="28"/>
          <w:szCs w:val="28"/>
          <w14:ligatures w14:val="none"/>
        </w:rPr>
        <w:t>overfrequency</w:t>
      </w:r>
      <w:proofErr w:type="spellEnd"/>
      <w:r w:rsidR="00205E2E">
        <w:rPr>
          <w:rFonts w:ascii="Times New Roman" w:eastAsia="Calibri" w:hAnsi="Times New Roman" w:cs="Times New Roman"/>
          <w:kern w:val="0"/>
          <w:sz w:val="28"/>
          <w:szCs w:val="28"/>
          <w14:ligatures w14:val="none"/>
        </w:rPr>
        <w:t xml:space="preserve"> response from that plant due to the delay between the measurement and the response, is that how it works? </w:t>
      </w:r>
    </w:p>
    <w:p w14:paraId="68A60768" w14:textId="42E3B041" w:rsidR="00205E2E" w:rsidRDefault="00205E2E" w:rsidP="0013617F">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Patrick: </w:t>
      </w:r>
      <w:r w:rsidR="00C40DB1">
        <w:rPr>
          <w:rFonts w:ascii="Times New Roman" w:eastAsia="Calibri" w:hAnsi="Times New Roman" w:cs="Times New Roman"/>
          <w:kern w:val="0"/>
          <w:sz w:val="28"/>
          <w:szCs w:val="28"/>
          <w14:ligatures w14:val="none"/>
        </w:rPr>
        <w:t>Yes,</w:t>
      </w:r>
      <w:r>
        <w:rPr>
          <w:rFonts w:ascii="Times New Roman" w:eastAsia="Calibri" w:hAnsi="Times New Roman" w:cs="Times New Roman"/>
          <w:kern w:val="0"/>
          <w:sz w:val="28"/>
          <w:szCs w:val="28"/>
          <w14:ligatures w14:val="none"/>
        </w:rPr>
        <w:t xml:space="preserve"> and then also sometimes there’s an active power reduction at a plant during a ride through event, however when the event is </w:t>
      </w:r>
      <w:r w:rsidR="00B02765">
        <w:rPr>
          <w:rFonts w:ascii="Times New Roman" w:eastAsia="Calibri" w:hAnsi="Times New Roman" w:cs="Times New Roman"/>
          <w:kern w:val="0"/>
          <w:sz w:val="28"/>
          <w:szCs w:val="28"/>
          <w14:ligatures w14:val="none"/>
        </w:rPr>
        <w:t>cleared,</w:t>
      </w:r>
      <w:r>
        <w:rPr>
          <w:rFonts w:ascii="Times New Roman" w:eastAsia="Calibri" w:hAnsi="Times New Roman" w:cs="Times New Roman"/>
          <w:kern w:val="0"/>
          <w:sz w:val="28"/>
          <w:szCs w:val="28"/>
          <w14:ligatures w14:val="none"/>
        </w:rPr>
        <w:t xml:space="preserve"> we </w:t>
      </w:r>
      <w:proofErr w:type="gramStart"/>
      <w:r>
        <w:rPr>
          <w:rFonts w:ascii="Times New Roman" w:eastAsia="Calibri" w:hAnsi="Times New Roman" w:cs="Times New Roman"/>
          <w:kern w:val="0"/>
          <w:sz w:val="28"/>
          <w:szCs w:val="28"/>
          <w14:ligatures w14:val="none"/>
        </w:rPr>
        <w:t>are seeing</w:t>
      </w:r>
      <w:proofErr w:type="gramEnd"/>
      <w:r>
        <w:rPr>
          <w:rFonts w:ascii="Times New Roman" w:eastAsia="Calibri" w:hAnsi="Times New Roman" w:cs="Times New Roman"/>
          <w:kern w:val="0"/>
          <w:sz w:val="28"/>
          <w:szCs w:val="28"/>
          <w14:ligatures w14:val="none"/>
        </w:rPr>
        <w:t xml:space="preserve"> that PPC is stalling active power recovery due to that perceived </w:t>
      </w:r>
      <w:proofErr w:type="spellStart"/>
      <w:r>
        <w:rPr>
          <w:rFonts w:ascii="Times New Roman" w:eastAsia="Calibri" w:hAnsi="Times New Roman" w:cs="Times New Roman"/>
          <w:kern w:val="0"/>
          <w:sz w:val="28"/>
          <w:szCs w:val="28"/>
          <w14:ligatures w14:val="none"/>
        </w:rPr>
        <w:t>overfrequency</w:t>
      </w:r>
      <w:proofErr w:type="spellEnd"/>
      <w:r>
        <w:rPr>
          <w:rFonts w:ascii="Times New Roman" w:eastAsia="Calibri" w:hAnsi="Times New Roman" w:cs="Times New Roman"/>
          <w:kern w:val="0"/>
          <w:sz w:val="28"/>
          <w:szCs w:val="28"/>
          <w14:ligatures w14:val="none"/>
        </w:rPr>
        <w:t xml:space="preserve"> event measured during the ride-through. </w:t>
      </w:r>
      <w:r w:rsidR="00981FB1">
        <w:rPr>
          <w:rFonts w:ascii="Times New Roman" w:eastAsia="Calibri" w:hAnsi="Times New Roman" w:cs="Times New Roman"/>
          <w:kern w:val="0"/>
          <w:sz w:val="28"/>
          <w:szCs w:val="28"/>
          <w14:ligatures w14:val="none"/>
        </w:rPr>
        <w:t>So</w:t>
      </w:r>
      <w:r w:rsidR="00B02765">
        <w:rPr>
          <w:rFonts w:ascii="Times New Roman" w:eastAsia="Calibri" w:hAnsi="Times New Roman" w:cs="Times New Roman"/>
          <w:kern w:val="0"/>
          <w:sz w:val="28"/>
          <w:szCs w:val="28"/>
          <w14:ligatures w14:val="none"/>
        </w:rPr>
        <w:t>,</w:t>
      </w:r>
      <w:r w:rsidR="00981FB1">
        <w:rPr>
          <w:rFonts w:ascii="Times New Roman" w:eastAsia="Calibri" w:hAnsi="Times New Roman" w:cs="Times New Roman"/>
          <w:kern w:val="0"/>
          <w:sz w:val="28"/>
          <w:szCs w:val="28"/>
          <w14:ligatures w14:val="none"/>
        </w:rPr>
        <w:t xml:space="preserve"> two different types of things</w:t>
      </w:r>
      <w:r w:rsidR="00AD55D7">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 </w:t>
      </w:r>
      <w:r w:rsidR="00B02765">
        <w:rPr>
          <w:rFonts w:ascii="Times New Roman" w:eastAsia="Calibri" w:hAnsi="Times New Roman" w:cs="Times New Roman"/>
          <w:kern w:val="0"/>
          <w:sz w:val="28"/>
          <w:szCs w:val="28"/>
          <w14:ligatures w14:val="none"/>
        </w:rPr>
        <w:t xml:space="preserve">We’d like to have more conversation to figure out what’s needed from ERCOT and how can REs fix this issue. This may require some collaboration with PDCWG, to ensure that </w:t>
      </w:r>
      <w:r w:rsidR="00D03466">
        <w:rPr>
          <w:rFonts w:ascii="Times New Roman" w:eastAsia="Calibri" w:hAnsi="Times New Roman" w:cs="Times New Roman"/>
          <w:kern w:val="0"/>
          <w:sz w:val="28"/>
          <w:szCs w:val="28"/>
          <w14:ligatures w14:val="none"/>
        </w:rPr>
        <w:t xml:space="preserve">whatever we decide on here doesn’t </w:t>
      </w:r>
      <w:r w:rsidR="00C40DB1">
        <w:rPr>
          <w:rFonts w:ascii="Times New Roman" w:eastAsia="Calibri" w:hAnsi="Times New Roman" w:cs="Times New Roman"/>
          <w:kern w:val="0"/>
          <w:sz w:val="28"/>
          <w:szCs w:val="28"/>
          <w14:ligatures w14:val="none"/>
        </w:rPr>
        <w:t>affect</w:t>
      </w:r>
      <w:r w:rsidR="00D03466">
        <w:rPr>
          <w:rFonts w:ascii="Times New Roman" w:eastAsia="Calibri" w:hAnsi="Times New Roman" w:cs="Times New Roman"/>
          <w:kern w:val="0"/>
          <w:sz w:val="28"/>
          <w:szCs w:val="28"/>
          <w14:ligatures w14:val="none"/>
        </w:rPr>
        <w:t xml:space="preserve"> expected frequency response. </w:t>
      </w:r>
    </w:p>
    <w:p w14:paraId="694D285A" w14:textId="1EA03671" w:rsidR="00205E2E" w:rsidRDefault="00D03466" w:rsidP="0013617F">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Julia M: Were you able to correlate these events to a specific tech type or </w:t>
      </w:r>
      <w:r w:rsidR="00DC76F9">
        <w:rPr>
          <w:rFonts w:ascii="Times New Roman" w:eastAsia="Calibri" w:hAnsi="Times New Roman" w:cs="Times New Roman"/>
          <w:kern w:val="0"/>
          <w:sz w:val="28"/>
          <w:szCs w:val="28"/>
          <w14:ligatures w14:val="none"/>
        </w:rPr>
        <w:t>maybe</w:t>
      </w:r>
      <w:r>
        <w:rPr>
          <w:rFonts w:ascii="Times New Roman" w:eastAsia="Calibri" w:hAnsi="Times New Roman" w:cs="Times New Roman"/>
          <w:kern w:val="0"/>
          <w:sz w:val="28"/>
          <w:szCs w:val="28"/>
          <w14:ligatures w14:val="none"/>
        </w:rPr>
        <w:t xml:space="preserve"> OEM? </w:t>
      </w:r>
    </w:p>
    <w:p w14:paraId="5D04888B" w14:textId="1227195C" w:rsidR="00765644" w:rsidRDefault="00D03466" w:rsidP="0013617F">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Patrick: No, we are seeing these across the board, multiple tech and multiple OEM. This also has to do with how they measure frequency. ERCOT doesn’t want to prescribe how they are doing it but </w:t>
      </w:r>
      <w:r w:rsidR="00927AF4">
        <w:rPr>
          <w:rFonts w:ascii="Times New Roman" w:eastAsia="Calibri" w:hAnsi="Times New Roman" w:cs="Times New Roman"/>
          <w:kern w:val="0"/>
          <w:sz w:val="28"/>
          <w:szCs w:val="28"/>
          <w14:ligatures w14:val="none"/>
        </w:rPr>
        <w:t xml:space="preserve">if this group can come up with the best way to calculate frequency to avoid seeing this kind of spikes during the ride-through events that could be very helpful. May be IEEE2800 talks about it? But if we still </w:t>
      </w:r>
      <w:r w:rsidR="00DC76F9">
        <w:rPr>
          <w:rFonts w:ascii="Times New Roman" w:eastAsia="Calibri" w:hAnsi="Times New Roman" w:cs="Times New Roman"/>
          <w:kern w:val="0"/>
          <w:sz w:val="28"/>
          <w:szCs w:val="28"/>
          <w14:ligatures w14:val="none"/>
        </w:rPr>
        <w:t>see</w:t>
      </w:r>
      <w:r w:rsidR="00927AF4">
        <w:rPr>
          <w:rFonts w:ascii="Times New Roman" w:eastAsia="Calibri" w:hAnsi="Times New Roman" w:cs="Times New Roman"/>
          <w:kern w:val="0"/>
          <w:sz w:val="28"/>
          <w:szCs w:val="28"/>
          <w14:ligatures w14:val="none"/>
        </w:rPr>
        <w:t xml:space="preserve"> these spikes, then we need to come out with some kind of performance requirements/priority for </w:t>
      </w:r>
      <w:r w:rsidR="00765644">
        <w:rPr>
          <w:rFonts w:ascii="Times New Roman" w:eastAsia="Calibri" w:hAnsi="Times New Roman" w:cs="Times New Roman"/>
          <w:kern w:val="0"/>
          <w:sz w:val="28"/>
          <w:szCs w:val="28"/>
          <w14:ligatures w14:val="none"/>
        </w:rPr>
        <w:t xml:space="preserve">responses. </w:t>
      </w:r>
    </w:p>
    <w:p w14:paraId="67FC120A" w14:textId="4ADD96AA" w:rsidR="00765644" w:rsidRDefault="00765644" w:rsidP="0013617F">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Julia: </w:t>
      </w:r>
      <w:r w:rsidR="00DC76F9">
        <w:rPr>
          <w:rFonts w:ascii="Times New Roman" w:eastAsia="Calibri" w:hAnsi="Times New Roman" w:cs="Times New Roman"/>
          <w:kern w:val="0"/>
          <w:sz w:val="28"/>
          <w:szCs w:val="28"/>
          <w14:ligatures w14:val="none"/>
        </w:rPr>
        <w:t>Yes,</w:t>
      </w:r>
      <w:r>
        <w:rPr>
          <w:rFonts w:ascii="Times New Roman" w:eastAsia="Calibri" w:hAnsi="Times New Roman" w:cs="Times New Roman"/>
          <w:kern w:val="0"/>
          <w:sz w:val="28"/>
          <w:szCs w:val="28"/>
          <w14:ligatures w14:val="none"/>
        </w:rPr>
        <w:t xml:space="preserve"> </w:t>
      </w:r>
      <w:r w:rsidR="00DC76F9">
        <w:rPr>
          <w:rFonts w:ascii="Times New Roman" w:eastAsia="Calibri" w:hAnsi="Times New Roman" w:cs="Times New Roman"/>
          <w:kern w:val="0"/>
          <w:sz w:val="28"/>
          <w:szCs w:val="28"/>
          <w14:ligatures w14:val="none"/>
        </w:rPr>
        <w:t xml:space="preserve">pre-set time </w:t>
      </w:r>
      <w:r>
        <w:rPr>
          <w:rFonts w:ascii="Times New Roman" w:eastAsia="Calibri" w:hAnsi="Times New Roman" w:cs="Times New Roman"/>
          <w:kern w:val="0"/>
          <w:sz w:val="28"/>
          <w:szCs w:val="28"/>
          <w14:ligatures w14:val="none"/>
        </w:rPr>
        <w:t xml:space="preserve">delays are risky too because resources </w:t>
      </w:r>
      <w:r w:rsidR="00DC76F9">
        <w:rPr>
          <w:rFonts w:ascii="Times New Roman" w:eastAsia="Calibri" w:hAnsi="Times New Roman" w:cs="Times New Roman"/>
          <w:kern w:val="0"/>
          <w:sz w:val="28"/>
          <w:szCs w:val="28"/>
          <w14:ligatures w14:val="none"/>
        </w:rPr>
        <w:t xml:space="preserve">may </w:t>
      </w:r>
      <w:r>
        <w:rPr>
          <w:rFonts w:ascii="Times New Roman" w:eastAsia="Calibri" w:hAnsi="Times New Roman" w:cs="Times New Roman"/>
          <w:kern w:val="0"/>
          <w:sz w:val="28"/>
          <w:szCs w:val="28"/>
          <w14:ligatures w14:val="none"/>
        </w:rPr>
        <w:t xml:space="preserve">all be responding at the same time. </w:t>
      </w:r>
    </w:p>
    <w:p w14:paraId="5F8F07D6" w14:textId="376141F0" w:rsidR="00D03466" w:rsidRDefault="00765644" w:rsidP="0013617F">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Kathrine </w:t>
      </w:r>
      <w:r w:rsidR="00252E6A">
        <w:rPr>
          <w:rFonts w:ascii="Times New Roman" w:eastAsia="Calibri" w:hAnsi="Times New Roman" w:cs="Times New Roman"/>
          <w:kern w:val="0"/>
          <w:sz w:val="28"/>
          <w:szCs w:val="28"/>
          <w14:ligatures w14:val="none"/>
        </w:rPr>
        <w:t xml:space="preserve">Kauffman </w:t>
      </w:r>
      <w:r>
        <w:rPr>
          <w:rFonts w:ascii="Times New Roman" w:eastAsia="Calibri" w:hAnsi="Times New Roman" w:cs="Times New Roman"/>
          <w:kern w:val="0"/>
          <w:sz w:val="28"/>
          <w:szCs w:val="28"/>
          <w14:ligatures w14:val="none"/>
        </w:rPr>
        <w:t>(DNV</w:t>
      </w:r>
      <w:r w:rsidR="00252E6A">
        <w:rPr>
          <w:rFonts w:ascii="Times New Roman" w:eastAsia="Calibri" w:hAnsi="Times New Roman" w:cs="Times New Roman"/>
          <w:kern w:val="0"/>
          <w:sz w:val="28"/>
          <w:szCs w:val="28"/>
          <w14:ligatures w14:val="none"/>
        </w:rPr>
        <w:t xml:space="preserve">): Does ERCOT see value in looking at combined VRT and frequency response during </w:t>
      </w:r>
      <w:r w:rsidR="00735C5F">
        <w:rPr>
          <w:rFonts w:ascii="Times New Roman" w:eastAsia="Calibri" w:hAnsi="Times New Roman" w:cs="Times New Roman"/>
          <w:kern w:val="0"/>
          <w:sz w:val="28"/>
          <w:szCs w:val="28"/>
          <w14:ligatures w14:val="none"/>
        </w:rPr>
        <w:t>interconnection</w:t>
      </w:r>
      <w:r w:rsidR="00252E6A">
        <w:rPr>
          <w:rFonts w:ascii="Times New Roman" w:eastAsia="Calibri" w:hAnsi="Times New Roman" w:cs="Times New Roman"/>
          <w:kern w:val="0"/>
          <w:sz w:val="28"/>
          <w:szCs w:val="28"/>
          <w14:ligatures w14:val="none"/>
        </w:rPr>
        <w:t xml:space="preserve"> process</w:t>
      </w:r>
      <w:r w:rsidR="00735C5F">
        <w:rPr>
          <w:rFonts w:ascii="Times New Roman" w:eastAsia="Calibri" w:hAnsi="Times New Roman" w:cs="Times New Roman"/>
          <w:kern w:val="0"/>
          <w:sz w:val="28"/>
          <w:szCs w:val="28"/>
          <w14:ligatures w14:val="none"/>
        </w:rPr>
        <w:t xml:space="preserve"> using dynamic models? </w:t>
      </w:r>
      <w:r w:rsidR="00A52B61">
        <w:rPr>
          <w:rFonts w:ascii="Times New Roman" w:eastAsia="Calibri" w:hAnsi="Times New Roman" w:cs="Times New Roman"/>
          <w:kern w:val="0"/>
          <w:sz w:val="28"/>
          <w:szCs w:val="28"/>
          <w14:ligatures w14:val="none"/>
        </w:rPr>
        <w:t xml:space="preserve">During MQT process. </w:t>
      </w:r>
    </w:p>
    <w:p w14:paraId="69115E81" w14:textId="77777777" w:rsidR="008E1C08" w:rsidRDefault="008E1C08" w:rsidP="0013617F">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Sun Wook: FRT test is not part of the MQT because it’s beyond dynamic simulation horizon, we are only looking at transient response, but based on operating guide you are required to meet the performance in terms of FRT. But during VRT we are looking at Q and P and we should be able to see any issues with active power response that may affect the frequency too.</w:t>
      </w:r>
    </w:p>
    <w:p w14:paraId="4A4D167A" w14:textId="675B1EED" w:rsidR="00735C5F" w:rsidRDefault="008E1C08" w:rsidP="0013617F">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lastRenderedPageBreak/>
        <w:t>Patrick</w:t>
      </w:r>
      <w:r w:rsidR="00532486">
        <w:rPr>
          <w:rFonts w:ascii="Times New Roman" w:eastAsia="Calibri" w:hAnsi="Times New Roman" w:cs="Times New Roman"/>
          <w:kern w:val="0"/>
          <w:sz w:val="28"/>
          <w:szCs w:val="28"/>
          <w14:ligatures w14:val="none"/>
        </w:rPr>
        <w:t xml:space="preserve">: I am not sure this can be captured in MQT because this frequency response is in response to how the frequency is measured during an actual event in time. </w:t>
      </w:r>
      <w:r w:rsidR="00352072">
        <w:rPr>
          <w:rFonts w:ascii="Times New Roman" w:eastAsia="Calibri" w:hAnsi="Times New Roman" w:cs="Times New Roman"/>
          <w:kern w:val="0"/>
          <w:sz w:val="28"/>
          <w:szCs w:val="28"/>
          <w14:ligatures w14:val="none"/>
        </w:rPr>
        <w:t>So,</w:t>
      </w:r>
      <w:r w:rsidR="00532486">
        <w:rPr>
          <w:rFonts w:ascii="Times New Roman" w:eastAsia="Calibri" w:hAnsi="Times New Roman" w:cs="Times New Roman"/>
          <w:kern w:val="0"/>
          <w:sz w:val="28"/>
          <w:szCs w:val="28"/>
          <w14:ligatures w14:val="none"/>
        </w:rPr>
        <w:t xml:space="preserve"> to test for that you’d need to recreate such </w:t>
      </w:r>
      <w:proofErr w:type="gramStart"/>
      <w:r w:rsidR="00532486">
        <w:rPr>
          <w:rFonts w:ascii="Times New Roman" w:eastAsia="Calibri" w:hAnsi="Times New Roman" w:cs="Times New Roman"/>
          <w:kern w:val="0"/>
          <w:sz w:val="28"/>
          <w:szCs w:val="28"/>
          <w14:ligatures w14:val="none"/>
        </w:rPr>
        <w:t>event</w:t>
      </w:r>
      <w:proofErr w:type="gramEnd"/>
      <w:r w:rsidR="00692CC7">
        <w:rPr>
          <w:rFonts w:ascii="Times New Roman" w:eastAsia="Calibri" w:hAnsi="Times New Roman" w:cs="Times New Roman"/>
          <w:kern w:val="0"/>
          <w:sz w:val="28"/>
          <w:szCs w:val="28"/>
          <w14:ligatures w14:val="none"/>
        </w:rPr>
        <w:t xml:space="preserve">, </w:t>
      </w:r>
      <w:r w:rsidR="00532486">
        <w:rPr>
          <w:rFonts w:ascii="Times New Roman" w:eastAsia="Calibri" w:hAnsi="Times New Roman" w:cs="Times New Roman"/>
          <w:kern w:val="0"/>
          <w:sz w:val="28"/>
          <w:szCs w:val="28"/>
          <w14:ligatures w14:val="none"/>
        </w:rPr>
        <w:t xml:space="preserve">and even </w:t>
      </w:r>
      <w:proofErr w:type="gramStart"/>
      <w:r w:rsidR="00532486">
        <w:rPr>
          <w:rFonts w:ascii="Times New Roman" w:eastAsia="Calibri" w:hAnsi="Times New Roman" w:cs="Times New Roman"/>
          <w:kern w:val="0"/>
          <w:sz w:val="28"/>
          <w:szCs w:val="28"/>
          <w14:ligatures w14:val="none"/>
        </w:rPr>
        <w:t>then</w:t>
      </w:r>
      <w:proofErr w:type="gramEnd"/>
      <w:r w:rsidR="00532486">
        <w:rPr>
          <w:rFonts w:ascii="Times New Roman" w:eastAsia="Calibri" w:hAnsi="Times New Roman" w:cs="Times New Roman"/>
          <w:kern w:val="0"/>
          <w:sz w:val="28"/>
          <w:szCs w:val="28"/>
          <w14:ligatures w14:val="none"/>
        </w:rPr>
        <w:t xml:space="preserve"> the models may not reflect </w:t>
      </w:r>
      <w:r w:rsidR="00692CC7">
        <w:rPr>
          <w:rFonts w:ascii="Times New Roman" w:eastAsia="Calibri" w:hAnsi="Times New Roman" w:cs="Times New Roman"/>
          <w:kern w:val="0"/>
          <w:sz w:val="28"/>
          <w:szCs w:val="28"/>
          <w14:ligatures w14:val="none"/>
        </w:rPr>
        <w:t xml:space="preserve">frequency measurement method accurately and capturing these frequency event spikes. </w:t>
      </w:r>
      <w:r w:rsidR="00735C5F">
        <w:rPr>
          <w:rFonts w:ascii="Times New Roman" w:eastAsia="Calibri" w:hAnsi="Times New Roman" w:cs="Times New Roman"/>
          <w:kern w:val="0"/>
          <w:sz w:val="28"/>
          <w:szCs w:val="28"/>
          <w14:ligatures w14:val="none"/>
        </w:rPr>
        <w:t xml:space="preserve"> </w:t>
      </w:r>
    </w:p>
    <w:p w14:paraId="57C9D145" w14:textId="51258D15" w:rsidR="00CC7C81" w:rsidRDefault="00CC7C81" w:rsidP="0013617F">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Julia: One thing to Kathrine’s question and </w:t>
      </w:r>
      <w:r w:rsidR="00352072">
        <w:rPr>
          <w:rFonts w:ascii="Times New Roman" w:eastAsia="Calibri" w:hAnsi="Times New Roman" w:cs="Times New Roman"/>
          <w:kern w:val="0"/>
          <w:sz w:val="28"/>
          <w:szCs w:val="28"/>
          <w14:ligatures w14:val="none"/>
        </w:rPr>
        <w:t>maybe</w:t>
      </w:r>
      <w:r>
        <w:rPr>
          <w:rFonts w:ascii="Times New Roman" w:eastAsia="Calibri" w:hAnsi="Times New Roman" w:cs="Times New Roman"/>
          <w:kern w:val="0"/>
          <w:sz w:val="28"/>
          <w:szCs w:val="28"/>
          <w14:ligatures w14:val="none"/>
        </w:rPr>
        <w:t xml:space="preserve"> it’s also something to bring to IBRWG, can you correlate this with what you are and are not able to see in the models? </w:t>
      </w:r>
      <w:r w:rsidR="00066E47">
        <w:rPr>
          <w:rFonts w:ascii="Times New Roman" w:eastAsia="Calibri" w:hAnsi="Times New Roman" w:cs="Times New Roman"/>
          <w:kern w:val="0"/>
          <w:sz w:val="28"/>
          <w:szCs w:val="28"/>
          <w14:ligatures w14:val="none"/>
        </w:rPr>
        <w:t xml:space="preserve">It’s not just </w:t>
      </w:r>
      <w:r w:rsidR="00352072">
        <w:rPr>
          <w:rFonts w:ascii="Times New Roman" w:eastAsia="Calibri" w:hAnsi="Times New Roman" w:cs="Times New Roman"/>
          <w:kern w:val="0"/>
          <w:sz w:val="28"/>
          <w:szCs w:val="28"/>
          <w14:ligatures w14:val="none"/>
        </w:rPr>
        <w:t>a frequency</w:t>
      </w:r>
      <w:r w:rsidR="00066E47">
        <w:rPr>
          <w:rFonts w:ascii="Times New Roman" w:eastAsia="Calibri" w:hAnsi="Times New Roman" w:cs="Times New Roman"/>
          <w:kern w:val="0"/>
          <w:sz w:val="28"/>
          <w:szCs w:val="28"/>
          <w14:ligatures w14:val="none"/>
        </w:rPr>
        <w:t xml:space="preserve"> measurement issue but also is this switch in PPC logic between VRT models and frequency response </w:t>
      </w:r>
      <w:r w:rsidR="001C43FC">
        <w:rPr>
          <w:rFonts w:ascii="Times New Roman" w:eastAsia="Calibri" w:hAnsi="Times New Roman" w:cs="Times New Roman"/>
          <w:kern w:val="0"/>
          <w:sz w:val="28"/>
          <w:szCs w:val="28"/>
          <w14:ligatures w14:val="none"/>
        </w:rPr>
        <w:t xml:space="preserve">is even represented in the modes? </w:t>
      </w:r>
    </w:p>
    <w:p w14:paraId="568FDE5F" w14:textId="01D9ECB8" w:rsidR="001C43FC" w:rsidRDefault="001C43FC" w:rsidP="0013617F">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Patrick: </w:t>
      </w:r>
      <w:r w:rsidR="00352072">
        <w:rPr>
          <w:rFonts w:ascii="Times New Roman" w:eastAsia="Calibri" w:hAnsi="Times New Roman" w:cs="Times New Roman"/>
          <w:kern w:val="0"/>
          <w:sz w:val="28"/>
          <w:szCs w:val="28"/>
          <w14:ligatures w14:val="none"/>
        </w:rPr>
        <w:t>Yes,</w:t>
      </w:r>
      <w:r>
        <w:rPr>
          <w:rFonts w:ascii="Times New Roman" w:eastAsia="Calibri" w:hAnsi="Times New Roman" w:cs="Times New Roman"/>
          <w:kern w:val="0"/>
          <w:sz w:val="28"/>
          <w:szCs w:val="28"/>
          <w14:ligatures w14:val="none"/>
        </w:rPr>
        <w:t xml:space="preserve"> we’ll </w:t>
      </w:r>
      <w:proofErr w:type="gramStart"/>
      <w:r>
        <w:rPr>
          <w:rFonts w:ascii="Times New Roman" w:eastAsia="Calibri" w:hAnsi="Times New Roman" w:cs="Times New Roman"/>
          <w:kern w:val="0"/>
          <w:sz w:val="28"/>
          <w:szCs w:val="28"/>
          <w14:ligatures w14:val="none"/>
        </w:rPr>
        <w:t>look into</w:t>
      </w:r>
      <w:proofErr w:type="gramEnd"/>
      <w:r>
        <w:rPr>
          <w:rFonts w:ascii="Times New Roman" w:eastAsia="Calibri" w:hAnsi="Times New Roman" w:cs="Times New Roman"/>
          <w:kern w:val="0"/>
          <w:sz w:val="28"/>
          <w:szCs w:val="28"/>
          <w14:ligatures w14:val="none"/>
        </w:rPr>
        <w:t xml:space="preserve"> this but it’s likely not going to be modelled but then the next question is why. </w:t>
      </w:r>
    </w:p>
    <w:p w14:paraId="2BAED283" w14:textId="5DB71DFF" w:rsidR="001C43FC" w:rsidRDefault="001C43FC" w:rsidP="0013617F">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Julia: </w:t>
      </w:r>
      <w:r w:rsidR="00255E31">
        <w:rPr>
          <w:rFonts w:ascii="Times New Roman" w:eastAsia="Calibri" w:hAnsi="Times New Roman" w:cs="Times New Roman"/>
          <w:kern w:val="0"/>
          <w:sz w:val="28"/>
          <w:szCs w:val="28"/>
          <w14:ligatures w14:val="none"/>
        </w:rPr>
        <w:t>Yes and if not</w:t>
      </w:r>
      <w:r w:rsidR="008D3BF3">
        <w:rPr>
          <w:rFonts w:ascii="Times New Roman" w:eastAsia="Calibri" w:hAnsi="Times New Roman" w:cs="Times New Roman"/>
          <w:kern w:val="0"/>
          <w:sz w:val="28"/>
          <w:szCs w:val="28"/>
          <w14:ligatures w14:val="none"/>
        </w:rPr>
        <w:t xml:space="preserve"> (an may be it’s not possible/practical to include it in the model due to different simulation timeframes)</w:t>
      </w:r>
      <w:r w:rsidR="00255E31">
        <w:rPr>
          <w:rFonts w:ascii="Times New Roman" w:eastAsia="Calibri" w:hAnsi="Times New Roman" w:cs="Times New Roman"/>
          <w:kern w:val="0"/>
          <w:sz w:val="28"/>
          <w:szCs w:val="28"/>
          <w14:ligatures w14:val="none"/>
        </w:rPr>
        <w:t xml:space="preserve"> then </w:t>
      </w:r>
      <w:r w:rsidR="00352072">
        <w:rPr>
          <w:rFonts w:ascii="Times New Roman" w:eastAsia="Calibri" w:hAnsi="Times New Roman" w:cs="Times New Roman"/>
          <w:kern w:val="0"/>
          <w:sz w:val="28"/>
          <w:szCs w:val="28"/>
          <w14:ligatures w14:val="none"/>
        </w:rPr>
        <w:t>maybe</w:t>
      </w:r>
      <w:r w:rsidR="00255E31">
        <w:rPr>
          <w:rFonts w:ascii="Times New Roman" w:eastAsia="Calibri" w:hAnsi="Times New Roman" w:cs="Times New Roman"/>
          <w:kern w:val="0"/>
          <w:sz w:val="28"/>
          <w:szCs w:val="28"/>
          <w14:ligatures w14:val="none"/>
        </w:rPr>
        <w:t xml:space="preserve"> we can think about if may be some kind of data / information about a plant behavior (</w:t>
      </w:r>
      <w:r w:rsidR="008D3BF3">
        <w:rPr>
          <w:rFonts w:ascii="Times New Roman" w:eastAsia="Calibri" w:hAnsi="Times New Roman" w:cs="Times New Roman"/>
          <w:kern w:val="0"/>
          <w:sz w:val="28"/>
          <w:szCs w:val="28"/>
          <w14:ligatures w14:val="none"/>
        </w:rPr>
        <w:t xml:space="preserve">coordination between VRT mode and providing frequency response) can be provided to ERCOT, so that you’d know what to expect. </w:t>
      </w:r>
    </w:p>
    <w:p w14:paraId="65F4BB78" w14:textId="326E9145" w:rsidR="00BF058A" w:rsidRDefault="00BF058A" w:rsidP="0013617F">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Julia: May be one thing to test is creating real frequency event during a ride through event and looking at how IBR plants are responding, may be this will provide information about the models and any associated delays between event detection and response. </w:t>
      </w:r>
    </w:p>
    <w:p w14:paraId="6D7E3FDD" w14:textId="2C2D03D9" w:rsidR="0057014B" w:rsidRDefault="0057014B" w:rsidP="0013617F">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Patrick: </w:t>
      </w:r>
      <w:r w:rsidR="009A2C14">
        <w:rPr>
          <w:rFonts w:ascii="Times New Roman" w:eastAsia="Calibri" w:hAnsi="Times New Roman" w:cs="Times New Roman"/>
          <w:kern w:val="0"/>
          <w:sz w:val="28"/>
          <w:szCs w:val="28"/>
          <w14:ligatures w14:val="none"/>
        </w:rPr>
        <w:t>Yes,</w:t>
      </w:r>
      <w:r>
        <w:rPr>
          <w:rFonts w:ascii="Times New Roman" w:eastAsia="Calibri" w:hAnsi="Times New Roman" w:cs="Times New Roman"/>
          <w:kern w:val="0"/>
          <w:sz w:val="28"/>
          <w:szCs w:val="28"/>
          <w14:ligatures w14:val="none"/>
        </w:rPr>
        <w:t xml:space="preserve"> there was an interesting event in April where there was a fault and there was a large loss of load. That might be an interesting event to look at</w:t>
      </w:r>
      <w:r w:rsidR="00816A2D">
        <w:rPr>
          <w:rFonts w:ascii="Times New Roman" w:eastAsia="Calibri" w:hAnsi="Times New Roman" w:cs="Times New Roman"/>
          <w:kern w:val="0"/>
          <w:sz w:val="28"/>
          <w:szCs w:val="28"/>
          <w14:ligatures w14:val="none"/>
        </w:rPr>
        <w:t>.</w:t>
      </w:r>
    </w:p>
    <w:p w14:paraId="0933CD55" w14:textId="0639F27C" w:rsidR="0057014B" w:rsidRDefault="00816A2D" w:rsidP="0013617F">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Rishi (Engie): </w:t>
      </w:r>
      <w:r w:rsidR="00D465B9">
        <w:rPr>
          <w:rFonts w:ascii="Times New Roman" w:eastAsia="Calibri" w:hAnsi="Times New Roman" w:cs="Times New Roman"/>
          <w:kern w:val="0"/>
          <w:sz w:val="28"/>
          <w:szCs w:val="28"/>
          <w14:ligatures w14:val="none"/>
        </w:rPr>
        <w:t xml:space="preserve">When we </w:t>
      </w:r>
      <w:r w:rsidR="009A2C14">
        <w:rPr>
          <w:rFonts w:ascii="Times New Roman" w:eastAsia="Calibri" w:hAnsi="Times New Roman" w:cs="Times New Roman"/>
          <w:kern w:val="0"/>
          <w:sz w:val="28"/>
          <w:szCs w:val="28"/>
          <w14:ligatures w14:val="none"/>
        </w:rPr>
        <w:t>investigated</w:t>
      </w:r>
      <w:r w:rsidR="00D465B9">
        <w:rPr>
          <w:rFonts w:ascii="Times New Roman" w:eastAsia="Calibri" w:hAnsi="Times New Roman" w:cs="Times New Roman"/>
          <w:kern w:val="0"/>
          <w:sz w:val="28"/>
          <w:szCs w:val="28"/>
          <w14:ligatures w14:val="none"/>
        </w:rPr>
        <w:t xml:space="preserve"> an event like this on our </w:t>
      </w:r>
      <w:proofErr w:type="gramStart"/>
      <w:r w:rsidR="00D465B9">
        <w:rPr>
          <w:rFonts w:ascii="Times New Roman" w:eastAsia="Calibri" w:hAnsi="Times New Roman" w:cs="Times New Roman"/>
          <w:kern w:val="0"/>
          <w:sz w:val="28"/>
          <w:szCs w:val="28"/>
          <w14:ligatures w14:val="none"/>
        </w:rPr>
        <w:t>resource</w:t>
      </w:r>
      <w:proofErr w:type="gramEnd"/>
      <w:r w:rsidR="00D465B9">
        <w:rPr>
          <w:rFonts w:ascii="Times New Roman" w:eastAsia="Calibri" w:hAnsi="Times New Roman" w:cs="Times New Roman"/>
          <w:kern w:val="0"/>
          <w:sz w:val="28"/>
          <w:szCs w:val="28"/>
          <w14:ligatures w14:val="none"/>
        </w:rPr>
        <w:t xml:space="preserve"> we found that there was a </w:t>
      </w:r>
      <w:proofErr w:type="spellStart"/>
      <w:r w:rsidR="00D465B9">
        <w:rPr>
          <w:rFonts w:ascii="Times New Roman" w:eastAsia="Calibri" w:hAnsi="Times New Roman" w:cs="Times New Roman"/>
          <w:kern w:val="0"/>
          <w:sz w:val="28"/>
          <w:szCs w:val="28"/>
          <w14:ligatures w14:val="none"/>
        </w:rPr>
        <w:t>RoCoF</w:t>
      </w:r>
      <w:proofErr w:type="spellEnd"/>
      <w:r w:rsidR="00D465B9">
        <w:rPr>
          <w:rFonts w:ascii="Times New Roman" w:eastAsia="Calibri" w:hAnsi="Times New Roman" w:cs="Times New Roman"/>
          <w:kern w:val="0"/>
          <w:sz w:val="28"/>
          <w:szCs w:val="28"/>
          <w14:ligatures w14:val="none"/>
        </w:rPr>
        <w:t xml:space="preserve"> protection, however this protection wasn’t documented anywhere</w:t>
      </w:r>
      <w:r w:rsidR="00EE2CDF">
        <w:rPr>
          <w:rFonts w:ascii="Times New Roman" w:eastAsia="Calibri" w:hAnsi="Times New Roman" w:cs="Times New Roman"/>
          <w:kern w:val="0"/>
          <w:sz w:val="28"/>
          <w:szCs w:val="28"/>
          <w14:ligatures w14:val="none"/>
        </w:rPr>
        <w:t>, not even PSCAD model</w:t>
      </w:r>
      <w:r w:rsidR="00D465B9">
        <w:rPr>
          <w:rFonts w:ascii="Times New Roman" w:eastAsia="Calibri" w:hAnsi="Times New Roman" w:cs="Times New Roman"/>
          <w:kern w:val="0"/>
          <w:sz w:val="28"/>
          <w:szCs w:val="28"/>
          <w14:ligatures w14:val="none"/>
        </w:rPr>
        <w:t xml:space="preserve">. Engie only found out when the event was being investigated. </w:t>
      </w:r>
      <w:r w:rsidR="00EE2CDF">
        <w:rPr>
          <w:rFonts w:ascii="Times New Roman" w:eastAsia="Calibri" w:hAnsi="Times New Roman" w:cs="Times New Roman"/>
          <w:kern w:val="0"/>
          <w:sz w:val="28"/>
          <w:szCs w:val="28"/>
          <w14:ligatures w14:val="none"/>
        </w:rPr>
        <w:t xml:space="preserve">There must be other REs that have similar equipment, does ERCOT </w:t>
      </w:r>
      <w:r w:rsidR="009A2C14">
        <w:rPr>
          <w:rFonts w:ascii="Times New Roman" w:eastAsia="Calibri" w:hAnsi="Times New Roman" w:cs="Times New Roman"/>
          <w:kern w:val="0"/>
          <w:sz w:val="28"/>
          <w:szCs w:val="28"/>
          <w14:ligatures w14:val="none"/>
        </w:rPr>
        <w:t>have</w:t>
      </w:r>
      <w:r w:rsidR="00EE2CDF">
        <w:rPr>
          <w:rFonts w:ascii="Times New Roman" w:eastAsia="Calibri" w:hAnsi="Times New Roman" w:cs="Times New Roman"/>
          <w:kern w:val="0"/>
          <w:sz w:val="28"/>
          <w:szCs w:val="28"/>
          <w14:ligatures w14:val="none"/>
        </w:rPr>
        <w:t xml:space="preserve"> a process by which they follow up with owners of this equipment and </w:t>
      </w:r>
      <w:r w:rsidR="00D54CBB">
        <w:rPr>
          <w:rFonts w:ascii="Times New Roman" w:eastAsia="Calibri" w:hAnsi="Times New Roman" w:cs="Times New Roman"/>
          <w:kern w:val="0"/>
          <w:sz w:val="28"/>
          <w:szCs w:val="28"/>
          <w14:ligatures w14:val="none"/>
        </w:rPr>
        <w:t xml:space="preserve">inform them about the issue asking them to fix it? </w:t>
      </w:r>
    </w:p>
    <w:p w14:paraId="4942E2C4" w14:textId="5E8F78A9" w:rsidR="00D54CBB" w:rsidRDefault="00D54CBB" w:rsidP="0013617F">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Julia H: </w:t>
      </w:r>
      <w:r w:rsidR="00F679D4">
        <w:rPr>
          <w:rFonts w:ascii="Times New Roman" w:eastAsia="Calibri" w:hAnsi="Times New Roman" w:cs="Times New Roman"/>
          <w:kern w:val="0"/>
          <w:sz w:val="28"/>
          <w:szCs w:val="28"/>
          <w14:ligatures w14:val="none"/>
        </w:rPr>
        <w:t xml:space="preserve">There was an outreach in the past with the Odessa but no proactive outreach with that </w:t>
      </w:r>
      <w:proofErr w:type="gramStart"/>
      <w:r w:rsidR="00F679D4">
        <w:rPr>
          <w:rFonts w:ascii="Times New Roman" w:eastAsia="Calibri" w:hAnsi="Times New Roman" w:cs="Times New Roman"/>
          <w:kern w:val="0"/>
          <w:sz w:val="28"/>
          <w:szCs w:val="28"/>
          <w14:ligatures w14:val="none"/>
        </w:rPr>
        <w:t>particular one</w:t>
      </w:r>
      <w:proofErr w:type="gramEnd"/>
      <w:r w:rsidR="00F679D4">
        <w:rPr>
          <w:rFonts w:ascii="Times New Roman" w:eastAsia="Calibri" w:hAnsi="Times New Roman" w:cs="Times New Roman"/>
          <w:kern w:val="0"/>
          <w:sz w:val="28"/>
          <w:szCs w:val="28"/>
          <w14:ligatures w14:val="none"/>
        </w:rPr>
        <w:t>. But it’s good to follow up on.</w:t>
      </w:r>
    </w:p>
    <w:p w14:paraId="57354591" w14:textId="78636A50" w:rsidR="00F679D4" w:rsidRPr="003E0072" w:rsidRDefault="00F679D4" w:rsidP="0013617F">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Patrick: </w:t>
      </w:r>
      <w:r w:rsidR="00A56497">
        <w:rPr>
          <w:rFonts w:ascii="Times New Roman" w:eastAsia="Calibri" w:hAnsi="Times New Roman" w:cs="Times New Roman"/>
          <w:kern w:val="0"/>
          <w:sz w:val="28"/>
          <w:szCs w:val="28"/>
          <w14:ligatures w14:val="none"/>
        </w:rPr>
        <w:t xml:space="preserve">The issue Rishi brought up is more related to ride through performance, while what we are talking about here is an issue with frequency response. The inverters are not </w:t>
      </w:r>
      <w:proofErr w:type="gramStart"/>
      <w:r w:rsidR="00A56497">
        <w:rPr>
          <w:rFonts w:ascii="Times New Roman" w:eastAsia="Calibri" w:hAnsi="Times New Roman" w:cs="Times New Roman"/>
          <w:kern w:val="0"/>
          <w:sz w:val="28"/>
          <w:szCs w:val="28"/>
          <w14:ligatures w14:val="none"/>
        </w:rPr>
        <w:t>tripping,</w:t>
      </w:r>
      <w:proofErr w:type="gramEnd"/>
      <w:r w:rsidR="00A56497">
        <w:rPr>
          <w:rFonts w:ascii="Times New Roman" w:eastAsia="Calibri" w:hAnsi="Times New Roman" w:cs="Times New Roman"/>
          <w:kern w:val="0"/>
          <w:sz w:val="28"/>
          <w:szCs w:val="28"/>
          <w14:ligatures w14:val="none"/>
        </w:rPr>
        <w:t xml:space="preserve"> they are riding through but then providing frequency </w:t>
      </w:r>
      <w:r w:rsidR="00A56497">
        <w:rPr>
          <w:rFonts w:ascii="Times New Roman" w:eastAsia="Calibri" w:hAnsi="Times New Roman" w:cs="Times New Roman"/>
          <w:kern w:val="0"/>
          <w:sz w:val="28"/>
          <w:szCs w:val="28"/>
          <w14:ligatures w14:val="none"/>
        </w:rPr>
        <w:lastRenderedPageBreak/>
        <w:t xml:space="preserve">response unnecessarily </w:t>
      </w:r>
      <w:r w:rsidR="00823F3E">
        <w:rPr>
          <w:rFonts w:ascii="Times New Roman" w:eastAsia="Calibri" w:hAnsi="Times New Roman" w:cs="Times New Roman"/>
          <w:kern w:val="0"/>
          <w:sz w:val="28"/>
          <w:szCs w:val="28"/>
          <w14:ligatures w14:val="none"/>
        </w:rPr>
        <w:t xml:space="preserve">following up on erroneous / instantaneous frequency measurement. </w:t>
      </w:r>
    </w:p>
    <w:p w14:paraId="4E88C95E" w14:textId="77777777" w:rsidR="00331DFF" w:rsidRDefault="00331DFF" w:rsidP="00904316">
      <w:pPr>
        <w:tabs>
          <w:tab w:val="right" w:pos="9360"/>
        </w:tabs>
        <w:spacing w:line="259" w:lineRule="auto"/>
        <w:rPr>
          <w:rFonts w:ascii="Times New Roman" w:eastAsia="Calibri" w:hAnsi="Times New Roman" w:cs="Times New Roman"/>
          <w:b/>
          <w:bCs/>
          <w:kern w:val="0"/>
          <w:sz w:val="28"/>
          <w:szCs w:val="28"/>
          <w14:ligatures w14:val="none"/>
        </w:rPr>
      </w:pPr>
      <w:r w:rsidRPr="00331DFF">
        <w:rPr>
          <w:rFonts w:ascii="Times New Roman" w:eastAsia="Calibri" w:hAnsi="Times New Roman" w:cs="Times New Roman"/>
          <w:b/>
          <w:bCs/>
          <w:kern w:val="0"/>
          <w:sz w:val="28"/>
          <w:szCs w:val="28"/>
          <w14:ligatures w14:val="none"/>
        </w:rPr>
        <w:t xml:space="preserve">A Guideline for IBR Owners’ Root Cause Analyses and Preparing Corrective Action Plans </w:t>
      </w:r>
    </w:p>
    <w:p w14:paraId="0F436AF7" w14:textId="04455CF7" w:rsidR="00331DFF" w:rsidRDefault="00D057BC" w:rsidP="00331DFF">
      <w:p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AJ Albaaj</w:t>
      </w:r>
      <w:r w:rsidR="00331DFF">
        <w:rPr>
          <w:rFonts w:ascii="Times New Roman" w:eastAsia="Calibri" w:hAnsi="Times New Roman" w:cs="Times New Roman"/>
          <w:kern w:val="0"/>
          <w:sz w:val="28"/>
          <w:szCs w:val="28"/>
          <w14:ligatures w14:val="none"/>
        </w:rPr>
        <w:t>, ERCOT</w:t>
      </w:r>
    </w:p>
    <w:p w14:paraId="71B2A97F" w14:textId="4B97ABCB" w:rsidR="00D057BC" w:rsidRDefault="00FE0620" w:rsidP="00D057BC">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Covering </w:t>
      </w:r>
      <w:r w:rsidR="00164F60">
        <w:rPr>
          <w:rFonts w:ascii="Times New Roman" w:eastAsia="Calibri" w:hAnsi="Times New Roman" w:cs="Times New Roman"/>
          <w:kern w:val="0"/>
          <w:sz w:val="28"/>
          <w:szCs w:val="28"/>
          <w14:ligatures w14:val="none"/>
        </w:rPr>
        <w:t>APF analysis in more detail</w:t>
      </w:r>
      <w:r w:rsidR="00BC0605">
        <w:rPr>
          <w:rFonts w:ascii="Times New Roman" w:eastAsia="Calibri" w:hAnsi="Times New Roman" w:cs="Times New Roman"/>
          <w:kern w:val="0"/>
          <w:sz w:val="28"/>
          <w:szCs w:val="28"/>
          <w14:ligatures w14:val="none"/>
        </w:rPr>
        <w:t>, those are outline in NOG 2.13 (and on slide 3)</w:t>
      </w:r>
      <w:r w:rsidR="00B0319C">
        <w:rPr>
          <w:rFonts w:ascii="Times New Roman" w:eastAsia="Calibri" w:hAnsi="Times New Roman" w:cs="Times New Roman"/>
          <w:kern w:val="0"/>
          <w:sz w:val="28"/>
          <w:szCs w:val="28"/>
          <w14:ligatures w14:val="none"/>
        </w:rPr>
        <w:t xml:space="preserve">. The process is </w:t>
      </w:r>
      <w:r w:rsidR="00E3294B">
        <w:rPr>
          <w:rFonts w:ascii="Times New Roman" w:eastAsia="Calibri" w:hAnsi="Times New Roman" w:cs="Times New Roman"/>
          <w:kern w:val="0"/>
          <w:sz w:val="28"/>
          <w:szCs w:val="28"/>
          <w14:ligatures w14:val="none"/>
        </w:rPr>
        <w:t xml:space="preserve">for RE </w:t>
      </w:r>
      <w:r w:rsidR="00B0319C">
        <w:rPr>
          <w:rFonts w:ascii="Times New Roman" w:eastAsia="Calibri" w:hAnsi="Times New Roman" w:cs="Times New Roman"/>
          <w:kern w:val="0"/>
          <w:sz w:val="28"/>
          <w:szCs w:val="28"/>
          <w14:ligatures w14:val="none"/>
        </w:rPr>
        <w:t xml:space="preserve">to </w:t>
      </w:r>
      <w:r w:rsidR="00E3294B">
        <w:rPr>
          <w:rFonts w:ascii="Times New Roman" w:eastAsia="Calibri" w:hAnsi="Times New Roman" w:cs="Times New Roman"/>
          <w:kern w:val="0"/>
          <w:sz w:val="28"/>
          <w:szCs w:val="28"/>
          <w14:ligatures w14:val="none"/>
        </w:rPr>
        <w:t xml:space="preserve">investigate </w:t>
      </w:r>
      <w:r w:rsidR="009A2C14">
        <w:rPr>
          <w:rFonts w:ascii="Times New Roman" w:eastAsia="Calibri" w:hAnsi="Times New Roman" w:cs="Times New Roman"/>
          <w:kern w:val="0"/>
          <w:sz w:val="28"/>
          <w:szCs w:val="28"/>
          <w14:ligatures w14:val="none"/>
        </w:rPr>
        <w:t>APF, perform</w:t>
      </w:r>
      <w:r w:rsidR="00E3294B">
        <w:rPr>
          <w:rFonts w:ascii="Times New Roman" w:eastAsia="Calibri" w:hAnsi="Times New Roman" w:cs="Times New Roman"/>
          <w:kern w:val="0"/>
          <w:sz w:val="28"/>
          <w:szCs w:val="28"/>
          <w14:ligatures w14:val="none"/>
        </w:rPr>
        <w:t xml:space="preserve"> RCA</w:t>
      </w:r>
      <w:r w:rsidR="002B3326">
        <w:rPr>
          <w:rFonts w:ascii="Times New Roman" w:eastAsia="Calibri" w:hAnsi="Times New Roman" w:cs="Times New Roman"/>
          <w:kern w:val="0"/>
          <w:sz w:val="28"/>
          <w:szCs w:val="28"/>
          <w14:ligatures w14:val="none"/>
        </w:rPr>
        <w:t xml:space="preserve"> and come up with CAP,</w:t>
      </w:r>
      <w:r w:rsidR="00E3294B">
        <w:rPr>
          <w:rFonts w:ascii="Times New Roman" w:eastAsia="Calibri" w:hAnsi="Times New Roman" w:cs="Times New Roman"/>
          <w:kern w:val="0"/>
          <w:sz w:val="28"/>
          <w:szCs w:val="28"/>
          <w14:ligatures w14:val="none"/>
        </w:rPr>
        <w:t xml:space="preserve"> perform model validation and report </w:t>
      </w:r>
      <w:r w:rsidR="00360247">
        <w:rPr>
          <w:rFonts w:ascii="Times New Roman" w:eastAsia="Calibri" w:hAnsi="Times New Roman" w:cs="Times New Roman"/>
          <w:kern w:val="0"/>
          <w:sz w:val="28"/>
          <w:szCs w:val="28"/>
          <w14:ligatures w14:val="none"/>
        </w:rPr>
        <w:t xml:space="preserve">the results </w:t>
      </w:r>
      <w:r w:rsidR="00E3294B">
        <w:rPr>
          <w:rFonts w:ascii="Times New Roman" w:eastAsia="Calibri" w:hAnsi="Times New Roman" w:cs="Times New Roman"/>
          <w:kern w:val="0"/>
          <w:sz w:val="28"/>
          <w:szCs w:val="28"/>
          <w14:ligatures w14:val="none"/>
        </w:rPr>
        <w:t>to ERCOT</w:t>
      </w:r>
      <w:r w:rsidR="002B3326">
        <w:rPr>
          <w:rFonts w:ascii="Times New Roman" w:eastAsia="Calibri" w:hAnsi="Times New Roman" w:cs="Times New Roman"/>
          <w:kern w:val="0"/>
          <w:sz w:val="28"/>
          <w:szCs w:val="28"/>
          <w14:ligatures w14:val="none"/>
        </w:rPr>
        <w:t xml:space="preserve"> </w:t>
      </w:r>
    </w:p>
    <w:p w14:paraId="06C74A65" w14:textId="3AB4C06F" w:rsidR="00164F60" w:rsidRDefault="006B0EAB" w:rsidP="00D057BC">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Similar requirement through NERC’s recently developed and approved standard PRC-030 (relevant parts outlined on slide 4)</w:t>
      </w:r>
    </w:p>
    <w:p w14:paraId="088B648B" w14:textId="5B0D3293" w:rsidR="00421AB9" w:rsidRDefault="00421AB9" w:rsidP="00D057BC">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More details on </w:t>
      </w:r>
      <w:r w:rsidR="00DA44E8">
        <w:rPr>
          <w:rFonts w:ascii="Times New Roman" w:eastAsia="Calibri" w:hAnsi="Times New Roman" w:cs="Times New Roman"/>
          <w:kern w:val="0"/>
          <w:sz w:val="28"/>
          <w:szCs w:val="28"/>
          <w14:ligatures w14:val="none"/>
        </w:rPr>
        <w:t xml:space="preserve">ERCOT’s </w:t>
      </w:r>
      <w:r>
        <w:rPr>
          <w:rFonts w:ascii="Times New Roman" w:eastAsia="Calibri" w:hAnsi="Times New Roman" w:cs="Times New Roman"/>
          <w:kern w:val="0"/>
          <w:sz w:val="28"/>
          <w:szCs w:val="28"/>
          <w14:ligatures w14:val="none"/>
        </w:rPr>
        <w:t>APF process</w:t>
      </w:r>
      <w:r w:rsidR="00DA44E8">
        <w:rPr>
          <w:rFonts w:ascii="Times New Roman" w:eastAsia="Calibri" w:hAnsi="Times New Roman" w:cs="Times New Roman"/>
          <w:kern w:val="0"/>
          <w:sz w:val="28"/>
          <w:szCs w:val="28"/>
          <w14:ligatures w14:val="none"/>
        </w:rPr>
        <w:t xml:space="preserve"> and steps ERCOT would take in case of APF, </w:t>
      </w:r>
      <w:r>
        <w:rPr>
          <w:rFonts w:ascii="Times New Roman" w:eastAsia="Calibri" w:hAnsi="Times New Roman" w:cs="Times New Roman"/>
          <w:kern w:val="0"/>
          <w:sz w:val="28"/>
          <w:szCs w:val="28"/>
          <w14:ligatures w14:val="none"/>
        </w:rPr>
        <w:t xml:space="preserve">on slide 5. </w:t>
      </w:r>
    </w:p>
    <w:p w14:paraId="60808CE6" w14:textId="34CC9CB0" w:rsidR="00421AB9" w:rsidRDefault="00810D03" w:rsidP="00D057BC">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Outline for RCA process and documentation required, slide</w:t>
      </w:r>
      <w:r w:rsidR="00D66A07">
        <w:rPr>
          <w:rFonts w:ascii="Times New Roman" w:eastAsia="Calibri" w:hAnsi="Times New Roman" w:cs="Times New Roman"/>
          <w:kern w:val="0"/>
          <w:sz w:val="28"/>
          <w:szCs w:val="28"/>
          <w14:ligatures w14:val="none"/>
        </w:rPr>
        <w:t>s</w:t>
      </w:r>
      <w:r>
        <w:rPr>
          <w:rFonts w:ascii="Times New Roman" w:eastAsia="Calibri" w:hAnsi="Times New Roman" w:cs="Times New Roman"/>
          <w:kern w:val="0"/>
          <w:sz w:val="28"/>
          <w:szCs w:val="28"/>
          <w14:ligatures w14:val="none"/>
        </w:rPr>
        <w:t xml:space="preserve"> 6</w:t>
      </w:r>
      <w:r w:rsidR="00D66A07">
        <w:rPr>
          <w:rFonts w:ascii="Times New Roman" w:eastAsia="Calibri" w:hAnsi="Times New Roman" w:cs="Times New Roman"/>
          <w:kern w:val="0"/>
          <w:sz w:val="28"/>
          <w:szCs w:val="28"/>
          <w14:ligatures w14:val="none"/>
        </w:rPr>
        <w:t xml:space="preserve"> and 7.</w:t>
      </w:r>
      <w:r w:rsidR="00BA7198">
        <w:rPr>
          <w:rFonts w:ascii="Times New Roman" w:eastAsia="Calibri" w:hAnsi="Times New Roman" w:cs="Times New Roman"/>
          <w:kern w:val="0"/>
          <w:sz w:val="28"/>
          <w:szCs w:val="28"/>
          <w14:ligatures w14:val="none"/>
        </w:rPr>
        <w:t xml:space="preserve"> </w:t>
      </w:r>
    </w:p>
    <w:p w14:paraId="51A9ECF6" w14:textId="66844D29" w:rsidR="00810D03" w:rsidRDefault="00BA7198" w:rsidP="00D057BC">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While not a requirement, it is encouraged to look within RE, if similar equipment to one </w:t>
      </w:r>
      <w:r w:rsidR="00E543EE">
        <w:rPr>
          <w:rFonts w:ascii="Times New Roman" w:eastAsia="Calibri" w:hAnsi="Times New Roman" w:cs="Times New Roman"/>
          <w:kern w:val="0"/>
          <w:sz w:val="28"/>
          <w:szCs w:val="28"/>
          <w14:ligatures w14:val="none"/>
        </w:rPr>
        <w:t xml:space="preserve">involved in APF is used in other facilities and mitigate the issues preemptively there as well. In this case it should also be documented </w:t>
      </w:r>
      <w:r w:rsidR="002D604B">
        <w:rPr>
          <w:rFonts w:ascii="Times New Roman" w:eastAsia="Calibri" w:hAnsi="Times New Roman" w:cs="Times New Roman"/>
          <w:kern w:val="0"/>
          <w:sz w:val="28"/>
          <w:szCs w:val="28"/>
          <w14:ligatures w14:val="none"/>
        </w:rPr>
        <w:t xml:space="preserve">in RCA. </w:t>
      </w:r>
    </w:p>
    <w:p w14:paraId="19FAB584" w14:textId="3B93A8FD" w:rsidR="000E622B" w:rsidRDefault="001F3EB2" w:rsidP="000E622B">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If there was a partial trip, </w:t>
      </w:r>
      <w:r w:rsidR="000E622B">
        <w:rPr>
          <w:rFonts w:ascii="Times New Roman" w:eastAsia="Calibri" w:hAnsi="Times New Roman" w:cs="Times New Roman"/>
          <w:kern w:val="0"/>
          <w:sz w:val="28"/>
          <w:szCs w:val="28"/>
          <w14:ligatures w14:val="none"/>
        </w:rPr>
        <w:t xml:space="preserve">RE </w:t>
      </w:r>
      <w:r w:rsidR="009A2C14">
        <w:rPr>
          <w:rFonts w:ascii="Times New Roman" w:eastAsia="Calibri" w:hAnsi="Times New Roman" w:cs="Times New Roman"/>
          <w:kern w:val="0"/>
          <w:sz w:val="28"/>
          <w:szCs w:val="28"/>
          <w14:ligatures w14:val="none"/>
        </w:rPr>
        <w:t>needs</w:t>
      </w:r>
      <w:r w:rsidR="000E622B">
        <w:rPr>
          <w:rFonts w:ascii="Times New Roman" w:eastAsia="Calibri" w:hAnsi="Times New Roman" w:cs="Times New Roman"/>
          <w:kern w:val="0"/>
          <w:sz w:val="28"/>
          <w:szCs w:val="28"/>
          <w14:ligatures w14:val="none"/>
        </w:rPr>
        <w:t xml:space="preserve"> to </w:t>
      </w:r>
      <w:proofErr w:type="gramStart"/>
      <w:r w:rsidR="000E622B">
        <w:rPr>
          <w:rFonts w:ascii="Times New Roman" w:eastAsia="Calibri" w:hAnsi="Times New Roman" w:cs="Times New Roman"/>
          <w:kern w:val="0"/>
          <w:sz w:val="28"/>
          <w:szCs w:val="28"/>
          <w14:ligatures w14:val="none"/>
        </w:rPr>
        <w:t>look into</w:t>
      </w:r>
      <w:proofErr w:type="gramEnd"/>
      <w:r w:rsidR="000E622B">
        <w:rPr>
          <w:rFonts w:ascii="Times New Roman" w:eastAsia="Calibri" w:hAnsi="Times New Roman" w:cs="Times New Roman"/>
          <w:kern w:val="0"/>
          <w:sz w:val="28"/>
          <w:szCs w:val="28"/>
          <w14:ligatures w14:val="none"/>
        </w:rPr>
        <w:t xml:space="preserve"> and report </w:t>
      </w:r>
      <w:proofErr w:type="gramStart"/>
      <w:r w:rsidR="000E622B">
        <w:rPr>
          <w:rFonts w:ascii="Times New Roman" w:eastAsia="Calibri" w:hAnsi="Times New Roman" w:cs="Times New Roman"/>
          <w:kern w:val="0"/>
          <w:sz w:val="28"/>
          <w:szCs w:val="28"/>
          <w14:ligatures w14:val="none"/>
        </w:rPr>
        <w:t>why</w:t>
      </w:r>
      <w:proofErr w:type="gramEnd"/>
      <w:r w:rsidR="000E622B">
        <w:rPr>
          <w:rFonts w:ascii="Times New Roman" w:eastAsia="Calibri" w:hAnsi="Times New Roman" w:cs="Times New Roman"/>
          <w:kern w:val="0"/>
          <w:sz w:val="28"/>
          <w:szCs w:val="28"/>
          <w14:ligatures w14:val="none"/>
        </w:rPr>
        <w:t xml:space="preserve"> just some units were </w:t>
      </w:r>
      <w:r w:rsidR="009A2C14">
        <w:rPr>
          <w:rFonts w:ascii="Times New Roman" w:eastAsia="Calibri" w:hAnsi="Times New Roman" w:cs="Times New Roman"/>
          <w:kern w:val="0"/>
          <w:sz w:val="28"/>
          <w:szCs w:val="28"/>
          <w14:ligatures w14:val="none"/>
        </w:rPr>
        <w:t>affected,</w:t>
      </w:r>
      <w:r w:rsidR="000E622B">
        <w:rPr>
          <w:rFonts w:ascii="Times New Roman" w:eastAsia="Calibri" w:hAnsi="Times New Roman" w:cs="Times New Roman"/>
          <w:kern w:val="0"/>
          <w:sz w:val="28"/>
          <w:szCs w:val="28"/>
          <w14:ligatures w14:val="none"/>
        </w:rPr>
        <w:t xml:space="preserve"> and others rode through.</w:t>
      </w:r>
    </w:p>
    <w:p w14:paraId="7F388256" w14:textId="6203EE38" w:rsidR="000E622B" w:rsidRDefault="000E622B" w:rsidP="000E622B">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Julia</w:t>
      </w:r>
      <w:r w:rsidR="009A2C14">
        <w:rPr>
          <w:rFonts w:ascii="Times New Roman" w:eastAsia="Calibri" w:hAnsi="Times New Roman" w:cs="Times New Roman"/>
          <w:kern w:val="0"/>
          <w:sz w:val="28"/>
          <w:szCs w:val="28"/>
          <w14:ligatures w14:val="none"/>
        </w:rPr>
        <w:t xml:space="preserve"> M</w:t>
      </w:r>
      <w:r>
        <w:rPr>
          <w:rFonts w:ascii="Times New Roman" w:eastAsia="Calibri" w:hAnsi="Times New Roman" w:cs="Times New Roman"/>
          <w:kern w:val="0"/>
          <w:sz w:val="28"/>
          <w:szCs w:val="28"/>
          <w14:ligatures w14:val="none"/>
        </w:rPr>
        <w:t xml:space="preserve">: How does this requirement compare to PRC-030? By having </w:t>
      </w:r>
      <w:r w:rsidR="009A2C14">
        <w:rPr>
          <w:rFonts w:ascii="Times New Roman" w:eastAsia="Calibri" w:hAnsi="Times New Roman" w:cs="Times New Roman"/>
          <w:kern w:val="0"/>
          <w:sz w:val="28"/>
          <w:szCs w:val="28"/>
          <w14:ligatures w14:val="none"/>
        </w:rPr>
        <w:t>these requirements</w:t>
      </w:r>
      <w:r w:rsidR="009F7D23">
        <w:rPr>
          <w:rFonts w:ascii="Times New Roman" w:eastAsia="Calibri" w:hAnsi="Times New Roman" w:cs="Times New Roman"/>
          <w:kern w:val="0"/>
          <w:sz w:val="28"/>
          <w:szCs w:val="28"/>
          <w14:ligatures w14:val="none"/>
        </w:rPr>
        <w:t xml:space="preserve"> at ERCOT does it basically </w:t>
      </w:r>
      <w:proofErr w:type="gramStart"/>
      <w:r w:rsidR="009F7D23">
        <w:rPr>
          <w:rFonts w:ascii="Times New Roman" w:eastAsia="Calibri" w:hAnsi="Times New Roman" w:cs="Times New Roman"/>
          <w:kern w:val="0"/>
          <w:sz w:val="28"/>
          <w:szCs w:val="28"/>
          <w14:ligatures w14:val="none"/>
        </w:rPr>
        <w:t>covers</w:t>
      </w:r>
      <w:proofErr w:type="gramEnd"/>
      <w:r w:rsidR="009F7D23">
        <w:rPr>
          <w:rFonts w:ascii="Times New Roman" w:eastAsia="Calibri" w:hAnsi="Times New Roman" w:cs="Times New Roman"/>
          <w:kern w:val="0"/>
          <w:sz w:val="28"/>
          <w:szCs w:val="28"/>
          <w14:ligatures w14:val="none"/>
        </w:rPr>
        <w:t xml:space="preserve"> the scope of PRC-030 and helps REs to comply with the latter as well? </w:t>
      </w:r>
    </w:p>
    <w:p w14:paraId="65F993B0" w14:textId="2A0321A0" w:rsidR="00CE75C2" w:rsidRPr="00CE75C2" w:rsidRDefault="000E622B" w:rsidP="00CE75C2">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AJ: Yes</w:t>
      </w:r>
      <w:r w:rsidR="009F7D23">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t>
      </w:r>
      <w:r w:rsidR="009F7D23">
        <w:rPr>
          <w:rFonts w:ascii="Times New Roman" w:eastAsia="Calibri" w:hAnsi="Times New Roman" w:cs="Times New Roman"/>
          <w:kern w:val="0"/>
          <w:sz w:val="28"/>
          <w:szCs w:val="28"/>
          <w14:ligatures w14:val="none"/>
        </w:rPr>
        <w:t xml:space="preserve">the </w:t>
      </w:r>
      <w:r w:rsidR="005F4BA6">
        <w:rPr>
          <w:rFonts w:ascii="Times New Roman" w:eastAsia="Calibri" w:hAnsi="Times New Roman" w:cs="Times New Roman"/>
          <w:kern w:val="0"/>
          <w:sz w:val="28"/>
          <w:szCs w:val="28"/>
          <w14:ligatures w14:val="none"/>
        </w:rPr>
        <w:t>main requirements</w:t>
      </w:r>
      <w:r w:rsidR="009F7D23">
        <w:rPr>
          <w:rFonts w:ascii="Times New Roman" w:eastAsia="Calibri" w:hAnsi="Times New Roman" w:cs="Times New Roman"/>
          <w:kern w:val="0"/>
          <w:sz w:val="28"/>
          <w:szCs w:val="28"/>
          <w14:ligatures w14:val="none"/>
        </w:rPr>
        <w:t xml:space="preserve"> of PRC-030</w:t>
      </w:r>
      <w:r>
        <w:rPr>
          <w:rFonts w:ascii="Times New Roman" w:eastAsia="Calibri" w:hAnsi="Times New Roman" w:cs="Times New Roman"/>
          <w:kern w:val="0"/>
          <w:sz w:val="28"/>
          <w:szCs w:val="28"/>
          <w14:ligatures w14:val="none"/>
        </w:rPr>
        <w:t xml:space="preserve"> </w:t>
      </w:r>
      <w:r w:rsidR="001C52AB">
        <w:rPr>
          <w:rFonts w:ascii="Times New Roman" w:eastAsia="Calibri" w:hAnsi="Times New Roman" w:cs="Times New Roman"/>
          <w:kern w:val="0"/>
          <w:sz w:val="28"/>
          <w:szCs w:val="28"/>
          <w14:ligatures w14:val="none"/>
        </w:rPr>
        <w:t>were</w:t>
      </w:r>
      <w:r>
        <w:rPr>
          <w:rFonts w:ascii="Times New Roman" w:eastAsia="Calibri" w:hAnsi="Times New Roman" w:cs="Times New Roman"/>
          <w:kern w:val="0"/>
          <w:sz w:val="28"/>
          <w:szCs w:val="28"/>
          <w14:ligatures w14:val="none"/>
        </w:rPr>
        <w:t xml:space="preserve"> presented on slide 4</w:t>
      </w:r>
      <w:r w:rsidR="005F4BA6">
        <w:rPr>
          <w:rFonts w:ascii="Times New Roman" w:eastAsia="Calibri" w:hAnsi="Times New Roman" w:cs="Times New Roman"/>
          <w:kern w:val="0"/>
          <w:sz w:val="28"/>
          <w:szCs w:val="28"/>
          <w14:ligatures w14:val="none"/>
        </w:rPr>
        <w:t>. These are well in line with ERCOT’s requirements.</w:t>
      </w:r>
    </w:p>
    <w:p w14:paraId="598E62D8" w14:textId="70A1EE64" w:rsidR="00BD0200" w:rsidRPr="005F2F7B" w:rsidRDefault="00904316" w:rsidP="00904316">
      <w:pPr>
        <w:tabs>
          <w:tab w:val="right" w:pos="9360"/>
        </w:tabs>
        <w:spacing w:line="259" w:lineRule="auto"/>
        <w:rPr>
          <w:rFonts w:ascii="Times New Roman" w:eastAsia="Calibri" w:hAnsi="Times New Roman" w:cs="Times New Roman"/>
          <w:kern w:val="0"/>
          <w:sz w:val="28"/>
          <w:szCs w:val="28"/>
          <w14:ligatures w14:val="none"/>
        </w:rPr>
      </w:pPr>
      <w:r w:rsidRPr="00904316">
        <w:rPr>
          <w:rFonts w:ascii="Times New Roman" w:eastAsia="Calibri" w:hAnsi="Times New Roman" w:cs="Times New Roman"/>
          <w:b/>
          <w:bCs/>
          <w:kern w:val="0"/>
          <w:sz w:val="28"/>
          <w:szCs w:val="28"/>
          <w14:ligatures w14:val="none"/>
        </w:rPr>
        <w:t xml:space="preserve">NERC </w:t>
      </w:r>
      <w:r w:rsidR="00472555">
        <w:rPr>
          <w:rFonts w:ascii="Times New Roman" w:eastAsia="Calibri" w:hAnsi="Times New Roman" w:cs="Times New Roman"/>
          <w:b/>
          <w:bCs/>
          <w:kern w:val="0"/>
          <w:sz w:val="28"/>
          <w:szCs w:val="28"/>
          <w14:ligatures w14:val="none"/>
        </w:rPr>
        <w:t xml:space="preserve">and Other Industry Updates </w:t>
      </w:r>
    </w:p>
    <w:p w14:paraId="458993C0" w14:textId="2BE65CBB" w:rsidR="00D65539" w:rsidRDefault="00472555" w:rsidP="006213E4">
      <w:p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Julia Matevosyan, ESIG </w:t>
      </w:r>
    </w:p>
    <w:p w14:paraId="7B2EAE46" w14:textId="294CA40B" w:rsidR="00A602BE" w:rsidRDefault="00A602BE" w:rsidP="008E0E3F">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Very brief walk through in the interest of time, so please refer to the slides for more details. </w:t>
      </w:r>
    </w:p>
    <w:p w14:paraId="39A95F4F" w14:textId="5E764B2C" w:rsidR="0039399C" w:rsidRDefault="00A07BCD" w:rsidP="008E0E3F">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Mark Henri (TRE) wasn’t available, so NERC updates are included with Other Industry Updates this time. </w:t>
      </w:r>
    </w:p>
    <w:p w14:paraId="1DE3E321" w14:textId="1B380A8C" w:rsidR="00A07BCD" w:rsidRDefault="006B7AD1" w:rsidP="008E0E3F">
      <w:pPr>
        <w:pStyle w:val="ListParagraph"/>
        <w:numPr>
          <w:ilvl w:val="0"/>
          <w:numId w:val="2"/>
        </w:numPr>
        <w:ind w:left="360"/>
        <w:rPr>
          <w:rFonts w:ascii="Times New Roman" w:eastAsia="Calibri" w:hAnsi="Times New Roman" w:cs="Times New Roman"/>
          <w:kern w:val="0"/>
          <w:sz w:val="28"/>
          <w:szCs w:val="28"/>
          <w14:ligatures w14:val="none"/>
        </w:rPr>
      </w:pPr>
      <w:proofErr w:type="gramStart"/>
      <w:r>
        <w:rPr>
          <w:rFonts w:ascii="Times New Roman" w:eastAsia="Calibri" w:hAnsi="Times New Roman" w:cs="Times New Roman"/>
          <w:kern w:val="0"/>
          <w:sz w:val="28"/>
          <w:szCs w:val="28"/>
          <w14:ligatures w14:val="none"/>
        </w:rPr>
        <w:t>NERC Milestone 3 (following up on FERC Order 901) projects</w:t>
      </w:r>
      <w:r w:rsidR="00DD5B51">
        <w:rPr>
          <w:rFonts w:ascii="Times New Roman" w:eastAsia="Calibri" w:hAnsi="Times New Roman" w:cs="Times New Roman"/>
          <w:kern w:val="0"/>
          <w:sz w:val="28"/>
          <w:szCs w:val="28"/>
          <w14:ligatures w14:val="none"/>
        </w:rPr>
        <w:t>,</w:t>
      </w:r>
      <w:proofErr w:type="gramEnd"/>
      <w:r w:rsidR="00DD5B51">
        <w:rPr>
          <w:rFonts w:ascii="Times New Roman" w:eastAsia="Calibri" w:hAnsi="Times New Roman" w:cs="Times New Roman"/>
          <w:kern w:val="0"/>
          <w:sz w:val="28"/>
          <w:szCs w:val="28"/>
          <w14:ligatures w14:val="none"/>
        </w:rPr>
        <w:t xml:space="preserve"> affected standards and their status on slide 2</w:t>
      </w:r>
      <w:r w:rsidR="001D431D">
        <w:rPr>
          <w:rFonts w:ascii="Times New Roman" w:eastAsia="Calibri" w:hAnsi="Times New Roman" w:cs="Times New Roman"/>
          <w:kern w:val="0"/>
          <w:sz w:val="28"/>
          <w:szCs w:val="28"/>
          <w14:ligatures w14:val="none"/>
        </w:rPr>
        <w:t xml:space="preserve">. All undergone the first round of votes, </w:t>
      </w:r>
      <w:r w:rsidR="009D2043">
        <w:rPr>
          <w:rFonts w:ascii="Times New Roman" w:eastAsia="Calibri" w:hAnsi="Times New Roman" w:cs="Times New Roman"/>
          <w:kern w:val="0"/>
          <w:sz w:val="28"/>
          <w:szCs w:val="28"/>
          <w14:ligatures w14:val="none"/>
        </w:rPr>
        <w:t xml:space="preserve">the </w:t>
      </w:r>
      <w:r w:rsidR="009D2043">
        <w:rPr>
          <w:rFonts w:ascii="Times New Roman" w:eastAsia="Calibri" w:hAnsi="Times New Roman" w:cs="Times New Roman"/>
          <w:kern w:val="0"/>
          <w:sz w:val="28"/>
          <w:szCs w:val="28"/>
          <w14:ligatures w14:val="none"/>
        </w:rPr>
        <w:lastRenderedPageBreak/>
        <w:t>results</w:t>
      </w:r>
      <w:r w:rsidR="001D431D">
        <w:rPr>
          <w:rFonts w:ascii="Times New Roman" w:eastAsia="Calibri" w:hAnsi="Times New Roman" w:cs="Times New Roman"/>
          <w:kern w:val="0"/>
          <w:sz w:val="28"/>
          <w:szCs w:val="28"/>
          <w14:ligatures w14:val="none"/>
        </w:rPr>
        <w:t xml:space="preserve"> are available</w:t>
      </w:r>
      <w:r w:rsidR="000D18F5">
        <w:rPr>
          <w:rFonts w:ascii="Times New Roman" w:eastAsia="Calibri" w:hAnsi="Times New Roman" w:cs="Times New Roman"/>
          <w:kern w:val="0"/>
          <w:sz w:val="28"/>
          <w:szCs w:val="28"/>
          <w14:ligatures w14:val="none"/>
        </w:rPr>
        <w:t xml:space="preserve"> for two out of three</w:t>
      </w:r>
      <w:r w:rsidR="001D431D">
        <w:rPr>
          <w:rFonts w:ascii="Times New Roman" w:eastAsia="Calibri" w:hAnsi="Times New Roman" w:cs="Times New Roman"/>
          <w:kern w:val="0"/>
          <w:sz w:val="28"/>
          <w:szCs w:val="28"/>
          <w14:ligatures w14:val="none"/>
        </w:rPr>
        <w:t xml:space="preserve"> by the time of the IBRWG meeting</w:t>
      </w:r>
      <w:r w:rsidR="000D18F5">
        <w:rPr>
          <w:rFonts w:ascii="Times New Roman" w:eastAsia="Calibri" w:hAnsi="Times New Roman" w:cs="Times New Roman"/>
          <w:kern w:val="0"/>
          <w:sz w:val="28"/>
          <w:szCs w:val="28"/>
          <w14:ligatures w14:val="none"/>
        </w:rPr>
        <w:t>, and they</w:t>
      </w:r>
      <w:r w:rsidR="001D431D">
        <w:rPr>
          <w:rFonts w:ascii="Times New Roman" w:eastAsia="Calibri" w:hAnsi="Times New Roman" w:cs="Times New Roman"/>
          <w:kern w:val="0"/>
          <w:sz w:val="28"/>
          <w:szCs w:val="28"/>
          <w14:ligatures w14:val="none"/>
        </w:rPr>
        <w:t xml:space="preserve"> haven’t passed. </w:t>
      </w:r>
    </w:p>
    <w:p w14:paraId="7A1683CC" w14:textId="67CCF857" w:rsidR="00DD5B51" w:rsidRDefault="00ED4B01" w:rsidP="008E0E3F">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Link to all NERC </w:t>
      </w:r>
      <w:proofErr w:type="spellStart"/>
      <w:r>
        <w:rPr>
          <w:rFonts w:ascii="Times New Roman" w:eastAsia="Calibri" w:hAnsi="Times New Roman" w:cs="Times New Roman"/>
          <w:kern w:val="0"/>
          <w:sz w:val="28"/>
          <w:szCs w:val="28"/>
          <w14:ligatures w14:val="none"/>
        </w:rPr>
        <w:t>Relaiblity</w:t>
      </w:r>
      <w:proofErr w:type="spellEnd"/>
      <w:r>
        <w:rPr>
          <w:rFonts w:ascii="Times New Roman" w:eastAsia="Calibri" w:hAnsi="Times New Roman" w:cs="Times New Roman"/>
          <w:kern w:val="0"/>
          <w:sz w:val="28"/>
          <w:szCs w:val="28"/>
          <w14:ligatures w14:val="none"/>
        </w:rPr>
        <w:t xml:space="preserve"> Standards under development is on slide 2</w:t>
      </w:r>
    </w:p>
    <w:p w14:paraId="29BEEDBD" w14:textId="0B726A5E" w:rsidR="00ED4B01" w:rsidRDefault="00BD41A7" w:rsidP="008E0E3F">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Next slide is just a reminder of the FERC Order 901 related work timelines</w:t>
      </w:r>
    </w:p>
    <w:p w14:paraId="7B5F4D2E" w14:textId="63B8DA1D" w:rsidR="00BD41A7" w:rsidRDefault="00BD41A7" w:rsidP="008E0E3F">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NERC held industry engagement technical conference</w:t>
      </w:r>
      <w:proofErr w:type="gramStart"/>
      <w:r>
        <w:rPr>
          <w:rFonts w:ascii="Times New Roman" w:eastAsia="Calibri" w:hAnsi="Times New Roman" w:cs="Times New Roman"/>
          <w:kern w:val="0"/>
          <w:sz w:val="28"/>
          <w:szCs w:val="28"/>
          <w14:ligatures w14:val="none"/>
        </w:rPr>
        <w:t>,</w:t>
      </w:r>
      <w:r w:rsidR="008F7EAF">
        <w:rPr>
          <w:rFonts w:ascii="Times New Roman" w:eastAsia="Calibri" w:hAnsi="Times New Roman" w:cs="Times New Roman"/>
          <w:kern w:val="0"/>
          <w:sz w:val="28"/>
          <w:szCs w:val="28"/>
          <w14:ligatures w14:val="none"/>
        </w:rPr>
        <w:t xml:space="preserve"> the</w:t>
      </w:r>
      <w:proofErr w:type="gramEnd"/>
      <w:r w:rsidR="008F7EAF">
        <w:rPr>
          <w:rFonts w:ascii="Times New Roman" w:eastAsia="Calibri" w:hAnsi="Times New Roman" w:cs="Times New Roman"/>
          <w:kern w:val="0"/>
          <w:sz w:val="28"/>
          <w:szCs w:val="28"/>
          <w14:ligatures w14:val="none"/>
        </w:rPr>
        <w:t xml:space="preserve"> </w:t>
      </w:r>
      <w:proofErr w:type="gramStart"/>
      <w:r w:rsidR="008F7EAF">
        <w:rPr>
          <w:rFonts w:ascii="Times New Roman" w:eastAsia="Calibri" w:hAnsi="Times New Roman" w:cs="Times New Roman"/>
          <w:kern w:val="0"/>
          <w:sz w:val="28"/>
          <w:szCs w:val="28"/>
          <w14:ligatures w14:val="none"/>
        </w:rPr>
        <w:t>fist</w:t>
      </w:r>
      <w:proofErr w:type="gramEnd"/>
      <w:r w:rsidR="008F7EAF">
        <w:rPr>
          <w:rFonts w:ascii="Times New Roman" w:eastAsia="Calibri" w:hAnsi="Times New Roman" w:cs="Times New Roman"/>
          <w:kern w:val="0"/>
          <w:sz w:val="28"/>
          <w:szCs w:val="28"/>
          <w14:ligatures w14:val="none"/>
        </w:rPr>
        <w:t xml:space="preserve"> day </w:t>
      </w:r>
      <w:proofErr w:type="gramStart"/>
      <w:r w:rsidR="008F7EAF">
        <w:rPr>
          <w:rFonts w:ascii="Times New Roman" w:eastAsia="Calibri" w:hAnsi="Times New Roman" w:cs="Times New Roman"/>
          <w:kern w:val="0"/>
          <w:sz w:val="28"/>
          <w:szCs w:val="28"/>
          <w14:ligatures w14:val="none"/>
        </w:rPr>
        <w:t>were</w:t>
      </w:r>
      <w:proofErr w:type="gramEnd"/>
      <w:r w:rsidR="008F7EAF">
        <w:rPr>
          <w:rFonts w:ascii="Times New Roman" w:eastAsia="Calibri" w:hAnsi="Times New Roman" w:cs="Times New Roman"/>
          <w:kern w:val="0"/>
          <w:sz w:val="28"/>
          <w:szCs w:val="28"/>
          <w14:ligatures w14:val="none"/>
        </w:rPr>
        <w:t xml:space="preserve"> general industry panels on topics related to Milestone 3 projects and the second day was going through industry comments received for the first two standards projects for which the balloting was completed by the time of the TC,</w:t>
      </w:r>
      <w:r>
        <w:rPr>
          <w:rFonts w:ascii="Times New Roman" w:eastAsia="Calibri" w:hAnsi="Times New Roman" w:cs="Times New Roman"/>
          <w:kern w:val="0"/>
          <w:sz w:val="28"/>
          <w:szCs w:val="28"/>
          <w14:ligatures w14:val="none"/>
        </w:rPr>
        <w:t xml:space="preserve"> the materials are posted</w:t>
      </w:r>
      <w:r w:rsidR="008F7EAF">
        <w:rPr>
          <w:rFonts w:ascii="Times New Roman" w:eastAsia="Calibri" w:hAnsi="Times New Roman" w:cs="Times New Roman"/>
          <w:kern w:val="0"/>
          <w:sz w:val="28"/>
          <w:szCs w:val="28"/>
          <w14:ligatures w14:val="none"/>
        </w:rPr>
        <w:t>, the link is on slide 4.</w:t>
      </w:r>
    </w:p>
    <w:p w14:paraId="52FEF061" w14:textId="3068980F" w:rsidR="00AD4A2D" w:rsidRDefault="00615C81" w:rsidP="00AD4A2D">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There was an industry webinar on the EMT modeling NERC Standards project related to Milestone 3. The summary of the webinar is provided on slide 5 (based on LinkedIn post </w:t>
      </w:r>
      <w:r w:rsidR="00AD4A2D">
        <w:rPr>
          <w:rFonts w:ascii="Times New Roman" w:eastAsia="Calibri" w:hAnsi="Times New Roman" w:cs="Times New Roman"/>
          <w:kern w:val="0"/>
          <w:sz w:val="28"/>
          <w:szCs w:val="28"/>
          <w14:ligatures w14:val="none"/>
        </w:rPr>
        <w:t>from Elevate Consulting)</w:t>
      </w:r>
    </w:p>
    <w:p w14:paraId="4D1D7286" w14:textId="214B716D" w:rsidR="00AD4A2D" w:rsidRDefault="00AD4A2D" w:rsidP="00AD4A2D">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Siemens / Elevate industry webinar </w:t>
      </w:r>
      <w:r w:rsidR="00B56776">
        <w:rPr>
          <w:rFonts w:ascii="Times New Roman" w:eastAsia="Calibri" w:hAnsi="Times New Roman" w:cs="Times New Roman"/>
          <w:kern w:val="0"/>
          <w:sz w:val="28"/>
          <w:szCs w:val="28"/>
          <w14:ligatures w14:val="none"/>
        </w:rPr>
        <w:t xml:space="preserve">(first in 3 webinar series) </w:t>
      </w:r>
      <w:r>
        <w:rPr>
          <w:rFonts w:ascii="Times New Roman" w:eastAsia="Calibri" w:hAnsi="Times New Roman" w:cs="Times New Roman"/>
          <w:kern w:val="0"/>
          <w:sz w:val="28"/>
          <w:szCs w:val="28"/>
          <w14:ligatures w14:val="none"/>
        </w:rPr>
        <w:t xml:space="preserve">on how to do assessment of conformity with NERC PRC-029 standard. The standard is not yet approved by FERC but once </w:t>
      </w:r>
      <w:r w:rsidR="00B56776">
        <w:rPr>
          <w:rFonts w:ascii="Times New Roman" w:eastAsia="Calibri" w:hAnsi="Times New Roman" w:cs="Times New Roman"/>
          <w:kern w:val="0"/>
          <w:sz w:val="28"/>
          <w:szCs w:val="28"/>
          <w14:ligatures w14:val="none"/>
        </w:rPr>
        <w:t>approved it</w:t>
      </w:r>
      <w:r>
        <w:rPr>
          <w:rFonts w:ascii="Times New Roman" w:eastAsia="Calibri" w:hAnsi="Times New Roman" w:cs="Times New Roman"/>
          <w:kern w:val="0"/>
          <w:sz w:val="28"/>
          <w:szCs w:val="28"/>
          <w14:ligatures w14:val="none"/>
        </w:rPr>
        <w:t xml:space="preserve"> will apply to all BPS IBRs</w:t>
      </w:r>
      <w:r w:rsidR="00B56776">
        <w:rPr>
          <w:rFonts w:ascii="Times New Roman" w:eastAsia="Calibri" w:hAnsi="Times New Roman" w:cs="Times New Roman"/>
          <w:kern w:val="0"/>
          <w:sz w:val="28"/>
          <w:szCs w:val="28"/>
          <w14:ligatures w14:val="none"/>
        </w:rPr>
        <w:t xml:space="preserve"> (existing and future ones</w:t>
      </w:r>
      <w:proofErr w:type="gramStart"/>
      <w:r w:rsidR="00B56776">
        <w:rPr>
          <w:rFonts w:ascii="Times New Roman" w:eastAsia="Calibri" w:hAnsi="Times New Roman" w:cs="Times New Roman"/>
          <w:kern w:val="0"/>
          <w:sz w:val="28"/>
          <w:szCs w:val="28"/>
          <w14:ligatures w14:val="none"/>
        </w:rPr>
        <w:t>)</w:t>
      </w:r>
      <w:proofErr w:type="gramEnd"/>
      <w:r>
        <w:rPr>
          <w:rFonts w:ascii="Times New Roman" w:eastAsia="Calibri" w:hAnsi="Times New Roman" w:cs="Times New Roman"/>
          <w:kern w:val="0"/>
          <w:sz w:val="28"/>
          <w:szCs w:val="28"/>
          <w14:ligatures w14:val="none"/>
        </w:rPr>
        <w:t xml:space="preserve"> and all resources will need to go through the assessment</w:t>
      </w:r>
      <w:r w:rsidR="00B56776">
        <w:rPr>
          <w:rFonts w:ascii="Times New Roman" w:eastAsia="Calibri" w:hAnsi="Times New Roman" w:cs="Times New Roman"/>
          <w:kern w:val="0"/>
          <w:sz w:val="28"/>
          <w:szCs w:val="28"/>
          <w14:ligatures w14:val="none"/>
        </w:rPr>
        <w:t xml:space="preserve"> to make sure they comply or apply for exemption if they don’t. The webinar walks the audience through this assessment process and how it can be done using IBR plant models in PSS/E. The link for the registration for the webinar series is on slide 6, if you register for the series you’ll receive the link to the past webinar recordings as well. </w:t>
      </w:r>
    </w:p>
    <w:p w14:paraId="7D14DFDD" w14:textId="107142DF" w:rsidR="00AD4A2D" w:rsidRDefault="00F452A2" w:rsidP="00AD4A2D">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Other NERC Updates on side</w:t>
      </w:r>
      <w:r w:rsidR="00D83C33">
        <w:rPr>
          <w:rFonts w:ascii="Times New Roman" w:eastAsia="Calibri" w:hAnsi="Times New Roman" w:cs="Times New Roman"/>
          <w:kern w:val="0"/>
          <w:sz w:val="28"/>
          <w:szCs w:val="28"/>
          <w14:ligatures w14:val="none"/>
        </w:rPr>
        <w:t>s</w:t>
      </w:r>
      <w:r>
        <w:rPr>
          <w:rFonts w:ascii="Times New Roman" w:eastAsia="Calibri" w:hAnsi="Times New Roman" w:cs="Times New Roman"/>
          <w:kern w:val="0"/>
          <w:sz w:val="28"/>
          <w:szCs w:val="28"/>
          <w14:ligatures w14:val="none"/>
        </w:rPr>
        <w:t xml:space="preserve"> </w:t>
      </w:r>
      <w:r w:rsidR="005E1EE5">
        <w:rPr>
          <w:rFonts w:ascii="Times New Roman" w:eastAsia="Calibri" w:hAnsi="Times New Roman" w:cs="Times New Roman"/>
          <w:kern w:val="0"/>
          <w:sz w:val="28"/>
          <w:szCs w:val="28"/>
          <w14:ligatures w14:val="none"/>
        </w:rPr>
        <w:t>7</w:t>
      </w:r>
      <w:r w:rsidR="00D83C33">
        <w:rPr>
          <w:rFonts w:ascii="Times New Roman" w:eastAsia="Calibri" w:hAnsi="Times New Roman" w:cs="Times New Roman"/>
          <w:kern w:val="0"/>
          <w:sz w:val="28"/>
          <w:szCs w:val="28"/>
          <w14:ligatures w14:val="none"/>
        </w:rPr>
        <w:t>-8</w:t>
      </w:r>
      <w:r w:rsidR="005E1EE5">
        <w:rPr>
          <w:rFonts w:ascii="Times New Roman" w:eastAsia="Calibri" w:hAnsi="Times New Roman" w:cs="Times New Roman"/>
          <w:kern w:val="0"/>
          <w:sz w:val="28"/>
          <w:szCs w:val="28"/>
          <w14:ligatures w14:val="none"/>
        </w:rPr>
        <w:t xml:space="preserve">, including on status of </w:t>
      </w:r>
      <w:r>
        <w:rPr>
          <w:rFonts w:ascii="Times New Roman" w:eastAsia="Calibri" w:hAnsi="Times New Roman" w:cs="Times New Roman"/>
          <w:kern w:val="0"/>
          <w:sz w:val="28"/>
          <w:szCs w:val="28"/>
          <w14:ligatures w14:val="none"/>
        </w:rPr>
        <w:t>Milestone 2 projects</w:t>
      </w:r>
      <w:r w:rsidR="005E1EE5">
        <w:rPr>
          <w:rFonts w:ascii="Times New Roman" w:eastAsia="Calibri" w:hAnsi="Times New Roman" w:cs="Times New Roman"/>
          <w:kern w:val="0"/>
          <w:sz w:val="28"/>
          <w:szCs w:val="28"/>
          <w14:ligatures w14:val="none"/>
        </w:rPr>
        <w:t>, NERC IRPS upcoming presentations</w:t>
      </w:r>
      <w:r w:rsidR="001F7443">
        <w:rPr>
          <w:rFonts w:ascii="Times New Roman" w:eastAsia="Calibri" w:hAnsi="Times New Roman" w:cs="Times New Roman"/>
          <w:kern w:val="0"/>
          <w:sz w:val="28"/>
          <w:szCs w:val="28"/>
          <w14:ligatures w14:val="none"/>
        </w:rPr>
        <w:t xml:space="preserve"> of interest to ERCOT IBRWG, call for volunteers by NERC EMTTF.</w:t>
      </w:r>
    </w:p>
    <w:p w14:paraId="2F7A777D" w14:textId="5AA3B470" w:rsidR="001F7443" w:rsidRDefault="00F72C53" w:rsidP="00AD4A2D">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John Schmall: on Category 2 of IBR registration, I believe FERC rules and procedures </w:t>
      </w:r>
      <w:r w:rsidR="009D2043">
        <w:rPr>
          <w:rFonts w:ascii="Times New Roman" w:eastAsia="Calibri" w:hAnsi="Times New Roman" w:cs="Times New Roman"/>
          <w:kern w:val="0"/>
          <w:sz w:val="28"/>
          <w:szCs w:val="28"/>
          <w14:ligatures w14:val="none"/>
        </w:rPr>
        <w:t>have</w:t>
      </w:r>
      <w:r>
        <w:rPr>
          <w:rFonts w:ascii="Times New Roman" w:eastAsia="Calibri" w:hAnsi="Times New Roman" w:cs="Times New Roman"/>
          <w:kern w:val="0"/>
          <w:sz w:val="28"/>
          <w:szCs w:val="28"/>
          <w14:ligatures w14:val="none"/>
        </w:rPr>
        <w:t xml:space="preserve"> already</w:t>
      </w:r>
      <w:r w:rsidR="009D2043">
        <w:rPr>
          <w:rFonts w:ascii="Times New Roman" w:eastAsia="Calibri" w:hAnsi="Times New Roman" w:cs="Times New Roman"/>
          <w:kern w:val="0"/>
          <w:sz w:val="28"/>
          <w:szCs w:val="28"/>
          <w14:ligatures w14:val="none"/>
        </w:rPr>
        <w:t xml:space="preserve"> been</w:t>
      </w:r>
      <w:r>
        <w:rPr>
          <w:rFonts w:ascii="Times New Roman" w:eastAsia="Calibri" w:hAnsi="Times New Roman" w:cs="Times New Roman"/>
          <w:kern w:val="0"/>
          <w:sz w:val="28"/>
          <w:szCs w:val="28"/>
          <w14:ligatures w14:val="none"/>
        </w:rPr>
        <w:t xml:space="preserve"> updated. Is can you please clarify what “no action means on side 7”</w:t>
      </w:r>
    </w:p>
    <w:p w14:paraId="52AB0E8B" w14:textId="6EA8590A" w:rsidR="00F72C53" w:rsidRDefault="00F72C53" w:rsidP="00AD4A2D">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Julia: I think it’s related to what </w:t>
      </w:r>
      <w:r w:rsidR="00D51E2E">
        <w:rPr>
          <w:rFonts w:ascii="Times New Roman" w:eastAsia="Calibri" w:hAnsi="Times New Roman" w:cs="Times New Roman"/>
          <w:kern w:val="0"/>
          <w:sz w:val="28"/>
          <w:szCs w:val="28"/>
          <w14:ligatures w14:val="none"/>
        </w:rPr>
        <w:t xml:space="preserve">NERC </w:t>
      </w:r>
      <w:r>
        <w:rPr>
          <w:rFonts w:ascii="Times New Roman" w:eastAsia="Calibri" w:hAnsi="Times New Roman" w:cs="Times New Roman"/>
          <w:kern w:val="0"/>
          <w:sz w:val="28"/>
          <w:szCs w:val="28"/>
          <w14:ligatures w14:val="none"/>
        </w:rPr>
        <w:t xml:space="preserve">standards apply to </w:t>
      </w:r>
      <w:r w:rsidR="00D51E2E">
        <w:rPr>
          <w:rFonts w:ascii="Times New Roman" w:eastAsia="Calibri" w:hAnsi="Times New Roman" w:cs="Times New Roman"/>
          <w:kern w:val="0"/>
          <w:sz w:val="28"/>
          <w:szCs w:val="28"/>
          <w14:ligatures w14:val="none"/>
        </w:rPr>
        <w:t xml:space="preserve">Category 2 IBRs and </w:t>
      </w:r>
      <w:r w:rsidR="009D2043">
        <w:rPr>
          <w:rFonts w:ascii="Times New Roman" w:eastAsia="Calibri" w:hAnsi="Times New Roman" w:cs="Times New Roman"/>
          <w:kern w:val="0"/>
          <w:sz w:val="28"/>
          <w:szCs w:val="28"/>
          <w14:ligatures w14:val="none"/>
        </w:rPr>
        <w:t>how but</w:t>
      </w:r>
      <w:r w:rsidR="00F87280">
        <w:rPr>
          <w:rFonts w:ascii="Times New Roman" w:eastAsia="Calibri" w:hAnsi="Times New Roman" w:cs="Times New Roman"/>
          <w:kern w:val="0"/>
          <w:sz w:val="28"/>
          <w:szCs w:val="28"/>
          <w14:ligatures w14:val="none"/>
        </w:rPr>
        <w:t xml:space="preserve"> will double check with Mark. </w:t>
      </w:r>
    </w:p>
    <w:p w14:paraId="6B0464D5" w14:textId="267BB797" w:rsidR="00F87280" w:rsidRDefault="002F780B" w:rsidP="00AD4A2D">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Danish system operator is developing</w:t>
      </w:r>
      <w:r w:rsidR="004203E2">
        <w:rPr>
          <w:rFonts w:ascii="Times New Roman" w:eastAsia="Calibri" w:hAnsi="Times New Roman" w:cs="Times New Roman"/>
          <w:kern w:val="0"/>
          <w:sz w:val="28"/>
          <w:szCs w:val="28"/>
          <w14:ligatures w14:val="none"/>
        </w:rPr>
        <w:t xml:space="preserve"> a draft of</w:t>
      </w:r>
      <w:r>
        <w:rPr>
          <w:rFonts w:ascii="Times New Roman" w:eastAsia="Calibri" w:hAnsi="Times New Roman" w:cs="Times New Roman"/>
          <w:kern w:val="0"/>
          <w:sz w:val="28"/>
          <w:szCs w:val="28"/>
          <w14:ligatures w14:val="none"/>
        </w:rPr>
        <w:t xml:space="preserve"> GFM BESS </w:t>
      </w:r>
      <w:r w:rsidR="0083578B">
        <w:rPr>
          <w:rFonts w:ascii="Times New Roman" w:eastAsia="Calibri" w:hAnsi="Times New Roman" w:cs="Times New Roman"/>
          <w:kern w:val="0"/>
          <w:sz w:val="28"/>
          <w:szCs w:val="28"/>
          <w14:ligatures w14:val="none"/>
        </w:rPr>
        <w:t>Requirements</w:t>
      </w:r>
      <w:r>
        <w:rPr>
          <w:rFonts w:ascii="Times New Roman" w:eastAsia="Calibri" w:hAnsi="Times New Roman" w:cs="Times New Roman"/>
          <w:kern w:val="0"/>
          <w:sz w:val="28"/>
          <w:szCs w:val="28"/>
          <w14:ligatures w14:val="none"/>
        </w:rPr>
        <w:t>. The ide</w:t>
      </w:r>
      <w:r w:rsidR="0083578B">
        <w:rPr>
          <w:rFonts w:ascii="Times New Roman" w:eastAsia="Calibri" w:hAnsi="Times New Roman" w:cs="Times New Roman"/>
          <w:kern w:val="0"/>
          <w:sz w:val="28"/>
          <w:szCs w:val="28"/>
          <w14:ligatures w14:val="none"/>
        </w:rPr>
        <w:t xml:space="preserve">a is currently to just focus on the technical requirements and then work on implementation (i.e. if it’s going to me a market product or a mandatory requirement). </w:t>
      </w:r>
      <w:r w:rsidR="0008761B">
        <w:rPr>
          <w:rFonts w:ascii="Times New Roman" w:eastAsia="Calibri" w:hAnsi="Times New Roman" w:cs="Times New Roman"/>
          <w:kern w:val="0"/>
          <w:sz w:val="28"/>
          <w:szCs w:val="28"/>
          <w14:ligatures w14:val="none"/>
        </w:rPr>
        <w:t>Until the implementation question is resolved the requirements will be voluntary.</w:t>
      </w:r>
      <w:r w:rsidR="004203E2">
        <w:rPr>
          <w:rFonts w:ascii="Times New Roman" w:eastAsia="Calibri" w:hAnsi="Times New Roman" w:cs="Times New Roman"/>
          <w:kern w:val="0"/>
          <w:sz w:val="28"/>
          <w:szCs w:val="28"/>
          <w14:ligatures w14:val="none"/>
        </w:rPr>
        <w:t xml:space="preserve"> </w:t>
      </w:r>
      <w:r w:rsidR="00CD73EC">
        <w:rPr>
          <w:rFonts w:ascii="Times New Roman" w:eastAsia="Calibri" w:hAnsi="Times New Roman" w:cs="Times New Roman"/>
          <w:kern w:val="0"/>
          <w:sz w:val="28"/>
          <w:szCs w:val="28"/>
          <w14:ligatures w14:val="none"/>
        </w:rPr>
        <w:t xml:space="preserve">This requirement </w:t>
      </w:r>
      <w:r w:rsidR="00A84491">
        <w:rPr>
          <w:rFonts w:ascii="Times New Roman" w:eastAsia="Calibri" w:hAnsi="Times New Roman" w:cs="Times New Roman"/>
          <w:kern w:val="0"/>
          <w:sz w:val="28"/>
          <w:szCs w:val="28"/>
          <w14:ligatures w14:val="none"/>
        </w:rPr>
        <w:t xml:space="preserve">follows the study that Danish system </w:t>
      </w:r>
      <w:r w:rsidR="00A84491">
        <w:rPr>
          <w:rFonts w:ascii="Times New Roman" w:eastAsia="Calibri" w:hAnsi="Times New Roman" w:cs="Times New Roman"/>
          <w:kern w:val="0"/>
          <w:sz w:val="28"/>
          <w:szCs w:val="28"/>
          <w14:ligatures w14:val="none"/>
        </w:rPr>
        <w:lastRenderedPageBreak/>
        <w:t xml:space="preserve">operator carried out looking at the benefits of GFM technology for Danish power system (the study is linked on the slide). </w:t>
      </w:r>
      <w:r w:rsidR="004203E2">
        <w:rPr>
          <w:rFonts w:ascii="Times New Roman" w:eastAsia="Calibri" w:hAnsi="Times New Roman" w:cs="Times New Roman"/>
          <w:kern w:val="0"/>
          <w:sz w:val="28"/>
          <w:szCs w:val="28"/>
          <w14:ligatures w14:val="none"/>
        </w:rPr>
        <w:t>The</w:t>
      </w:r>
      <w:r w:rsidR="005453B5">
        <w:rPr>
          <w:rFonts w:ascii="Times New Roman" w:eastAsia="Calibri" w:hAnsi="Times New Roman" w:cs="Times New Roman"/>
          <w:kern w:val="0"/>
          <w:sz w:val="28"/>
          <w:szCs w:val="28"/>
          <w14:ligatures w14:val="none"/>
        </w:rPr>
        <w:t xml:space="preserve"> GFM requirement</w:t>
      </w:r>
      <w:r w:rsidR="004203E2">
        <w:rPr>
          <w:rFonts w:ascii="Times New Roman" w:eastAsia="Calibri" w:hAnsi="Times New Roman" w:cs="Times New Roman"/>
          <w:kern w:val="0"/>
          <w:sz w:val="28"/>
          <w:szCs w:val="28"/>
          <w14:ligatures w14:val="none"/>
        </w:rPr>
        <w:t xml:space="preserve"> draft</w:t>
      </w:r>
      <w:r w:rsidR="00A400F0">
        <w:rPr>
          <w:rFonts w:ascii="Times New Roman" w:eastAsia="Calibri" w:hAnsi="Times New Roman" w:cs="Times New Roman"/>
          <w:kern w:val="0"/>
          <w:sz w:val="28"/>
          <w:szCs w:val="28"/>
          <w14:ligatures w14:val="none"/>
        </w:rPr>
        <w:t xml:space="preserve"> </w:t>
      </w:r>
      <w:r w:rsidR="00A84491">
        <w:rPr>
          <w:rFonts w:ascii="Times New Roman" w:eastAsia="Calibri" w:hAnsi="Times New Roman" w:cs="Times New Roman"/>
          <w:kern w:val="0"/>
          <w:sz w:val="28"/>
          <w:szCs w:val="28"/>
          <w14:ligatures w14:val="none"/>
        </w:rPr>
        <w:t xml:space="preserve">is not yet public and </w:t>
      </w:r>
      <w:r w:rsidR="00943EA5">
        <w:rPr>
          <w:rFonts w:ascii="Times New Roman" w:eastAsia="Calibri" w:hAnsi="Times New Roman" w:cs="Times New Roman"/>
          <w:kern w:val="0"/>
          <w:sz w:val="28"/>
          <w:szCs w:val="28"/>
          <w14:ligatures w14:val="none"/>
        </w:rPr>
        <w:t>has only</w:t>
      </w:r>
      <w:r w:rsidR="00A84491">
        <w:rPr>
          <w:rFonts w:ascii="Times New Roman" w:eastAsia="Calibri" w:hAnsi="Times New Roman" w:cs="Times New Roman"/>
          <w:kern w:val="0"/>
          <w:sz w:val="28"/>
          <w:szCs w:val="28"/>
          <w14:ligatures w14:val="none"/>
        </w:rPr>
        <w:t xml:space="preserve"> been shared with the stakeholders attending </w:t>
      </w:r>
      <w:r w:rsidR="00F407E7">
        <w:rPr>
          <w:rFonts w:ascii="Times New Roman" w:eastAsia="Calibri" w:hAnsi="Times New Roman" w:cs="Times New Roman"/>
          <w:kern w:val="0"/>
          <w:sz w:val="28"/>
          <w:szCs w:val="28"/>
          <w14:ligatures w14:val="none"/>
        </w:rPr>
        <w:t>the discussion meetings</w:t>
      </w:r>
      <w:r w:rsidR="00A400F0">
        <w:rPr>
          <w:rFonts w:ascii="Times New Roman" w:eastAsia="Calibri" w:hAnsi="Times New Roman" w:cs="Times New Roman"/>
          <w:kern w:val="0"/>
          <w:sz w:val="28"/>
          <w:szCs w:val="28"/>
          <w14:ligatures w14:val="none"/>
        </w:rPr>
        <w:t>. T</w:t>
      </w:r>
      <w:r w:rsidR="00F407E7">
        <w:rPr>
          <w:rFonts w:ascii="Times New Roman" w:eastAsia="Calibri" w:hAnsi="Times New Roman" w:cs="Times New Roman"/>
          <w:kern w:val="0"/>
          <w:sz w:val="28"/>
          <w:szCs w:val="28"/>
          <w14:ligatures w14:val="none"/>
        </w:rPr>
        <w:t>he public draft, incorporating the comments from the discussion meetings,</w:t>
      </w:r>
      <w:r w:rsidR="004203E2">
        <w:rPr>
          <w:rFonts w:ascii="Times New Roman" w:eastAsia="Calibri" w:hAnsi="Times New Roman" w:cs="Times New Roman"/>
          <w:kern w:val="0"/>
          <w:sz w:val="28"/>
          <w:szCs w:val="28"/>
          <w14:ligatures w14:val="none"/>
        </w:rPr>
        <w:t xml:space="preserve"> will come out in early fall.</w:t>
      </w:r>
      <w:r w:rsidR="0008761B">
        <w:rPr>
          <w:rFonts w:ascii="Times New Roman" w:eastAsia="Calibri" w:hAnsi="Times New Roman" w:cs="Times New Roman"/>
          <w:kern w:val="0"/>
          <w:sz w:val="28"/>
          <w:szCs w:val="28"/>
          <w14:ligatures w14:val="none"/>
        </w:rPr>
        <w:t xml:space="preserve"> </w:t>
      </w:r>
      <w:r w:rsidR="00081275">
        <w:rPr>
          <w:rFonts w:ascii="Times New Roman" w:eastAsia="Calibri" w:hAnsi="Times New Roman" w:cs="Times New Roman"/>
          <w:kern w:val="0"/>
          <w:sz w:val="28"/>
          <w:szCs w:val="28"/>
          <w14:ligatures w14:val="none"/>
        </w:rPr>
        <w:t xml:space="preserve">Slide </w:t>
      </w:r>
      <w:r w:rsidR="000F7609">
        <w:rPr>
          <w:rFonts w:ascii="Times New Roman" w:eastAsia="Calibri" w:hAnsi="Times New Roman" w:cs="Times New Roman"/>
          <w:kern w:val="0"/>
          <w:sz w:val="28"/>
          <w:szCs w:val="28"/>
          <w14:ligatures w14:val="none"/>
        </w:rPr>
        <w:t>9</w:t>
      </w:r>
      <w:r w:rsidR="00CD73EC">
        <w:rPr>
          <w:rFonts w:ascii="Times New Roman" w:eastAsia="Calibri" w:hAnsi="Times New Roman" w:cs="Times New Roman"/>
          <w:kern w:val="0"/>
          <w:sz w:val="28"/>
          <w:szCs w:val="28"/>
          <w14:ligatures w14:val="none"/>
        </w:rPr>
        <w:t>.</w:t>
      </w:r>
    </w:p>
    <w:p w14:paraId="04958D01" w14:textId="296DB008" w:rsidR="00081275" w:rsidRDefault="004203E2" w:rsidP="00AD4A2D">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Slide </w:t>
      </w:r>
      <w:r w:rsidR="00CD73EC">
        <w:rPr>
          <w:rFonts w:ascii="Times New Roman" w:eastAsia="Calibri" w:hAnsi="Times New Roman" w:cs="Times New Roman"/>
          <w:kern w:val="0"/>
          <w:sz w:val="28"/>
          <w:szCs w:val="28"/>
          <w14:ligatures w14:val="none"/>
        </w:rPr>
        <w:t>10</w:t>
      </w:r>
      <w:r>
        <w:rPr>
          <w:rFonts w:ascii="Times New Roman" w:eastAsia="Calibri" w:hAnsi="Times New Roman" w:cs="Times New Roman"/>
          <w:kern w:val="0"/>
          <w:sz w:val="28"/>
          <w:szCs w:val="28"/>
          <w14:ligatures w14:val="none"/>
        </w:rPr>
        <w:t xml:space="preserve"> lists type of requirements that they are looking into, some of it will be modification to existing language, some of </w:t>
      </w:r>
      <w:r w:rsidR="00943EA5">
        <w:rPr>
          <w:rFonts w:ascii="Times New Roman" w:eastAsia="Calibri" w:hAnsi="Times New Roman" w:cs="Times New Roman"/>
          <w:kern w:val="0"/>
          <w:sz w:val="28"/>
          <w:szCs w:val="28"/>
          <w14:ligatures w14:val="none"/>
        </w:rPr>
        <w:t>them are</w:t>
      </w:r>
      <w:r>
        <w:rPr>
          <w:rFonts w:ascii="Times New Roman" w:eastAsia="Calibri" w:hAnsi="Times New Roman" w:cs="Times New Roman"/>
          <w:kern w:val="0"/>
          <w:sz w:val="28"/>
          <w:szCs w:val="28"/>
          <w14:ligatures w14:val="none"/>
        </w:rPr>
        <w:t xml:space="preserve"> new, </w:t>
      </w:r>
      <w:r w:rsidR="00EF178D">
        <w:rPr>
          <w:rFonts w:ascii="Times New Roman" w:eastAsia="Calibri" w:hAnsi="Times New Roman" w:cs="Times New Roman"/>
          <w:kern w:val="0"/>
          <w:sz w:val="28"/>
          <w:szCs w:val="28"/>
          <w14:ligatures w14:val="none"/>
        </w:rPr>
        <w:t xml:space="preserve">and the last 3 items required most of the discussion with stakeholders. </w:t>
      </w:r>
    </w:p>
    <w:p w14:paraId="40FD72AE" w14:textId="06D1AB75" w:rsidR="00CD73EC" w:rsidRDefault="00212825" w:rsidP="00AD4A2D">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German regulator VDE FNN has published the final document where they establish the framework of how to verify GFM capability and </w:t>
      </w:r>
      <w:r w:rsidR="002B7A03">
        <w:rPr>
          <w:rFonts w:ascii="Times New Roman" w:eastAsia="Calibri" w:hAnsi="Times New Roman" w:cs="Times New Roman"/>
          <w:kern w:val="0"/>
          <w:sz w:val="28"/>
          <w:szCs w:val="28"/>
          <w14:ligatures w14:val="none"/>
        </w:rPr>
        <w:t>pass/fail</w:t>
      </w:r>
      <w:r>
        <w:rPr>
          <w:rFonts w:ascii="Times New Roman" w:eastAsia="Calibri" w:hAnsi="Times New Roman" w:cs="Times New Roman"/>
          <w:kern w:val="0"/>
          <w:sz w:val="28"/>
          <w:szCs w:val="28"/>
          <w14:ligatures w14:val="none"/>
        </w:rPr>
        <w:t xml:space="preserve"> criteria for resources to qualify for the momentary reserve (inertia-type product)</w:t>
      </w:r>
      <w:r w:rsidR="002F7AFF">
        <w:rPr>
          <w:rFonts w:ascii="Times New Roman" w:eastAsia="Calibri" w:hAnsi="Times New Roman" w:cs="Times New Roman"/>
          <w:kern w:val="0"/>
          <w:sz w:val="28"/>
          <w:szCs w:val="28"/>
          <w14:ligatures w14:val="none"/>
        </w:rPr>
        <w:t xml:space="preserve"> that they’ll temporarily implement in Germany to incentivize technology up</w:t>
      </w:r>
      <w:r w:rsidR="002B7A03">
        <w:rPr>
          <w:rFonts w:ascii="Times New Roman" w:eastAsia="Calibri" w:hAnsi="Times New Roman" w:cs="Times New Roman"/>
          <w:kern w:val="0"/>
          <w:sz w:val="28"/>
          <w:szCs w:val="28"/>
          <w14:ligatures w14:val="none"/>
        </w:rPr>
        <w:t>tak</w:t>
      </w:r>
      <w:r w:rsidR="002F7AFF">
        <w:rPr>
          <w:rFonts w:ascii="Times New Roman" w:eastAsia="Calibri" w:hAnsi="Times New Roman" w:cs="Times New Roman"/>
          <w:kern w:val="0"/>
          <w:sz w:val="28"/>
          <w:szCs w:val="28"/>
          <w14:ligatures w14:val="none"/>
        </w:rPr>
        <w:t>e for GFM</w:t>
      </w:r>
      <w:r w:rsidR="001C0157">
        <w:rPr>
          <w:rFonts w:ascii="Times New Roman" w:eastAsia="Calibri" w:hAnsi="Times New Roman" w:cs="Times New Roman"/>
          <w:kern w:val="0"/>
          <w:sz w:val="28"/>
          <w:szCs w:val="28"/>
          <w14:ligatures w14:val="none"/>
        </w:rPr>
        <w:t xml:space="preserve"> (slide 11)</w:t>
      </w:r>
    </w:p>
    <w:p w14:paraId="43470C92" w14:textId="565F80C6" w:rsidR="002F7AFF" w:rsidRDefault="001C0157" w:rsidP="00AD4A2D">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Slides 12-13 is</w:t>
      </w:r>
      <w:r w:rsidR="002F7AFF">
        <w:rPr>
          <w:rFonts w:ascii="Times New Roman" w:eastAsia="Calibri" w:hAnsi="Times New Roman" w:cs="Times New Roman"/>
          <w:kern w:val="0"/>
          <w:sz w:val="28"/>
          <w:szCs w:val="28"/>
          <w14:ligatures w14:val="none"/>
        </w:rPr>
        <w:t xml:space="preserve"> reminder of the roadmap for GFM tech deployment</w:t>
      </w:r>
      <w:r w:rsidR="00B5441A">
        <w:rPr>
          <w:rFonts w:ascii="Times New Roman" w:eastAsia="Calibri" w:hAnsi="Times New Roman" w:cs="Times New Roman"/>
          <w:kern w:val="0"/>
          <w:sz w:val="28"/>
          <w:szCs w:val="28"/>
          <w14:ligatures w14:val="none"/>
        </w:rPr>
        <w:t xml:space="preserve"> in Germany (Julia</w:t>
      </w:r>
      <w:r w:rsidR="002B7A03">
        <w:rPr>
          <w:rFonts w:ascii="Times New Roman" w:eastAsia="Calibri" w:hAnsi="Times New Roman" w:cs="Times New Roman"/>
          <w:kern w:val="0"/>
          <w:sz w:val="28"/>
          <w:szCs w:val="28"/>
          <w14:ligatures w14:val="none"/>
        </w:rPr>
        <w:t xml:space="preserve"> M</w:t>
      </w:r>
      <w:r w:rsidR="00B5441A">
        <w:rPr>
          <w:rFonts w:ascii="Times New Roman" w:eastAsia="Calibri" w:hAnsi="Times New Roman" w:cs="Times New Roman"/>
          <w:kern w:val="0"/>
          <w:sz w:val="28"/>
          <w:szCs w:val="28"/>
          <w14:ligatures w14:val="none"/>
        </w:rPr>
        <w:t xml:space="preserve"> presented this </w:t>
      </w:r>
      <w:r w:rsidR="00943EA5">
        <w:rPr>
          <w:rFonts w:ascii="Times New Roman" w:eastAsia="Calibri" w:hAnsi="Times New Roman" w:cs="Times New Roman"/>
          <w:kern w:val="0"/>
          <w:sz w:val="28"/>
          <w:szCs w:val="28"/>
          <w14:ligatures w14:val="none"/>
        </w:rPr>
        <w:t xml:space="preserve">at the </w:t>
      </w:r>
      <w:r w:rsidR="00B5441A">
        <w:rPr>
          <w:rFonts w:ascii="Times New Roman" w:eastAsia="Calibri" w:hAnsi="Times New Roman" w:cs="Times New Roman"/>
          <w:kern w:val="0"/>
          <w:sz w:val="28"/>
          <w:szCs w:val="28"/>
          <w14:ligatures w14:val="none"/>
        </w:rPr>
        <w:t xml:space="preserve">December 2024 IBRWG </w:t>
      </w:r>
      <w:r w:rsidR="00943EA5">
        <w:rPr>
          <w:rFonts w:ascii="Times New Roman" w:eastAsia="Calibri" w:hAnsi="Times New Roman" w:cs="Times New Roman"/>
          <w:kern w:val="0"/>
          <w:sz w:val="28"/>
          <w:szCs w:val="28"/>
          <w14:ligatures w14:val="none"/>
        </w:rPr>
        <w:t xml:space="preserve">meeting </w:t>
      </w:r>
      <w:r w:rsidR="00B5441A">
        <w:rPr>
          <w:rFonts w:ascii="Times New Roman" w:eastAsia="Calibri" w:hAnsi="Times New Roman" w:cs="Times New Roman"/>
          <w:kern w:val="0"/>
          <w:sz w:val="28"/>
          <w:szCs w:val="28"/>
          <w14:ligatures w14:val="none"/>
        </w:rPr>
        <w:t xml:space="preserve">more </w:t>
      </w:r>
      <w:r w:rsidR="002B7A03">
        <w:rPr>
          <w:rFonts w:ascii="Times New Roman" w:eastAsia="Calibri" w:hAnsi="Times New Roman" w:cs="Times New Roman"/>
          <w:kern w:val="0"/>
          <w:sz w:val="28"/>
          <w:szCs w:val="28"/>
          <w14:ligatures w14:val="none"/>
        </w:rPr>
        <w:t>extensively</w:t>
      </w:r>
      <w:r w:rsidR="00B5441A">
        <w:rPr>
          <w:rFonts w:ascii="Times New Roman" w:eastAsia="Calibri" w:hAnsi="Times New Roman" w:cs="Times New Roman"/>
          <w:kern w:val="0"/>
          <w:sz w:val="28"/>
          <w:szCs w:val="28"/>
          <w14:ligatures w14:val="none"/>
        </w:rPr>
        <w:t xml:space="preserve">). </w:t>
      </w:r>
    </w:p>
    <w:p w14:paraId="411DBCAB" w14:textId="77777777" w:rsidR="00CA4905" w:rsidRDefault="000C2B3D" w:rsidP="00AD4A2D">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Slide 14 is a recap of the last DOE i2x FIRST (Season 1) meeting that was on Reactive </w:t>
      </w:r>
      <w:r w:rsidR="00255A82">
        <w:rPr>
          <w:rFonts w:ascii="Times New Roman" w:eastAsia="Calibri" w:hAnsi="Times New Roman" w:cs="Times New Roman"/>
          <w:kern w:val="0"/>
          <w:sz w:val="28"/>
          <w:szCs w:val="28"/>
          <w14:ligatures w14:val="none"/>
        </w:rPr>
        <w:t>Power – Voltage control requirements, specifically focusing on reactive/voltage control requirements as 0 MW output. Kind of relevant to the earlier discussion at this IBRWG meeting (item presented by Miguel Cova Acosta from Vestas).</w:t>
      </w:r>
      <w:r w:rsidR="00CA4905">
        <w:rPr>
          <w:rFonts w:ascii="Times New Roman" w:eastAsia="Calibri" w:hAnsi="Times New Roman" w:cs="Times New Roman"/>
          <w:kern w:val="0"/>
          <w:sz w:val="28"/>
          <w:szCs w:val="28"/>
          <w14:ligatures w14:val="none"/>
        </w:rPr>
        <w:t xml:space="preserve"> </w:t>
      </w:r>
    </w:p>
    <w:p w14:paraId="3295BD7B" w14:textId="77777777" w:rsidR="00A45DFD" w:rsidRPr="00A45DFD" w:rsidRDefault="00A45DFD" w:rsidP="00A45DFD">
      <w:pPr>
        <w:pStyle w:val="ListParagraph"/>
        <w:numPr>
          <w:ilvl w:val="0"/>
          <w:numId w:val="2"/>
        </w:numPr>
        <w:ind w:left="360"/>
        <w:rPr>
          <w:rFonts w:ascii="Times New Roman" w:eastAsia="Calibri" w:hAnsi="Times New Roman" w:cs="Times New Roman"/>
          <w:kern w:val="0"/>
          <w:sz w:val="28"/>
          <w:szCs w:val="28"/>
          <w14:ligatures w14:val="none"/>
        </w:rPr>
      </w:pPr>
      <w:hyperlink r:id="rId7" w:history="1">
        <w:r w:rsidRPr="00A45DFD">
          <w:rPr>
            <w:rStyle w:val="Hyperlink"/>
            <w:rFonts w:ascii="Times New Roman" w:eastAsia="Calibri" w:hAnsi="Times New Roman" w:cs="Times New Roman"/>
            <w:kern w:val="0"/>
            <w:sz w:val="28"/>
            <w:szCs w:val="28"/>
            <w14:ligatures w14:val="none"/>
          </w:rPr>
          <w:t>Presentation and recording of Season 1 are posted here</w:t>
        </w:r>
      </w:hyperlink>
    </w:p>
    <w:p w14:paraId="781231B4" w14:textId="77777777" w:rsidR="00364602" w:rsidRDefault="00A45DFD" w:rsidP="00AD4A2D">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DOE i2x FIRST (Season </w:t>
      </w:r>
      <w:r>
        <w:rPr>
          <w:rFonts w:ascii="Times New Roman" w:eastAsia="Calibri" w:hAnsi="Times New Roman" w:cs="Times New Roman"/>
          <w:kern w:val="0"/>
          <w:sz w:val="28"/>
          <w:szCs w:val="28"/>
          <w14:ligatures w14:val="none"/>
        </w:rPr>
        <w:t xml:space="preserve">2) kicked off </w:t>
      </w:r>
      <w:r w:rsidR="0053797F">
        <w:rPr>
          <w:rFonts w:ascii="Times New Roman" w:eastAsia="Calibri" w:hAnsi="Times New Roman" w:cs="Times New Roman"/>
          <w:kern w:val="0"/>
          <w:sz w:val="28"/>
          <w:szCs w:val="28"/>
          <w14:ligatures w14:val="none"/>
        </w:rPr>
        <w:t>on May 27</w:t>
      </w:r>
      <w:r w:rsidR="0053797F" w:rsidRPr="0053797F">
        <w:rPr>
          <w:rFonts w:ascii="Times New Roman" w:eastAsia="Calibri" w:hAnsi="Times New Roman" w:cs="Times New Roman"/>
          <w:kern w:val="0"/>
          <w:sz w:val="28"/>
          <w:szCs w:val="28"/>
          <w:vertAlign w:val="superscript"/>
          <w14:ligatures w14:val="none"/>
        </w:rPr>
        <w:t>th</w:t>
      </w:r>
      <w:r w:rsidR="0053797F">
        <w:rPr>
          <w:rFonts w:ascii="Times New Roman" w:eastAsia="Calibri" w:hAnsi="Times New Roman" w:cs="Times New Roman"/>
          <w:kern w:val="0"/>
          <w:sz w:val="28"/>
          <w:szCs w:val="28"/>
          <w14:ligatures w14:val="none"/>
        </w:rPr>
        <w:t xml:space="preserve">. Slide 15 outlines </w:t>
      </w:r>
      <w:r w:rsidR="00DE340D">
        <w:rPr>
          <w:rFonts w:ascii="Times New Roman" w:eastAsia="Calibri" w:hAnsi="Times New Roman" w:cs="Times New Roman"/>
          <w:kern w:val="0"/>
          <w:sz w:val="28"/>
          <w:szCs w:val="28"/>
          <w14:ligatures w14:val="none"/>
        </w:rPr>
        <w:t>overall plan for Season 2 meetings.</w:t>
      </w:r>
      <w:r w:rsidR="0066028D">
        <w:rPr>
          <w:rFonts w:ascii="Times New Roman" w:eastAsia="Calibri" w:hAnsi="Times New Roman" w:cs="Times New Roman"/>
          <w:kern w:val="0"/>
          <w:sz w:val="28"/>
          <w:szCs w:val="28"/>
          <w14:ligatures w14:val="none"/>
        </w:rPr>
        <w:t xml:space="preserve"> The plan is to focus more on conformity assessment with applicable interconnection requirements </w:t>
      </w:r>
      <w:r w:rsidR="00364602">
        <w:rPr>
          <w:rFonts w:ascii="Times New Roman" w:eastAsia="Calibri" w:hAnsi="Times New Roman" w:cs="Times New Roman"/>
          <w:kern w:val="0"/>
          <w:sz w:val="28"/>
          <w:szCs w:val="28"/>
          <w14:ligatures w14:val="none"/>
        </w:rPr>
        <w:t>during interconnection process and through the lifetime of a project.</w:t>
      </w:r>
    </w:p>
    <w:p w14:paraId="7D444576" w14:textId="525A6F6A" w:rsidR="00255A82" w:rsidRPr="00AD4A2D" w:rsidRDefault="00DE340D" w:rsidP="00AD4A2D">
      <w:pPr>
        <w:pStyle w:val="ListParagraph"/>
        <w:numPr>
          <w:ilvl w:val="0"/>
          <w:numId w:val="2"/>
        </w:numPr>
        <w:ind w:left="36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The kick-off meeting </w:t>
      </w:r>
      <w:r w:rsidR="00364602">
        <w:rPr>
          <w:rFonts w:ascii="Times New Roman" w:eastAsia="Calibri" w:hAnsi="Times New Roman" w:cs="Times New Roman"/>
          <w:kern w:val="0"/>
          <w:sz w:val="28"/>
          <w:szCs w:val="28"/>
          <w14:ligatures w14:val="none"/>
        </w:rPr>
        <w:t xml:space="preserve">of DOE i2x FIRST (Season 2) c </w:t>
      </w:r>
      <w:r>
        <w:rPr>
          <w:rFonts w:ascii="Times New Roman" w:eastAsia="Calibri" w:hAnsi="Times New Roman" w:cs="Times New Roman"/>
          <w:kern w:val="0"/>
          <w:sz w:val="28"/>
          <w:szCs w:val="28"/>
          <w14:ligatures w14:val="none"/>
        </w:rPr>
        <w:t>overed IEEE2800 adoption</w:t>
      </w:r>
      <w:r w:rsidR="00364602">
        <w:rPr>
          <w:rFonts w:ascii="Times New Roman" w:eastAsia="Calibri" w:hAnsi="Times New Roman" w:cs="Times New Roman"/>
          <w:kern w:val="0"/>
          <w:sz w:val="28"/>
          <w:szCs w:val="28"/>
          <w14:ligatures w14:val="none"/>
        </w:rPr>
        <w:t xml:space="preserve"> status</w:t>
      </w:r>
      <w:r>
        <w:rPr>
          <w:rFonts w:ascii="Times New Roman" w:eastAsia="Calibri" w:hAnsi="Times New Roman" w:cs="Times New Roman"/>
          <w:kern w:val="0"/>
          <w:sz w:val="28"/>
          <w:szCs w:val="28"/>
          <w14:ligatures w14:val="none"/>
        </w:rPr>
        <w:t>, showing what regions adopted the standard and to what extent, we also talked about the status of NERC Milestone</w:t>
      </w:r>
      <w:r w:rsidR="00364602">
        <w:rPr>
          <w:rFonts w:ascii="Times New Roman" w:eastAsia="Calibri" w:hAnsi="Times New Roman" w:cs="Times New Roman"/>
          <w:kern w:val="0"/>
          <w:sz w:val="28"/>
          <w:szCs w:val="28"/>
          <w14:ligatures w14:val="none"/>
        </w:rPr>
        <w:t xml:space="preserve"> 2 and 3 </w:t>
      </w:r>
      <w:r w:rsidR="00943EA5">
        <w:rPr>
          <w:rFonts w:ascii="Times New Roman" w:eastAsia="Calibri" w:hAnsi="Times New Roman" w:cs="Times New Roman"/>
          <w:kern w:val="0"/>
          <w:sz w:val="28"/>
          <w:szCs w:val="28"/>
          <w14:ligatures w14:val="none"/>
        </w:rPr>
        <w:t>statuses</w:t>
      </w:r>
      <w:r w:rsidR="00364602">
        <w:rPr>
          <w:rFonts w:ascii="Times New Roman" w:eastAsia="Calibri" w:hAnsi="Times New Roman" w:cs="Times New Roman"/>
          <w:kern w:val="0"/>
          <w:sz w:val="28"/>
          <w:szCs w:val="28"/>
          <w14:ligatures w14:val="none"/>
        </w:rPr>
        <w:t xml:space="preserve"> as well as the status of IEEE P2800.2 draft. </w:t>
      </w:r>
    </w:p>
    <w:p w14:paraId="659C15E3" w14:textId="07B15A73" w:rsidR="00672B0A" w:rsidRPr="00E84060" w:rsidRDefault="00672B0A" w:rsidP="00DE38A5">
      <w:pPr>
        <w:pStyle w:val="ListParagraph"/>
        <w:rPr>
          <w:rFonts w:ascii="Times New Roman" w:eastAsia="Calibri" w:hAnsi="Times New Roman" w:cs="Times New Roman"/>
          <w:kern w:val="0"/>
          <w:sz w:val="28"/>
          <w:szCs w:val="28"/>
          <w14:ligatures w14:val="none"/>
        </w:rPr>
      </w:pPr>
    </w:p>
    <w:sectPr w:rsidR="00672B0A" w:rsidRPr="00E84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2460"/>
    <w:multiLevelType w:val="hybridMultilevel"/>
    <w:tmpl w:val="6B20353E"/>
    <w:lvl w:ilvl="0" w:tplc="F7CE3F4E">
      <w:start w:val="1"/>
      <w:numFmt w:val="bullet"/>
      <w:lvlText w:val="•"/>
      <w:lvlJc w:val="left"/>
      <w:pPr>
        <w:tabs>
          <w:tab w:val="num" w:pos="720"/>
        </w:tabs>
        <w:ind w:left="720" w:hanging="360"/>
      </w:pPr>
      <w:rPr>
        <w:rFonts w:ascii="Arial" w:hAnsi="Arial" w:hint="default"/>
      </w:rPr>
    </w:lvl>
    <w:lvl w:ilvl="1" w:tplc="E2C09108" w:tentative="1">
      <w:start w:val="1"/>
      <w:numFmt w:val="bullet"/>
      <w:lvlText w:val="•"/>
      <w:lvlJc w:val="left"/>
      <w:pPr>
        <w:tabs>
          <w:tab w:val="num" w:pos="1440"/>
        </w:tabs>
        <w:ind w:left="1440" w:hanging="360"/>
      </w:pPr>
      <w:rPr>
        <w:rFonts w:ascii="Arial" w:hAnsi="Arial" w:hint="default"/>
      </w:rPr>
    </w:lvl>
    <w:lvl w:ilvl="2" w:tplc="6BB211C2" w:tentative="1">
      <w:start w:val="1"/>
      <w:numFmt w:val="bullet"/>
      <w:lvlText w:val="•"/>
      <w:lvlJc w:val="left"/>
      <w:pPr>
        <w:tabs>
          <w:tab w:val="num" w:pos="2160"/>
        </w:tabs>
        <w:ind w:left="2160" w:hanging="360"/>
      </w:pPr>
      <w:rPr>
        <w:rFonts w:ascii="Arial" w:hAnsi="Arial" w:hint="default"/>
      </w:rPr>
    </w:lvl>
    <w:lvl w:ilvl="3" w:tplc="7D00CD7E" w:tentative="1">
      <w:start w:val="1"/>
      <w:numFmt w:val="bullet"/>
      <w:lvlText w:val="•"/>
      <w:lvlJc w:val="left"/>
      <w:pPr>
        <w:tabs>
          <w:tab w:val="num" w:pos="2880"/>
        </w:tabs>
        <w:ind w:left="2880" w:hanging="360"/>
      </w:pPr>
      <w:rPr>
        <w:rFonts w:ascii="Arial" w:hAnsi="Arial" w:hint="default"/>
      </w:rPr>
    </w:lvl>
    <w:lvl w:ilvl="4" w:tplc="0D70C916" w:tentative="1">
      <w:start w:val="1"/>
      <w:numFmt w:val="bullet"/>
      <w:lvlText w:val="•"/>
      <w:lvlJc w:val="left"/>
      <w:pPr>
        <w:tabs>
          <w:tab w:val="num" w:pos="3600"/>
        </w:tabs>
        <w:ind w:left="3600" w:hanging="360"/>
      </w:pPr>
      <w:rPr>
        <w:rFonts w:ascii="Arial" w:hAnsi="Arial" w:hint="default"/>
      </w:rPr>
    </w:lvl>
    <w:lvl w:ilvl="5" w:tplc="F6A850F0" w:tentative="1">
      <w:start w:val="1"/>
      <w:numFmt w:val="bullet"/>
      <w:lvlText w:val="•"/>
      <w:lvlJc w:val="left"/>
      <w:pPr>
        <w:tabs>
          <w:tab w:val="num" w:pos="4320"/>
        </w:tabs>
        <w:ind w:left="4320" w:hanging="360"/>
      </w:pPr>
      <w:rPr>
        <w:rFonts w:ascii="Arial" w:hAnsi="Arial" w:hint="default"/>
      </w:rPr>
    </w:lvl>
    <w:lvl w:ilvl="6" w:tplc="5D1C4E22" w:tentative="1">
      <w:start w:val="1"/>
      <w:numFmt w:val="bullet"/>
      <w:lvlText w:val="•"/>
      <w:lvlJc w:val="left"/>
      <w:pPr>
        <w:tabs>
          <w:tab w:val="num" w:pos="5040"/>
        </w:tabs>
        <w:ind w:left="5040" w:hanging="360"/>
      </w:pPr>
      <w:rPr>
        <w:rFonts w:ascii="Arial" w:hAnsi="Arial" w:hint="default"/>
      </w:rPr>
    </w:lvl>
    <w:lvl w:ilvl="7" w:tplc="EFFC4FFC" w:tentative="1">
      <w:start w:val="1"/>
      <w:numFmt w:val="bullet"/>
      <w:lvlText w:val="•"/>
      <w:lvlJc w:val="left"/>
      <w:pPr>
        <w:tabs>
          <w:tab w:val="num" w:pos="5760"/>
        </w:tabs>
        <w:ind w:left="5760" w:hanging="360"/>
      </w:pPr>
      <w:rPr>
        <w:rFonts w:ascii="Arial" w:hAnsi="Arial" w:hint="default"/>
      </w:rPr>
    </w:lvl>
    <w:lvl w:ilvl="8" w:tplc="D1E609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06751E"/>
    <w:multiLevelType w:val="hybridMultilevel"/>
    <w:tmpl w:val="7D36181A"/>
    <w:lvl w:ilvl="0" w:tplc="0FF0C48C">
      <w:start w:val="1"/>
      <w:numFmt w:val="bullet"/>
      <w:lvlText w:val="•"/>
      <w:lvlJc w:val="left"/>
      <w:pPr>
        <w:tabs>
          <w:tab w:val="num" w:pos="720"/>
        </w:tabs>
        <w:ind w:left="720" w:hanging="360"/>
      </w:pPr>
      <w:rPr>
        <w:rFonts w:ascii="Arial" w:hAnsi="Arial" w:hint="default"/>
      </w:rPr>
    </w:lvl>
    <w:lvl w:ilvl="1" w:tplc="C330BD06">
      <w:numFmt w:val="bullet"/>
      <w:lvlText w:val="‒"/>
      <w:lvlJc w:val="left"/>
      <w:pPr>
        <w:tabs>
          <w:tab w:val="num" w:pos="1440"/>
        </w:tabs>
        <w:ind w:left="1440" w:hanging="360"/>
      </w:pPr>
      <w:rPr>
        <w:rFonts w:ascii="Arial" w:hAnsi="Arial" w:hint="default"/>
      </w:rPr>
    </w:lvl>
    <w:lvl w:ilvl="2" w:tplc="44DAEBE4" w:tentative="1">
      <w:start w:val="1"/>
      <w:numFmt w:val="bullet"/>
      <w:lvlText w:val="•"/>
      <w:lvlJc w:val="left"/>
      <w:pPr>
        <w:tabs>
          <w:tab w:val="num" w:pos="2160"/>
        </w:tabs>
        <w:ind w:left="2160" w:hanging="360"/>
      </w:pPr>
      <w:rPr>
        <w:rFonts w:ascii="Arial" w:hAnsi="Arial" w:hint="default"/>
      </w:rPr>
    </w:lvl>
    <w:lvl w:ilvl="3" w:tplc="4720FDC6" w:tentative="1">
      <w:start w:val="1"/>
      <w:numFmt w:val="bullet"/>
      <w:lvlText w:val="•"/>
      <w:lvlJc w:val="left"/>
      <w:pPr>
        <w:tabs>
          <w:tab w:val="num" w:pos="2880"/>
        </w:tabs>
        <w:ind w:left="2880" w:hanging="360"/>
      </w:pPr>
      <w:rPr>
        <w:rFonts w:ascii="Arial" w:hAnsi="Arial" w:hint="default"/>
      </w:rPr>
    </w:lvl>
    <w:lvl w:ilvl="4" w:tplc="540CE4F8" w:tentative="1">
      <w:start w:val="1"/>
      <w:numFmt w:val="bullet"/>
      <w:lvlText w:val="•"/>
      <w:lvlJc w:val="left"/>
      <w:pPr>
        <w:tabs>
          <w:tab w:val="num" w:pos="3600"/>
        </w:tabs>
        <w:ind w:left="3600" w:hanging="360"/>
      </w:pPr>
      <w:rPr>
        <w:rFonts w:ascii="Arial" w:hAnsi="Arial" w:hint="default"/>
      </w:rPr>
    </w:lvl>
    <w:lvl w:ilvl="5" w:tplc="89146102" w:tentative="1">
      <w:start w:val="1"/>
      <w:numFmt w:val="bullet"/>
      <w:lvlText w:val="•"/>
      <w:lvlJc w:val="left"/>
      <w:pPr>
        <w:tabs>
          <w:tab w:val="num" w:pos="4320"/>
        </w:tabs>
        <w:ind w:left="4320" w:hanging="360"/>
      </w:pPr>
      <w:rPr>
        <w:rFonts w:ascii="Arial" w:hAnsi="Arial" w:hint="default"/>
      </w:rPr>
    </w:lvl>
    <w:lvl w:ilvl="6" w:tplc="0BCE2934" w:tentative="1">
      <w:start w:val="1"/>
      <w:numFmt w:val="bullet"/>
      <w:lvlText w:val="•"/>
      <w:lvlJc w:val="left"/>
      <w:pPr>
        <w:tabs>
          <w:tab w:val="num" w:pos="5040"/>
        </w:tabs>
        <w:ind w:left="5040" w:hanging="360"/>
      </w:pPr>
      <w:rPr>
        <w:rFonts w:ascii="Arial" w:hAnsi="Arial" w:hint="default"/>
      </w:rPr>
    </w:lvl>
    <w:lvl w:ilvl="7" w:tplc="2F403154" w:tentative="1">
      <w:start w:val="1"/>
      <w:numFmt w:val="bullet"/>
      <w:lvlText w:val="•"/>
      <w:lvlJc w:val="left"/>
      <w:pPr>
        <w:tabs>
          <w:tab w:val="num" w:pos="5760"/>
        </w:tabs>
        <w:ind w:left="5760" w:hanging="360"/>
      </w:pPr>
      <w:rPr>
        <w:rFonts w:ascii="Arial" w:hAnsi="Arial" w:hint="default"/>
      </w:rPr>
    </w:lvl>
    <w:lvl w:ilvl="8" w:tplc="E6F49C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23286E"/>
    <w:multiLevelType w:val="hybridMultilevel"/>
    <w:tmpl w:val="94FE6D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D52BC"/>
    <w:multiLevelType w:val="hybridMultilevel"/>
    <w:tmpl w:val="5C3CDE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23E3A"/>
    <w:multiLevelType w:val="hybridMultilevel"/>
    <w:tmpl w:val="B4803DAC"/>
    <w:lvl w:ilvl="0" w:tplc="FFFFFFFF">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50E1C99"/>
    <w:multiLevelType w:val="hybridMultilevel"/>
    <w:tmpl w:val="75F6D6AC"/>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3B71FB"/>
    <w:multiLevelType w:val="hybridMultilevel"/>
    <w:tmpl w:val="38EE8DCA"/>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EE52AF7"/>
    <w:multiLevelType w:val="hybridMultilevel"/>
    <w:tmpl w:val="1A383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B64315"/>
    <w:multiLevelType w:val="hybridMultilevel"/>
    <w:tmpl w:val="7ED6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EB2112"/>
    <w:multiLevelType w:val="hybridMultilevel"/>
    <w:tmpl w:val="B1DCE19E"/>
    <w:lvl w:ilvl="0" w:tplc="E78A4B74">
      <w:start w:val="1"/>
      <w:numFmt w:val="bullet"/>
      <w:lvlText w:val=""/>
      <w:lvlJc w:val="left"/>
      <w:pPr>
        <w:tabs>
          <w:tab w:val="num" w:pos="720"/>
        </w:tabs>
        <w:ind w:left="720" w:hanging="360"/>
      </w:pPr>
      <w:rPr>
        <w:rFonts w:ascii="Wingdings" w:hAnsi="Wingdings" w:hint="default"/>
      </w:rPr>
    </w:lvl>
    <w:lvl w:ilvl="1" w:tplc="17F0C820" w:tentative="1">
      <w:start w:val="1"/>
      <w:numFmt w:val="bullet"/>
      <w:lvlText w:val=""/>
      <w:lvlJc w:val="left"/>
      <w:pPr>
        <w:tabs>
          <w:tab w:val="num" w:pos="1440"/>
        </w:tabs>
        <w:ind w:left="1440" w:hanging="360"/>
      </w:pPr>
      <w:rPr>
        <w:rFonts w:ascii="Wingdings" w:hAnsi="Wingdings" w:hint="default"/>
      </w:rPr>
    </w:lvl>
    <w:lvl w:ilvl="2" w:tplc="2CE0F7A0" w:tentative="1">
      <w:start w:val="1"/>
      <w:numFmt w:val="bullet"/>
      <w:lvlText w:val=""/>
      <w:lvlJc w:val="left"/>
      <w:pPr>
        <w:tabs>
          <w:tab w:val="num" w:pos="2160"/>
        </w:tabs>
        <w:ind w:left="2160" w:hanging="360"/>
      </w:pPr>
      <w:rPr>
        <w:rFonts w:ascii="Wingdings" w:hAnsi="Wingdings" w:hint="default"/>
      </w:rPr>
    </w:lvl>
    <w:lvl w:ilvl="3" w:tplc="571C533A" w:tentative="1">
      <w:start w:val="1"/>
      <w:numFmt w:val="bullet"/>
      <w:lvlText w:val=""/>
      <w:lvlJc w:val="left"/>
      <w:pPr>
        <w:tabs>
          <w:tab w:val="num" w:pos="2880"/>
        </w:tabs>
        <w:ind w:left="2880" w:hanging="360"/>
      </w:pPr>
      <w:rPr>
        <w:rFonts w:ascii="Wingdings" w:hAnsi="Wingdings" w:hint="default"/>
      </w:rPr>
    </w:lvl>
    <w:lvl w:ilvl="4" w:tplc="3800A7DC" w:tentative="1">
      <w:start w:val="1"/>
      <w:numFmt w:val="bullet"/>
      <w:lvlText w:val=""/>
      <w:lvlJc w:val="left"/>
      <w:pPr>
        <w:tabs>
          <w:tab w:val="num" w:pos="3600"/>
        </w:tabs>
        <w:ind w:left="3600" w:hanging="360"/>
      </w:pPr>
      <w:rPr>
        <w:rFonts w:ascii="Wingdings" w:hAnsi="Wingdings" w:hint="default"/>
      </w:rPr>
    </w:lvl>
    <w:lvl w:ilvl="5" w:tplc="33824944" w:tentative="1">
      <w:start w:val="1"/>
      <w:numFmt w:val="bullet"/>
      <w:lvlText w:val=""/>
      <w:lvlJc w:val="left"/>
      <w:pPr>
        <w:tabs>
          <w:tab w:val="num" w:pos="4320"/>
        </w:tabs>
        <w:ind w:left="4320" w:hanging="360"/>
      </w:pPr>
      <w:rPr>
        <w:rFonts w:ascii="Wingdings" w:hAnsi="Wingdings" w:hint="default"/>
      </w:rPr>
    </w:lvl>
    <w:lvl w:ilvl="6" w:tplc="1C10F396" w:tentative="1">
      <w:start w:val="1"/>
      <w:numFmt w:val="bullet"/>
      <w:lvlText w:val=""/>
      <w:lvlJc w:val="left"/>
      <w:pPr>
        <w:tabs>
          <w:tab w:val="num" w:pos="5040"/>
        </w:tabs>
        <w:ind w:left="5040" w:hanging="360"/>
      </w:pPr>
      <w:rPr>
        <w:rFonts w:ascii="Wingdings" w:hAnsi="Wingdings" w:hint="default"/>
      </w:rPr>
    </w:lvl>
    <w:lvl w:ilvl="7" w:tplc="80524A8E" w:tentative="1">
      <w:start w:val="1"/>
      <w:numFmt w:val="bullet"/>
      <w:lvlText w:val=""/>
      <w:lvlJc w:val="left"/>
      <w:pPr>
        <w:tabs>
          <w:tab w:val="num" w:pos="5760"/>
        </w:tabs>
        <w:ind w:left="5760" w:hanging="360"/>
      </w:pPr>
      <w:rPr>
        <w:rFonts w:ascii="Wingdings" w:hAnsi="Wingdings" w:hint="default"/>
      </w:rPr>
    </w:lvl>
    <w:lvl w:ilvl="8" w:tplc="92A403F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F03E17"/>
    <w:multiLevelType w:val="hybridMultilevel"/>
    <w:tmpl w:val="55F85F6E"/>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05432C7"/>
    <w:multiLevelType w:val="hybridMultilevel"/>
    <w:tmpl w:val="C4906F46"/>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EAE2C71"/>
    <w:multiLevelType w:val="hybridMultilevel"/>
    <w:tmpl w:val="679433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581284">
    <w:abstractNumId w:val="8"/>
  </w:num>
  <w:num w:numId="2" w16cid:durableId="830606093">
    <w:abstractNumId w:val="3"/>
  </w:num>
  <w:num w:numId="3" w16cid:durableId="720983668">
    <w:abstractNumId w:val="11"/>
  </w:num>
  <w:num w:numId="4" w16cid:durableId="743381427">
    <w:abstractNumId w:val="10"/>
  </w:num>
  <w:num w:numId="5" w16cid:durableId="2135519296">
    <w:abstractNumId w:val="6"/>
  </w:num>
  <w:num w:numId="6" w16cid:durableId="2081519219">
    <w:abstractNumId w:val="4"/>
  </w:num>
  <w:num w:numId="7" w16cid:durableId="1629894924">
    <w:abstractNumId w:val="5"/>
  </w:num>
  <w:num w:numId="8" w16cid:durableId="1943217512">
    <w:abstractNumId w:val="7"/>
  </w:num>
  <w:num w:numId="9" w16cid:durableId="55053068">
    <w:abstractNumId w:val="12"/>
  </w:num>
  <w:num w:numId="10" w16cid:durableId="259223372">
    <w:abstractNumId w:val="2"/>
  </w:num>
  <w:num w:numId="11" w16cid:durableId="813332785">
    <w:abstractNumId w:val="9"/>
  </w:num>
  <w:num w:numId="12" w16cid:durableId="197738236">
    <w:abstractNumId w:val="0"/>
  </w:num>
  <w:num w:numId="13" w16cid:durableId="592402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B82"/>
    <w:rsid w:val="00001838"/>
    <w:rsid w:val="000022F1"/>
    <w:rsid w:val="000071C5"/>
    <w:rsid w:val="00010415"/>
    <w:rsid w:val="000156E1"/>
    <w:rsid w:val="0002181E"/>
    <w:rsid w:val="00022BC5"/>
    <w:rsid w:val="00022D7A"/>
    <w:rsid w:val="000247F3"/>
    <w:rsid w:val="000258EC"/>
    <w:rsid w:val="000266C1"/>
    <w:rsid w:val="000519CD"/>
    <w:rsid w:val="00056EDE"/>
    <w:rsid w:val="00063708"/>
    <w:rsid w:val="00065736"/>
    <w:rsid w:val="00066E47"/>
    <w:rsid w:val="00081275"/>
    <w:rsid w:val="00082378"/>
    <w:rsid w:val="00082E33"/>
    <w:rsid w:val="0008684B"/>
    <w:rsid w:val="0008761B"/>
    <w:rsid w:val="000879E1"/>
    <w:rsid w:val="00090E16"/>
    <w:rsid w:val="00095881"/>
    <w:rsid w:val="000A34E6"/>
    <w:rsid w:val="000A57D8"/>
    <w:rsid w:val="000B7496"/>
    <w:rsid w:val="000C2B3D"/>
    <w:rsid w:val="000C4C07"/>
    <w:rsid w:val="000C7F84"/>
    <w:rsid w:val="000D106C"/>
    <w:rsid w:val="000D18F5"/>
    <w:rsid w:val="000D1E72"/>
    <w:rsid w:val="000D5B67"/>
    <w:rsid w:val="000E53AE"/>
    <w:rsid w:val="000E622B"/>
    <w:rsid w:val="000E6EDD"/>
    <w:rsid w:val="000F7609"/>
    <w:rsid w:val="0010035B"/>
    <w:rsid w:val="00106074"/>
    <w:rsid w:val="00106F11"/>
    <w:rsid w:val="00106F50"/>
    <w:rsid w:val="0011484D"/>
    <w:rsid w:val="0011710C"/>
    <w:rsid w:val="00120FC7"/>
    <w:rsid w:val="00121D8E"/>
    <w:rsid w:val="00125C25"/>
    <w:rsid w:val="00127EE2"/>
    <w:rsid w:val="001352FE"/>
    <w:rsid w:val="00143DCE"/>
    <w:rsid w:val="001505E5"/>
    <w:rsid w:val="0015218B"/>
    <w:rsid w:val="00157A55"/>
    <w:rsid w:val="00161805"/>
    <w:rsid w:val="00163300"/>
    <w:rsid w:val="00163418"/>
    <w:rsid w:val="00164BBF"/>
    <w:rsid w:val="00164F60"/>
    <w:rsid w:val="00165ADE"/>
    <w:rsid w:val="001733D8"/>
    <w:rsid w:val="0017445A"/>
    <w:rsid w:val="001748D3"/>
    <w:rsid w:val="00176C06"/>
    <w:rsid w:val="001835CD"/>
    <w:rsid w:val="00191E3F"/>
    <w:rsid w:val="001A1B29"/>
    <w:rsid w:val="001A2873"/>
    <w:rsid w:val="001A2A8F"/>
    <w:rsid w:val="001A6EA0"/>
    <w:rsid w:val="001A784A"/>
    <w:rsid w:val="001B3879"/>
    <w:rsid w:val="001B4174"/>
    <w:rsid w:val="001B4B1C"/>
    <w:rsid w:val="001B5CD7"/>
    <w:rsid w:val="001B686B"/>
    <w:rsid w:val="001C0157"/>
    <w:rsid w:val="001C2362"/>
    <w:rsid w:val="001C2616"/>
    <w:rsid w:val="001C289A"/>
    <w:rsid w:val="001C2EB3"/>
    <w:rsid w:val="001C43FC"/>
    <w:rsid w:val="001C52AB"/>
    <w:rsid w:val="001C5717"/>
    <w:rsid w:val="001C65B6"/>
    <w:rsid w:val="001D0F21"/>
    <w:rsid w:val="001D2A16"/>
    <w:rsid w:val="001D31FD"/>
    <w:rsid w:val="001D431D"/>
    <w:rsid w:val="001D6820"/>
    <w:rsid w:val="001E4D5B"/>
    <w:rsid w:val="001E608B"/>
    <w:rsid w:val="001F2F99"/>
    <w:rsid w:val="001F30A6"/>
    <w:rsid w:val="001F3B43"/>
    <w:rsid w:val="001F3EB2"/>
    <w:rsid w:val="001F4081"/>
    <w:rsid w:val="001F614A"/>
    <w:rsid w:val="001F7443"/>
    <w:rsid w:val="00200A9B"/>
    <w:rsid w:val="00202E70"/>
    <w:rsid w:val="00203F4C"/>
    <w:rsid w:val="00205E2E"/>
    <w:rsid w:val="00206AF3"/>
    <w:rsid w:val="00212825"/>
    <w:rsid w:val="00212937"/>
    <w:rsid w:val="00221BFD"/>
    <w:rsid w:val="00222204"/>
    <w:rsid w:val="00223D79"/>
    <w:rsid w:val="0023011B"/>
    <w:rsid w:val="0023266E"/>
    <w:rsid w:val="00233291"/>
    <w:rsid w:val="002432A6"/>
    <w:rsid w:val="002434D5"/>
    <w:rsid w:val="002434F3"/>
    <w:rsid w:val="00244C0C"/>
    <w:rsid w:val="00247C78"/>
    <w:rsid w:val="00252E6A"/>
    <w:rsid w:val="00255A82"/>
    <w:rsid w:val="00255E31"/>
    <w:rsid w:val="00261154"/>
    <w:rsid w:val="0028101A"/>
    <w:rsid w:val="00281824"/>
    <w:rsid w:val="00283161"/>
    <w:rsid w:val="002849E7"/>
    <w:rsid w:val="002A117C"/>
    <w:rsid w:val="002A160C"/>
    <w:rsid w:val="002A266C"/>
    <w:rsid w:val="002B0DFE"/>
    <w:rsid w:val="002B3326"/>
    <w:rsid w:val="002B340E"/>
    <w:rsid w:val="002B6B33"/>
    <w:rsid w:val="002B7A03"/>
    <w:rsid w:val="002C34BC"/>
    <w:rsid w:val="002C5498"/>
    <w:rsid w:val="002C7E50"/>
    <w:rsid w:val="002D5862"/>
    <w:rsid w:val="002D604B"/>
    <w:rsid w:val="002D64A2"/>
    <w:rsid w:val="002D659B"/>
    <w:rsid w:val="002D79AD"/>
    <w:rsid w:val="002D7CEA"/>
    <w:rsid w:val="002E2A77"/>
    <w:rsid w:val="002E5DAF"/>
    <w:rsid w:val="002E7D8D"/>
    <w:rsid w:val="002F145F"/>
    <w:rsid w:val="002F52C0"/>
    <w:rsid w:val="002F677E"/>
    <w:rsid w:val="002F780B"/>
    <w:rsid w:val="002F7AFF"/>
    <w:rsid w:val="003020C3"/>
    <w:rsid w:val="0030418D"/>
    <w:rsid w:val="00314C98"/>
    <w:rsid w:val="00315F22"/>
    <w:rsid w:val="00322FCA"/>
    <w:rsid w:val="00323289"/>
    <w:rsid w:val="00331DFF"/>
    <w:rsid w:val="00332A6D"/>
    <w:rsid w:val="0034027D"/>
    <w:rsid w:val="0034096B"/>
    <w:rsid w:val="00340994"/>
    <w:rsid w:val="00341576"/>
    <w:rsid w:val="003427C2"/>
    <w:rsid w:val="00344F7B"/>
    <w:rsid w:val="00350108"/>
    <w:rsid w:val="00352072"/>
    <w:rsid w:val="003529AB"/>
    <w:rsid w:val="00357591"/>
    <w:rsid w:val="00360247"/>
    <w:rsid w:val="0036074A"/>
    <w:rsid w:val="00361C54"/>
    <w:rsid w:val="00361D46"/>
    <w:rsid w:val="00364602"/>
    <w:rsid w:val="00365FD1"/>
    <w:rsid w:val="003670E1"/>
    <w:rsid w:val="00371166"/>
    <w:rsid w:val="003729E7"/>
    <w:rsid w:val="00372BD5"/>
    <w:rsid w:val="0037365A"/>
    <w:rsid w:val="0037370A"/>
    <w:rsid w:val="003778D4"/>
    <w:rsid w:val="00387CE6"/>
    <w:rsid w:val="00390CF3"/>
    <w:rsid w:val="0039399C"/>
    <w:rsid w:val="0039412F"/>
    <w:rsid w:val="003A0C62"/>
    <w:rsid w:val="003A4A90"/>
    <w:rsid w:val="003A6CEE"/>
    <w:rsid w:val="003B05E5"/>
    <w:rsid w:val="003B4F5D"/>
    <w:rsid w:val="003B70CF"/>
    <w:rsid w:val="003B7C86"/>
    <w:rsid w:val="003C22DC"/>
    <w:rsid w:val="003C2816"/>
    <w:rsid w:val="003D018C"/>
    <w:rsid w:val="003E0072"/>
    <w:rsid w:val="003E2FDD"/>
    <w:rsid w:val="003E35F5"/>
    <w:rsid w:val="003E52EB"/>
    <w:rsid w:val="003F1483"/>
    <w:rsid w:val="003F37FF"/>
    <w:rsid w:val="004008E0"/>
    <w:rsid w:val="0040249F"/>
    <w:rsid w:val="004045D4"/>
    <w:rsid w:val="004077AB"/>
    <w:rsid w:val="00414049"/>
    <w:rsid w:val="00416645"/>
    <w:rsid w:val="00417784"/>
    <w:rsid w:val="004203E2"/>
    <w:rsid w:val="00421AB9"/>
    <w:rsid w:val="004231C6"/>
    <w:rsid w:val="00430235"/>
    <w:rsid w:val="004329EC"/>
    <w:rsid w:val="00441DF1"/>
    <w:rsid w:val="00441E47"/>
    <w:rsid w:val="00442B38"/>
    <w:rsid w:val="004472DE"/>
    <w:rsid w:val="0045676E"/>
    <w:rsid w:val="004568A4"/>
    <w:rsid w:val="0046047C"/>
    <w:rsid w:val="00470D9C"/>
    <w:rsid w:val="00472555"/>
    <w:rsid w:val="00472BBD"/>
    <w:rsid w:val="00473575"/>
    <w:rsid w:val="00474522"/>
    <w:rsid w:val="00483D74"/>
    <w:rsid w:val="00493E5C"/>
    <w:rsid w:val="00494B56"/>
    <w:rsid w:val="004A15D2"/>
    <w:rsid w:val="004B2056"/>
    <w:rsid w:val="004B677E"/>
    <w:rsid w:val="004B6B42"/>
    <w:rsid w:val="004C2243"/>
    <w:rsid w:val="004C7E99"/>
    <w:rsid w:val="004D2CD7"/>
    <w:rsid w:val="004D4357"/>
    <w:rsid w:val="004D7702"/>
    <w:rsid w:val="004F3107"/>
    <w:rsid w:val="004F6EB8"/>
    <w:rsid w:val="004F7C45"/>
    <w:rsid w:val="0050248B"/>
    <w:rsid w:val="00502A7F"/>
    <w:rsid w:val="00514894"/>
    <w:rsid w:val="005201A4"/>
    <w:rsid w:val="00532486"/>
    <w:rsid w:val="0053797F"/>
    <w:rsid w:val="00540226"/>
    <w:rsid w:val="005453B5"/>
    <w:rsid w:val="005563DF"/>
    <w:rsid w:val="00562AB4"/>
    <w:rsid w:val="0057014B"/>
    <w:rsid w:val="00580536"/>
    <w:rsid w:val="0058111E"/>
    <w:rsid w:val="005828C1"/>
    <w:rsid w:val="0058639A"/>
    <w:rsid w:val="00592C28"/>
    <w:rsid w:val="005C3F69"/>
    <w:rsid w:val="005D1941"/>
    <w:rsid w:val="005D4FC8"/>
    <w:rsid w:val="005D55D4"/>
    <w:rsid w:val="005E1EE5"/>
    <w:rsid w:val="005E2DDC"/>
    <w:rsid w:val="005E5640"/>
    <w:rsid w:val="005E58E1"/>
    <w:rsid w:val="005E79E0"/>
    <w:rsid w:val="005F1EFB"/>
    <w:rsid w:val="005F2F7B"/>
    <w:rsid w:val="005F335A"/>
    <w:rsid w:val="005F4BA6"/>
    <w:rsid w:val="005F63F5"/>
    <w:rsid w:val="00600203"/>
    <w:rsid w:val="0060172F"/>
    <w:rsid w:val="0060388A"/>
    <w:rsid w:val="00611F20"/>
    <w:rsid w:val="00612C9F"/>
    <w:rsid w:val="00615C12"/>
    <w:rsid w:val="00615C81"/>
    <w:rsid w:val="006213E4"/>
    <w:rsid w:val="006276E3"/>
    <w:rsid w:val="00636D2C"/>
    <w:rsid w:val="0063756B"/>
    <w:rsid w:val="00640CBB"/>
    <w:rsid w:val="00645548"/>
    <w:rsid w:val="00654A89"/>
    <w:rsid w:val="00654F1D"/>
    <w:rsid w:val="00656BF4"/>
    <w:rsid w:val="0066028D"/>
    <w:rsid w:val="006605F4"/>
    <w:rsid w:val="00672B0A"/>
    <w:rsid w:val="00673813"/>
    <w:rsid w:val="00692CC7"/>
    <w:rsid w:val="006A1CF3"/>
    <w:rsid w:val="006A1DA9"/>
    <w:rsid w:val="006A312C"/>
    <w:rsid w:val="006A5C8F"/>
    <w:rsid w:val="006B01ED"/>
    <w:rsid w:val="006B0EAB"/>
    <w:rsid w:val="006B354A"/>
    <w:rsid w:val="006B7AD1"/>
    <w:rsid w:val="006D02E4"/>
    <w:rsid w:val="006E1DCC"/>
    <w:rsid w:val="006E2402"/>
    <w:rsid w:val="006F0292"/>
    <w:rsid w:val="006F39B9"/>
    <w:rsid w:val="006F6A81"/>
    <w:rsid w:val="0070057D"/>
    <w:rsid w:val="00701134"/>
    <w:rsid w:val="00712BA3"/>
    <w:rsid w:val="007157C0"/>
    <w:rsid w:val="007223C2"/>
    <w:rsid w:val="00722B78"/>
    <w:rsid w:val="00722EE8"/>
    <w:rsid w:val="00722EF3"/>
    <w:rsid w:val="007235D1"/>
    <w:rsid w:val="00723FBA"/>
    <w:rsid w:val="00725CEF"/>
    <w:rsid w:val="00726AD6"/>
    <w:rsid w:val="007333C7"/>
    <w:rsid w:val="00734D91"/>
    <w:rsid w:val="00735C5F"/>
    <w:rsid w:val="0074084C"/>
    <w:rsid w:val="00740F6B"/>
    <w:rsid w:val="007431D4"/>
    <w:rsid w:val="00743711"/>
    <w:rsid w:val="00752E30"/>
    <w:rsid w:val="00754F2A"/>
    <w:rsid w:val="0076077F"/>
    <w:rsid w:val="007616AC"/>
    <w:rsid w:val="00765404"/>
    <w:rsid w:val="00765551"/>
    <w:rsid w:val="00765644"/>
    <w:rsid w:val="00767941"/>
    <w:rsid w:val="00770B8C"/>
    <w:rsid w:val="00770FAD"/>
    <w:rsid w:val="00776C34"/>
    <w:rsid w:val="00782370"/>
    <w:rsid w:val="007863FC"/>
    <w:rsid w:val="00791D0F"/>
    <w:rsid w:val="007946D2"/>
    <w:rsid w:val="00795572"/>
    <w:rsid w:val="007A0B82"/>
    <w:rsid w:val="007A3282"/>
    <w:rsid w:val="007A5D6D"/>
    <w:rsid w:val="007B249E"/>
    <w:rsid w:val="007B3326"/>
    <w:rsid w:val="007C007F"/>
    <w:rsid w:val="007C33AB"/>
    <w:rsid w:val="007C3D5B"/>
    <w:rsid w:val="007C4414"/>
    <w:rsid w:val="007D0938"/>
    <w:rsid w:val="007D0CDE"/>
    <w:rsid w:val="007D4EE0"/>
    <w:rsid w:val="007D5FDE"/>
    <w:rsid w:val="007D679D"/>
    <w:rsid w:val="007E4684"/>
    <w:rsid w:val="007E5362"/>
    <w:rsid w:val="007E6205"/>
    <w:rsid w:val="007F4203"/>
    <w:rsid w:val="00802C44"/>
    <w:rsid w:val="0080588D"/>
    <w:rsid w:val="008065E2"/>
    <w:rsid w:val="00806DA6"/>
    <w:rsid w:val="00810D03"/>
    <w:rsid w:val="0081108F"/>
    <w:rsid w:val="00816A2D"/>
    <w:rsid w:val="00817433"/>
    <w:rsid w:val="00817C5E"/>
    <w:rsid w:val="00823F3E"/>
    <w:rsid w:val="0083578B"/>
    <w:rsid w:val="0083594A"/>
    <w:rsid w:val="00836751"/>
    <w:rsid w:val="00842044"/>
    <w:rsid w:val="00847830"/>
    <w:rsid w:val="00847A32"/>
    <w:rsid w:val="008530E2"/>
    <w:rsid w:val="00853B9E"/>
    <w:rsid w:val="00860067"/>
    <w:rsid w:val="0086335E"/>
    <w:rsid w:val="00863B3E"/>
    <w:rsid w:val="00865639"/>
    <w:rsid w:val="00867E35"/>
    <w:rsid w:val="00870752"/>
    <w:rsid w:val="0087194D"/>
    <w:rsid w:val="00871AFB"/>
    <w:rsid w:val="00872ABB"/>
    <w:rsid w:val="00874110"/>
    <w:rsid w:val="00883FCB"/>
    <w:rsid w:val="008865EE"/>
    <w:rsid w:val="00891234"/>
    <w:rsid w:val="00893D37"/>
    <w:rsid w:val="008A4878"/>
    <w:rsid w:val="008A5CA2"/>
    <w:rsid w:val="008A75E3"/>
    <w:rsid w:val="008C00E7"/>
    <w:rsid w:val="008C28BA"/>
    <w:rsid w:val="008C2FD5"/>
    <w:rsid w:val="008C5D88"/>
    <w:rsid w:val="008D1E44"/>
    <w:rsid w:val="008D3BF3"/>
    <w:rsid w:val="008E0E3F"/>
    <w:rsid w:val="008E0FF8"/>
    <w:rsid w:val="008E1C08"/>
    <w:rsid w:val="008E406C"/>
    <w:rsid w:val="008E67BA"/>
    <w:rsid w:val="008F4769"/>
    <w:rsid w:val="008F7EAF"/>
    <w:rsid w:val="00901EFF"/>
    <w:rsid w:val="00902567"/>
    <w:rsid w:val="00904021"/>
    <w:rsid w:val="00904316"/>
    <w:rsid w:val="00904AB5"/>
    <w:rsid w:val="00904BB9"/>
    <w:rsid w:val="0090733F"/>
    <w:rsid w:val="00910C74"/>
    <w:rsid w:val="00911920"/>
    <w:rsid w:val="00913528"/>
    <w:rsid w:val="009157E8"/>
    <w:rsid w:val="0091640A"/>
    <w:rsid w:val="00923F64"/>
    <w:rsid w:val="0092749B"/>
    <w:rsid w:val="00927AF4"/>
    <w:rsid w:val="00930343"/>
    <w:rsid w:val="00930EC1"/>
    <w:rsid w:val="009406A9"/>
    <w:rsid w:val="00943EA5"/>
    <w:rsid w:val="00947560"/>
    <w:rsid w:val="009514D5"/>
    <w:rsid w:val="00955DBE"/>
    <w:rsid w:val="009639D0"/>
    <w:rsid w:val="009662EF"/>
    <w:rsid w:val="009677AF"/>
    <w:rsid w:val="00976A02"/>
    <w:rsid w:val="00981FB1"/>
    <w:rsid w:val="00982CCE"/>
    <w:rsid w:val="00986D06"/>
    <w:rsid w:val="0099116E"/>
    <w:rsid w:val="009A09BB"/>
    <w:rsid w:val="009A0F58"/>
    <w:rsid w:val="009A2C14"/>
    <w:rsid w:val="009A7E5C"/>
    <w:rsid w:val="009B591E"/>
    <w:rsid w:val="009C2B11"/>
    <w:rsid w:val="009C5577"/>
    <w:rsid w:val="009C5E15"/>
    <w:rsid w:val="009D14C6"/>
    <w:rsid w:val="009D156D"/>
    <w:rsid w:val="009D2043"/>
    <w:rsid w:val="009D20F3"/>
    <w:rsid w:val="009D4A98"/>
    <w:rsid w:val="009F2070"/>
    <w:rsid w:val="009F3992"/>
    <w:rsid w:val="009F5F2E"/>
    <w:rsid w:val="009F6E48"/>
    <w:rsid w:val="009F7D23"/>
    <w:rsid w:val="00A007BE"/>
    <w:rsid w:val="00A02109"/>
    <w:rsid w:val="00A02F4C"/>
    <w:rsid w:val="00A07BCD"/>
    <w:rsid w:val="00A13AFA"/>
    <w:rsid w:val="00A23F2C"/>
    <w:rsid w:val="00A24805"/>
    <w:rsid w:val="00A24CBE"/>
    <w:rsid w:val="00A2634F"/>
    <w:rsid w:val="00A2727C"/>
    <w:rsid w:val="00A333BC"/>
    <w:rsid w:val="00A3797A"/>
    <w:rsid w:val="00A400F0"/>
    <w:rsid w:val="00A42E6B"/>
    <w:rsid w:val="00A43CAE"/>
    <w:rsid w:val="00A45DFD"/>
    <w:rsid w:val="00A47099"/>
    <w:rsid w:val="00A51094"/>
    <w:rsid w:val="00A52778"/>
    <w:rsid w:val="00A52B61"/>
    <w:rsid w:val="00A52F7F"/>
    <w:rsid w:val="00A54E57"/>
    <w:rsid w:val="00A56497"/>
    <w:rsid w:val="00A602BE"/>
    <w:rsid w:val="00A60778"/>
    <w:rsid w:val="00A6183D"/>
    <w:rsid w:val="00A6382D"/>
    <w:rsid w:val="00A65D88"/>
    <w:rsid w:val="00A66F3D"/>
    <w:rsid w:val="00A670B1"/>
    <w:rsid w:val="00A6736B"/>
    <w:rsid w:val="00A67AF3"/>
    <w:rsid w:val="00A67CDC"/>
    <w:rsid w:val="00A67D32"/>
    <w:rsid w:val="00A76B1F"/>
    <w:rsid w:val="00A76EE6"/>
    <w:rsid w:val="00A77FA3"/>
    <w:rsid w:val="00A80851"/>
    <w:rsid w:val="00A8265A"/>
    <w:rsid w:val="00A84125"/>
    <w:rsid w:val="00A84491"/>
    <w:rsid w:val="00A86275"/>
    <w:rsid w:val="00A90D23"/>
    <w:rsid w:val="00A92D42"/>
    <w:rsid w:val="00A92FDF"/>
    <w:rsid w:val="00A968E3"/>
    <w:rsid w:val="00A96B56"/>
    <w:rsid w:val="00AB09DF"/>
    <w:rsid w:val="00AB1933"/>
    <w:rsid w:val="00AC059B"/>
    <w:rsid w:val="00AC0ADE"/>
    <w:rsid w:val="00AC4ABB"/>
    <w:rsid w:val="00AD439D"/>
    <w:rsid w:val="00AD4A2D"/>
    <w:rsid w:val="00AD55D7"/>
    <w:rsid w:val="00AE339F"/>
    <w:rsid w:val="00AE3667"/>
    <w:rsid w:val="00AE658E"/>
    <w:rsid w:val="00AF2310"/>
    <w:rsid w:val="00AF76FC"/>
    <w:rsid w:val="00B02765"/>
    <w:rsid w:val="00B0319C"/>
    <w:rsid w:val="00B03C4D"/>
    <w:rsid w:val="00B04E74"/>
    <w:rsid w:val="00B16A87"/>
    <w:rsid w:val="00B35509"/>
    <w:rsid w:val="00B45F6D"/>
    <w:rsid w:val="00B511DB"/>
    <w:rsid w:val="00B5441A"/>
    <w:rsid w:val="00B56776"/>
    <w:rsid w:val="00B61B82"/>
    <w:rsid w:val="00B638EC"/>
    <w:rsid w:val="00B65026"/>
    <w:rsid w:val="00B67471"/>
    <w:rsid w:val="00B71FA8"/>
    <w:rsid w:val="00B75939"/>
    <w:rsid w:val="00B8240D"/>
    <w:rsid w:val="00B86BA2"/>
    <w:rsid w:val="00BA2F19"/>
    <w:rsid w:val="00BA3D27"/>
    <w:rsid w:val="00BA5E92"/>
    <w:rsid w:val="00BA7198"/>
    <w:rsid w:val="00BA7709"/>
    <w:rsid w:val="00BB247B"/>
    <w:rsid w:val="00BB2758"/>
    <w:rsid w:val="00BC0605"/>
    <w:rsid w:val="00BC0AA6"/>
    <w:rsid w:val="00BC0F61"/>
    <w:rsid w:val="00BC312E"/>
    <w:rsid w:val="00BC32DD"/>
    <w:rsid w:val="00BC3F3E"/>
    <w:rsid w:val="00BC3F46"/>
    <w:rsid w:val="00BD0200"/>
    <w:rsid w:val="00BD3346"/>
    <w:rsid w:val="00BD41A7"/>
    <w:rsid w:val="00BD6959"/>
    <w:rsid w:val="00BD7823"/>
    <w:rsid w:val="00BE06D6"/>
    <w:rsid w:val="00BE5B82"/>
    <w:rsid w:val="00BE5E90"/>
    <w:rsid w:val="00BE738A"/>
    <w:rsid w:val="00BF058A"/>
    <w:rsid w:val="00BF1761"/>
    <w:rsid w:val="00BF2BBA"/>
    <w:rsid w:val="00BF3C26"/>
    <w:rsid w:val="00C04648"/>
    <w:rsid w:val="00C07A55"/>
    <w:rsid w:val="00C11291"/>
    <w:rsid w:val="00C11C60"/>
    <w:rsid w:val="00C1552B"/>
    <w:rsid w:val="00C15964"/>
    <w:rsid w:val="00C17A2E"/>
    <w:rsid w:val="00C227B8"/>
    <w:rsid w:val="00C35764"/>
    <w:rsid w:val="00C40DB1"/>
    <w:rsid w:val="00C46200"/>
    <w:rsid w:val="00C523E6"/>
    <w:rsid w:val="00C52DD7"/>
    <w:rsid w:val="00C5516B"/>
    <w:rsid w:val="00C64F1F"/>
    <w:rsid w:val="00C65659"/>
    <w:rsid w:val="00C66233"/>
    <w:rsid w:val="00C7235C"/>
    <w:rsid w:val="00C73260"/>
    <w:rsid w:val="00C77246"/>
    <w:rsid w:val="00C821AB"/>
    <w:rsid w:val="00C843E3"/>
    <w:rsid w:val="00C860D5"/>
    <w:rsid w:val="00C9173C"/>
    <w:rsid w:val="00CA0C1C"/>
    <w:rsid w:val="00CA3C99"/>
    <w:rsid w:val="00CA4905"/>
    <w:rsid w:val="00CC2A56"/>
    <w:rsid w:val="00CC322F"/>
    <w:rsid w:val="00CC7980"/>
    <w:rsid w:val="00CC7C81"/>
    <w:rsid w:val="00CD20F5"/>
    <w:rsid w:val="00CD64FE"/>
    <w:rsid w:val="00CD73EC"/>
    <w:rsid w:val="00CE17B1"/>
    <w:rsid w:val="00CE26A2"/>
    <w:rsid w:val="00CE6902"/>
    <w:rsid w:val="00CE7552"/>
    <w:rsid w:val="00CE75C2"/>
    <w:rsid w:val="00CF36C1"/>
    <w:rsid w:val="00D03466"/>
    <w:rsid w:val="00D055B2"/>
    <w:rsid w:val="00D057BC"/>
    <w:rsid w:val="00D165A4"/>
    <w:rsid w:val="00D1795F"/>
    <w:rsid w:val="00D17F9D"/>
    <w:rsid w:val="00D22767"/>
    <w:rsid w:val="00D22E19"/>
    <w:rsid w:val="00D37615"/>
    <w:rsid w:val="00D400E7"/>
    <w:rsid w:val="00D40EC1"/>
    <w:rsid w:val="00D43D18"/>
    <w:rsid w:val="00D465B9"/>
    <w:rsid w:val="00D50DCC"/>
    <w:rsid w:val="00D51D1F"/>
    <w:rsid w:val="00D51E2E"/>
    <w:rsid w:val="00D54CBB"/>
    <w:rsid w:val="00D634DC"/>
    <w:rsid w:val="00D63D89"/>
    <w:rsid w:val="00D65539"/>
    <w:rsid w:val="00D66A07"/>
    <w:rsid w:val="00D66A7D"/>
    <w:rsid w:val="00D703A8"/>
    <w:rsid w:val="00D7140A"/>
    <w:rsid w:val="00D71D22"/>
    <w:rsid w:val="00D82ED0"/>
    <w:rsid w:val="00D8377B"/>
    <w:rsid w:val="00D83C33"/>
    <w:rsid w:val="00D84DED"/>
    <w:rsid w:val="00D863F4"/>
    <w:rsid w:val="00D87F81"/>
    <w:rsid w:val="00D95049"/>
    <w:rsid w:val="00DA3A2F"/>
    <w:rsid w:val="00DA44E8"/>
    <w:rsid w:val="00DA56EC"/>
    <w:rsid w:val="00DA79F0"/>
    <w:rsid w:val="00DB26D0"/>
    <w:rsid w:val="00DB4477"/>
    <w:rsid w:val="00DB58BF"/>
    <w:rsid w:val="00DC0C61"/>
    <w:rsid w:val="00DC4192"/>
    <w:rsid w:val="00DC76F9"/>
    <w:rsid w:val="00DD2FAA"/>
    <w:rsid w:val="00DD34A7"/>
    <w:rsid w:val="00DD5123"/>
    <w:rsid w:val="00DD5B51"/>
    <w:rsid w:val="00DE340D"/>
    <w:rsid w:val="00DE34DA"/>
    <w:rsid w:val="00DE38A5"/>
    <w:rsid w:val="00DE785B"/>
    <w:rsid w:val="00DF215B"/>
    <w:rsid w:val="00DF3825"/>
    <w:rsid w:val="00DF4E4E"/>
    <w:rsid w:val="00DF5430"/>
    <w:rsid w:val="00DF7236"/>
    <w:rsid w:val="00DF728A"/>
    <w:rsid w:val="00DF7C56"/>
    <w:rsid w:val="00E03F6C"/>
    <w:rsid w:val="00E057B0"/>
    <w:rsid w:val="00E06AF1"/>
    <w:rsid w:val="00E11916"/>
    <w:rsid w:val="00E1193C"/>
    <w:rsid w:val="00E15744"/>
    <w:rsid w:val="00E1714A"/>
    <w:rsid w:val="00E21798"/>
    <w:rsid w:val="00E241CC"/>
    <w:rsid w:val="00E3148F"/>
    <w:rsid w:val="00E3294B"/>
    <w:rsid w:val="00E3324A"/>
    <w:rsid w:val="00E36509"/>
    <w:rsid w:val="00E465AB"/>
    <w:rsid w:val="00E543EE"/>
    <w:rsid w:val="00E546A1"/>
    <w:rsid w:val="00E571CE"/>
    <w:rsid w:val="00E617A2"/>
    <w:rsid w:val="00E64644"/>
    <w:rsid w:val="00E66BE8"/>
    <w:rsid w:val="00E77ED5"/>
    <w:rsid w:val="00E81446"/>
    <w:rsid w:val="00E84060"/>
    <w:rsid w:val="00E84C2A"/>
    <w:rsid w:val="00E84F17"/>
    <w:rsid w:val="00E91706"/>
    <w:rsid w:val="00E91AB1"/>
    <w:rsid w:val="00E95A7E"/>
    <w:rsid w:val="00E974ED"/>
    <w:rsid w:val="00EA2F8C"/>
    <w:rsid w:val="00EB0410"/>
    <w:rsid w:val="00EB3317"/>
    <w:rsid w:val="00EC2064"/>
    <w:rsid w:val="00EC5641"/>
    <w:rsid w:val="00EC5EDE"/>
    <w:rsid w:val="00ED4B01"/>
    <w:rsid w:val="00ED6F1A"/>
    <w:rsid w:val="00EE1485"/>
    <w:rsid w:val="00EE2CDF"/>
    <w:rsid w:val="00EE50FF"/>
    <w:rsid w:val="00EE5F2B"/>
    <w:rsid w:val="00EE7BEC"/>
    <w:rsid w:val="00EE7FC7"/>
    <w:rsid w:val="00EF178D"/>
    <w:rsid w:val="00EF4938"/>
    <w:rsid w:val="00EF58E9"/>
    <w:rsid w:val="00F02154"/>
    <w:rsid w:val="00F062AF"/>
    <w:rsid w:val="00F06F5A"/>
    <w:rsid w:val="00F102B9"/>
    <w:rsid w:val="00F407E7"/>
    <w:rsid w:val="00F4512E"/>
    <w:rsid w:val="00F452A2"/>
    <w:rsid w:val="00F50D39"/>
    <w:rsid w:val="00F52357"/>
    <w:rsid w:val="00F52E46"/>
    <w:rsid w:val="00F556AE"/>
    <w:rsid w:val="00F560C9"/>
    <w:rsid w:val="00F60FBB"/>
    <w:rsid w:val="00F62E6E"/>
    <w:rsid w:val="00F66135"/>
    <w:rsid w:val="00F679D4"/>
    <w:rsid w:val="00F72C53"/>
    <w:rsid w:val="00F8028A"/>
    <w:rsid w:val="00F81106"/>
    <w:rsid w:val="00F82B67"/>
    <w:rsid w:val="00F83949"/>
    <w:rsid w:val="00F87280"/>
    <w:rsid w:val="00F87570"/>
    <w:rsid w:val="00F91623"/>
    <w:rsid w:val="00F9557F"/>
    <w:rsid w:val="00FA1494"/>
    <w:rsid w:val="00FA4561"/>
    <w:rsid w:val="00FA4F2A"/>
    <w:rsid w:val="00FA6B5C"/>
    <w:rsid w:val="00FB332C"/>
    <w:rsid w:val="00FB5887"/>
    <w:rsid w:val="00FC058E"/>
    <w:rsid w:val="00FC357B"/>
    <w:rsid w:val="00FC4497"/>
    <w:rsid w:val="00FC4DA3"/>
    <w:rsid w:val="00FC7475"/>
    <w:rsid w:val="00FD1F00"/>
    <w:rsid w:val="00FD4ABC"/>
    <w:rsid w:val="00FE0620"/>
    <w:rsid w:val="00FE3823"/>
    <w:rsid w:val="00FE71D4"/>
    <w:rsid w:val="00FF14CD"/>
    <w:rsid w:val="00FF1D87"/>
    <w:rsid w:val="00FF6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1E9F"/>
  <w15:chartTrackingRefBased/>
  <w15:docId w15:val="{BBF0D9B5-158C-417C-AE1E-81119308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B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B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B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B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B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B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B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B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B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B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B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B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B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B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B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B82"/>
    <w:rPr>
      <w:rFonts w:eastAsiaTheme="majorEastAsia" w:cstheme="majorBidi"/>
      <w:color w:val="272727" w:themeColor="text1" w:themeTint="D8"/>
    </w:rPr>
  </w:style>
  <w:style w:type="paragraph" w:styleId="Title">
    <w:name w:val="Title"/>
    <w:basedOn w:val="Normal"/>
    <w:next w:val="Normal"/>
    <w:link w:val="TitleChar"/>
    <w:uiPriority w:val="10"/>
    <w:qFormat/>
    <w:rsid w:val="00BE5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B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B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B82"/>
    <w:pPr>
      <w:spacing w:before="160"/>
      <w:jc w:val="center"/>
    </w:pPr>
    <w:rPr>
      <w:i/>
      <w:iCs/>
      <w:color w:val="404040" w:themeColor="text1" w:themeTint="BF"/>
    </w:rPr>
  </w:style>
  <w:style w:type="character" w:customStyle="1" w:styleId="QuoteChar">
    <w:name w:val="Quote Char"/>
    <w:basedOn w:val="DefaultParagraphFont"/>
    <w:link w:val="Quote"/>
    <w:uiPriority w:val="29"/>
    <w:rsid w:val="00BE5B82"/>
    <w:rPr>
      <w:i/>
      <w:iCs/>
      <w:color w:val="404040" w:themeColor="text1" w:themeTint="BF"/>
    </w:rPr>
  </w:style>
  <w:style w:type="paragraph" w:styleId="ListParagraph">
    <w:name w:val="List Paragraph"/>
    <w:basedOn w:val="Normal"/>
    <w:uiPriority w:val="34"/>
    <w:qFormat/>
    <w:rsid w:val="00BE5B82"/>
    <w:pPr>
      <w:ind w:left="720"/>
      <w:contextualSpacing/>
    </w:pPr>
  </w:style>
  <w:style w:type="character" w:styleId="IntenseEmphasis">
    <w:name w:val="Intense Emphasis"/>
    <w:basedOn w:val="DefaultParagraphFont"/>
    <w:uiPriority w:val="21"/>
    <w:qFormat/>
    <w:rsid w:val="00BE5B82"/>
    <w:rPr>
      <w:i/>
      <w:iCs/>
      <w:color w:val="0F4761" w:themeColor="accent1" w:themeShade="BF"/>
    </w:rPr>
  </w:style>
  <w:style w:type="paragraph" w:styleId="IntenseQuote">
    <w:name w:val="Intense Quote"/>
    <w:basedOn w:val="Normal"/>
    <w:next w:val="Normal"/>
    <w:link w:val="IntenseQuoteChar"/>
    <w:uiPriority w:val="30"/>
    <w:qFormat/>
    <w:rsid w:val="00BE5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B82"/>
    <w:rPr>
      <w:i/>
      <w:iCs/>
      <w:color w:val="0F4761" w:themeColor="accent1" w:themeShade="BF"/>
    </w:rPr>
  </w:style>
  <w:style w:type="character" w:styleId="IntenseReference">
    <w:name w:val="Intense Reference"/>
    <w:basedOn w:val="DefaultParagraphFont"/>
    <w:uiPriority w:val="32"/>
    <w:qFormat/>
    <w:rsid w:val="00BE5B82"/>
    <w:rPr>
      <w:b/>
      <w:bCs/>
      <w:smallCaps/>
      <w:color w:val="0F4761" w:themeColor="accent1" w:themeShade="BF"/>
      <w:spacing w:val="5"/>
    </w:rPr>
  </w:style>
  <w:style w:type="character" w:styleId="Hyperlink">
    <w:name w:val="Hyperlink"/>
    <w:basedOn w:val="DefaultParagraphFont"/>
    <w:uiPriority w:val="99"/>
    <w:unhideWhenUsed/>
    <w:rsid w:val="003A0C62"/>
    <w:rPr>
      <w:color w:val="467886" w:themeColor="hyperlink"/>
      <w:u w:val="single"/>
    </w:rPr>
  </w:style>
  <w:style w:type="character" w:styleId="UnresolvedMention">
    <w:name w:val="Unresolved Mention"/>
    <w:basedOn w:val="DefaultParagraphFont"/>
    <w:uiPriority w:val="99"/>
    <w:semiHidden/>
    <w:unhideWhenUsed/>
    <w:rsid w:val="00261154"/>
    <w:rPr>
      <w:color w:val="605E5C"/>
      <w:shd w:val="clear" w:color="auto" w:fill="E1DFDD"/>
    </w:rPr>
  </w:style>
  <w:style w:type="paragraph" w:styleId="NormalWeb">
    <w:name w:val="Normal (Web)"/>
    <w:basedOn w:val="Normal"/>
    <w:uiPriority w:val="99"/>
    <w:semiHidden/>
    <w:unhideWhenUsed/>
    <w:rsid w:val="0022220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BA5E92"/>
    <w:rPr>
      <w:color w:val="96607D" w:themeColor="followedHyperlink"/>
      <w:u w:val="single"/>
    </w:rPr>
  </w:style>
  <w:style w:type="character" w:styleId="CommentReference">
    <w:name w:val="annotation reference"/>
    <w:basedOn w:val="DefaultParagraphFont"/>
    <w:uiPriority w:val="99"/>
    <w:semiHidden/>
    <w:unhideWhenUsed/>
    <w:rsid w:val="00164F60"/>
    <w:rPr>
      <w:sz w:val="16"/>
      <w:szCs w:val="16"/>
    </w:rPr>
  </w:style>
  <w:style w:type="paragraph" w:styleId="CommentText">
    <w:name w:val="annotation text"/>
    <w:basedOn w:val="Normal"/>
    <w:link w:val="CommentTextChar"/>
    <w:uiPriority w:val="99"/>
    <w:unhideWhenUsed/>
    <w:rsid w:val="00164F60"/>
    <w:pPr>
      <w:spacing w:line="240" w:lineRule="auto"/>
    </w:pPr>
    <w:rPr>
      <w:sz w:val="20"/>
      <w:szCs w:val="20"/>
    </w:rPr>
  </w:style>
  <w:style w:type="character" w:customStyle="1" w:styleId="CommentTextChar">
    <w:name w:val="Comment Text Char"/>
    <w:basedOn w:val="DefaultParagraphFont"/>
    <w:link w:val="CommentText"/>
    <w:uiPriority w:val="99"/>
    <w:rsid w:val="00164F60"/>
    <w:rPr>
      <w:sz w:val="20"/>
      <w:szCs w:val="20"/>
    </w:rPr>
  </w:style>
  <w:style w:type="paragraph" w:styleId="CommentSubject">
    <w:name w:val="annotation subject"/>
    <w:basedOn w:val="CommentText"/>
    <w:next w:val="CommentText"/>
    <w:link w:val="CommentSubjectChar"/>
    <w:uiPriority w:val="99"/>
    <w:semiHidden/>
    <w:unhideWhenUsed/>
    <w:rsid w:val="00164F60"/>
    <w:rPr>
      <w:b/>
      <w:bCs/>
    </w:rPr>
  </w:style>
  <w:style w:type="character" w:customStyle="1" w:styleId="CommentSubjectChar">
    <w:name w:val="Comment Subject Char"/>
    <w:basedOn w:val="CommentTextChar"/>
    <w:link w:val="CommentSubject"/>
    <w:uiPriority w:val="99"/>
    <w:semiHidden/>
    <w:rsid w:val="00164F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112">
      <w:bodyDiv w:val="1"/>
      <w:marLeft w:val="0"/>
      <w:marRight w:val="0"/>
      <w:marTop w:val="0"/>
      <w:marBottom w:val="0"/>
      <w:divBdr>
        <w:top w:val="none" w:sz="0" w:space="0" w:color="auto"/>
        <w:left w:val="none" w:sz="0" w:space="0" w:color="auto"/>
        <w:bottom w:val="none" w:sz="0" w:space="0" w:color="auto"/>
        <w:right w:val="none" w:sz="0" w:space="0" w:color="auto"/>
      </w:divBdr>
      <w:divsChild>
        <w:div w:id="670259378">
          <w:marLeft w:val="274"/>
          <w:marRight w:val="0"/>
          <w:marTop w:val="60"/>
          <w:marBottom w:val="60"/>
          <w:divBdr>
            <w:top w:val="none" w:sz="0" w:space="0" w:color="auto"/>
            <w:left w:val="none" w:sz="0" w:space="0" w:color="auto"/>
            <w:bottom w:val="none" w:sz="0" w:space="0" w:color="auto"/>
            <w:right w:val="none" w:sz="0" w:space="0" w:color="auto"/>
          </w:divBdr>
        </w:div>
        <w:div w:id="902915101">
          <w:marLeft w:val="274"/>
          <w:marRight w:val="0"/>
          <w:marTop w:val="60"/>
          <w:marBottom w:val="60"/>
          <w:divBdr>
            <w:top w:val="none" w:sz="0" w:space="0" w:color="auto"/>
            <w:left w:val="none" w:sz="0" w:space="0" w:color="auto"/>
            <w:bottom w:val="none" w:sz="0" w:space="0" w:color="auto"/>
            <w:right w:val="none" w:sz="0" w:space="0" w:color="auto"/>
          </w:divBdr>
        </w:div>
        <w:div w:id="16123922">
          <w:marLeft w:val="274"/>
          <w:marRight w:val="0"/>
          <w:marTop w:val="60"/>
          <w:marBottom w:val="60"/>
          <w:divBdr>
            <w:top w:val="none" w:sz="0" w:space="0" w:color="auto"/>
            <w:left w:val="none" w:sz="0" w:space="0" w:color="auto"/>
            <w:bottom w:val="none" w:sz="0" w:space="0" w:color="auto"/>
            <w:right w:val="none" w:sz="0" w:space="0" w:color="auto"/>
          </w:divBdr>
        </w:div>
        <w:div w:id="1442188871">
          <w:marLeft w:val="533"/>
          <w:marRight w:val="0"/>
          <w:marTop w:val="60"/>
          <w:marBottom w:val="60"/>
          <w:divBdr>
            <w:top w:val="none" w:sz="0" w:space="0" w:color="auto"/>
            <w:left w:val="none" w:sz="0" w:space="0" w:color="auto"/>
            <w:bottom w:val="none" w:sz="0" w:space="0" w:color="auto"/>
            <w:right w:val="none" w:sz="0" w:space="0" w:color="auto"/>
          </w:divBdr>
        </w:div>
        <w:div w:id="1393695260">
          <w:marLeft w:val="533"/>
          <w:marRight w:val="0"/>
          <w:marTop w:val="60"/>
          <w:marBottom w:val="60"/>
          <w:divBdr>
            <w:top w:val="none" w:sz="0" w:space="0" w:color="auto"/>
            <w:left w:val="none" w:sz="0" w:space="0" w:color="auto"/>
            <w:bottom w:val="none" w:sz="0" w:space="0" w:color="auto"/>
            <w:right w:val="none" w:sz="0" w:space="0" w:color="auto"/>
          </w:divBdr>
        </w:div>
        <w:div w:id="2123107876">
          <w:marLeft w:val="533"/>
          <w:marRight w:val="0"/>
          <w:marTop w:val="60"/>
          <w:marBottom w:val="60"/>
          <w:divBdr>
            <w:top w:val="none" w:sz="0" w:space="0" w:color="auto"/>
            <w:left w:val="none" w:sz="0" w:space="0" w:color="auto"/>
            <w:bottom w:val="none" w:sz="0" w:space="0" w:color="auto"/>
            <w:right w:val="none" w:sz="0" w:space="0" w:color="auto"/>
          </w:divBdr>
        </w:div>
        <w:div w:id="2052993127">
          <w:marLeft w:val="274"/>
          <w:marRight w:val="0"/>
          <w:marTop w:val="60"/>
          <w:marBottom w:val="60"/>
          <w:divBdr>
            <w:top w:val="none" w:sz="0" w:space="0" w:color="auto"/>
            <w:left w:val="none" w:sz="0" w:space="0" w:color="auto"/>
            <w:bottom w:val="none" w:sz="0" w:space="0" w:color="auto"/>
            <w:right w:val="none" w:sz="0" w:space="0" w:color="auto"/>
          </w:divBdr>
        </w:div>
      </w:divsChild>
    </w:div>
    <w:div w:id="155193238">
      <w:bodyDiv w:val="1"/>
      <w:marLeft w:val="0"/>
      <w:marRight w:val="0"/>
      <w:marTop w:val="0"/>
      <w:marBottom w:val="0"/>
      <w:divBdr>
        <w:top w:val="none" w:sz="0" w:space="0" w:color="auto"/>
        <w:left w:val="none" w:sz="0" w:space="0" w:color="auto"/>
        <w:bottom w:val="none" w:sz="0" w:space="0" w:color="auto"/>
        <w:right w:val="none" w:sz="0" w:space="0" w:color="auto"/>
      </w:divBdr>
      <w:divsChild>
        <w:div w:id="778139880">
          <w:marLeft w:val="187"/>
          <w:marRight w:val="0"/>
          <w:marTop w:val="200"/>
          <w:marBottom w:val="0"/>
          <w:divBdr>
            <w:top w:val="none" w:sz="0" w:space="0" w:color="auto"/>
            <w:left w:val="none" w:sz="0" w:space="0" w:color="auto"/>
            <w:bottom w:val="none" w:sz="0" w:space="0" w:color="auto"/>
            <w:right w:val="none" w:sz="0" w:space="0" w:color="auto"/>
          </w:divBdr>
        </w:div>
        <w:div w:id="1798716602">
          <w:marLeft w:val="187"/>
          <w:marRight w:val="0"/>
          <w:marTop w:val="200"/>
          <w:marBottom w:val="0"/>
          <w:divBdr>
            <w:top w:val="none" w:sz="0" w:space="0" w:color="auto"/>
            <w:left w:val="none" w:sz="0" w:space="0" w:color="auto"/>
            <w:bottom w:val="none" w:sz="0" w:space="0" w:color="auto"/>
            <w:right w:val="none" w:sz="0" w:space="0" w:color="auto"/>
          </w:divBdr>
        </w:div>
        <w:div w:id="1348948553">
          <w:marLeft w:val="187"/>
          <w:marRight w:val="0"/>
          <w:marTop w:val="200"/>
          <w:marBottom w:val="0"/>
          <w:divBdr>
            <w:top w:val="none" w:sz="0" w:space="0" w:color="auto"/>
            <w:left w:val="none" w:sz="0" w:space="0" w:color="auto"/>
            <w:bottom w:val="none" w:sz="0" w:space="0" w:color="auto"/>
            <w:right w:val="none" w:sz="0" w:space="0" w:color="auto"/>
          </w:divBdr>
        </w:div>
        <w:div w:id="117455523">
          <w:marLeft w:val="187"/>
          <w:marRight w:val="0"/>
          <w:marTop w:val="200"/>
          <w:marBottom w:val="0"/>
          <w:divBdr>
            <w:top w:val="none" w:sz="0" w:space="0" w:color="auto"/>
            <w:left w:val="none" w:sz="0" w:space="0" w:color="auto"/>
            <w:bottom w:val="none" w:sz="0" w:space="0" w:color="auto"/>
            <w:right w:val="none" w:sz="0" w:space="0" w:color="auto"/>
          </w:divBdr>
        </w:div>
      </w:divsChild>
    </w:div>
    <w:div w:id="225260787">
      <w:bodyDiv w:val="1"/>
      <w:marLeft w:val="0"/>
      <w:marRight w:val="0"/>
      <w:marTop w:val="0"/>
      <w:marBottom w:val="0"/>
      <w:divBdr>
        <w:top w:val="none" w:sz="0" w:space="0" w:color="auto"/>
        <w:left w:val="none" w:sz="0" w:space="0" w:color="auto"/>
        <w:bottom w:val="none" w:sz="0" w:space="0" w:color="auto"/>
        <w:right w:val="none" w:sz="0" w:space="0" w:color="auto"/>
      </w:divBdr>
    </w:div>
    <w:div w:id="437876428">
      <w:bodyDiv w:val="1"/>
      <w:marLeft w:val="0"/>
      <w:marRight w:val="0"/>
      <w:marTop w:val="0"/>
      <w:marBottom w:val="0"/>
      <w:divBdr>
        <w:top w:val="none" w:sz="0" w:space="0" w:color="auto"/>
        <w:left w:val="none" w:sz="0" w:space="0" w:color="auto"/>
        <w:bottom w:val="none" w:sz="0" w:space="0" w:color="auto"/>
        <w:right w:val="none" w:sz="0" w:space="0" w:color="auto"/>
      </w:divBdr>
    </w:div>
    <w:div w:id="522135696">
      <w:bodyDiv w:val="1"/>
      <w:marLeft w:val="0"/>
      <w:marRight w:val="0"/>
      <w:marTop w:val="0"/>
      <w:marBottom w:val="0"/>
      <w:divBdr>
        <w:top w:val="none" w:sz="0" w:space="0" w:color="auto"/>
        <w:left w:val="none" w:sz="0" w:space="0" w:color="auto"/>
        <w:bottom w:val="none" w:sz="0" w:space="0" w:color="auto"/>
        <w:right w:val="none" w:sz="0" w:space="0" w:color="auto"/>
      </w:divBdr>
      <w:divsChild>
        <w:div w:id="877400436">
          <w:marLeft w:val="274"/>
          <w:marRight w:val="0"/>
          <w:marTop w:val="60"/>
          <w:marBottom w:val="60"/>
          <w:divBdr>
            <w:top w:val="none" w:sz="0" w:space="0" w:color="auto"/>
            <w:left w:val="none" w:sz="0" w:space="0" w:color="auto"/>
            <w:bottom w:val="none" w:sz="0" w:space="0" w:color="auto"/>
            <w:right w:val="none" w:sz="0" w:space="0" w:color="auto"/>
          </w:divBdr>
        </w:div>
        <w:div w:id="1180241731">
          <w:marLeft w:val="274"/>
          <w:marRight w:val="0"/>
          <w:marTop w:val="60"/>
          <w:marBottom w:val="60"/>
          <w:divBdr>
            <w:top w:val="none" w:sz="0" w:space="0" w:color="auto"/>
            <w:left w:val="none" w:sz="0" w:space="0" w:color="auto"/>
            <w:bottom w:val="none" w:sz="0" w:space="0" w:color="auto"/>
            <w:right w:val="none" w:sz="0" w:space="0" w:color="auto"/>
          </w:divBdr>
        </w:div>
        <w:div w:id="424807165">
          <w:marLeft w:val="274"/>
          <w:marRight w:val="0"/>
          <w:marTop w:val="60"/>
          <w:marBottom w:val="60"/>
          <w:divBdr>
            <w:top w:val="none" w:sz="0" w:space="0" w:color="auto"/>
            <w:left w:val="none" w:sz="0" w:space="0" w:color="auto"/>
            <w:bottom w:val="none" w:sz="0" w:space="0" w:color="auto"/>
            <w:right w:val="none" w:sz="0" w:space="0" w:color="auto"/>
          </w:divBdr>
        </w:div>
      </w:divsChild>
    </w:div>
    <w:div w:id="844975494">
      <w:bodyDiv w:val="1"/>
      <w:marLeft w:val="0"/>
      <w:marRight w:val="0"/>
      <w:marTop w:val="0"/>
      <w:marBottom w:val="0"/>
      <w:divBdr>
        <w:top w:val="none" w:sz="0" w:space="0" w:color="auto"/>
        <w:left w:val="none" w:sz="0" w:space="0" w:color="auto"/>
        <w:bottom w:val="none" w:sz="0" w:space="0" w:color="auto"/>
        <w:right w:val="none" w:sz="0" w:space="0" w:color="auto"/>
      </w:divBdr>
    </w:div>
    <w:div w:id="1326861689">
      <w:bodyDiv w:val="1"/>
      <w:marLeft w:val="0"/>
      <w:marRight w:val="0"/>
      <w:marTop w:val="0"/>
      <w:marBottom w:val="0"/>
      <w:divBdr>
        <w:top w:val="none" w:sz="0" w:space="0" w:color="auto"/>
        <w:left w:val="none" w:sz="0" w:space="0" w:color="auto"/>
        <w:bottom w:val="none" w:sz="0" w:space="0" w:color="auto"/>
        <w:right w:val="none" w:sz="0" w:space="0" w:color="auto"/>
      </w:divBdr>
    </w:div>
    <w:div w:id="1481844786">
      <w:bodyDiv w:val="1"/>
      <w:marLeft w:val="0"/>
      <w:marRight w:val="0"/>
      <w:marTop w:val="0"/>
      <w:marBottom w:val="0"/>
      <w:divBdr>
        <w:top w:val="none" w:sz="0" w:space="0" w:color="auto"/>
        <w:left w:val="none" w:sz="0" w:space="0" w:color="auto"/>
        <w:bottom w:val="none" w:sz="0" w:space="0" w:color="auto"/>
        <w:right w:val="none" w:sz="0" w:space="0" w:color="auto"/>
      </w:divBdr>
    </w:div>
    <w:div w:id="1546747366">
      <w:bodyDiv w:val="1"/>
      <w:marLeft w:val="0"/>
      <w:marRight w:val="0"/>
      <w:marTop w:val="0"/>
      <w:marBottom w:val="0"/>
      <w:divBdr>
        <w:top w:val="none" w:sz="0" w:space="0" w:color="auto"/>
        <w:left w:val="none" w:sz="0" w:space="0" w:color="auto"/>
        <w:bottom w:val="none" w:sz="0" w:space="0" w:color="auto"/>
        <w:right w:val="none" w:sz="0" w:space="0" w:color="auto"/>
      </w:divBdr>
    </w:div>
    <w:div w:id="1686056273">
      <w:bodyDiv w:val="1"/>
      <w:marLeft w:val="0"/>
      <w:marRight w:val="0"/>
      <w:marTop w:val="0"/>
      <w:marBottom w:val="0"/>
      <w:divBdr>
        <w:top w:val="none" w:sz="0" w:space="0" w:color="auto"/>
        <w:left w:val="none" w:sz="0" w:space="0" w:color="auto"/>
        <w:bottom w:val="none" w:sz="0" w:space="0" w:color="auto"/>
        <w:right w:val="none" w:sz="0" w:space="0" w:color="auto"/>
      </w:divBdr>
    </w:div>
    <w:div w:id="1760254616">
      <w:bodyDiv w:val="1"/>
      <w:marLeft w:val="0"/>
      <w:marRight w:val="0"/>
      <w:marTop w:val="0"/>
      <w:marBottom w:val="0"/>
      <w:divBdr>
        <w:top w:val="none" w:sz="0" w:space="0" w:color="auto"/>
        <w:left w:val="none" w:sz="0" w:space="0" w:color="auto"/>
        <w:bottom w:val="none" w:sz="0" w:space="0" w:color="auto"/>
        <w:right w:val="none" w:sz="0" w:space="0" w:color="auto"/>
      </w:divBdr>
      <w:divsChild>
        <w:div w:id="1858301745">
          <w:marLeft w:val="274"/>
          <w:marRight w:val="0"/>
          <w:marTop w:val="60"/>
          <w:marBottom w:val="60"/>
          <w:divBdr>
            <w:top w:val="none" w:sz="0" w:space="0" w:color="auto"/>
            <w:left w:val="none" w:sz="0" w:space="0" w:color="auto"/>
            <w:bottom w:val="none" w:sz="0" w:space="0" w:color="auto"/>
            <w:right w:val="none" w:sz="0" w:space="0" w:color="auto"/>
          </w:divBdr>
        </w:div>
        <w:div w:id="279650776">
          <w:marLeft w:val="274"/>
          <w:marRight w:val="0"/>
          <w:marTop w:val="60"/>
          <w:marBottom w:val="60"/>
          <w:divBdr>
            <w:top w:val="none" w:sz="0" w:space="0" w:color="auto"/>
            <w:left w:val="none" w:sz="0" w:space="0" w:color="auto"/>
            <w:bottom w:val="none" w:sz="0" w:space="0" w:color="auto"/>
            <w:right w:val="none" w:sz="0" w:space="0" w:color="auto"/>
          </w:divBdr>
        </w:div>
      </w:divsChild>
    </w:div>
    <w:div w:id="2138640342">
      <w:bodyDiv w:val="1"/>
      <w:marLeft w:val="0"/>
      <w:marRight w:val="0"/>
      <w:marTop w:val="0"/>
      <w:marBottom w:val="0"/>
      <w:divBdr>
        <w:top w:val="none" w:sz="0" w:space="0" w:color="auto"/>
        <w:left w:val="none" w:sz="0" w:space="0" w:color="auto"/>
        <w:bottom w:val="none" w:sz="0" w:space="0" w:color="auto"/>
        <w:right w:val="none" w:sz="0" w:space="0" w:color="auto"/>
      </w:divBdr>
      <w:divsChild>
        <w:div w:id="707097955">
          <w:marLeft w:val="274"/>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sig.energy/i2x-first-seaso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rc.com/comm/RSTC_Reliability_Guidelines/White_Paper_GFM_Functional_Specification.pdf" TargetMode="External"/><Relationship Id="rId5" Type="http://schemas.openxmlformats.org/officeDocument/2006/relationships/hyperlink" Target="https://www.ercot.com/calendar/06202025-IBRWG-Meeting-_-Webe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18</Pages>
  <Words>5670</Words>
  <Characters>32320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Matevosyan</dc:creator>
  <cp:keywords/>
  <dc:description/>
  <cp:lastModifiedBy>Julia Matevosyan</cp:lastModifiedBy>
  <cp:revision>57</cp:revision>
  <dcterms:created xsi:type="dcterms:W3CDTF">2025-07-03T21:42:00Z</dcterms:created>
  <dcterms:modified xsi:type="dcterms:W3CDTF">2025-07-04T13:20:00Z</dcterms:modified>
</cp:coreProperties>
</file>