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158" w14:textId="27E7F2AE"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2C2873F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6AEB7E60" w:rsidR="00CC3F8B" w:rsidRDefault="0076715B">
          <w:pPr>
            <w:spacing w:line="240" w:lineRule="auto"/>
            <w:contextualSpacing w:val="0"/>
            <w:rPr>
              <w:rStyle w:val="Hyperlink"/>
              <w:rFonts w:asciiTheme="minorHAnsi" w:hAnsiTheme="minorHAnsi"/>
              <w:noProof/>
              <w:color w:val="00AEC7" w:themeColor="accent1"/>
              <w:sz w:val="26"/>
              <w:szCs w:val="26"/>
            </w:rPr>
          </w:pPr>
          <w:r w:rsidRPr="0076715B">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1214B903" wp14:editId="4A9D49BC">
                <wp:simplePos x="0" y="0"/>
                <wp:positionH relativeFrom="column">
                  <wp:posOffset>-1270</wp:posOffset>
                </wp:positionH>
                <wp:positionV relativeFrom="paragraph">
                  <wp:posOffset>4628539</wp:posOffset>
                </wp:positionV>
                <wp:extent cx="6492240" cy="2379980"/>
                <wp:effectExtent l="0" t="0" r="3810" b="1270"/>
                <wp:wrapNone/>
                <wp:docPr id="736143056"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43056" name="Picture 1" descr="Chart, bar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92240" cy="2379980"/>
                        </a:xfrm>
                        <a:prstGeom prst="rect">
                          <a:avLst/>
                        </a:prstGeom>
                      </pic:spPr>
                    </pic:pic>
                  </a:graphicData>
                </a:graphic>
              </wp:anchor>
            </w:drawing>
          </w:r>
          <w:r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00382368" w:rsidR="0046587D" w:rsidRPr="0046587D" w:rsidRDefault="00C80D2B"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March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226507">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00382368" w:rsidR="0046587D" w:rsidRPr="0046587D" w:rsidRDefault="00C80D2B"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March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226507">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4E0415CA" w:rsidR="008B3215" w:rsidRDefault="008B3215" w:rsidP="008B3215">
      <w:pPr>
        <w:pStyle w:val="NormalWeb"/>
      </w:pPr>
    </w:p>
    <w:p w14:paraId="04669C66" w14:textId="2830F0C9" w:rsidR="00151B1A" w:rsidRDefault="00151B1A" w:rsidP="00151B1A">
      <w:pPr>
        <w:pStyle w:val="NormalWeb"/>
      </w:pPr>
    </w:p>
    <w:p w14:paraId="7510F321" w14:textId="72D6F7DC" w:rsidR="009D6CF8" w:rsidRPr="00B85FB0" w:rsidRDefault="00CA575F" w:rsidP="00A647BC">
      <w:r w:rsidRPr="00B85FB0">
        <w:rPr>
          <w:noProof/>
        </w:rPr>
        <w:drawing>
          <wp:anchor distT="0" distB="0" distL="114300" distR="114300" simplePos="0" relativeHeight="251655168" behindDoc="0" locked="0" layoutInCell="1" allowOverlap="1" wp14:anchorId="5D22379D" wp14:editId="594F1377">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1E39BFB1" w:rsidR="00DB03DD" w:rsidRPr="00DB03DD" w:rsidRDefault="00812C59" w:rsidP="00DB03DD">
      <w:pPr>
        <w:pStyle w:val="Title"/>
      </w:pPr>
      <w:bookmarkStart w:id="0" w:name="_Hlk141971842"/>
      <w:r w:rsidRPr="00DB03DD">
        <w:t>Operations Training Working Group (OTWG)</w:t>
      </w:r>
      <w:bookmarkEnd w:id="0"/>
    </w:p>
    <w:p w14:paraId="264C2E2E" w14:textId="5E161A0E" w:rsidR="00C5356B" w:rsidRPr="00B85FB0" w:rsidRDefault="0076715B"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498B813C" w:rsidR="00C5356B" w:rsidRPr="00DD7DF7" w:rsidRDefault="00C80D2B" w:rsidP="00A647BC">
      <w:pPr>
        <w:pStyle w:val="TimeLocation"/>
      </w:pPr>
      <w:r>
        <w:t>March</w:t>
      </w:r>
      <w:r w:rsidR="008202B9">
        <w:t xml:space="preserve"> </w:t>
      </w:r>
      <w:r w:rsidR="00495264">
        <w:t>1</w:t>
      </w:r>
      <w:r w:rsidR="00226507">
        <w:t>3</w:t>
      </w:r>
      <w:r w:rsidR="00F55EED" w:rsidRPr="00F55EED">
        <w:rPr>
          <w:vertAlign w:val="superscript"/>
        </w:rPr>
        <w:t>th</w:t>
      </w:r>
      <w:r w:rsidR="00B72414" w:rsidRPr="00DD7DF7">
        <w:t>, 202</w:t>
      </w:r>
      <w:r w:rsidR="00C936A3">
        <w:t>5</w:t>
      </w:r>
    </w:p>
    <w:p w14:paraId="7C06D36A" w14:textId="595E694E" w:rsidR="00C5356B" w:rsidRPr="00DD7DF7" w:rsidRDefault="00334748" w:rsidP="00A647BC">
      <w:pPr>
        <w:pStyle w:val="TimeLocation"/>
      </w:pPr>
      <w:proofErr w:type="spellStart"/>
      <w:r w:rsidRPr="00DD7DF7">
        <w:t>WebEx</w:t>
      </w:r>
      <w:proofErr w:type="spellEnd"/>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44949BDF" w14:textId="2C033A93" w:rsidR="007B00DC" w:rsidRDefault="00A7169E" w:rsidP="005D2B3D">
      <w:pPr>
        <w:rPr>
          <w:i/>
          <w:iCs/>
          <w:color w:val="auto"/>
        </w:rPr>
      </w:pPr>
      <w:r>
        <w:rPr>
          <w:noProof/>
        </w:rPr>
        <w:t>Meeting Roster:</w:t>
      </w:r>
      <w:r w:rsidR="00B71F37">
        <w:rPr>
          <w:i/>
          <w:color w:val="008195" w:themeColor="accent1" w:themeShade="BF"/>
        </w:rPr>
        <w:t xml:space="preserve"> </w:t>
      </w:r>
    </w:p>
    <w:p w14:paraId="73BEBA5C" w14:textId="229E1664" w:rsidR="00A7169E" w:rsidRDefault="00A7169E"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 xml:space="preserve">raise hand” feature in </w:t>
      </w:r>
      <w:proofErr w:type="spellStart"/>
      <w:r w:rsidRPr="00E50705">
        <w:t>WebEx</w:t>
      </w:r>
      <w:proofErr w:type="spell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7302F898" w:rsidR="00F853E4" w:rsidRPr="002D4EB1" w:rsidRDefault="00054469" w:rsidP="004E2AB1">
            <w:pPr>
              <w:tabs>
                <w:tab w:val="left" w:pos="1075"/>
              </w:tabs>
            </w:pPr>
            <w:r>
              <w:t>J</w:t>
            </w:r>
            <w:r w:rsidR="00535B04">
              <w:t xml:space="preserve"> Griffi</w:t>
            </w:r>
            <w:r>
              <w:t>n</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627B2538" w:rsidR="00F853E4" w:rsidRPr="002D4EB1" w:rsidRDefault="00054469" w:rsidP="00A647BC">
            <w:r>
              <w:t>A Ballew</w:t>
            </w:r>
          </w:p>
        </w:tc>
      </w:tr>
      <w:bookmarkEnd w:id="1"/>
    </w:tbl>
    <w:p w14:paraId="64BD389D" w14:textId="15B18723" w:rsidR="009126D7" w:rsidRDefault="009126D7" w:rsidP="000474FF">
      <w:pPr>
        <w:pStyle w:val="Heading2"/>
      </w:pPr>
    </w:p>
    <w:p w14:paraId="5699FFBD" w14:textId="6CF4CE13" w:rsidR="00B64543" w:rsidRDefault="00B64543" w:rsidP="00B64543"/>
    <w:p w14:paraId="069295A2" w14:textId="77777777" w:rsidR="00B64543" w:rsidRPr="00B64543" w:rsidRDefault="00B64543" w:rsidP="00B64543"/>
    <w:p w14:paraId="5C32E7F8" w14:textId="77777777" w:rsidR="004B0A6B" w:rsidRPr="004B0A6B" w:rsidRDefault="004B0A6B" w:rsidP="004B0A6B"/>
    <w:p w14:paraId="7AAD526C" w14:textId="7918C5B2" w:rsidR="00D564D8" w:rsidRPr="00D725FE" w:rsidRDefault="00312ADB" w:rsidP="000474FF">
      <w:pPr>
        <w:pStyle w:val="Heading2"/>
      </w:pPr>
      <w:r w:rsidRPr="00D725FE">
        <w:lastRenderedPageBreak/>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16457DD6" w14:textId="79A281D6" w:rsidR="00F63B73" w:rsidRPr="00774786" w:rsidRDefault="00473348" w:rsidP="00F63B73">
      <w:r>
        <w:t>None</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4"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5"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6"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7"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8"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9"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6341E9B9" w14:textId="36333CF9" w:rsidR="00D564D8" w:rsidRPr="00D970B6" w:rsidRDefault="00FF541A" w:rsidP="000474FF">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C80D2B">
        <w:t xml:space="preserve"> </w:t>
      </w:r>
      <w:r w:rsidR="00C80D2B" w:rsidRPr="00C80D2B">
        <w:rPr>
          <w:color w:val="FF0000"/>
        </w:rPr>
        <w:t>– Updates</w:t>
      </w:r>
      <w:r w:rsidR="00C80D2B">
        <w:rPr>
          <w:color w:val="FF0000"/>
        </w:rPr>
        <w:t>?</w:t>
      </w:r>
    </w:p>
    <w:p w14:paraId="23FA5017" w14:textId="581AEEA4"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7662B9" w:rsidP="00871C52">
      <w:pPr>
        <w:pStyle w:val="ListParagraph"/>
      </w:pPr>
      <w:hyperlink r:id="rId20" w:history="1">
        <w:r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ERCOT will open test every two weeks through</w:t>
      </w:r>
      <w:r w:rsidR="00871C52">
        <w:t>out</w:t>
      </w:r>
      <w:r>
        <w:t xml:space="preserve"> the year.</w:t>
      </w:r>
      <w:r w:rsidR="007321E7">
        <w:t xml:space="preserve"> Cost will be $50 via credit card using CVENT to complete registration.</w:t>
      </w:r>
    </w:p>
    <w:p w14:paraId="29109A84" w14:textId="01D1B2E7" w:rsidR="007321E7" w:rsidRPr="005F6644" w:rsidRDefault="007321E7" w:rsidP="007662B9">
      <w:pPr>
        <w:pStyle w:val="ListParagraph"/>
        <w:numPr>
          <w:ilvl w:val="0"/>
          <w:numId w:val="4"/>
        </w:numPr>
      </w:pPr>
      <w:r w:rsidRPr="005F6644">
        <w:t>Waiting period will be 21 days before retest.</w:t>
      </w:r>
    </w:p>
    <w:p w14:paraId="64C8F480" w14:textId="01FFF6F0"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2CEA239A" w14:textId="546CEDDE" w:rsidR="00A46A25" w:rsidRDefault="00A46A25" w:rsidP="007662B9">
      <w:pPr>
        <w:pStyle w:val="ListParagraph"/>
        <w:numPr>
          <w:ilvl w:val="0"/>
          <w:numId w:val="4"/>
        </w:numPr>
      </w:pPr>
      <w:r>
        <w:t>Market Notice:</w:t>
      </w:r>
    </w:p>
    <w:p w14:paraId="632C7B3E" w14:textId="68C4A1D5" w:rsidR="00852B67" w:rsidRDefault="00A46A25" w:rsidP="00852B67">
      <w:r>
        <w:object w:dxaOrig="2129" w:dyaOrig="1378" w14:anchorId="3AA479E1">
          <v:shape id="_x0000_i1028" type="#_x0000_t75" style="width:106.45pt;height:68.9pt" o:ole="">
            <v:imagedata r:id="rId21" o:title=""/>
          </v:shape>
          <o:OLEObject Type="Embed" ProgID="Package" ShapeID="_x0000_i1028" DrawAspect="Icon" ObjectID="_1804934299" r:id="rId22"/>
        </w:object>
      </w:r>
    </w:p>
    <w:p w14:paraId="78D33F93" w14:textId="5B3AE0B6" w:rsidR="00852B67" w:rsidRDefault="00852B67" w:rsidP="00852B67"/>
    <w:p w14:paraId="7CCB9F1F" w14:textId="14EC4669" w:rsidR="00852B67" w:rsidRDefault="00852B67" w:rsidP="00852B67"/>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3"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4" w:history="1">
        <w:r w:rsidRPr="000D629E">
          <w:rPr>
            <w:rStyle w:val="Hyperlink"/>
            <w:color w:val="A6A6A6" w:themeColor="background1" w:themeShade="A6"/>
          </w:rPr>
          <w:t>https://www.nerc.com/pa/rrm/ea/Pages/Lessons-Learned.aspx</w:t>
        </w:r>
      </w:hyperlink>
    </w:p>
    <w:p w14:paraId="03D04A9D" w14:textId="2C1B6BCC" w:rsidR="0045068C" w:rsidRPr="000D629E" w:rsidRDefault="0045068C" w:rsidP="00B01226">
      <w:pPr>
        <w:pStyle w:val="ListParagraph"/>
        <w:numPr>
          <w:ilvl w:val="1"/>
          <w:numId w:val="5"/>
        </w:numPr>
        <w:rPr>
          <w:color w:val="A6A6A6" w:themeColor="background1" w:themeShade="A6"/>
        </w:rPr>
      </w:pPr>
      <w:r w:rsidRPr="000D629E">
        <w:rPr>
          <w:color w:val="A6A6A6" w:themeColor="background1" w:themeShade="A6"/>
        </w:rPr>
        <w:t xml:space="preserve">Visit the </w:t>
      </w:r>
      <w:hyperlink r:id="rId25"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p>
    <w:p w14:paraId="3FD46D91" w14:textId="1E51A7C9" w:rsidR="00EA4F52" w:rsidRDefault="00B01226" w:rsidP="00B01226">
      <w:pPr>
        <w:pStyle w:val="ListParagraph"/>
        <w:numPr>
          <w:ilvl w:val="1"/>
          <w:numId w:val="5"/>
        </w:numPr>
      </w:pPr>
      <w:r>
        <w:t>There will be a Human Performance in Action Conference March 17</w:t>
      </w:r>
      <w:r w:rsidRPr="00B01226">
        <w:rPr>
          <w:vertAlign w:val="superscript"/>
        </w:rPr>
        <w:t>th</w:t>
      </w:r>
      <w:r>
        <w:t xml:space="preserve"> – 19</w:t>
      </w:r>
      <w:r w:rsidRPr="00B01226">
        <w:rPr>
          <w:vertAlign w:val="superscript"/>
        </w:rPr>
        <w:t>th</w:t>
      </w:r>
      <w:r>
        <w:t xml:space="preserve">, 2025 in Westin River Walk San Antonio, TX. Please see link at: </w:t>
      </w:r>
      <w:hyperlink r:id="rId26" w:history="1">
        <w:r w:rsidRPr="00B01226">
          <w:rPr>
            <w:rStyle w:val="Hyperlink"/>
          </w:rPr>
          <w:t>HPAC Registration 2025</w:t>
        </w:r>
      </w:hyperlink>
    </w:p>
    <w:p w14:paraId="3A359AEC" w14:textId="0646B797" w:rsidR="00B01226" w:rsidRDefault="00B01226" w:rsidP="00B01226">
      <w:pPr>
        <w:pStyle w:val="ListParagraph"/>
        <w:numPr>
          <w:ilvl w:val="2"/>
          <w:numId w:val="5"/>
        </w:numPr>
      </w:pPr>
      <w:r>
        <w:t xml:space="preserve">See details in the link: </w:t>
      </w:r>
      <w:hyperlink r:id="rId27" w:history="1">
        <w:r w:rsidRPr="00EC1A6B">
          <w:rPr>
            <w:rStyle w:val="Hyperlink"/>
          </w:rPr>
          <w:t>https://www.humanperformanceinaction.com/</w:t>
        </w:r>
      </w:hyperlink>
      <w:r>
        <w:t xml:space="preserve"> </w:t>
      </w:r>
    </w:p>
    <w:p w14:paraId="0932ED6B" w14:textId="77777777" w:rsidR="00C936A3" w:rsidRDefault="00C936A3" w:rsidP="000474FF">
      <w:pPr>
        <w:pStyle w:val="Heading3"/>
      </w:pPr>
    </w:p>
    <w:p w14:paraId="1844000B" w14:textId="00243B3E"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C80D2B">
        <w:t xml:space="preserve"> </w:t>
      </w:r>
      <w:r w:rsidR="00C80D2B" w:rsidRPr="00C80D2B">
        <w:rPr>
          <w:color w:val="FF0000"/>
        </w:rPr>
        <w:t>– Updates</w:t>
      </w:r>
      <w:r w:rsidR="00C80D2B">
        <w:rPr>
          <w:color w:val="FF0000"/>
        </w:rPr>
        <w:t>?</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7B972B44" w14:textId="53F7123D" w:rsidR="007321E7" w:rsidRPr="00170AC4" w:rsidRDefault="007321E7" w:rsidP="003D0D99">
      <w:pPr>
        <w:pStyle w:val="ListParagraph"/>
        <w:numPr>
          <w:ilvl w:val="0"/>
          <w:numId w:val="5"/>
        </w:numPr>
      </w:pPr>
      <w:r w:rsidRPr="00170AC4">
        <w:t xml:space="preserve">Onsite </w:t>
      </w:r>
      <w:r w:rsidR="00871C52" w:rsidRPr="00170AC4">
        <w:t xml:space="preserve">training </w:t>
      </w:r>
      <w:r w:rsidRPr="00170AC4">
        <w:t>during Weeks of October-November 2025.</w:t>
      </w:r>
    </w:p>
    <w:p w14:paraId="5B653098" w14:textId="0ACD8928" w:rsidR="00CC0A27" w:rsidRDefault="00CC0A27" w:rsidP="003D0D99">
      <w:pPr>
        <w:pStyle w:val="ListParagraph"/>
        <w:numPr>
          <w:ilvl w:val="0"/>
          <w:numId w:val="5"/>
        </w:numPr>
      </w:pPr>
      <w:r w:rsidRPr="00170AC4">
        <w:t xml:space="preserve">Traditionally will be 20 </w:t>
      </w:r>
      <w:proofErr w:type="spellStart"/>
      <w:r w:rsidRPr="00170AC4">
        <w:t>hrs</w:t>
      </w:r>
      <w:proofErr w:type="spellEnd"/>
      <w:r w:rsidRPr="00170AC4">
        <w:t xml:space="preserve"> of simulation plus the EOP standard portion (~7 CEHs).</w:t>
      </w:r>
      <w:r w:rsidR="00F16EFF">
        <w:t xml:space="preserve"> (CBT being re-worked)</w:t>
      </w:r>
    </w:p>
    <w:p w14:paraId="7137C61D" w14:textId="538849A0" w:rsidR="00146E21" w:rsidRPr="00170AC4" w:rsidRDefault="00146E21" w:rsidP="003D0D99">
      <w:pPr>
        <w:pStyle w:val="ListParagraph"/>
        <w:numPr>
          <w:ilvl w:val="0"/>
          <w:numId w:val="5"/>
        </w:numPr>
      </w:pPr>
      <w:r>
        <w:lastRenderedPageBreak/>
        <w:t xml:space="preserve">Meeting </w:t>
      </w:r>
      <w:r w:rsidR="00C42EBA">
        <w:t xml:space="preserve">in </w:t>
      </w:r>
      <w:r>
        <w:t xml:space="preserve">May about the Restoration </w:t>
      </w:r>
      <w:r w:rsidR="00A504A2">
        <w:t>simulation, events introduced to challenge restoration effort.</w:t>
      </w:r>
      <w:r w:rsidR="00CC6620">
        <w:t xml:space="preserve"> Join Task force to voice </w:t>
      </w:r>
      <w:r w:rsidR="00CB5DE0">
        <w:t>on this effort.</w:t>
      </w:r>
    </w:p>
    <w:p w14:paraId="59FD8577" w14:textId="6357A9A1" w:rsidR="000B3056" w:rsidRDefault="000B3056" w:rsidP="003B4DD0"/>
    <w:p w14:paraId="78B5FA4B" w14:textId="65A14DBC"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r w:rsidR="00C80D2B">
        <w:t xml:space="preserve"> </w:t>
      </w:r>
      <w:r w:rsidR="00C80D2B" w:rsidRPr="00C80D2B">
        <w:rPr>
          <w:color w:val="FF0000"/>
          <w:sz w:val="24"/>
          <w:szCs w:val="24"/>
        </w:rPr>
        <w:t>– 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412B6D" w:rsidR="00271853" w:rsidRPr="00271853" w:rsidRDefault="00271853" w:rsidP="0027562D">
      <w:pPr>
        <w:pStyle w:val="Topic"/>
      </w:pPr>
      <w:r>
        <w:t>Topics for 2025 O</w:t>
      </w:r>
      <w:r w:rsidR="0027562D">
        <w:t>perat</w:t>
      </w:r>
      <w:r w:rsidR="00C80D2B">
        <w:t>or</w:t>
      </w:r>
      <w:r w:rsidR="0027562D">
        <w:t xml:space="preserve">s </w:t>
      </w:r>
      <w:r>
        <w:t>T</w:t>
      </w:r>
      <w:r w:rsidR="0027562D">
        <w:t xml:space="preserve">raining </w:t>
      </w:r>
      <w:r>
        <w:t>S</w:t>
      </w:r>
      <w:r w:rsidR="0027562D">
        <w:t>eminar</w:t>
      </w:r>
    </w:p>
    <w:p w14:paraId="4F553FFA" w14:textId="4ABDEA82" w:rsidR="004E2AB1" w:rsidRPr="00703DD4" w:rsidRDefault="007321E7" w:rsidP="00A46A25">
      <w:pPr>
        <w:pStyle w:val="Topic"/>
        <w:numPr>
          <w:ilvl w:val="0"/>
          <w:numId w:val="18"/>
        </w:numPr>
        <w:rPr>
          <w:color w:val="auto"/>
        </w:rPr>
      </w:pPr>
      <w:r>
        <w:rPr>
          <w:color w:val="auto"/>
          <w:sz w:val="24"/>
          <w:szCs w:val="24"/>
        </w:rPr>
        <w:t>Enough material for 1.5 days of training</w:t>
      </w:r>
      <w:r w:rsidR="00DE4559">
        <w:rPr>
          <w:color w:val="auto"/>
          <w:sz w:val="24"/>
          <w:szCs w:val="24"/>
        </w:rPr>
        <w:t xml:space="preserve"> with t</w:t>
      </w:r>
      <w:r w:rsidR="00703DD4">
        <w:rPr>
          <w:color w:val="auto"/>
          <w:sz w:val="24"/>
          <w:szCs w:val="24"/>
        </w:rPr>
        <w:t xml:space="preserve">otal CEHs </w:t>
      </w:r>
      <w:r w:rsidR="00DE4559">
        <w:rPr>
          <w:color w:val="auto"/>
          <w:sz w:val="24"/>
          <w:szCs w:val="24"/>
        </w:rPr>
        <w:t>of about</w:t>
      </w:r>
      <w:r w:rsidR="00703DD4">
        <w:rPr>
          <w:color w:val="auto"/>
          <w:sz w:val="24"/>
          <w:szCs w:val="24"/>
        </w:rPr>
        <w:t xml:space="preserve"> 1</w:t>
      </w:r>
      <w:r w:rsidR="000E3FAD">
        <w:rPr>
          <w:color w:val="auto"/>
          <w:sz w:val="24"/>
          <w:szCs w:val="24"/>
        </w:rPr>
        <w:t>0</w:t>
      </w:r>
      <w:r w:rsidR="00703DD4">
        <w:rPr>
          <w:color w:val="auto"/>
          <w:sz w:val="24"/>
          <w:szCs w:val="24"/>
        </w:rPr>
        <w:t xml:space="preserve"> h</w:t>
      </w:r>
      <w:r w:rsidR="000D629E">
        <w:rPr>
          <w:color w:val="auto"/>
          <w:sz w:val="24"/>
          <w:szCs w:val="24"/>
        </w:rPr>
        <w:t>ou</w:t>
      </w:r>
      <w:r w:rsidR="00703DD4">
        <w:rPr>
          <w:color w:val="auto"/>
          <w:sz w:val="24"/>
          <w:szCs w:val="24"/>
        </w:rPr>
        <w:t>rs</w:t>
      </w:r>
      <w:r w:rsidR="000D629E">
        <w:rPr>
          <w:color w:val="auto"/>
          <w:sz w:val="24"/>
          <w:szCs w:val="24"/>
        </w:rPr>
        <w:t xml:space="preserve"> (hours approximate until final presentations received and upon SOCCED approval)</w:t>
      </w:r>
      <w:r w:rsidR="00703DD4">
        <w:rPr>
          <w:color w:val="auto"/>
          <w:sz w:val="24"/>
          <w:szCs w:val="24"/>
        </w:rPr>
        <w:t>.</w:t>
      </w:r>
    </w:p>
    <w:p w14:paraId="0246CE16" w14:textId="77777777" w:rsidR="00F13EF5" w:rsidRPr="0014093A" w:rsidRDefault="00F13EF5" w:rsidP="00F13EF5">
      <w:pPr>
        <w:pStyle w:val="ListParagraph"/>
        <w:numPr>
          <w:ilvl w:val="1"/>
          <w:numId w:val="18"/>
        </w:numPr>
        <w:textAlignment w:val="center"/>
        <w:rPr>
          <w:rFonts w:cs="Calibri"/>
          <w:lang w:val="en-US"/>
        </w:rPr>
      </w:pPr>
      <w:r w:rsidRPr="0014093A">
        <w:t>Topics locked in and confirmed to be available for each week of training</w:t>
      </w:r>
    </w:p>
    <w:p w14:paraId="0C8D373A" w14:textId="558BB084" w:rsidR="00927CE6" w:rsidRPr="00DE4559" w:rsidRDefault="00927CE6" w:rsidP="00927CE6">
      <w:pPr>
        <w:pStyle w:val="ListParagraph"/>
        <w:numPr>
          <w:ilvl w:val="2"/>
          <w:numId w:val="18"/>
        </w:numPr>
        <w:rPr>
          <w:sz w:val="22"/>
          <w:szCs w:val="22"/>
        </w:rPr>
      </w:pPr>
      <w:r>
        <w:t>1</w:t>
      </w:r>
      <w:r w:rsidR="00703DD4" w:rsidRPr="00DE4559">
        <w:rPr>
          <w:sz w:val="22"/>
          <w:szCs w:val="22"/>
        </w:rPr>
        <w:t>.5</w:t>
      </w:r>
      <w:r w:rsidRPr="00DE4559">
        <w:rPr>
          <w:sz w:val="22"/>
          <w:szCs w:val="22"/>
        </w:rPr>
        <w:t xml:space="preserve"> Hour – RTC</w:t>
      </w:r>
      <w:r w:rsidR="00A46A25">
        <w:rPr>
          <w:sz w:val="22"/>
          <w:szCs w:val="22"/>
        </w:rPr>
        <w:t>+B Project &amp; Ancillary Services</w:t>
      </w:r>
      <w:r w:rsidRPr="00DE4559">
        <w:rPr>
          <w:sz w:val="22"/>
          <w:szCs w:val="22"/>
        </w:rPr>
        <w:t xml:space="preserve"> (ERCOT - Matt Mereness</w:t>
      </w:r>
      <w:r w:rsidR="009722A9">
        <w:rPr>
          <w:sz w:val="22"/>
          <w:szCs w:val="22"/>
        </w:rPr>
        <w:t>)</w:t>
      </w:r>
    </w:p>
    <w:p w14:paraId="208C6086" w14:textId="00EEF2CF" w:rsidR="00927CE6" w:rsidRPr="00DE4559" w:rsidRDefault="00927CE6" w:rsidP="00927CE6">
      <w:pPr>
        <w:pStyle w:val="ListParagraph"/>
        <w:numPr>
          <w:ilvl w:val="2"/>
          <w:numId w:val="18"/>
        </w:numPr>
        <w:rPr>
          <w:sz w:val="22"/>
          <w:szCs w:val="22"/>
        </w:rPr>
      </w:pPr>
      <w:r w:rsidRPr="00DE4559">
        <w:rPr>
          <w:sz w:val="22"/>
          <w:szCs w:val="22"/>
        </w:rPr>
        <w:t>1</w:t>
      </w:r>
      <w:r w:rsidR="009722A9">
        <w:rPr>
          <w:sz w:val="22"/>
          <w:szCs w:val="22"/>
        </w:rPr>
        <w:t>.0</w:t>
      </w:r>
      <w:r w:rsidRPr="00DE4559">
        <w:rPr>
          <w:sz w:val="22"/>
          <w:szCs w:val="22"/>
        </w:rPr>
        <w:t xml:space="preserve"> Hour - System Restoration requirement (ERCOT - Bobby Gray)</w:t>
      </w:r>
    </w:p>
    <w:p w14:paraId="259D4E60" w14:textId="2A64EF99" w:rsidR="00927CE6" w:rsidRPr="00DE4559" w:rsidRDefault="00927CE6" w:rsidP="00927CE6">
      <w:pPr>
        <w:pStyle w:val="ListParagraph"/>
        <w:numPr>
          <w:ilvl w:val="2"/>
          <w:numId w:val="18"/>
        </w:numPr>
        <w:rPr>
          <w:sz w:val="22"/>
          <w:szCs w:val="22"/>
        </w:rPr>
      </w:pPr>
      <w:r w:rsidRPr="00DE4559">
        <w:rPr>
          <w:sz w:val="22"/>
          <w:szCs w:val="22"/>
        </w:rPr>
        <w:t>1</w:t>
      </w:r>
      <w:r w:rsidR="009722A9">
        <w:rPr>
          <w:sz w:val="22"/>
          <w:szCs w:val="22"/>
        </w:rPr>
        <w:t>.0</w:t>
      </w:r>
      <w:r w:rsidRPr="00DE4559">
        <w:rPr>
          <w:sz w:val="22"/>
          <w:szCs w:val="22"/>
        </w:rPr>
        <w:t xml:space="preserve"> Hour Summer Weather Outlook (</w:t>
      </w:r>
      <w:r w:rsidR="009722A9">
        <w:rPr>
          <w:sz w:val="22"/>
          <w:szCs w:val="22"/>
        </w:rPr>
        <w:t xml:space="preserve">ERCOT - </w:t>
      </w:r>
      <w:r w:rsidRPr="00DE4559">
        <w:rPr>
          <w:sz w:val="22"/>
          <w:szCs w:val="22"/>
        </w:rPr>
        <w:t>Chris Coleman)</w:t>
      </w:r>
    </w:p>
    <w:p w14:paraId="1ED48BF9" w14:textId="64A0FB2E" w:rsidR="00927CE6" w:rsidRPr="00DE4559" w:rsidRDefault="00927CE6" w:rsidP="00927CE6">
      <w:pPr>
        <w:pStyle w:val="ListParagraph"/>
        <w:numPr>
          <w:ilvl w:val="2"/>
          <w:numId w:val="18"/>
        </w:numPr>
        <w:rPr>
          <w:sz w:val="22"/>
          <w:szCs w:val="22"/>
        </w:rPr>
      </w:pPr>
      <w:r w:rsidRPr="00DE4559">
        <w:rPr>
          <w:sz w:val="22"/>
          <w:szCs w:val="22"/>
        </w:rPr>
        <w:t>2</w:t>
      </w:r>
      <w:r w:rsidR="009722A9">
        <w:rPr>
          <w:sz w:val="22"/>
          <w:szCs w:val="22"/>
        </w:rPr>
        <w:t>.0</w:t>
      </w:r>
      <w:r w:rsidRPr="00DE4559">
        <w:rPr>
          <w:sz w:val="22"/>
          <w:szCs w:val="22"/>
        </w:rPr>
        <w:t xml:space="preserve"> </w:t>
      </w:r>
      <w:proofErr w:type="spellStart"/>
      <w:r w:rsidRPr="00DE4559">
        <w:rPr>
          <w:sz w:val="22"/>
          <w:szCs w:val="22"/>
        </w:rPr>
        <w:t>Hrs</w:t>
      </w:r>
      <w:proofErr w:type="spellEnd"/>
      <w:r w:rsidRPr="00DE4559">
        <w:rPr>
          <w:sz w:val="22"/>
          <w:szCs w:val="22"/>
        </w:rPr>
        <w:t xml:space="preserve"> MPs, TOAPS, RAPS, PCAPS - (</w:t>
      </w:r>
      <w:r w:rsidR="00A46A25">
        <w:rPr>
          <w:sz w:val="22"/>
          <w:szCs w:val="22"/>
        </w:rPr>
        <w:t>ERCOT- Ray Herren</w:t>
      </w:r>
      <w:r w:rsidRPr="00DE4559">
        <w:rPr>
          <w:sz w:val="22"/>
          <w:szCs w:val="22"/>
        </w:rPr>
        <w:t>).</w:t>
      </w:r>
    </w:p>
    <w:p w14:paraId="3FD49F66" w14:textId="576D7713" w:rsidR="00927CE6" w:rsidRPr="00DE4559" w:rsidRDefault="00927CE6" w:rsidP="00927CE6">
      <w:pPr>
        <w:pStyle w:val="ListParagraph"/>
        <w:numPr>
          <w:ilvl w:val="2"/>
          <w:numId w:val="18"/>
        </w:numPr>
        <w:rPr>
          <w:sz w:val="22"/>
          <w:szCs w:val="22"/>
        </w:rPr>
      </w:pPr>
      <w:r w:rsidRPr="00DE4559">
        <w:rPr>
          <w:sz w:val="22"/>
          <w:szCs w:val="22"/>
        </w:rPr>
        <w:t>1</w:t>
      </w:r>
      <w:r w:rsidR="009722A9">
        <w:rPr>
          <w:sz w:val="22"/>
          <w:szCs w:val="22"/>
        </w:rPr>
        <w:t>.0</w:t>
      </w:r>
      <w:r w:rsidRPr="00DE4559">
        <w:rPr>
          <w:sz w:val="22"/>
          <w:szCs w:val="22"/>
        </w:rPr>
        <w:t xml:space="preserve"> </w:t>
      </w:r>
      <w:proofErr w:type="spellStart"/>
      <w:r w:rsidRPr="00DE4559">
        <w:rPr>
          <w:sz w:val="22"/>
          <w:szCs w:val="22"/>
        </w:rPr>
        <w:t>Hr</w:t>
      </w:r>
      <w:proofErr w:type="spellEnd"/>
      <w:r w:rsidRPr="00DE4559">
        <w:rPr>
          <w:sz w:val="22"/>
          <w:szCs w:val="22"/>
        </w:rPr>
        <w:t xml:space="preserve"> </w:t>
      </w:r>
      <w:r w:rsidR="009722A9" w:rsidRPr="009722A9">
        <w:rPr>
          <w:sz w:val="22"/>
          <w:szCs w:val="22"/>
        </w:rPr>
        <w:t>Reliability Risks and the Evolving Bulk Power System</w:t>
      </w:r>
      <w:r w:rsidR="009722A9">
        <w:rPr>
          <w:sz w:val="22"/>
          <w:szCs w:val="22"/>
        </w:rPr>
        <w:t xml:space="preserve"> (TRE)</w:t>
      </w:r>
    </w:p>
    <w:p w14:paraId="011ACA29" w14:textId="534A002A" w:rsidR="00703DD4" w:rsidRDefault="00927CE6" w:rsidP="009722A9">
      <w:pPr>
        <w:pStyle w:val="ListParagraph"/>
        <w:numPr>
          <w:ilvl w:val="2"/>
          <w:numId w:val="18"/>
        </w:numPr>
        <w:rPr>
          <w:sz w:val="22"/>
          <w:szCs w:val="22"/>
        </w:rPr>
      </w:pPr>
      <w:r w:rsidRPr="00DE4559">
        <w:rPr>
          <w:sz w:val="22"/>
          <w:szCs w:val="22"/>
        </w:rPr>
        <w:t xml:space="preserve">1.5 </w:t>
      </w:r>
      <w:proofErr w:type="spellStart"/>
      <w:r w:rsidRPr="00DE4559">
        <w:rPr>
          <w:sz w:val="22"/>
          <w:szCs w:val="22"/>
        </w:rPr>
        <w:t>Hr</w:t>
      </w:r>
      <w:proofErr w:type="spellEnd"/>
      <w:r w:rsidRPr="00DE4559">
        <w:rPr>
          <w:sz w:val="22"/>
          <w:szCs w:val="22"/>
        </w:rPr>
        <w:t xml:space="preserve"> Oncor</w:t>
      </w:r>
      <w:r w:rsidR="00C4124C" w:rsidRPr="00DE4559">
        <w:rPr>
          <w:sz w:val="22"/>
          <w:szCs w:val="22"/>
        </w:rPr>
        <w:t xml:space="preserve"> </w:t>
      </w:r>
      <w:r w:rsidRPr="00DE4559">
        <w:rPr>
          <w:sz w:val="22"/>
          <w:szCs w:val="22"/>
        </w:rPr>
        <w:t>Load shed process</w:t>
      </w:r>
      <w:r w:rsidR="009722A9">
        <w:rPr>
          <w:sz w:val="22"/>
          <w:szCs w:val="22"/>
        </w:rPr>
        <w:t xml:space="preserve"> (ONCOR Manuel Sanchez)</w:t>
      </w:r>
    </w:p>
    <w:p w14:paraId="051B8D2E" w14:textId="035B6098" w:rsidR="009722A9" w:rsidRDefault="009722A9" w:rsidP="009722A9">
      <w:pPr>
        <w:pStyle w:val="ListParagraph"/>
        <w:numPr>
          <w:ilvl w:val="2"/>
          <w:numId w:val="18"/>
        </w:numPr>
        <w:rPr>
          <w:sz w:val="22"/>
          <w:szCs w:val="22"/>
        </w:rPr>
      </w:pPr>
      <w:r>
        <w:rPr>
          <w:sz w:val="22"/>
          <w:szCs w:val="22"/>
        </w:rPr>
        <w:t xml:space="preserve">1.0 </w:t>
      </w:r>
      <w:proofErr w:type="spellStart"/>
      <w:r>
        <w:rPr>
          <w:sz w:val="22"/>
          <w:szCs w:val="22"/>
        </w:rPr>
        <w:t>Hr</w:t>
      </w:r>
      <w:proofErr w:type="spellEnd"/>
      <w:r>
        <w:rPr>
          <w:sz w:val="22"/>
          <w:szCs w:val="22"/>
        </w:rPr>
        <w:t xml:space="preserve"> Outage Coordination (ERCOT Chris Azeredo)</w:t>
      </w:r>
    </w:p>
    <w:p w14:paraId="1BAE7732" w14:textId="4442DBBC" w:rsidR="009722A9" w:rsidRDefault="009722A9" w:rsidP="009722A9">
      <w:pPr>
        <w:pStyle w:val="ListParagraph"/>
        <w:numPr>
          <w:ilvl w:val="2"/>
          <w:numId w:val="18"/>
        </w:numPr>
        <w:rPr>
          <w:sz w:val="22"/>
          <w:szCs w:val="22"/>
        </w:rPr>
      </w:pPr>
      <w:r>
        <w:rPr>
          <w:sz w:val="22"/>
          <w:szCs w:val="22"/>
        </w:rPr>
        <w:t xml:space="preserve">1.0 </w:t>
      </w:r>
      <w:proofErr w:type="spellStart"/>
      <w:r>
        <w:rPr>
          <w:sz w:val="22"/>
          <w:szCs w:val="22"/>
        </w:rPr>
        <w:t>Hr</w:t>
      </w:r>
      <w:proofErr w:type="spellEnd"/>
      <w:r>
        <w:rPr>
          <w:sz w:val="22"/>
          <w:szCs w:val="22"/>
        </w:rPr>
        <w:t xml:space="preserve"> NERC, Market Rules and Operations (ERCOT Shane Herrera)</w:t>
      </w:r>
    </w:p>
    <w:p w14:paraId="6C8E27A0" w14:textId="5F223449" w:rsidR="009722A9" w:rsidRPr="009722A9" w:rsidRDefault="009722A9" w:rsidP="009722A9">
      <w:pPr>
        <w:pStyle w:val="ListParagraph"/>
        <w:numPr>
          <w:ilvl w:val="2"/>
          <w:numId w:val="18"/>
        </w:numPr>
        <w:rPr>
          <w:sz w:val="22"/>
          <w:szCs w:val="22"/>
        </w:rPr>
      </w:pPr>
      <w:r>
        <w:rPr>
          <w:sz w:val="22"/>
          <w:szCs w:val="22"/>
        </w:rPr>
        <w:t xml:space="preserve">1.0 </w:t>
      </w:r>
      <w:proofErr w:type="spellStart"/>
      <w:r>
        <w:rPr>
          <w:sz w:val="22"/>
          <w:szCs w:val="22"/>
        </w:rPr>
        <w:t>Hr</w:t>
      </w:r>
      <w:proofErr w:type="spellEnd"/>
      <w:r>
        <w:rPr>
          <w:sz w:val="22"/>
          <w:szCs w:val="22"/>
        </w:rPr>
        <w:t xml:space="preserve"> ERCOT Weatherization (ERCOT </w:t>
      </w:r>
      <w:r w:rsidR="000D629E">
        <w:rPr>
          <w:sz w:val="22"/>
          <w:szCs w:val="22"/>
        </w:rPr>
        <w:t>David Keze</w:t>
      </w:r>
      <w:r w:rsidR="00731479">
        <w:rPr>
          <w:sz w:val="22"/>
          <w:szCs w:val="22"/>
        </w:rPr>
        <w:t>l</w:t>
      </w:r>
      <w:r w:rsidR="000D629E">
        <w:rPr>
          <w:sz w:val="22"/>
          <w:szCs w:val="22"/>
        </w:rPr>
        <w:t>l)</w:t>
      </w:r>
    </w:p>
    <w:p w14:paraId="3370C61E" w14:textId="7A194A43" w:rsidR="005066BB" w:rsidRPr="0014093A" w:rsidRDefault="00C80D2B" w:rsidP="007C57D1">
      <w:pPr>
        <w:pStyle w:val="Topic"/>
        <w:numPr>
          <w:ilvl w:val="0"/>
          <w:numId w:val="18"/>
        </w:numPr>
        <w:rPr>
          <w:color w:val="auto"/>
        </w:rPr>
      </w:pPr>
      <w:r>
        <w:rPr>
          <w:color w:val="auto"/>
          <w:sz w:val="24"/>
          <w:szCs w:val="24"/>
        </w:rPr>
        <w:t>41</w:t>
      </w:r>
      <w:r w:rsidRPr="00C80D2B">
        <w:rPr>
          <w:color w:val="auto"/>
          <w:sz w:val="24"/>
          <w:szCs w:val="24"/>
          <w:vertAlign w:val="superscript"/>
        </w:rPr>
        <w:t>st</w:t>
      </w:r>
      <w:r>
        <w:rPr>
          <w:color w:val="auto"/>
          <w:sz w:val="24"/>
          <w:szCs w:val="24"/>
        </w:rPr>
        <w:t xml:space="preserve"> ERCOT Operators Training Seminar Schedule</w:t>
      </w:r>
      <w:r w:rsidR="005066BB" w:rsidRPr="0014093A">
        <w:rPr>
          <w:color w:val="auto"/>
          <w:sz w:val="24"/>
          <w:szCs w:val="24"/>
        </w:rPr>
        <w:t>.</w:t>
      </w:r>
    </w:p>
    <w:p w14:paraId="0CB8BA80" w14:textId="032255BC" w:rsidR="00F13EF5" w:rsidRPr="0014093A" w:rsidRDefault="00DE4559" w:rsidP="00B00D84">
      <w:pPr>
        <w:pStyle w:val="Topic"/>
        <w:numPr>
          <w:ilvl w:val="1"/>
          <w:numId w:val="18"/>
        </w:numPr>
        <w:rPr>
          <w:color w:val="auto"/>
        </w:rPr>
      </w:pPr>
      <w:r>
        <w:rPr>
          <w:color w:val="auto"/>
          <w:sz w:val="24"/>
          <w:szCs w:val="24"/>
        </w:rPr>
        <w:t>2025 Training</w:t>
      </w:r>
      <w:r w:rsidR="00F13EF5" w:rsidRPr="0014093A">
        <w:rPr>
          <w:color w:val="auto"/>
          <w:sz w:val="24"/>
          <w:szCs w:val="24"/>
        </w:rPr>
        <w:t xml:space="preserve"> weeks:</w:t>
      </w:r>
    </w:p>
    <w:p w14:paraId="3AE5B86D" w14:textId="000FA865" w:rsidR="00F13EF5" w:rsidRPr="00DE4559" w:rsidRDefault="00703DD4" w:rsidP="00F13EF5">
      <w:pPr>
        <w:pStyle w:val="ListParagraph"/>
        <w:numPr>
          <w:ilvl w:val="2"/>
          <w:numId w:val="18"/>
        </w:numPr>
        <w:rPr>
          <w:rFonts w:cs="Calibri"/>
          <w:sz w:val="20"/>
          <w:szCs w:val="20"/>
          <w:lang w:val="en-US"/>
        </w:rPr>
      </w:pPr>
      <w:r w:rsidRPr="00DE4559">
        <w:rPr>
          <w:sz w:val="22"/>
          <w:szCs w:val="22"/>
        </w:rPr>
        <w:t xml:space="preserve">No </w:t>
      </w:r>
      <w:r w:rsidR="00F13EF5" w:rsidRPr="00DE4559">
        <w:rPr>
          <w:sz w:val="22"/>
          <w:szCs w:val="22"/>
        </w:rPr>
        <w:t>Pilot</w:t>
      </w:r>
      <w:r w:rsidR="00236E2B" w:rsidRPr="00DE4559">
        <w:rPr>
          <w:sz w:val="22"/>
          <w:szCs w:val="22"/>
        </w:rPr>
        <w:t xml:space="preserve"> – </w:t>
      </w:r>
      <w:r w:rsidR="00F13EF5" w:rsidRPr="00DE4559">
        <w:rPr>
          <w:sz w:val="22"/>
          <w:szCs w:val="22"/>
        </w:rPr>
        <w:t xml:space="preserve">Week of March 10 </w:t>
      </w:r>
      <w:r w:rsidR="00837D37" w:rsidRPr="00DE4559">
        <w:rPr>
          <w:sz w:val="22"/>
          <w:szCs w:val="22"/>
        </w:rPr>
        <w:t>(only for the presenters, no market participants expected)</w:t>
      </w:r>
    </w:p>
    <w:p w14:paraId="19E0F77B" w14:textId="576DCAC1" w:rsidR="00F13EF5" w:rsidRPr="00DE4559" w:rsidRDefault="00F13EF5" w:rsidP="00F13EF5">
      <w:pPr>
        <w:pStyle w:val="ListParagraph"/>
        <w:numPr>
          <w:ilvl w:val="2"/>
          <w:numId w:val="18"/>
        </w:numPr>
        <w:rPr>
          <w:sz w:val="22"/>
          <w:szCs w:val="22"/>
        </w:rPr>
      </w:pPr>
      <w:r w:rsidRPr="00DE4559">
        <w:rPr>
          <w:sz w:val="22"/>
          <w:szCs w:val="22"/>
        </w:rPr>
        <w:t>Week 1     3/25-3/2</w:t>
      </w:r>
      <w:r w:rsidR="00226507" w:rsidRPr="00DE4559">
        <w:rPr>
          <w:sz w:val="22"/>
          <w:szCs w:val="22"/>
        </w:rPr>
        <w:t>6</w:t>
      </w:r>
    </w:p>
    <w:p w14:paraId="6682E0E7" w14:textId="6DFE0874" w:rsidR="00F13EF5" w:rsidRPr="00DE4559" w:rsidRDefault="00F13EF5" w:rsidP="00F13EF5">
      <w:pPr>
        <w:pStyle w:val="ListParagraph"/>
        <w:numPr>
          <w:ilvl w:val="2"/>
          <w:numId w:val="18"/>
        </w:numPr>
        <w:rPr>
          <w:sz w:val="22"/>
          <w:szCs w:val="22"/>
        </w:rPr>
      </w:pPr>
      <w:r w:rsidRPr="00DE4559">
        <w:rPr>
          <w:sz w:val="22"/>
          <w:szCs w:val="22"/>
        </w:rPr>
        <w:t>Week 2     4/1-4/</w:t>
      </w:r>
      <w:r w:rsidR="00226507" w:rsidRPr="00DE4559">
        <w:rPr>
          <w:sz w:val="22"/>
          <w:szCs w:val="22"/>
        </w:rPr>
        <w:t>2</w:t>
      </w:r>
    </w:p>
    <w:p w14:paraId="45FAF91A" w14:textId="108E079D" w:rsidR="00F13EF5" w:rsidRPr="00DE4559" w:rsidRDefault="00F13EF5" w:rsidP="00F13EF5">
      <w:pPr>
        <w:pStyle w:val="ListParagraph"/>
        <w:numPr>
          <w:ilvl w:val="2"/>
          <w:numId w:val="18"/>
        </w:numPr>
        <w:rPr>
          <w:sz w:val="22"/>
          <w:szCs w:val="22"/>
        </w:rPr>
      </w:pPr>
      <w:r w:rsidRPr="00DE4559">
        <w:rPr>
          <w:sz w:val="22"/>
          <w:szCs w:val="22"/>
        </w:rPr>
        <w:t>Week 3     4/8-4/</w:t>
      </w:r>
      <w:r w:rsidR="00226507" w:rsidRPr="00DE4559">
        <w:rPr>
          <w:sz w:val="22"/>
          <w:szCs w:val="22"/>
        </w:rPr>
        <w:t>9</w:t>
      </w:r>
    </w:p>
    <w:p w14:paraId="48332599" w14:textId="05B11C8C" w:rsidR="00F13EF5" w:rsidRPr="00DE4559" w:rsidRDefault="00F13EF5" w:rsidP="00F13EF5">
      <w:pPr>
        <w:pStyle w:val="ListParagraph"/>
        <w:numPr>
          <w:ilvl w:val="2"/>
          <w:numId w:val="18"/>
        </w:numPr>
        <w:rPr>
          <w:sz w:val="22"/>
          <w:szCs w:val="22"/>
        </w:rPr>
      </w:pPr>
      <w:r w:rsidRPr="00DE4559">
        <w:rPr>
          <w:sz w:val="22"/>
          <w:szCs w:val="22"/>
        </w:rPr>
        <w:t>Week 4     4/15-4/1</w:t>
      </w:r>
      <w:r w:rsidR="00226507" w:rsidRPr="00DE4559">
        <w:rPr>
          <w:sz w:val="22"/>
          <w:szCs w:val="22"/>
        </w:rPr>
        <w:t>6</w:t>
      </w:r>
    </w:p>
    <w:p w14:paraId="23786FAF" w14:textId="02AC94EB" w:rsidR="00F13EF5" w:rsidRPr="00DE4559" w:rsidRDefault="00F13EF5" w:rsidP="00361264">
      <w:pPr>
        <w:pStyle w:val="ListParagraph"/>
        <w:numPr>
          <w:ilvl w:val="2"/>
          <w:numId w:val="18"/>
        </w:numPr>
        <w:rPr>
          <w:sz w:val="22"/>
          <w:szCs w:val="22"/>
        </w:rPr>
      </w:pPr>
      <w:r w:rsidRPr="00DE4559">
        <w:rPr>
          <w:sz w:val="22"/>
          <w:szCs w:val="22"/>
        </w:rPr>
        <w:t>Week 5     4/22-4/2</w:t>
      </w:r>
      <w:r w:rsidR="00226507" w:rsidRPr="00DE4559">
        <w:rPr>
          <w:sz w:val="22"/>
          <w:szCs w:val="22"/>
        </w:rPr>
        <w:t>3</w:t>
      </w:r>
    </w:p>
    <w:p w14:paraId="2657421F" w14:textId="6497260B" w:rsidR="00F13EF5" w:rsidRPr="00DE4559" w:rsidRDefault="00F13EF5" w:rsidP="00361264">
      <w:pPr>
        <w:pStyle w:val="ListParagraph"/>
        <w:numPr>
          <w:ilvl w:val="2"/>
          <w:numId w:val="18"/>
        </w:numPr>
        <w:rPr>
          <w:sz w:val="22"/>
          <w:szCs w:val="22"/>
        </w:rPr>
      </w:pPr>
      <w:r w:rsidRPr="00DE4559">
        <w:rPr>
          <w:sz w:val="22"/>
          <w:szCs w:val="22"/>
        </w:rPr>
        <w:t>Week 6     4/29-</w:t>
      </w:r>
      <w:r w:rsidR="00226507" w:rsidRPr="00DE4559">
        <w:rPr>
          <w:sz w:val="22"/>
          <w:szCs w:val="22"/>
        </w:rPr>
        <w:t>4</w:t>
      </w:r>
      <w:r w:rsidRPr="00DE4559">
        <w:rPr>
          <w:sz w:val="22"/>
          <w:szCs w:val="22"/>
        </w:rPr>
        <w:t>/</w:t>
      </w:r>
      <w:r w:rsidR="00226507" w:rsidRPr="00DE4559">
        <w:rPr>
          <w:sz w:val="22"/>
          <w:szCs w:val="22"/>
        </w:rPr>
        <w:t>30</w:t>
      </w:r>
    </w:p>
    <w:p w14:paraId="3A01542D" w14:textId="28FEB500" w:rsidR="00703DD4" w:rsidRPr="0087596A" w:rsidRDefault="0075601B" w:rsidP="007C57D1">
      <w:pPr>
        <w:pStyle w:val="Topic"/>
        <w:numPr>
          <w:ilvl w:val="0"/>
          <w:numId w:val="18"/>
        </w:numPr>
        <w:rPr>
          <w:color w:val="auto"/>
        </w:rPr>
      </w:pPr>
      <w:r w:rsidRPr="0075601B">
        <w:rPr>
          <w:color w:val="auto"/>
          <w:sz w:val="24"/>
          <w:szCs w:val="24"/>
        </w:rPr>
        <w:t>ERCOT has updated its change and cancellation policy based on previous events and requests. Schedulers are advised to note the last available date for canceling or modifying registrations.</w:t>
      </w:r>
      <w:r>
        <w:rPr>
          <w:color w:val="auto"/>
          <w:sz w:val="24"/>
          <w:szCs w:val="24"/>
        </w:rPr>
        <w:t xml:space="preserve"> </w:t>
      </w:r>
      <w:r w:rsidR="00703DD4">
        <w:rPr>
          <w:color w:val="auto"/>
          <w:sz w:val="24"/>
          <w:szCs w:val="24"/>
        </w:rPr>
        <w:t>Use the details from the market notice.</w:t>
      </w:r>
      <w:r w:rsidR="000D629E">
        <w:rPr>
          <w:color w:val="auto"/>
          <w:sz w:val="24"/>
          <w:szCs w:val="24"/>
        </w:rPr>
        <w:t xml:space="preserve"> </w:t>
      </w:r>
      <w:r w:rsidR="000D629E" w:rsidRPr="000D629E">
        <w:rPr>
          <w:i/>
          <w:iCs/>
          <w:color w:val="auto"/>
          <w:sz w:val="24"/>
          <w:szCs w:val="24"/>
        </w:rPr>
        <w:t xml:space="preserve">Refunds will </w:t>
      </w:r>
      <w:r w:rsidR="000D629E">
        <w:rPr>
          <w:i/>
          <w:iCs/>
          <w:color w:val="auto"/>
          <w:sz w:val="24"/>
          <w:szCs w:val="24"/>
        </w:rPr>
        <w:t xml:space="preserve">only </w:t>
      </w:r>
      <w:r w:rsidR="000D629E" w:rsidRPr="000D629E">
        <w:rPr>
          <w:i/>
          <w:iCs/>
          <w:color w:val="auto"/>
          <w:sz w:val="24"/>
          <w:szCs w:val="24"/>
        </w:rPr>
        <w:t>be issued if registration is changed/cancelled by 11:59 p.m. on the Tuesday prior to the session start date.</w:t>
      </w:r>
    </w:p>
    <w:p w14:paraId="32E84555" w14:textId="6392E30B" w:rsidR="0087596A" w:rsidRPr="007321E7" w:rsidRDefault="0087596A" w:rsidP="007C57D1">
      <w:pPr>
        <w:pStyle w:val="Topic"/>
        <w:numPr>
          <w:ilvl w:val="0"/>
          <w:numId w:val="18"/>
        </w:numPr>
        <w:rPr>
          <w:color w:val="auto"/>
        </w:rPr>
      </w:pPr>
      <w:r>
        <w:rPr>
          <w:color w:val="auto"/>
          <w:sz w:val="24"/>
          <w:szCs w:val="24"/>
        </w:rPr>
        <w:t xml:space="preserve">Do not </w:t>
      </w:r>
      <w:proofErr w:type="spellStart"/>
      <w:r>
        <w:rPr>
          <w:color w:val="auto"/>
          <w:sz w:val="24"/>
          <w:szCs w:val="24"/>
        </w:rPr>
        <w:t>signup</w:t>
      </w:r>
      <w:proofErr w:type="spellEnd"/>
      <w:r>
        <w:rPr>
          <w:color w:val="auto"/>
          <w:sz w:val="24"/>
          <w:szCs w:val="24"/>
        </w:rPr>
        <w:t xml:space="preserve"> for ERCOT exam for the same week attending OTS.</w:t>
      </w:r>
    </w:p>
    <w:p w14:paraId="0812EB6D" w14:textId="5CE7AADF" w:rsidR="008574AA" w:rsidRPr="00D451F3" w:rsidRDefault="007321E7" w:rsidP="003E1F6C">
      <w:pPr>
        <w:pStyle w:val="Topic"/>
        <w:numPr>
          <w:ilvl w:val="0"/>
          <w:numId w:val="18"/>
        </w:numPr>
        <w:rPr>
          <w:color w:val="auto"/>
        </w:rPr>
      </w:pPr>
      <w:r w:rsidRPr="00C80D2B">
        <w:rPr>
          <w:color w:val="auto"/>
          <w:sz w:val="24"/>
          <w:szCs w:val="24"/>
        </w:rPr>
        <w:t>Market notice</w:t>
      </w:r>
      <w:r w:rsidR="00C80D2B">
        <w:rPr>
          <w:color w:val="auto"/>
          <w:sz w:val="24"/>
          <w:szCs w:val="24"/>
        </w:rPr>
        <w:t xml:space="preserve"> </w:t>
      </w:r>
    </w:p>
    <w:p w14:paraId="3F0FC0B5" w14:textId="2ADDC5FD" w:rsidR="00D451F3" w:rsidRPr="00C80D2B" w:rsidRDefault="00D451F3" w:rsidP="00D451F3">
      <w:pPr>
        <w:pStyle w:val="Topic"/>
        <w:ind w:left="1152"/>
        <w:rPr>
          <w:color w:val="auto"/>
        </w:rPr>
      </w:pPr>
    </w:p>
    <w:p w14:paraId="6C906165" w14:textId="1744F6AF" w:rsidR="00034D9A" w:rsidRDefault="000D629E" w:rsidP="000474FF">
      <w:pPr>
        <w:pStyle w:val="Heading3"/>
      </w:pPr>
      <w:r w:rsidRPr="00DE4559">
        <w:rPr>
          <w:color w:val="auto"/>
          <w:sz w:val="24"/>
          <w:szCs w:val="24"/>
        </w:rPr>
        <w:object w:dxaOrig="2129" w:dyaOrig="1378" w14:anchorId="3E932233">
          <v:shape id="_x0000_i1029" type="#_x0000_t75" style="width:106.45pt;height:68.9pt" o:ole="">
            <v:imagedata r:id="rId28" o:title=""/>
          </v:shape>
          <o:OLEObject Type="Embed" ProgID="Package" ShapeID="_x0000_i1029" DrawAspect="Icon" ObjectID="_1804934300" r:id="rId29"/>
        </w:object>
      </w:r>
    </w:p>
    <w:p w14:paraId="195AE297" w14:textId="4EB367F6" w:rsidR="00C80D2B" w:rsidRDefault="00C80D2B" w:rsidP="00C80D2B"/>
    <w:p w14:paraId="53A82F8B" w14:textId="7634C5E7" w:rsidR="00C80D2B" w:rsidRDefault="00C80D2B" w:rsidP="00C80D2B"/>
    <w:p w14:paraId="61992A06" w14:textId="4BEE12CD" w:rsidR="00C80D2B" w:rsidRDefault="00C80D2B" w:rsidP="00C80D2B"/>
    <w:p w14:paraId="07542E86" w14:textId="43897B4F" w:rsidR="00C80D2B" w:rsidRDefault="00C80D2B" w:rsidP="00C80D2B"/>
    <w:p w14:paraId="0C4C5B1F" w14:textId="77777777" w:rsidR="00C80D2B" w:rsidRPr="00C80D2B" w:rsidRDefault="00C80D2B" w:rsidP="00C80D2B"/>
    <w:p w14:paraId="72DBCB21" w14:textId="1B405DE4"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B00D84">
        <w:t xml:space="preserve"> </w:t>
      </w:r>
      <w:r w:rsidR="00C80D2B" w:rsidRPr="00C80D2B">
        <w:rPr>
          <w:color w:val="FF0000"/>
        </w:rPr>
        <w:t>– Updates?</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79A089B7" w:rsidR="00034D9A" w:rsidRDefault="002C4E67" w:rsidP="00834A15">
      <w:pPr>
        <w:pStyle w:val="ListParagraph"/>
        <w:numPr>
          <w:ilvl w:val="0"/>
          <w:numId w:val="10"/>
        </w:numPr>
      </w:pPr>
      <w:r>
        <w:t>Planning for the</w:t>
      </w:r>
      <w:r w:rsidR="00CC0A27">
        <w:t xml:space="preserve"> month of June cycle training (6/</w:t>
      </w:r>
      <w:r w:rsidR="00713AB2">
        <w:t>12</w:t>
      </w:r>
      <w:r w:rsidR="00CC0A27">
        <w:t>/25</w:t>
      </w:r>
      <w:r>
        <w:t>,</w:t>
      </w:r>
      <w:r w:rsidR="00CC0A27">
        <w:t xml:space="preserve"> Hurricane Drill).</w:t>
      </w:r>
    </w:p>
    <w:p w14:paraId="611B2040" w14:textId="51AB15F8" w:rsidR="00CC0A27" w:rsidRDefault="002C4E67" w:rsidP="00834A15">
      <w:pPr>
        <w:pStyle w:val="ListParagraph"/>
        <w:numPr>
          <w:ilvl w:val="0"/>
          <w:numId w:val="10"/>
        </w:numPr>
      </w:pPr>
      <w:r>
        <w:t>This session will</w:t>
      </w:r>
      <w:r w:rsidR="00CC0A27">
        <w:t xml:space="preserve"> be a communication drill.</w:t>
      </w:r>
    </w:p>
    <w:p w14:paraId="2B76AF20" w14:textId="1B63181D" w:rsidR="002C4E67" w:rsidRDefault="002C4E67" w:rsidP="00834A15">
      <w:pPr>
        <w:pStyle w:val="ListParagraph"/>
        <w:numPr>
          <w:ilvl w:val="0"/>
          <w:numId w:val="10"/>
        </w:numPr>
      </w:pPr>
      <w:r>
        <w:t>More details will be released later.</w:t>
      </w:r>
    </w:p>
    <w:p w14:paraId="1FD94157" w14:textId="77777777" w:rsidR="0014093A" w:rsidRPr="0014093A" w:rsidRDefault="0014093A"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4FDC57F" w14:textId="7DB568FB" w:rsidR="00A74767" w:rsidRPr="005B2C20" w:rsidRDefault="000D629E" w:rsidP="005B2C20">
      <w:pPr>
        <w:pStyle w:val="ListParagraph"/>
        <w:numPr>
          <w:ilvl w:val="0"/>
          <w:numId w:val="10"/>
        </w:numPr>
        <w:ind w:left="360"/>
        <w:rPr>
          <w:rStyle w:val="Hyperlink"/>
          <w:rFonts w:asciiTheme="minorHAnsi" w:hAnsiTheme="minorHAnsi"/>
          <w:bCs/>
          <w:color w:val="auto"/>
          <w:sz w:val="26"/>
          <w:szCs w:val="26"/>
          <w:u w:val="none"/>
        </w:rPr>
      </w:pPr>
      <w:r>
        <w:rPr>
          <w:sz w:val="28"/>
          <w:szCs w:val="28"/>
        </w:rPr>
        <w:t>None</w:t>
      </w:r>
    </w:p>
    <w:p w14:paraId="71F7928B" w14:textId="41BDDA81" w:rsidR="00DD592A" w:rsidRDefault="00DD592A" w:rsidP="00E00DE1">
      <w:pPr>
        <w:rPr>
          <w:color w:val="auto"/>
        </w:rPr>
      </w:pPr>
    </w:p>
    <w:p w14:paraId="5A18DCFF" w14:textId="77777777" w:rsidR="00777490" w:rsidRPr="00E00DE1" w:rsidRDefault="00777490"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6A528F4B" w14:textId="14ECD296" w:rsidR="005B2C20" w:rsidRDefault="00DA7EC7" w:rsidP="00236E2B">
      <w:pPr>
        <w:pStyle w:val="ListParagraph"/>
        <w:numPr>
          <w:ilvl w:val="0"/>
          <w:numId w:val="16"/>
        </w:numPr>
        <w:rPr>
          <w:sz w:val="28"/>
          <w:szCs w:val="28"/>
        </w:rPr>
      </w:pPr>
      <w:r>
        <w:rPr>
          <w:sz w:val="28"/>
          <w:szCs w:val="28"/>
        </w:rPr>
        <w:t>RTC +B Training Videos</w:t>
      </w:r>
      <w:r w:rsidR="007B625D">
        <w:rPr>
          <w:sz w:val="28"/>
          <w:szCs w:val="28"/>
        </w:rPr>
        <w:t xml:space="preserve"> - </w:t>
      </w:r>
      <w:hyperlink r:id="rId30" w:history="1">
        <w:r w:rsidR="000D42CD" w:rsidRPr="00EE7C2C">
          <w:rPr>
            <w:rStyle w:val="Hyperlink"/>
            <w:sz w:val="28"/>
            <w:szCs w:val="28"/>
          </w:rPr>
          <w:t>https://www.ercot.com/committees/tac/rtcbtf/training</w:t>
        </w:r>
      </w:hyperlink>
    </w:p>
    <w:p w14:paraId="28F067E5" w14:textId="77777777" w:rsidR="000D42CD" w:rsidRDefault="000D42CD" w:rsidP="000D42CD">
      <w:pPr>
        <w:pStyle w:val="ListParagraph"/>
        <w:ind w:left="360"/>
        <w:rPr>
          <w:sz w:val="28"/>
          <w:szCs w:val="28"/>
        </w:rPr>
      </w:pPr>
    </w:p>
    <w:p w14:paraId="68ACC482" w14:textId="46FB93C8" w:rsidR="00BE7EC2" w:rsidRDefault="00BE7EC2" w:rsidP="005B2C20">
      <w:pPr>
        <w:rPr>
          <w:sz w:val="28"/>
          <w:szCs w:val="28"/>
        </w:rPr>
      </w:pPr>
    </w:p>
    <w:p w14:paraId="3C61305B" w14:textId="7788DE95" w:rsidR="00BE7EC2" w:rsidRDefault="00BE7EC2" w:rsidP="005B2C20">
      <w:pPr>
        <w:rPr>
          <w:sz w:val="28"/>
          <w:szCs w:val="28"/>
        </w:rPr>
      </w:pPr>
    </w:p>
    <w:p w14:paraId="3892953C" w14:textId="77777777" w:rsidR="00BE7EC2" w:rsidRDefault="00BE7EC2"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2FEF74D5" w14:textId="5DFCCDB3" w:rsidR="00236E2B" w:rsidRPr="005B2C20" w:rsidRDefault="00236E2B" w:rsidP="005B2C20">
      <w:pPr>
        <w:pStyle w:val="ListParagraph"/>
        <w:spacing w:before="200"/>
        <w:ind w:left="360"/>
      </w:pPr>
      <w:r w:rsidRPr="005B2C20">
        <w:t>April 10</w:t>
      </w:r>
      <w:r w:rsidRPr="005B2C20">
        <w:rPr>
          <w:vertAlign w:val="superscript"/>
        </w:rPr>
        <w:t>th</w:t>
      </w:r>
      <w:r w:rsidRPr="005B2C20">
        <w:t>, 2025 – OTWG Meeting</w:t>
      </w:r>
      <w:r w:rsidR="002A3D88">
        <w:t xml:space="preserve"> – Consider this meeting in person.</w:t>
      </w:r>
    </w:p>
    <w:p w14:paraId="1061D43E" w14:textId="77777777" w:rsidR="00236E2B" w:rsidRPr="005B2C20" w:rsidRDefault="00236E2B" w:rsidP="005B2C20">
      <w:pPr>
        <w:pStyle w:val="ListParagraph"/>
        <w:spacing w:before="200"/>
        <w:ind w:left="360"/>
      </w:pPr>
      <w:r w:rsidRPr="005B2C20">
        <w:t>May 8</w:t>
      </w:r>
      <w:r w:rsidRPr="005B2C20">
        <w:rPr>
          <w:vertAlign w:val="superscript"/>
        </w:rPr>
        <w:t>th</w:t>
      </w:r>
      <w:r w:rsidRPr="005B2C20">
        <w:t>, 2025 – OTWG Meeting</w:t>
      </w:r>
    </w:p>
    <w:p w14:paraId="1417FF3B" w14:textId="77777777" w:rsidR="00236E2B" w:rsidRPr="005B2C20" w:rsidRDefault="00236E2B" w:rsidP="005B2C20">
      <w:pPr>
        <w:pStyle w:val="ListParagraph"/>
        <w:spacing w:before="200"/>
        <w:ind w:left="360"/>
      </w:pPr>
      <w:r w:rsidRPr="005B2C20">
        <w:t>June 12</w:t>
      </w:r>
      <w:r w:rsidRPr="005B2C20">
        <w:rPr>
          <w:vertAlign w:val="superscript"/>
        </w:rPr>
        <w:t>th</w:t>
      </w:r>
      <w:r w:rsidRPr="005B2C20">
        <w:t>, 2025 – OTWG Meeting</w:t>
      </w:r>
    </w:p>
    <w:p w14:paraId="77A73074" w14:textId="4DF7A43F" w:rsidR="00236E2B" w:rsidRPr="005B2C20" w:rsidRDefault="00236E2B" w:rsidP="005B2C20">
      <w:pPr>
        <w:pStyle w:val="ListParagraph"/>
        <w:spacing w:before="200"/>
        <w:ind w:left="360"/>
      </w:pPr>
      <w:r w:rsidRPr="005B2C20">
        <w:lastRenderedPageBreak/>
        <w:t>July 1</w:t>
      </w:r>
      <w:r w:rsidR="00D22CA0">
        <w:t>7</w:t>
      </w:r>
      <w:r w:rsidRPr="005B2C20">
        <w:rPr>
          <w:vertAlign w:val="superscript"/>
        </w:rPr>
        <w:t>th</w:t>
      </w:r>
      <w:r w:rsidRPr="005B2C20">
        <w:t>, 2025 – OTWG Meeting</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060AC134" w14:textId="77777777" w:rsidR="00FC215E" w:rsidRDefault="00FC215E" w:rsidP="00A647BC"/>
    <w:p w14:paraId="2B391C55" w14:textId="4900A113" w:rsidR="0014093A" w:rsidRDefault="0014093A" w:rsidP="00A647BC"/>
    <w:p w14:paraId="38303895" w14:textId="77777777" w:rsidR="0014093A" w:rsidRPr="00B41DFE" w:rsidRDefault="0014093A"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5B93FCA0" w:rsidR="007C70DB" w:rsidRPr="002D4EB1" w:rsidRDefault="00D03851" w:rsidP="00BF0266">
            <w:r>
              <w:t>J. Love</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6C058AAB" w:rsidR="007C70DB" w:rsidRPr="002D4EB1" w:rsidRDefault="00D03851" w:rsidP="00A647BC">
            <w:r>
              <w:t>K Griffin</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6B89EA5B" w:rsidR="00926FD4" w:rsidRPr="00926FD4" w:rsidRDefault="00926FD4" w:rsidP="00926FD4">
      <w:r>
        <w:t>Time:</w:t>
      </w:r>
      <w:r w:rsidR="00973C8A">
        <w:t xml:space="preserve"> Adjourn</w:t>
      </w:r>
      <w:r w:rsidR="005E5ECD">
        <w:t xml:space="preserve"> on</w:t>
      </w:r>
      <w:r w:rsidR="00662A9C">
        <w:t xml:space="preserve"> </w:t>
      </w:r>
      <w:r w:rsidR="00C80D2B">
        <w:t>__</w:t>
      </w:r>
      <w:r w:rsidR="00075943">
        <w:t>3/13</w:t>
      </w:r>
      <w:r w:rsidR="00B21158">
        <w:t>/2025</w:t>
      </w:r>
      <w:r w:rsidR="00C80D2B">
        <w:t>___</w:t>
      </w:r>
      <w:r w:rsidR="002A3D88">
        <w:t>,</w:t>
      </w:r>
      <w:r w:rsidR="009402F9">
        <w:t xml:space="preserve"> 202</w:t>
      </w:r>
      <w:r w:rsidR="005B2C20">
        <w:t>5</w:t>
      </w:r>
      <w:r w:rsidR="009402F9">
        <w:t xml:space="preserve"> </w:t>
      </w:r>
      <w:r w:rsidR="005E5ECD">
        <w:t>at</w:t>
      </w:r>
      <w:r w:rsidR="00A74767">
        <w:t xml:space="preserve"> </w:t>
      </w:r>
      <w:r w:rsidR="00C80D2B">
        <w:t>__</w:t>
      </w:r>
      <w:r w:rsidR="00B21158">
        <w:t>0922</w:t>
      </w:r>
      <w:r w:rsidR="00C80D2B">
        <w:t>__</w:t>
      </w:r>
      <w:r w:rsidR="00662A9C">
        <w:t>.</w:t>
      </w:r>
    </w:p>
    <w:sectPr w:rsidR="00926FD4" w:rsidRPr="00926FD4" w:rsidSect="00CC3F8B">
      <w:footerReference w:type="default" r:id="rId31"/>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1B76" w14:textId="77777777" w:rsidR="00525EFA" w:rsidRDefault="00525EFA" w:rsidP="00A647BC">
      <w:r>
        <w:separator/>
      </w:r>
    </w:p>
  </w:endnote>
  <w:endnote w:type="continuationSeparator" w:id="0">
    <w:p w14:paraId="7CAA5886" w14:textId="77777777" w:rsidR="00525EFA" w:rsidRDefault="00525EFA" w:rsidP="00A647BC">
      <w:r>
        <w:continuationSeparator/>
      </w:r>
    </w:p>
  </w:endnote>
  <w:endnote w:type="continuationNotice" w:id="1">
    <w:p w14:paraId="29B464F0" w14:textId="77777777" w:rsidR="00525EFA" w:rsidRDefault="00525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829D" w14:textId="77777777" w:rsidR="00525EFA" w:rsidRDefault="00525EFA" w:rsidP="00A647BC">
      <w:r>
        <w:separator/>
      </w:r>
    </w:p>
  </w:footnote>
  <w:footnote w:type="continuationSeparator" w:id="0">
    <w:p w14:paraId="733EF0A6" w14:textId="77777777" w:rsidR="00525EFA" w:rsidRDefault="00525EFA" w:rsidP="00A647BC">
      <w:r>
        <w:continuationSeparator/>
      </w:r>
    </w:p>
  </w:footnote>
  <w:footnote w:type="continuationNotice" w:id="1">
    <w:p w14:paraId="1A0AE4FF" w14:textId="77777777" w:rsidR="00525EFA" w:rsidRDefault="00525E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3950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6078659" o:spid="_x0000_i1025" type="#_x0000_t75" style="width:8.9pt;height:8.9pt;visibility:visible;mso-wrap-style:square">
            <v:imagedata r:id="rId1" o:title=""/>
          </v:shape>
        </w:pict>
      </mc:Choice>
      <mc:Fallback>
        <w:drawing>
          <wp:inline distT="0" distB="0" distL="0" distR="0" wp14:anchorId="38599F1D" wp14:editId="6139EFAE">
            <wp:extent cx="113030" cy="113030"/>
            <wp:effectExtent l="0" t="0" r="0" b="0"/>
            <wp:docPr id="1236078659" name="Picture 123607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mc:Fallback>
    </mc:AlternateContent>
  </w:numPicBullet>
  <w:numPicBullet w:numPicBulletId="1">
    <mc:AlternateContent>
      <mc:Choice Requires="v">
        <w:pict>
          <v:shape w14:anchorId="77651E8A" id="Picture 1073983303" o:spid="_x0000_i1025" type="#_x0000_t75" style="width:8.9pt;height:8.9pt;visibility:visible;mso-wrap-style:square">
            <v:imagedata r:id="rId3" o:title=""/>
          </v:shape>
        </w:pict>
      </mc:Choice>
      <mc:Fallback>
        <w:drawing>
          <wp:inline distT="0" distB="0" distL="0" distR="0" wp14:anchorId="06ACBF61" wp14:editId="2C36A58F">
            <wp:extent cx="113030" cy="113030"/>
            <wp:effectExtent l="0" t="0" r="0" b="0"/>
            <wp:docPr id="1073983303" name="Picture 107398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mc:Fallback>
    </mc:AlternateContent>
  </w:numPicBullet>
  <w:numPicBullet w:numPicBulletId="2">
    <mc:AlternateContent>
      <mc:Choice Requires="v">
        <w:pict>
          <v:shape w14:anchorId="21AD1293" id="Picture 207871739" o:spid="_x0000_i1025" type="#_x0000_t75" style="width:134.75pt;height:42.4pt;visibility:visible;mso-wrap-style:square">
            <v:imagedata r:id="rId5" o:title=""/>
          </v:shape>
        </w:pict>
      </mc:Choice>
      <mc:Fallback>
        <w:drawing>
          <wp:inline distT="0" distB="0" distL="0" distR="0" wp14:anchorId="477A3711" wp14:editId="369F5208">
            <wp:extent cx="1711325" cy="538480"/>
            <wp:effectExtent l="0" t="0" r="0" b="0"/>
            <wp:docPr id="207871739" name="Picture 20787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325" cy="538480"/>
                    </a:xfrm>
                    <a:prstGeom prst="rect">
                      <a:avLst/>
                    </a:prstGeom>
                    <a:noFill/>
                    <a:ln>
                      <a:noFill/>
                    </a:ln>
                  </pic:spPr>
                </pic:pic>
              </a:graphicData>
            </a:graphic>
          </wp:inline>
        </w:drawing>
      </mc:Fallback>
    </mc:AlternateConten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5B3A2674"/>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3"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523D4"/>
    <w:multiLevelType w:val="hybridMultilevel"/>
    <w:tmpl w:val="188AE33E"/>
    <w:lvl w:ilvl="0" w:tplc="04090001">
      <w:start w:val="1"/>
      <w:numFmt w:val="bullet"/>
      <w:lvlText w:val=""/>
      <w:lvlJc w:val="left"/>
      <w:pPr>
        <w:ind w:left="1152" w:hanging="360"/>
      </w:pPr>
      <w:rPr>
        <w:rFonts w:ascii="Symbol" w:hAnsi="Symbol" w:hint="default"/>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24490">
    <w:abstractNumId w:val="12"/>
  </w:num>
  <w:num w:numId="2" w16cid:durableId="1814254068">
    <w:abstractNumId w:val="19"/>
  </w:num>
  <w:num w:numId="3" w16cid:durableId="617949925">
    <w:abstractNumId w:val="20"/>
  </w:num>
  <w:num w:numId="4" w16cid:durableId="593325870">
    <w:abstractNumId w:val="16"/>
  </w:num>
  <w:num w:numId="5" w16cid:durableId="555505704">
    <w:abstractNumId w:val="13"/>
  </w:num>
  <w:num w:numId="6" w16cid:durableId="1184829372">
    <w:abstractNumId w:val="17"/>
  </w:num>
  <w:num w:numId="7" w16cid:durableId="1813254991">
    <w:abstractNumId w:val="14"/>
  </w:num>
  <w:num w:numId="8" w16cid:durableId="1309239026">
    <w:abstractNumId w:val="6"/>
  </w:num>
  <w:num w:numId="9" w16cid:durableId="1747146407">
    <w:abstractNumId w:val="0"/>
  </w:num>
  <w:num w:numId="10" w16cid:durableId="634992665">
    <w:abstractNumId w:val="15"/>
  </w:num>
  <w:num w:numId="11" w16cid:durableId="523253624">
    <w:abstractNumId w:val="10"/>
  </w:num>
  <w:num w:numId="12" w16cid:durableId="852379948">
    <w:abstractNumId w:val="4"/>
  </w:num>
  <w:num w:numId="13" w16cid:durableId="1258947068">
    <w:abstractNumId w:val="5"/>
  </w:num>
  <w:num w:numId="14" w16cid:durableId="1107047179">
    <w:abstractNumId w:val="9"/>
  </w:num>
  <w:num w:numId="15" w16cid:durableId="1533609528">
    <w:abstractNumId w:val="11"/>
  </w:num>
  <w:num w:numId="16" w16cid:durableId="1106268566">
    <w:abstractNumId w:val="1"/>
  </w:num>
  <w:num w:numId="17" w16cid:durableId="605230615">
    <w:abstractNumId w:val="3"/>
  </w:num>
  <w:num w:numId="18" w16cid:durableId="1401370006">
    <w:abstractNumId w:val="18"/>
  </w:num>
  <w:num w:numId="19" w16cid:durableId="547573454">
    <w:abstractNumId w:val="8"/>
  </w:num>
  <w:num w:numId="20" w16cid:durableId="1349716120">
    <w:abstractNumId w:val="7"/>
  </w:num>
  <w:num w:numId="21" w16cid:durableId="194380659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264"/>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5EFA"/>
    <w:rsid w:val="00527983"/>
    <w:rsid w:val="00530BEE"/>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D37"/>
    <w:rsid w:val="008408A1"/>
    <w:rsid w:val="0084114E"/>
    <w:rsid w:val="008425F0"/>
    <w:rsid w:val="00842D35"/>
    <w:rsid w:val="008433EA"/>
    <w:rsid w:val="00844A9F"/>
    <w:rsid w:val="00852504"/>
    <w:rsid w:val="00852B67"/>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A50"/>
    <w:rsid w:val="00870BFF"/>
    <w:rsid w:val="00871C52"/>
    <w:rsid w:val="00873D93"/>
    <w:rsid w:val="008740FA"/>
    <w:rsid w:val="00874CC8"/>
    <w:rsid w:val="0087596A"/>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1C20"/>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81149"/>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1CD2"/>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4C12"/>
    <w:rsid w:val="00BF58BB"/>
    <w:rsid w:val="00BF59C3"/>
    <w:rsid w:val="00BF6586"/>
    <w:rsid w:val="00BF6E6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4F88"/>
    <w:rsid w:val="00D42B15"/>
    <w:rsid w:val="00D4509C"/>
    <w:rsid w:val="00D451F3"/>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34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mailto:Benjamin.Ray@austinenergy.com" TargetMode="External"/><Relationship Id="rId26" Type="http://schemas.openxmlformats.org/officeDocument/2006/relationships/hyperlink" Target="https://isolate.menlosecurity.com/1/3735928009/https:/linkprotect.cudasvc.com/url?a=http%3a%2f%2fwww.humanperformanceinaction.com%2f&amp;c=E,1,y2oDnQd-x0hrtSDJbHWzNNQgq3bKwtE6RvPrvrP4LG7UlO77l1tZ7nZSr0wW4L-xwQC6EGffhICUIf_aFafmVQ9qyfn4z9V_S_kXYRbP&amp;typo=1" TargetMode="Externa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mailto:Manuel.Sanchez@oncor.com" TargetMode="External"/><Relationship Id="rId25" Type="http://schemas.openxmlformats.org/officeDocument/2006/relationships/hyperlink" Target="https://www.natf.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ktrules/issues/reports/nogrr" TargetMode="External"/><Relationship Id="rId20" Type="http://schemas.openxmlformats.org/officeDocument/2006/relationships/hyperlink" Target="https://web.cvent.com/event/1b1ffc4d-f78a-4e4b-b36b-2894e2835863/summary"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erc.com/pa/rrm/ea/Pages/Lessons-Learned.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mktrules/issues/NOGRR245" TargetMode="External"/><Relationship Id="rId23" Type="http://schemas.openxmlformats.org/officeDocument/2006/relationships/hyperlink" Target="https://www.nerc.com/pa/rrm/ea/Pages/Major-Event-Reports.aspx" TargetMode="External"/><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hyperlink" Target="mailto:NDA@ercot.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services/comm/mkt_notices/M-A022924-01" TargetMode="External"/><Relationship Id="rId22" Type="http://schemas.openxmlformats.org/officeDocument/2006/relationships/oleObject" Target="embeddings/oleObject1.bin"/><Relationship Id="rId27" Type="http://schemas.openxmlformats.org/officeDocument/2006/relationships/hyperlink" Target="https://www.humanperformanceinaction.com/" TargetMode="External"/><Relationship Id="rId30" Type="http://schemas.openxmlformats.org/officeDocument/2006/relationships/hyperlink" Target="https://www.ercot.com/committees/tac/rtcbtf/training" TargetMode="Externa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6ZWJJVXUU5RK-1360520385-11308</_dlc_DocId>
    <_dlc_DocIdUrl xmlns="67157e50-dfd0-4d95-ba22-a558b94dcf95">
      <Url>https://intranet.corp.oncor.com/sites/OTSTraining/_layouts/15/DocIdRedir.aspx?ID=6ZWJJVXUU5RK-1360520385-11308</Url>
      <Description>6ZWJJVXUU5RK-1360520385-11308</Description>
    </_dlc_DocIdUrl>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docProps/app.xml><?xml version="1.0" encoding="utf-8"?>
<Properties xmlns="http://schemas.openxmlformats.org/officeDocument/2006/extended-properties" xmlns:vt="http://schemas.openxmlformats.org/officeDocument/2006/docPropsVTypes">
  <Template>Agenda.dot</Template>
  <TotalTime>4</TotalTime>
  <Pages>7</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7</cp:revision>
  <cp:lastPrinted>2020-11-17T12:14:00Z</cp:lastPrinted>
  <dcterms:created xsi:type="dcterms:W3CDTF">2025-03-31T18:48:00Z</dcterms:created>
  <dcterms:modified xsi:type="dcterms:W3CDTF">2025-03-31T18:52:00Z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72cb78d1-98bc-4cc2-b789-805192891c44</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