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F8D2" w14:textId="77777777" w:rsidR="003E11FA" w:rsidRPr="003E11FA" w:rsidRDefault="003E11FA" w:rsidP="003E11FA">
      <w:pPr>
        <w:spacing w:before="100" w:beforeAutospacing="1" w:after="100" w:afterAutospacing="1" w:line="240" w:lineRule="auto"/>
        <w:rPr>
          <w:rFonts w:ascii="TradeGothic LT" w:eastAsia="Times New Roman" w:hAnsi="TradeGothic LT" w:cs="Times New Roman"/>
          <w:kern w:val="0"/>
          <w:sz w:val="28"/>
          <w14:ligatures w14:val="none"/>
        </w:rPr>
      </w:pPr>
      <w:r w:rsidRPr="003E11FA">
        <w:rPr>
          <w:rFonts w:ascii="TradeGothic LT" w:eastAsia="Times New Roman" w:hAnsi="TradeGothic LT" w:cs="Times New Roman"/>
          <w:b/>
          <w:bCs/>
          <w:color w:val="000000"/>
          <w:kern w:val="0"/>
          <w:sz w:val="36"/>
          <w:szCs w:val="33"/>
          <w14:ligatures w14:val="none"/>
        </w:rPr>
        <w:t>MWG Meeting Summary Notes</w:t>
      </w:r>
    </w:p>
    <w:p w14:paraId="3B935CF1" w14:textId="2F921529" w:rsidR="003E11FA" w:rsidRPr="003E11FA" w:rsidRDefault="000705C4" w:rsidP="003E11FA">
      <w:pPr>
        <w:spacing w:before="100" w:beforeAutospacing="1" w:after="100" w:afterAutospacing="1" w:line="240" w:lineRule="auto"/>
        <w:rPr>
          <w:rFonts w:ascii="TradeGothic LT" w:eastAsia="Times New Roman" w:hAnsi="TradeGothic LT" w:cs="Times New Roman"/>
          <w:color w:val="000000"/>
          <w:kern w:val="0"/>
          <w:sz w:val="22"/>
          <w:szCs w:val="22"/>
          <w14:ligatures w14:val="none"/>
        </w:rPr>
      </w:pPr>
      <w:r>
        <w:rPr>
          <w:rFonts w:ascii="TradeGothic LT" w:eastAsia="Times New Roman" w:hAnsi="TradeGothic LT" w:cs="Times New Roman"/>
          <w:b/>
          <w:bCs/>
          <w:color w:val="000000"/>
          <w:kern w:val="0"/>
          <w:sz w:val="22"/>
          <w:szCs w:val="22"/>
          <w14:ligatures w14:val="none"/>
        </w:rPr>
        <w:t>June 11,</w:t>
      </w:r>
      <w:r w:rsidR="003E11FA" w:rsidRPr="003E11FA">
        <w:rPr>
          <w:rFonts w:ascii="TradeGothic LT" w:eastAsia="Times New Roman" w:hAnsi="TradeGothic LT" w:cs="Times New Roman"/>
          <w:b/>
          <w:bCs/>
          <w:color w:val="000000"/>
          <w:kern w:val="0"/>
          <w:sz w:val="22"/>
          <w:szCs w:val="22"/>
          <w14:ligatures w14:val="none"/>
        </w:rPr>
        <w:t xml:space="preserve"> 202</w:t>
      </w:r>
      <w:r w:rsidR="003E11FA">
        <w:rPr>
          <w:rFonts w:ascii="TradeGothic LT" w:eastAsia="Times New Roman" w:hAnsi="TradeGothic LT" w:cs="Times New Roman"/>
          <w:b/>
          <w:bCs/>
          <w:color w:val="000000"/>
          <w:kern w:val="0"/>
          <w:sz w:val="22"/>
          <w:szCs w:val="22"/>
          <w14:ligatures w14:val="none"/>
        </w:rPr>
        <w:t>5</w:t>
      </w:r>
      <w:r w:rsidR="00920E66">
        <w:rPr>
          <w:rFonts w:ascii="TradeGothic LT" w:eastAsia="Times New Roman" w:hAnsi="TradeGothic LT" w:cs="Times New Roman"/>
          <w:b/>
          <w:bCs/>
          <w:color w:val="000000"/>
          <w:kern w:val="0"/>
          <w:sz w:val="22"/>
          <w:szCs w:val="22"/>
          <w14:ligatures w14:val="none"/>
        </w:rPr>
        <w:t>.</w:t>
      </w:r>
      <w:r w:rsidR="003E11FA" w:rsidRPr="003E11FA">
        <w:rPr>
          <w:rFonts w:ascii="TradeGothic LT" w:eastAsia="Times New Roman" w:hAnsi="TradeGothic LT" w:cs="Times New Roman"/>
          <w:b/>
          <w:bCs/>
          <w:color w:val="000000"/>
          <w:kern w:val="0"/>
          <w:sz w:val="22"/>
          <w:szCs w:val="22"/>
          <w14:ligatures w14:val="none"/>
        </w:rPr>
        <w:t xml:space="preserve"> 8:30 - 10:4</w:t>
      </w:r>
      <w:r w:rsidR="003E11FA">
        <w:rPr>
          <w:rFonts w:ascii="TradeGothic LT" w:eastAsia="Times New Roman" w:hAnsi="TradeGothic LT" w:cs="Times New Roman"/>
          <w:b/>
          <w:bCs/>
          <w:color w:val="000000"/>
          <w:kern w:val="0"/>
          <w:sz w:val="22"/>
          <w:szCs w:val="22"/>
          <w14:ligatures w14:val="none"/>
        </w:rPr>
        <w:t>5</w:t>
      </w:r>
      <w:r w:rsidR="003E11FA" w:rsidRPr="003E11FA">
        <w:rPr>
          <w:rFonts w:ascii="TradeGothic LT" w:eastAsia="Times New Roman" w:hAnsi="TradeGothic LT" w:cs="Times New Roman"/>
          <w:b/>
          <w:bCs/>
          <w:color w:val="000000"/>
          <w:kern w:val="0"/>
          <w:sz w:val="22"/>
          <w:szCs w:val="22"/>
          <w14:ligatures w14:val="none"/>
        </w:rPr>
        <w:t xml:space="preserve"> (1</w:t>
      </w:r>
      <w:r w:rsidR="003E11FA">
        <w:rPr>
          <w:rFonts w:ascii="TradeGothic LT" w:eastAsia="Times New Roman" w:hAnsi="TradeGothic LT" w:cs="Times New Roman"/>
          <w:b/>
          <w:bCs/>
          <w:color w:val="000000"/>
          <w:kern w:val="0"/>
          <w:sz w:val="22"/>
          <w:szCs w:val="22"/>
          <w14:ligatures w14:val="none"/>
        </w:rPr>
        <w:t>2</w:t>
      </w:r>
      <w:r w:rsidR="003E11FA" w:rsidRPr="003E11FA">
        <w:rPr>
          <w:rFonts w:ascii="TradeGothic LT" w:eastAsia="Times New Roman" w:hAnsi="TradeGothic LT" w:cs="Times New Roman"/>
          <w:b/>
          <w:bCs/>
          <w:color w:val="000000"/>
          <w:kern w:val="0"/>
          <w:sz w:val="22"/>
          <w:szCs w:val="22"/>
          <w14:ligatures w14:val="none"/>
        </w:rPr>
        <w:t>:00 scheduled)</w:t>
      </w:r>
    </w:p>
    <w:p w14:paraId="1F615C6C" w14:textId="77777777" w:rsidR="003E11FA" w:rsidRPr="003E11FA" w:rsidRDefault="003E11FA" w:rsidP="003E11FA">
      <w:pPr>
        <w:spacing w:before="100" w:beforeAutospacing="1" w:after="100" w:afterAutospacing="1" w:line="240" w:lineRule="auto"/>
        <w:rPr>
          <w:rFonts w:ascii="TradeGothic LT" w:eastAsia="Times New Roman" w:hAnsi="TradeGothic LT" w:cs="Times New Roman"/>
          <w:kern w:val="0"/>
          <w14:ligatures w14:val="none"/>
        </w:rPr>
      </w:pPr>
      <w:r w:rsidRPr="003E11FA">
        <w:rPr>
          <w:rFonts w:ascii="TradeGothic LT" w:eastAsia="Times New Roman" w:hAnsi="TradeGothic LT" w:cs="Times New Roman"/>
          <w:noProof/>
          <w:kern w:val="0"/>
          <w14:ligatures w14:val="none"/>
        </w:rPr>
        <w:drawing>
          <wp:inline distT="0" distB="0" distL="0" distR="0" wp14:anchorId="2E3A0846" wp14:editId="035C3156">
            <wp:extent cx="1314450" cy="142875"/>
            <wp:effectExtent l="0" t="0" r="0" b="9525"/>
            <wp:docPr id="1" name="Picture 1" descr="C:\Users\tdavis\AppData\LocalLow\Temp\Microsoft\OPC\DDT.i11roe_9pu5g_hws9n1yndl_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avis\AppData\LocalLow\Temp\Microsoft\OPC\DDT.i11roe_9pu5g_hws9n1yndl_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42875"/>
                    </a:xfrm>
                    <a:prstGeom prst="rect">
                      <a:avLst/>
                    </a:prstGeom>
                    <a:noFill/>
                    <a:ln>
                      <a:noFill/>
                    </a:ln>
                  </pic:spPr>
                </pic:pic>
              </a:graphicData>
            </a:graphic>
          </wp:inline>
        </w:drawing>
      </w:r>
    </w:p>
    <w:p w14:paraId="75237106" w14:textId="41443156" w:rsidR="003E11FA" w:rsidRPr="003E11FA" w:rsidRDefault="003E11FA" w:rsidP="003E11FA">
      <w:pPr>
        <w:numPr>
          <w:ilvl w:val="0"/>
          <w:numId w:val="1"/>
        </w:numPr>
        <w:spacing w:after="0" w:line="240" w:lineRule="auto"/>
        <w:rPr>
          <w:rFonts w:ascii="TradeGothic LT" w:eastAsia="Times New Roman" w:hAnsi="TradeGothic LT" w:cs="Times New Roman"/>
          <w:color w:val="000000"/>
          <w:kern w:val="0"/>
          <w:sz w:val="22"/>
          <w:szCs w:val="21"/>
          <w14:ligatures w14:val="none"/>
        </w:rPr>
      </w:pPr>
      <w:r w:rsidRPr="003E11FA">
        <w:rPr>
          <w:rFonts w:ascii="TradeGothic LT" w:eastAsia="Times New Roman" w:hAnsi="TradeGothic LT" w:cs="Times New Roman"/>
          <w:color w:val="000000"/>
          <w:kern w:val="0"/>
          <w:sz w:val="22"/>
          <w:szCs w:val="21"/>
          <w14:ligatures w14:val="none"/>
        </w:rPr>
        <w:t xml:space="preserve">Anti-Trust Admonition was reviewed by MWG chair </w:t>
      </w:r>
      <w:r>
        <w:rPr>
          <w:rFonts w:ascii="TradeGothic LT" w:eastAsia="Times New Roman" w:hAnsi="TradeGothic LT" w:cs="Times New Roman"/>
          <w:color w:val="000000"/>
          <w:kern w:val="0"/>
          <w:sz w:val="22"/>
          <w:szCs w:val="21"/>
          <w14:ligatures w14:val="none"/>
        </w:rPr>
        <w:t>Kyle S</w:t>
      </w:r>
      <w:r w:rsidRPr="003E11FA">
        <w:rPr>
          <w:rFonts w:ascii="TradeGothic LT" w:eastAsia="Times New Roman" w:hAnsi="TradeGothic LT" w:cs="Times New Roman"/>
          <w:color w:val="000000"/>
          <w:kern w:val="0"/>
          <w:sz w:val="22"/>
          <w:szCs w:val="21"/>
          <w14:ligatures w14:val="none"/>
        </w:rPr>
        <w:t xml:space="preserve">. of </w:t>
      </w:r>
      <w:r>
        <w:rPr>
          <w:rFonts w:ascii="TradeGothic LT" w:eastAsia="Times New Roman" w:hAnsi="TradeGothic LT" w:cs="Times New Roman"/>
          <w:color w:val="000000"/>
          <w:kern w:val="0"/>
          <w:sz w:val="22"/>
          <w:szCs w:val="21"/>
          <w14:ligatures w14:val="none"/>
        </w:rPr>
        <w:t>ONCOR.</w:t>
      </w:r>
    </w:p>
    <w:p w14:paraId="6BB3F28E" w14:textId="77777777" w:rsidR="003E11FA" w:rsidRPr="003E11FA" w:rsidRDefault="003E11FA" w:rsidP="003E11FA">
      <w:pPr>
        <w:spacing w:after="0" w:line="240" w:lineRule="auto"/>
        <w:ind w:left="720"/>
        <w:rPr>
          <w:rFonts w:ascii="TradeGothic LT" w:eastAsia="Times New Roman" w:hAnsi="TradeGothic LT" w:cs="Times New Roman"/>
          <w:color w:val="000000"/>
          <w:kern w:val="0"/>
          <w:sz w:val="22"/>
          <w:szCs w:val="21"/>
          <w14:ligatures w14:val="none"/>
        </w:rPr>
      </w:pPr>
    </w:p>
    <w:p w14:paraId="716D29B1" w14:textId="30C79262" w:rsidR="003E11FA" w:rsidRDefault="003E11FA" w:rsidP="003E11FA">
      <w:pPr>
        <w:numPr>
          <w:ilvl w:val="0"/>
          <w:numId w:val="1"/>
        </w:numPr>
        <w:spacing w:after="0" w:line="240" w:lineRule="auto"/>
        <w:rPr>
          <w:rFonts w:ascii="TradeGothic LT" w:eastAsia="Times New Roman" w:hAnsi="TradeGothic LT" w:cs="Times New Roman"/>
          <w:color w:val="000000"/>
          <w:kern w:val="0"/>
          <w:sz w:val="22"/>
          <w:szCs w:val="21"/>
          <w14:ligatures w14:val="none"/>
        </w:rPr>
      </w:pPr>
      <w:r w:rsidRPr="003E11FA">
        <w:rPr>
          <w:rFonts w:ascii="TradeGothic LT" w:eastAsia="Times New Roman" w:hAnsi="TradeGothic LT" w:cs="Times New Roman"/>
          <w:color w:val="000000"/>
          <w:kern w:val="0"/>
          <w:sz w:val="22"/>
          <w:szCs w:val="21"/>
          <w14:ligatures w14:val="none"/>
        </w:rPr>
        <w:t xml:space="preserve">Reviewed previous MWG notes from </w:t>
      </w:r>
      <w:r w:rsidR="000705C4">
        <w:rPr>
          <w:rFonts w:ascii="TradeGothic LT" w:eastAsia="Times New Roman" w:hAnsi="TradeGothic LT" w:cs="Times New Roman"/>
          <w:color w:val="000000"/>
          <w:kern w:val="0"/>
          <w:sz w:val="22"/>
          <w:szCs w:val="21"/>
          <w14:ligatures w14:val="none"/>
        </w:rPr>
        <w:t>4</w:t>
      </w:r>
      <w:r w:rsidRPr="003E11FA">
        <w:rPr>
          <w:rFonts w:ascii="TradeGothic LT" w:eastAsia="Times New Roman" w:hAnsi="TradeGothic LT" w:cs="Times New Roman"/>
          <w:color w:val="000000"/>
          <w:kern w:val="0"/>
          <w:sz w:val="22"/>
          <w:szCs w:val="21"/>
          <w14:ligatures w14:val="none"/>
        </w:rPr>
        <w:t>/</w:t>
      </w:r>
      <w:r>
        <w:rPr>
          <w:rFonts w:ascii="TradeGothic LT" w:eastAsia="Times New Roman" w:hAnsi="TradeGothic LT" w:cs="Times New Roman"/>
          <w:color w:val="000000"/>
          <w:kern w:val="0"/>
          <w:sz w:val="22"/>
          <w:szCs w:val="21"/>
          <w14:ligatures w14:val="none"/>
        </w:rPr>
        <w:t>9</w:t>
      </w:r>
      <w:r w:rsidRPr="003E11FA">
        <w:rPr>
          <w:rFonts w:ascii="TradeGothic LT" w:eastAsia="Times New Roman" w:hAnsi="TradeGothic LT" w:cs="Times New Roman"/>
          <w:color w:val="000000"/>
          <w:kern w:val="0"/>
          <w:sz w:val="22"/>
          <w:szCs w:val="21"/>
          <w14:ligatures w14:val="none"/>
        </w:rPr>
        <w:t>/2</w:t>
      </w:r>
      <w:r w:rsidR="000705C4">
        <w:rPr>
          <w:rFonts w:ascii="TradeGothic LT" w:eastAsia="Times New Roman" w:hAnsi="TradeGothic LT" w:cs="Times New Roman"/>
          <w:color w:val="000000"/>
          <w:kern w:val="0"/>
          <w:sz w:val="22"/>
          <w:szCs w:val="21"/>
          <w14:ligatures w14:val="none"/>
        </w:rPr>
        <w:t>5</w:t>
      </w:r>
      <w:r w:rsidRPr="003E11FA">
        <w:rPr>
          <w:rFonts w:ascii="TradeGothic LT" w:eastAsia="Times New Roman" w:hAnsi="TradeGothic LT" w:cs="Times New Roman"/>
          <w:color w:val="000000"/>
          <w:kern w:val="0"/>
          <w:sz w:val="22"/>
          <w:szCs w:val="21"/>
          <w14:ligatures w14:val="none"/>
        </w:rPr>
        <w:t xml:space="preserve">. If any comments or changes, please get with </w:t>
      </w:r>
      <w:r>
        <w:rPr>
          <w:rFonts w:ascii="TradeGothic LT" w:eastAsia="Times New Roman" w:hAnsi="TradeGothic LT" w:cs="Times New Roman"/>
          <w:color w:val="000000"/>
          <w:kern w:val="0"/>
          <w:sz w:val="22"/>
          <w:szCs w:val="21"/>
          <w14:ligatures w14:val="none"/>
        </w:rPr>
        <w:t>Kyle S.</w:t>
      </w:r>
      <w:r w:rsidRPr="003E11FA">
        <w:rPr>
          <w:rFonts w:ascii="TradeGothic LT" w:eastAsia="Times New Roman" w:hAnsi="TradeGothic LT" w:cs="Times New Roman"/>
          <w:color w:val="000000"/>
          <w:kern w:val="0"/>
          <w:sz w:val="22"/>
          <w:szCs w:val="21"/>
          <w14:ligatures w14:val="none"/>
        </w:rPr>
        <w:t xml:space="preserve"> or </w:t>
      </w:r>
      <w:r>
        <w:rPr>
          <w:rFonts w:ascii="TradeGothic LT" w:eastAsia="Times New Roman" w:hAnsi="TradeGothic LT" w:cs="Times New Roman"/>
          <w:color w:val="000000"/>
          <w:kern w:val="0"/>
          <w:sz w:val="22"/>
          <w:szCs w:val="21"/>
          <w14:ligatures w14:val="none"/>
        </w:rPr>
        <w:t>Tony D.</w:t>
      </w:r>
      <w:r w:rsidRPr="003E11FA">
        <w:rPr>
          <w:rFonts w:ascii="TradeGothic LT" w:eastAsia="Times New Roman" w:hAnsi="TradeGothic LT" w:cs="Times New Roman"/>
          <w:color w:val="000000"/>
          <w:kern w:val="0"/>
          <w:sz w:val="22"/>
          <w:szCs w:val="21"/>
          <w14:ligatures w14:val="none"/>
        </w:rPr>
        <w:t xml:space="preserve"> </w:t>
      </w:r>
    </w:p>
    <w:p w14:paraId="7F7EE77A" w14:textId="77777777" w:rsidR="003E11FA" w:rsidRDefault="003E11FA" w:rsidP="003E11FA">
      <w:pPr>
        <w:pStyle w:val="ListParagraph"/>
        <w:rPr>
          <w:rFonts w:ascii="TradeGothic LT" w:eastAsia="Times New Roman" w:hAnsi="TradeGothic LT" w:cs="Times New Roman"/>
          <w:color w:val="000000"/>
          <w:kern w:val="0"/>
          <w:sz w:val="22"/>
          <w:szCs w:val="21"/>
          <w14:ligatures w14:val="none"/>
        </w:rPr>
      </w:pPr>
    </w:p>
    <w:p w14:paraId="7FC39DC6" w14:textId="774501AC" w:rsidR="003E11FA" w:rsidRDefault="003E11FA" w:rsidP="00C913CB">
      <w:pPr>
        <w:numPr>
          <w:ilvl w:val="0"/>
          <w:numId w:val="1"/>
        </w:numPr>
        <w:spacing w:after="0" w:line="240" w:lineRule="auto"/>
        <w:rPr>
          <w:rFonts w:ascii="TradeGothic LT" w:eastAsia="Times New Roman" w:hAnsi="TradeGothic LT" w:cs="Times New Roman"/>
          <w:color w:val="000000"/>
          <w:kern w:val="0"/>
          <w:sz w:val="22"/>
          <w:szCs w:val="21"/>
          <w14:ligatures w14:val="none"/>
        </w:rPr>
      </w:pPr>
      <w:r>
        <w:rPr>
          <w:rFonts w:ascii="TradeGothic LT" w:eastAsia="Times New Roman" w:hAnsi="TradeGothic LT" w:cs="Times New Roman"/>
          <w:color w:val="000000"/>
          <w:kern w:val="0"/>
          <w:sz w:val="22"/>
          <w:szCs w:val="21"/>
          <w14:ligatures w14:val="none"/>
        </w:rPr>
        <w:t>Review of Previous MWG Meeting Notes on CCVTs.</w:t>
      </w:r>
    </w:p>
    <w:p w14:paraId="13940645" w14:textId="77777777" w:rsidR="000705C4" w:rsidRPr="000705C4" w:rsidRDefault="000705C4" w:rsidP="000705C4">
      <w:pPr>
        <w:pStyle w:val="ListParagraph"/>
        <w:rPr>
          <w:rFonts w:ascii="TradeGothic LT" w:eastAsia="Times New Roman" w:hAnsi="TradeGothic LT" w:cs="Times New Roman"/>
          <w:color w:val="000000"/>
          <w:kern w:val="0"/>
          <w:sz w:val="22"/>
          <w:szCs w:val="21"/>
          <w14:ligatures w14:val="none"/>
        </w:rPr>
      </w:pPr>
    </w:p>
    <w:p w14:paraId="41003B47" w14:textId="0439D34D" w:rsidR="000705C4" w:rsidRDefault="000705C4" w:rsidP="000705C4">
      <w:pPr>
        <w:pStyle w:val="ListParagraph"/>
        <w:numPr>
          <w:ilvl w:val="1"/>
          <w:numId w:val="1"/>
        </w:numPr>
        <w:rPr>
          <w:rFonts w:ascii="TradeGothic LT" w:eastAsia="Times New Roman" w:hAnsi="TradeGothic LT" w:cs="Times New Roman"/>
          <w:color w:val="000000"/>
          <w:kern w:val="0"/>
          <w:sz w:val="22"/>
          <w:szCs w:val="21"/>
          <w14:ligatures w14:val="none"/>
        </w:rPr>
      </w:pPr>
      <w:r>
        <w:rPr>
          <w:rFonts w:ascii="TradeGothic LT" w:eastAsia="Times New Roman" w:hAnsi="TradeGothic LT" w:cs="Times New Roman"/>
          <w:color w:val="000000"/>
          <w:kern w:val="0"/>
          <w:sz w:val="22"/>
          <w:szCs w:val="21"/>
          <w14:ligatures w14:val="none"/>
        </w:rPr>
        <w:t>Kyle S. (ONCOR)</w:t>
      </w:r>
    </w:p>
    <w:p w14:paraId="7D164B34" w14:textId="1E818D9C" w:rsidR="000705C4" w:rsidRPr="000705C4" w:rsidRDefault="000705C4" w:rsidP="000705C4">
      <w:pPr>
        <w:pStyle w:val="ListParagraph"/>
        <w:ind w:left="1440"/>
        <w:rPr>
          <w:rFonts w:ascii="TradeGothic LT" w:eastAsia="Times New Roman" w:hAnsi="TradeGothic LT" w:cs="Times New Roman"/>
          <w:color w:val="000000"/>
          <w:kern w:val="0"/>
          <w:sz w:val="22"/>
          <w:szCs w:val="21"/>
          <w14:ligatures w14:val="none"/>
        </w:rPr>
      </w:pPr>
      <w:r>
        <w:rPr>
          <w:rFonts w:ascii="TradeGothic LT" w:eastAsia="Times New Roman" w:hAnsi="TradeGothic LT" w:cs="Times New Roman"/>
          <w:color w:val="000000"/>
          <w:kern w:val="0"/>
          <w:sz w:val="22"/>
          <w:szCs w:val="21"/>
          <w14:ligatures w14:val="none"/>
        </w:rPr>
        <w:t>Presented Key document “</w:t>
      </w:r>
      <w:r w:rsidRPr="000705C4">
        <w:rPr>
          <w:rFonts w:ascii="TradeGothic LT" w:eastAsia="Times New Roman" w:hAnsi="TradeGothic LT" w:cs="Times New Roman"/>
          <w:color w:val="000000"/>
          <w:kern w:val="0"/>
          <w:sz w:val="22"/>
          <w:szCs w:val="21"/>
          <w14:ligatures w14:val="none"/>
        </w:rPr>
        <w:t>MWG Meeting Summary Notes 4.9.2025</w:t>
      </w:r>
      <w:r>
        <w:rPr>
          <w:rFonts w:ascii="TradeGothic LT" w:eastAsia="Times New Roman" w:hAnsi="TradeGothic LT" w:cs="Times New Roman"/>
          <w:color w:val="000000"/>
          <w:kern w:val="0"/>
          <w:sz w:val="22"/>
          <w:szCs w:val="21"/>
          <w14:ligatures w14:val="none"/>
        </w:rPr>
        <w:t xml:space="preserve">” no questions. </w:t>
      </w:r>
    </w:p>
    <w:p w14:paraId="7C897538" w14:textId="77777777" w:rsidR="00094009" w:rsidRPr="00094009" w:rsidRDefault="00094009" w:rsidP="00094009">
      <w:pPr>
        <w:spacing w:after="0" w:line="240" w:lineRule="auto"/>
        <w:rPr>
          <w:rFonts w:ascii="TradeGothic LT" w:eastAsia="Times New Roman" w:hAnsi="TradeGothic LT" w:cs="Times New Roman"/>
          <w:kern w:val="0"/>
          <w:sz w:val="22"/>
          <w:szCs w:val="21"/>
          <w14:ligatures w14:val="none"/>
        </w:rPr>
      </w:pPr>
    </w:p>
    <w:p w14:paraId="1456FA3B" w14:textId="255A229A" w:rsidR="003E11FA" w:rsidRDefault="003E11FA" w:rsidP="003E11FA">
      <w:pPr>
        <w:numPr>
          <w:ilvl w:val="0"/>
          <w:numId w:val="1"/>
        </w:numPr>
        <w:spacing w:after="0" w:line="240" w:lineRule="auto"/>
        <w:rPr>
          <w:rFonts w:ascii="TradeGothic LT" w:eastAsia="Times New Roman" w:hAnsi="TradeGothic LT" w:cs="Times New Roman"/>
          <w:kern w:val="0"/>
          <w:sz w:val="22"/>
          <w:szCs w:val="21"/>
          <w14:ligatures w14:val="none"/>
        </w:rPr>
      </w:pPr>
      <w:r>
        <w:rPr>
          <w:rFonts w:ascii="TradeGothic LT" w:eastAsia="Times New Roman" w:hAnsi="TradeGothic LT" w:cs="Times New Roman"/>
          <w:kern w:val="0"/>
          <w:sz w:val="22"/>
          <w:szCs w:val="21"/>
          <w14:ligatures w14:val="none"/>
        </w:rPr>
        <w:t>NPRR 1263</w:t>
      </w:r>
      <w:r w:rsidRPr="003E11FA">
        <w:rPr>
          <w:rFonts w:ascii="TradeGothic LT" w:eastAsia="Times New Roman" w:hAnsi="TradeGothic LT" w:cs="Times New Roman"/>
          <w:kern w:val="0"/>
          <w:sz w:val="22"/>
          <w:szCs w:val="21"/>
          <w14:ligatures w14:val="none"/>
        </w:rPr>
        <w:t xml:space="preserve"> Discussion:</w:t>
      </w:r>
    </w:p>
    <w:p w14:paraId="617FEEB0" w14:textId="77777777" w:rsidR="002B691B" w:rsidRDefault="002B691B" w:rsidP="002B691B">
      <w:pPr>
        <w:spacing w:after="0" w:line="240" w:lineRule="auto"/>
        <w:rPr>
          <w:rFonts w:ascii="TradeGothic LT" w:eastAsia="Times New Roman" w:hAnsi="TradeGothic LT" w:cs="Times New Roman"/>
          <w:kern w:val="0"/>
          <w:sz w:val="22"/>
          <w:szCs w:val="21"/>
          <w14:ligatures w14:val="none"/>
        </w:rPr>
      </w:pPr>
    </w:p>
    <w:p w14:paraId="61102889" w14:textId="283E18A6" w:rsidR="002B691B" w:rsidRDefault="002B691B" w:rsidP="002B691B">
      <w:pPr>
        <w:spacing w:after="0" w:line="240" w:lineRule="auto"/>
        <w:rPr>
          <w:rFonts w:ascii="TradeGothic LT" w:eastAsia="Times New Roman" w:hAnsi="TradeGothic LT" w:cs="Times New Roman"/>
          <w:kern w:val="0"/>
          <w:sz w:val="22"/>
          <w:szCs w:val="21"/>
          <w14:ligatures w14:val="none"/>
        </w:rPr>
      </w:pPr>
      <w:proofErr w:type="spellStart"/>
      <w:r>
        <w:rPr>
          <w:rFonts w:ascii="TradeGothic LT" w:eastAsia="Times New Roman" w:hAnsi="TradeGothic LT" w:cs="Times New Roman"/>
          <w:kern w:val="0"/>
          <w:sz w:val="22"/>
          <w:szCs w:val="21"/>
          <w14:ligatures w14:val="none"/>
        </w:rPr>
        <w:t>Tony.D</w:t>
      </w:r>
      <w:proofErr w:type="spellEnd"/>
      <w:r>
        <w:rPr>
          <w:rFonts w:ascii="TradeGothic LT" w:eastAsia="Times New Roman" w:hAnsi="TradeGothic LT" w:cs="Times New Roman"/>
          <w:kern w:val="0"/>
          <w:sz w:val="22"/>
          <w:szCs w:val="21"/>
          <w14:ligatures w14:val="none"/>
        </w:rPr>
        <w:t xml:space="preserve"> presented language change to current protocol.</w:t>
      </w:r>
    </w:p>
    <w:p w14:paraId="5FCD17E9" w14:textId="77777777" w:rsidR="002B691B" w:rsidRDefault="002B691B" w:rsidP="002B691B">
      <w:pPr>
        <w:spacing w:after="0" w:line="240" w:lineRule="auto"/>
        <w:rPr>
          <w:rFonts w:ascii="TradeGothic LT" w:eastAsia="Times New Roman" w:hAnsi="TradeGothic LT" w:cs="Times New Roman"/>
          <w:kern w:val="0"/>
          <w:sz w:val="22"/>
          <w:szCs w:val="21"/>
          <w14:ligatures w14:val="none"/>
        </w:rPr>
      </w:pPr>
    </w:p>
    <w:p w14:paraId="17FCF591" w14:textId="6A4B3EE4" w:rsidR="002B691B" w:rsidRPr="002B691B" w:rsidRDefault="002B691B" w:rsidP="002B691B">
      <w:pPr>
        <w:spacing w:after="0" w:line="240" w:lineRule="auto"/>
        <w:rPr>
          <w:rFonts w:ascii="TradeGothic LT" w:eastAsia="Times New Roman" w:hAnsi="TradeGothic LT" w:cs="Times New Roman"/>
          <w:b/>
          <w:bCs/>
          <w:kern w:val="0"/>
          <w:sz w:val="22"/>
          <w:szCs w:val="21"/>
          <w14:ligatures w14:val="none"/>
        </w:rPr>
      </w:pPr>
      <w:r w:rsidRPr="002B691B">
        <w:rPr>
          <w:rFonts w:ascii="TradeGothic LT" w:eastAsia="Times New Roman" w:hAnsi="TradeGothic LT" w:cs="Times New Roman"/>
          <w:b/>
          <w:bCs/>
          <w:kern w:val="0"/>
          <w:sz w:val="22"/>
          <w:szCs w:val="21"/>
          <w14:ligatures w14:val="none"/>
        </w:rPr>
        <w:t>10.6.</w:t>
      </w:r>
      <w:r>
        <w:rPr>
          <w:rFonts w:ascii="TradeGothic LT" w:eastAsia="Times New Roman" w:hAnsi="TradeGothic LT" w:cs="Times New Roman"/>
          <w:b/>
          <w:bCs/>
          <w:kern w:val="0"/>
          <w:sz w:val="22"/>
          <w:szCs w:val="21"/>
          <w14:ligatures w14:val="none"/>
        </w:rPr>
        <w:t>1</w:t>
      </w:r>
      <w:r w:rsidRPr="002B691B">
        <w:rPr>
          <w:rFonts w:ascii="TradeGothic LT" w:eastAsia="Times New Roman" w:hAnsi="TradeGothic LT" w:cs="Times New Roman"/>
          <w:b/>
          <w:bCs/>
          <w:kern w:val="0"/>
          <w:sz w:val="22"/>
          <w:szCs w:val="21"/>
          <w14:ligatures w14:val="none"/>
        </w:rPr>
        <w:t>.2</w:t>
      </w:r>
      <w:r w:rsidRPr="002B691B">
        <w:rPr>
          <w:rFonts w:ascii="TradeGothic LT" w:eastAsia="Times New Roman" w:hAnsi="TradeGothic LT" w:cs="Times New Roman"/>
          <w:b/>
          <w:bCs/>
          <w:kern w:val="0"/>
          <w:sz w:val="22"/>
          <w:szCs w:val="21"/>
          <w14:ligatures w14:val="none"/>
        </w:rPr>
        <w:tab/>
        <w:t>TSP and DSP Testing Requirements for EPS Metering Facilities</w:t>
      </w:r>
    </w:p>
    <w:p w14:paraId="3E5E1DBC" w14:textId="77777777" w:rsidR="002B691B" w:rsidRDefault="002B691B" w:rsidP="002B691B">
      <w:pPr>
        <w:spacing w:after="0" w:line="240" w:lineRule="auto"/>
        <w:ind w:left="1440"/>
        <w:rPr>
          <w:rFonts w:ascii="TradeGothic LT" w:eastAsia="Times New Roman" w:hAnsi="TradeGothic LT" w:cs="Times New Roman"/>
          <w:kern w:val="0"/>
          <w:sz w:val="22"/>
          <w:szCs w:val="21"/>
          <w14:ligatures w14:val="none"/>
        </w:rPr>
      </w:pPr>
    </w:p>
    <w:p w14:paraId="5E656BDA" w14:textId="7340AAF0" w:rsidR="002B691B" w:rsidRPr="002B691B" w:rsidRDefault="002B691B" w:rsidP="002B691B">
      <w:pPr>
        <w:pStyle w:val="ListParagraph"/>
        <w:numPr>
          <w:ilvl w:val="0"/>
          <w:numId w:val="9"/>
        </w:numPr>
        <w:spacing w:after="0" w:line="240" w:lineRule="auto"/>
        <w:rPr>
          <w:rFonts w:ascii="TradeGothic LT" w:eastAsia="Times New Roman" w:hAnsi="TradeGothic LT" w:cs="Times New Roman"/>
          <w:kern w:val="0"/>
          <w:sz w:val="22"/>
          <w:szCs w:val="21"/>
          <w14:ligatures w14:val="none"/>
        </w:rPr>
      </w:pPr>
      <w:r w:rsidRPr="002B691B">
        <w:rPr>
          <w:rFonts w:ascii="TradeGothic LT" w:eastAsia="Times New Roman" w:hAnsi="TradeGothic LT" w:cs="Times New Roman"/>
          <w:kern w:val="0"/>
          <w:sz w:val="22"/>
          <w:szCs w:val="21"/>
          <w14:ligatures w14:val="none"/>
        </w:rPr>
        <w:t>At a minimum, the TSP and DSP EPS Meter Inspector shall conduct testing of EPS Meters on an annual basis, within the same month of each year as the previous year’s test.  Metering Facilities used in the ERCOT system for settlement must be tested pursuant to the TSP or DSP tariffs, the Settlement Metering Operating Guide and these Protocols.</w:t>
      </w:r>
    </w:p>
    <w:p w14:paraId="64CEF959" w14:textId="77777777" w:rsidR="002B691B" w:rsidRPr="002B691B" w:rsidRDefault="002B691B" w:rsidP="002B691B">
      <w:pPr>
        <w:pStyle w:val="ListParagraph"/>
        <w:spacing w:after="0" w:line="240" w:lineRule="auto"/>
        <w:ind w:left="2160"/>
        <w:rPr>
          <w:rFonts w:ascii="TradeGothic LT" w:eastAsia="Times New Roman" w:hAnsi="TradeGothic LT" w:cs="Times New Roman"/>
          <w:kern w:val="0"/>
          <w:sz w:val="22"/>
          <w:szCs w:val="21"/>
          <w14:ligatures w14:val="none"/>
        </w:rPr>
      </w:pPr>
    </w:p>
    <w:p w14:paraId="73E78287" w14:textId="77777777" w:rsidR="002B691B" w:rsidRDefault="002B691B" w:rsidP="002B691B">
      <w:pPr>
        <w:spacing w:after="0" w:line="240" w:lineRule="auto"/>
        <w:ind w:left="1440"/>
        <w:rPr>
          <w:rFonts w:ascii="TradeGothic LT" w:eastAsia="Times New Roman" w:hAnsi="TradeGothic LT" w:cs="Times New Roman"/>
          <w:kern w:val="0"/>
          <w:sz w:val="22"/>
          <w:szCs w:val="21"/>
          <w14:ligatures w14:val="none"/>
        </w:rPr>
      </w:pPr>
      <w:r w:rsidRPr="002B691B">
        <w:rPr>
          <w:rFonts w:ascii="TradeGothic LT" w:eastAsia="Times New Roman" w:hAnsi="TradeGothic LT" w:cs="Times New Roman"/>
          <w:kern w:val="0"/>
          <w:sz w:val="22"/>
          <w:szCs w:val="21"/>
          <w14:ligatures w14:val="none"/>
        </w:rPr>
        <w:t>(2)</w:t>
      </w:r>
      <w:r w:rsidRPr="002B691B">
        <w:rPr>
          <w:rFonts w:ascii="TradeGothic LT" w:eastAsia="Times New Roman" w:hAnsi="TradeGothic LT" w:cs="Times New Roman"/>
          <w:kern w:val="0"/>
          <w:sz w:val="22"/>
          <w:szCs w:val="21"/>
          <w14:ligatures w14:val="none"/>
        </w:rPr>
        <w:tab/>
        <w:t>Instrument transformers used in settlement metering circuits must be tested per the American National Standards Institute (ANSI) C12.1, Code for Electricity Metering, and the following guidelines:</w:t>
      </w:r>
    </w:p>
    <w:p w14:paraId="26A97DB3" w14:textId="77777777" w:rsidR="002B691B" w:rsidRPr="002B691B" w:rsidRDefault="002B691B" w:rsidP="002B691B">
      <w:pPr>
        <w:spacing w:after="0" w:line="240" w:lineRule="auto"/>
        <w:ind w:left="1440"/>
        <w:rPr>
          <w:rFonts w:ascii="TradeGothic LT" w:eastAsia="Times New Roman" w:hAnsi="TradeGothic LT" w:cs="Times New Roman"/>
          <w:kern w:val="0"/>
          <w:sz w:val="22"/>
          <w:szCs w:val="21"/>
          <w14:ligatures w14:val="none"/>
        </w:rPr>
      </w:pPr>
    </w:p>
    <w:p w14:paraId="13876A4F" w14:textId="203C4383" w:rsidR="002B691B" w:rsidRPr="002B691B" w:rsidRDefault="002B691B" w:rsidP="002B691B">
      <w:pPr>
        <w:pStyle w:val="ListParagraph"/>
        <w:numPr>
          <w:ilvl w:val="0"/>
          <w:numId w:val="8"/>
        </w:numPr>
        <w:spacing w:after="0" w:line="240" w:lineRule="auto"/>
        <w:rPr>
          <w:rFonts w:ascii="TradeGothic LT" w:eastAsia="Times New Roman" w:hAnsi="TradeGothic LT" w:cs="Times New Roman"/>
          <w:kern w:val="0"/>
          <w:sz w:val="22"/>
          <w:szCs w:val="21"/>
          <w14:ligatures w14:val="none"/>
        </w:rPr>
      </w:pPr>
      <w:r w:rsidRPr="002B691B">
        <w:rPr>
          <w:rFonts w:ascii="TradeGothic LT" w:eastAsia="Times New Roman" w:hAnsi="TradeGothic LT" w:cs="Times New Roman"/>
          <w:kern w:val="0"/>
          <w:sz w:val="22"/>
          <w:szCs w:val="21"/>
          <w14:ligatures w14:val="none"/>
        </w:rPr>
        <w:t xml:space="preserve">Magnetic Instrument Transformers do not require periodic </w:t>
      </w:r>
      <w:proofErr w:type="gramStart"/>
      <w:r w:rsidRPr="002B691B">
        <w:rPr>
          <w:rFonts w:ascii="TradeGothic LT" w:eastAsia="Times New Roman" w:hAnsi="TradeGothic LT" w:cs="Times New Roman"/>
          <w:kern w:val="0"/>
          <w:sz w:val="22"/>
          <w:szCs w:val="21"/>
          <w14:ligatures w14:val="none"/>
        </w:rPr>
        <w:t>testing;</w:t>
      </w:r>
      <w:proofErr w:type="gramEnd"/>
    </w:p>
    <w:p w14:paraId="173D2835" w14:textId="77777777" w:rsidR="002B691B" w:rsidRPr="002B691B" w:rsidRDefault="002B691B" w:rsidP="002B691B">
      <w:pPr>
        <w:pStyle w:val="ListParagraph"/>
        <w:spacing w:after="0" w:line="240" w:lineRule="auto"/>
        <w:ind w:left="2880"/>
        <w:rPr>
          <w:rFonts w:ascii="TradeGothic LT" w:eastAsia="Times New Roman" w:hAnsi="TradeGothic LT" w:cs="Times New Roman"/>
          <w:kern w:val="0"/>
          <w:sz w:val="22"/>
          <w:szCs w:val="21"/>
          <w14:ligatures w14:val="none"/>
        </w:rPr>
      </w:pPr>
    </w:p>
    <w:p w14:paraId="4D061684" w14:textId="18D41BFE" w:rsidR="002B691B" w:rsidRDefault="002B691B" w:rsidP="002B691B">
      <w:pPr>
        <w:pStyle w:val="ListParagraph"/>
        <w:numPr>
          <w:ilvl w:val="0"/>
          <w:numId w:val="8"/>
        </w:numPr>
        <w:spacing w:after="0" w:line="240" w:lineRule="auto"/>
        <w:rPr>
          <w:rFonts w:ascii="TradeGothic LT" w:eastAsia="Times New Roman" w:hAnsi="TradeGothic LT" w:cs="Times New Roman"/>
          <w:kern w:val="0"/>
          <w:sz w:val="22"/>
          <w:szCs w:val="21"/>
          <w14:ligatures w14:val="none"/>
        </w:rPr>
      </w:pPr>
      <w:r w:rsidRPr="002B691B">
        <w:rPr>
          <w:rFonts w:ascii="TradeGothic LT" w:eastAsia="Times New Roman" w:hAnsi="TradeGothic LT" w:cs="Times New Roman"/>
          <w:kern w:val="0"/>
          <w:sz w:val="22"/>
          <w:szCs w:val="21"/>
          <w14:ligatures w14:val="none"/>
        </w:rPr>
        <w:t>Coupling Capacitor Voltage Transformers (CCVTs) shall be monitored by the TSP or DSP to ensure the phase voltages are within 1.6% of each other 98% of the time unless a reasonable explanation can be made after review of the data:</w:t>
      </w:r>
    </w:p>
    <w:p w14:paraId="28419F2B" w14:textId="77777777" w:rsidR="002B691B" w:rsidRPr="002B691B" w:rsidRDefault="002B691B" w:rsidP="002B691B">
      <w:pPr>
        <w:pStyle w:val="ListParagraph"/>
        <w:rPr>
          <w:rFonts w:ascii="TradeGothic LT" w:eastAsia="Times New Roman" w:hAnsi="TradeGothic LT" w:cs="Times New Roman"/>
          <w:kern w:val="0"/>
          <w:sz w:val="22"/>
          <w:szCs w:val="21"/>
          <w14:ligatures w14:val="none"/>
        </w:rPr>
      </w:pPr>
    </w:p>
    <w:p w14:paraId="43BC4220" w14:textId="77777777" w:rsidR="002B691B" w:rsidRPr="002B691B" w:rsidRDefault="002B691B" w:rsidP="002B691B">
      <w:pPr>
        <w:pStyle w:val="ListParagraph"/>
        <w:spacing w:after="0" w:line="240" w:lineRule="auto"/>
        <w:ind w:left="2880"/>
        <w:rPr>
          <w:rFonts w:ascii="TradeGothic LT" w:eastAsia="Times New Roman" w:hAnsi="TradeGothic LT" w:cs="Times New Roman"/>
          <w:kern w:val="0"/>
          <w:sz w:val="22"/>
          <w:szCs w:val="21"/>
          <w14:ligatures w14:val="none"/>
        </w:rPr>
      </w:pPr>
    </w:p>
    <w:p w14:paraId="7D9A9A2B" w14:textId="0BC00522" w:rsidR="002B691B" w:rsidRPr="002B691B" w:rsidRDefault="002B691B" w:rsidP="002B691B">
      <w:pPr>
        <w:pStyle w:val="ListParagraph"/>
        <w:numPr>
          <w:ilvl w:val="0"/>
          <w:numId w:val="11"/>
        </w:numPr>
        <w:spacing w:after="0" w:line="240" w:lineRule="auto"/>
        <w:rPr>
          <w:rFonts w:ascii="TradeGothic LT" w:eastAsia="Times New Roman" w:hAnsi="TradeGothic LT" w:cs="Times New Roman"/>
          <w:kern w:val="0"/>
          <w:sz w:val="22"/>
          <w:szCs w:val="21"/>
          <w14:ligatures w14:val="none"/>
        </w:rPr>
      </w:pPr>
      <w:r w:rsidRPr="002B691B">
        <w:rPr>
          <w:rFonts w:ascii="TradeGothic LT" w:eastAsia="Times New Roman" w:hAnsi="TradeGothic LT" w:cs="Times New Roman"/>
          <w:kern w:val="0"/>
          <w:sz w:val="22"/>
          <w:szCs w:val="21"/>
          <w14:ligatures w14:val="none"/>
        </w:rPr>
        <w:t>In the case of a failure of 10.6.one.2 (2)(b) the TSP or DSP would perform the following field test during the next scheduled outage:</w:t>
      </w:r>
    </w:p>
    <w:p w14:paraId="128F41BF" w14:textId="77777777" w:rsidR="002B691B" w:rsidRPr="002B691B" w:rsidRDefault="002B691B" w:rsidP="002B691B">
      <w:pPr>
        <w:pStyle w:val="ListParagraph"/>
        <w:spacing w:after="0" w:line="240" w:lineRule="auto"/>
        <w:ind w:left="2520"/>
        <w:rPr>
          <w:rFonts w:ascii="TradeGothic LT" w:eastAsia="Times New Roman" w:hAnsi="TradeGothic LT" w:cs="Times New Roman"/>
          <w:kern w:val="0"/>
          <w:sz w:val="22"/>
          <w:szCs w:val="21"/>
          <w14:ligatures w14:val="none"/>
        </w:rPr>
      </w:pPr>
    </w:p>
    <w:p w14:paraId="2F196A1E" w14:textId="77777777" w:rsidR="002B691B" w:rsidRDefault="002B691B" w:rsidP="002B691B">
      <w:pPr>
        <w:numPr>
          <w:ilvl w:val="0"/>
          <w:numId w:val="7"/>
        </w:numPr>
        <w:spacing w:after="0" w:line="240" w:lineRule="auto"/>
        <w:rPr>
          <w:rFonts w:ascii="TradeGothic LT" w:eastAsia="Times New Roman" w:hAnsi="TradeGothic LT" w:cs="Times New Roman"/>
          <w:kern w:val="0"/>
          <w:sz w:val="22"/>
          <w:szCs w:val="21"/>
          <w14:ligatures w14:val="none"/>
        </w:rPr>
      </w:pPr>
      <w:r w:rsidRPr="002B691B">
        <w:rPr>
          <w:rFonts w:ascii="TradeGothic LT" w:eastAsia="Times New Roman" w:hAnsi="TradeGothic LT" w:cs="Times New Roman"/>
          <w:kern w:val="0"/>
          <w:sz w:val="22"/>
          <w:szCs w:val="21"/>
          <w14:ligatures w14:val="none"/>
        </w:rPr>
        <w:lastRenderedPageBreak/>
        <w:t>Power Factor/Tan-Delta Test- Apply 2kV Doble Test voltage to the primary of the CCVTS and measure the voltage and current of the secondary of the C1-1 and C2 capacitors. The measured power factor shall be less than 0.35%.</w:t>
      </w:r>
    </w:p>
    <w:p w14:paraId="776DC35E" w14:textId="77777777" w:rsidR="002B691B" w:rsidRPr="002B691B" w:rsidRDefault="002B691B" w:rsidP="002B691B">
      <w:pPr>
        <w:spacing w:after="0" w:line="240" w:lineRule="auto"/>
        <w:ind w:left="2520"/>
        <w:rPr>
          <w:rFonts w:ascii="TradeGothic LT" w:eastAsia="Times New Roman" w:hAnsi="TradeGothic LT" w:cs="Times New Roman"/>
          <w:kern w:val="0"/>
          <w:sz w:val="22"/>
          <w:szCs w:val="21"/>
          <w14:ligatures w14:val="none"/>
        </w:rPr>
      </w:pPr>
    </w:p>
    <w:p w14:paraId="064DF6E3" w14:textId="5492AE12" w:rsidR="002B691B" w:rsidRPr="002B691B" w:rsidRDefault="002B691B" w:rsidP="002B691B">
      <w:pPr>
        <w:numPr>
          <w:ilvl w:val="0"/>
          <w:numId w:val="7"/>
        </w:numPr>
        <w:spacing w:after="0" w:line="240" w:lineRule="auto"/>
        <w:rPr>
          <w:rFonts w:ascii="TradeGothic LT" w:eastAsia="Times New Roman" w:hAnsi="TradeGothic LT" w:cs="Times New Roman"/>
          <w:kern w:val="0"/>
          <w:sz w:val="22"/>
          <w:szCs w:val="21"/>
          <w14:ligatures w14:val="none"/>
        </w:rPr>
      </w:pPr>
      <w:r w:rsidRPr="002B691B">
        <w:rPr>
          <w:rFonts w:ascii="TradeGothic LT" w:eastAsia="Times New Roman" w:hAnsi="TradeGothic LT" w:cs="Times New Roman"/>
          <w:kern w:val="0"/>
          <w:sz w:val="22"/>
          <w:szCs w:val="21"/>
          <w14:ligatures w14:val="none"/>
        </w:rPr>
        <w:t xml:space="preserve">Capacitance Measurements - Measure the capacitance of the CCVT and the capacitance shall be within 1% of capacitance measurements taken in the field at the time of </w:t>
      </w:r>
      <w:proofErr w:type="gramStart"/>
      <w:r w:rsidRPr="002B691B">
        <w:rPr>
          <w:rFonts w:ascii="TradeGothic LT" w:eastAsia="Times New Roman" w:hAnsi="TradeGothic LT" w:cs="Times New Roman"/>
          <w:kern w:val="0"/>
          <w:sz w:val="22"/>
          <w:szCs w:val="21"/>
          <w14:ligatures w14:val="none"/>
        </w:rPr>
        <w:t>install</w:t>
      </w:r>
      <w:proofErr w:type="gramEnd"/>
      <w:r w:rsidRPr="002B691B">
        <w:rPr>
          <w:rFonts w:ascii="TradeGothic LT" w:eastAsia="Times New Roman" w:hAnsi="TradeGothic LT" w:cs="Times New Roman"/>
          <w:kern w:val="0"/>
          <w:sz w:val="22"/>
          <w:szCs w:val="21"/>
          <w14:ligatures w14:val="none"/>
        </w:rPr>
        <w:t xml:space="preserve"> or </w:t>
      </w:r>
      <w:proofErr w:type="gramStart"/>
      <w:r w:rsidRPr="002B691B">
        <w:rPr>
          <w:rFonts w:ascii="TradeGothic LT" w:eastAsia="Times New Roman" w:hAnsi="TradeGothic LT" w:cs="Times New Roman"/>
          <w:kern w:val="0"/>
          <w:sz w:val="22"/>
          <w:szCs w:val="21"/>
          <w14:ligatures w14:val="none"/>
        </w:rPr>
        <w:t>2 %</w:t>
      </w:r>
      <w:proofErr w:type="gramEnd"/>
      <w:r w:rsidRPr="002B691B">
        <w:rPr>
          <w:rFonts w:ascii="TradeGothic LT" w:eastAsia="Times New Roman" w:hAnsi="TradeGothic LT" w:cs="Times New Roman"/>
          <w:kern w:val="0"/>
          <w:sz w:val="22"/>
          <w:szCs w:val="21"/>
          <w14:ligatures w14:val="none"/>
        </w:rPr>
        <w:t xml:space="preserve"> of nameplate capacitance.</w:t>
      </w:r>
    </w:p>
    <w:p w14:paraId="45F29514" w14:textId="77777777" w:rsidR="002B691B" w:rsidRPr="002B691B" w:rsidRDefault="002B691B" w:rsidP="002B691B">
      <w:pPr>
        <w:spacing w:after="0" w:line="240" w:lineRule="auto"/>
        <w:ind w:left="2520"/>
        <w:rPr>
          <w:rFonts w:ascii="TradeGothic LT" w:eastAsia="Times New Roman" w:hAnsi="TradeGothic LT" w:cs="Times New Roman"/>
          <w:kern w:val="0"/>
          <w:sz w:val="22"/>
          <w:szCs w:val="21"/>
          <w14:ligatures w14:val="none"/>
        </w:rPr>
      </w:pPr>
    </w:p>
    <w:p w14:paraId="5801533A" w14:textId="77777777" w:rsidR="002B691B" w:rsidRDefault="002B691B" w:rsidP="002B691B">
      <w:pPr>
        <w:numPr>
          <w:ilvl w:val="0"/>
          <w:numId w:val="7"/>
        </w:numPr>
        <w:spacing w:after="0" w:line="240" w:lineRule="auto"/>
        <w:rPr>
          <w:rFonts w:ascii="TradeGothic LT" w:eastAsia="Times New Roman" w:hAnsi="TradeGothic LT" w:cs="Times New Roman"/>
          <w:kern w:val="0"/>
          <w:sz w:val="22"/>
          <w:szCs w:val="21"/>
          <w14:ligatures w14:val="none"/>
        </w:rPr>
      </w:pPr>
      <w:r w:rsidRPr="002B691B">
        <w:rPr>
          <w:rFonts w:ascii="TradeGothic LT" w:eastAsia="Times New Roman" w:hAnsi="TradeGothic LT" w:cs="Times New Roman"/>
          <w:kern w:val="0"/>
          <w:sz w:val="22"/>
          <w:szCs w:val="21"/>
          <w14:ligatures w14:val="none"/>
        </w:rPr>
        <w:t>Ratio Test – Perform a 10kV Doble Test on the primary of the CCVTs and measure the secondary to ensure that the ratio is within (+/-) 3% from nominal ratio of the CCVT.</w:t>
      </w:r>
    </w:p>
    <w:p w14:paraId="760511C6" w14:textId="77777777" w:rsidR="002B691B" w:rsidRPr="002B691B" w:rsidRDefault="002B691B" w:rsidP="002B691B">
      <w:pPr>
        <w:spacing w:after="0" w:line="240" w:lineRule="auto"/>
        <w:ind w:left="2520"/>
        <w:rPr>
          <w:rFonts w:ascii="TradeGothic LT" w:eastAsia="Times New Roman" w:hAnsi="TradeGothic LT" w:cs="Times New Roman"/>
          <w:kern w:val="0"/>
          <w:sz w:val="22"/>
          <w:szCs w:val="21"/>
          <w14:ligatures w14:val="none"/>
        </w:rPr>
      </w:pPr>
    </w:p>
    <w:p w14:paraId="5FE6AEF2" w14:textId="45E2C1CB" w:rsidR="002B691B" w:rsidRDefault="002B691B" w:rsidP="002B691B">
      <w:pPr>
        <w:spacing w:after="0" w:line="240" w:lineRule="auto"/>
        <w:ind w:left="1440"/>
        <w:rPr>
          <w:rFonts w:ascii="TradeGothic LT" w:eastAsia="Times New Roman" w:hAnsi="TradeGothic LT" w:cs="Times New Roman"/>
          <w:kern w:val="0"/>
          <w:sz w:val="22"/>
          <w:szCs w:val="21"/>
          <w14:ligatures w14:val="none"/>
        </w:rPr>
      </w:pPr>
      <w:r w:rsidRPr="002B691B">
        <w:rPr>
          <w:rFonts w:ascii="TradeGothic LT" w:eastAsia="Times New Roman" w:hAnsi="TradeGothic LT" w:cs="Times New Roman"/>
          <w:kern w:val="0"/>
          <w:sz w:val="22"/>
          <w:szCs w:val="21"/>
          <w14:ligatures w14:val="none"/>
        </w:rPr>
        <w:t>(ii)</w:t>
      </w:r>
      <w:r w:rsidRPr="002B691B">
        <w:rPr>
          <w:rFonts w:ascii="TradeGothic LT" w:eastAsia="Times New Roman" w:hAnsi="TradeGothic LT" w:cs="Times New Roman"/>
          <w:kern w:val="0"/>
          <w:sz w:val="22"/>
          <w:szCs w:val="21"/>
          <w14:ligatures w14:val="none"/>
        </w:rPr>
        <w:tab/>
        <w:t>If there is a failure of any of the field testing outlined in 10.6.one.2 (2)(b)(i) the TSP or DSP will replace the CCVT that is in service with the option to send it back to the manufacturer for testing and calibration.</w:t>
      </w:r>
    </w:p>
    <w:p w14:paraId="514A9B66" w14:textId="77777777" w:rsidR="000705C4" w:rsidRDefault="000705C4" w:rsidP="000705C4">
      <w:pPr>
        <w:spacing w:after="0" w:line="240" w:lineRule="auto"/>
        <w:ind w:left="720"/>
        <w:rPr>
          <w:rFonts w:ascii="TradeGothic LT" w:eastAsia="Times New Roman" w:hAnsi="TradeGothic LT" w:cs="Times New Roman"/>
          <w:color w:val="000000"/>
          <w:kern w:val="0"/>
          <w:sz w:val="22"/>
          <w:szCs w:val="21"/>
          <w14:ligatures w14:val="none"/>
        </w:rPr>
      </w:pPr>
    </w:p>
    <w:p w14:paraId="3D0B4CC3" w14:textId="2D7F2774" w:rsidR="000705C4" w:rsidRPr="000705C4" w:rsidRDefault="000705C4" w:rsidP="000705C4">
      <w:pPr>
        <w:pStyle w:val="ListParagraph"/>
        <w:numPr>
          <w:ilvl w:val="1"/>
          <w:numId w:val="1"/>
        </w:numPr>
        <w:spacing w:after="0" w:line="240" w:lineRule="auto"/>
        <w:rPr>
          <w:rFonts w:ascii="TradeGothic LT" w:eastAsia="Times New Roman" w:hAnsi="TradeGothic LT" w:cs="Times New Roman"/>
          <w:color w:val="000000"/>
          <w:kern w:val="0"/>
          <w:sz w:val="22"/>
          <w:szCs w:val="21"/>
          <w14:ligatures w14:val="none"/>
        </w:rPr>
      </w:pPr>
      <w:r w:rsidRPr="000705C4">
        <w:rPr>
          <w:rFonts w:ascii="TradeGothic LT" w:eastAsia="Times New Roman" w:hAnsi="TradeGothic LT" w:cs="Times New Roman"/>
          <w:color w:val="000000"/>
          <w:kern w:val="0"/>
          <w:sz w:val="22"/>
          <w:szCs w:val="21"/>
          <w14:ligatures w14:val="none"/>
        </w:rPr>
        <w:t xml:space="preserve">Tony </w:t>
      </w:r>
      <w:proofErr w:type="gramStart"/>
      <w:r w:rsidRPr="000705C4">
        <w:rPr>
          <w:rFonts w:ascii="TradeGothic LT" w:eastAsia="Times New Roman" w:hAnsi="TradeGothic LT" w:cs="Times New Roman"/>
          <w:color w:val="000000"/>
          <w:kern w:val="0"/>
          <w:sz w:val="22"/>
          <w:szCs w:val="21"/>
          <w14:ligatures w14:val="none"/>
        </w:rPr>
        <w:t>D.(</w:t>
      </w:r>
      <w:proofErr w:type="gramEnd"/>
      <w:r w:rsidRPr="000705C4">
        <w:rPr>
          <w:rFonts w:ascii="TradeGothic LT" w:eastAsia="Times New Roman" w:hAnsi="TradeGothic LT" w:cs="Times New Roman"/>
          <w:color w:val="000000"/>
          <w:kern w:val="0"/>
          <w:sz w:val="22"/>
          <w:szCs w:val="21"/>
          <w14:ligatures w14:val="none"/>
        </w:rPr>
        <w:t>WETT)</w:t>
      </w:r>
    </w:p>
    <w:p w14:paraId="758CA3E3" w14:textId="77777777" w:rsidR="000705C4" w:rsidRDefault="000705C4" w:rsidP="000705C4">
      <w:pPr>
        <w:spacing w:after="0" w:line="240" w:lineRule="auto"/>
        <w:ind w:left="720"/>
        <w:rPr>
          <w:rFonts w:ascii="TradeGothic LT" w:eastAsia="Times New Roman" w:hAnsi="TradeGothic LT" w:cs="Times New Roman"/>
          <w:color w:val="000000"/>
          <w:kern w:val="0"/>
          <w:sz w:val="22"/>
          <w:szCs w:val="21"/>
          <w14:ligatures w14:val="none"/>
        </w:rPr>
      </w:pPr>
    </w:p>
    <w:p w14:paraId="2F782D82" w14:textId="77777777" w:rsidR="000705C4" w:rsidRDefault="000705C4" w:rsidP="000705C4">
      <w:pPr>
        <w:pStyle w:val="ListParagraph"/>
        <w:numPr>
          <w:ilvl w:val="2"/>
          <w:numId w:val="1"/>
        </w:numPr>
        <w:spacing w:after="0" w:line="240" w:lineRule="auto"/>
        <w:rPr>
          <w:rFonts w:ascii="TradeGothic LT" w:eastAsia="Times New Roman" w:hAnsi="TradeGothic LT" w:cs="Times New Roman"/>
          <w:color w:val="000000"/>
          <w:kern w:val="0"/>
          <w:sz w:val="22"/>
          <w:szCs w:val="21"/>
          <w14:ligatures w14:val="none"/>
        </w:rPr>
      </w:pPr>
      <w:r>
        <w:rPr>
          <w:rFonts w:ascii="TradeGothic LT" w:eastAsia="Times New Roman" w:hAnsi="TradeGothic LT" w:cs="Times New Roman"/>
          <w:color w:val="000000"/>
          <w:kern w:val="0"/>
          <w:sz w:val="22"/>
          <w:szCs w:val="21"/>
          <w14:ligatures w14:val="none"/>
        </w:rPr>
        <w:t>Presents Key document “Guidance for field testing of CVTs” no questions</w:t>
      </w:r>
    </w:p>
    <w:p w14:paraId="30769963" w14:textId="77777777" w:rsidR="000705C4" w:rsidRDefault="000705C4" w:rsidP="000705C4">
      <w:pPr>
        <w:pStyle w:val="ListParagraph"/>
        <w:numPr>
          <w:ilvl w:val="2"/>
          <w:numId w:val="1"/>
        </w:numPr>
        <w:spacing w:after="0" w:line="240" w:lineRule="auto"/>
        <w:rPr>
          <w:rFonts w:ascii="TradeGothic LT" w:eastAsia="Times New Roman" w:hAnsi="TradeGothic LT" w:cs="Times New Roman"/>
          <w:color w:val="000000"/>
          <w:kern w:val="0"/>
          <w:sz w:val="22"/>
          <w:szCs w:val="21"/>
          <w14:ligatures w14:val="none"/>
        </w:rPr>
      </w:pPr>
      <w:r>
        <w:rPr>
          <w:rFonts w:ascii="TradeGothic LT" w:eastAsia="Times New Roman" w:hAnsi="TradeGothic LT" w:cs="Times New Roman"/>
          <w:color w:val="000000"/>
          <w:kern w:val="0"/>
          <w:sz w:val="22"/>
          <w:szCs w:val="21"/>
          <w14:ligatures w14:val="none"/>
        </w:rPr>
        <w:t xml:space="preserve">Presents Key document “10.6.1.2 (2) Wording for Field Testing” </w:t>
      </w:r>
    </w:p>
    <w:p w14:paraId="227168E1" w14:textId="732574D2" w:rsidR="000705C4" w:rsidRDefault="000705C4" w:rsidP="000705C4">
      <w:pPr>
        <w:pStyle w:val="ListParagraph"/>
        <w:numPr>
          <w:ilvl w:val="2"/>
          <w:numId w:val="1"/>
        </w:numPr>
        <w:spacing w:after="0" w:line="240" w:lineRule="auto"/>
        <w:rPr>
          <w:rFonts w:ascii="TradeGothic LT" w:eastAsia="Times New Roman" w:hAnsi="TradeGothic LT" w:cs="Times New Roman"/>
          <w:color w:val="000000"/>
          <w:kern w:val="0"/>
          <w:sz w:val="22"/>
          <w:szCs w:val="21"/>
          <w14:ligatures w14:val="none"/>
        </w:rPr>
      </w:pPr>
      <w:r>
        <w:rPr>
          <w:rFonts w:ascii="TradeGothic LT" w:eastAsia="Times New Roman" w:hAnsi="TradeGothic LT" w:cs="Times New Roman"/>
          <w:color w:val="000000"/>
          <w:kern w:val="0"/>
          <w:sz w:val="22"/>
          <w:szCs w:val="21"/>
          <w14:ligatures w14:val="none"/>
        </w:rPr>
        <w:t xml:space="preserve"> </w:t>
      </w:r>
      <w:r w:rsidR="00481E0C" w:rsidRPr="00481E0C">
        <w:rPr>
          <w:rFonts w:ascii="TradeGothic LT" w:eastAsia="Times New Roman" w:hAnsi="TradeGothic LT" w:cs="Times New Roman"/>
          <w:color w:val="000000"/>
          <w:kern w:val="0"/>
          <w:sz w:val="22"/>
          <w:szCs w:val="21"/>
          <w14:ligatures w14:val="none"/>
        </w:rPr>
        <w:t xml:space="preserve">Regarding the parameters </w:t>
      </w:r>
      <w:bookmarkStart w:id="0" w:name="_Hlk200721564"/>
      <w:r w:rsidR="00481E0C" w:rsidRPr="00481E0C">
        <w:rPr>
          <w:rFonts w:ascii="TradeGothic LT" w:eastAsia="Times New Roman" w:hAnsi="TradeGothic LT" w:cs="Times New Roman"/>
          <w:color w:val="000000"/>
          <w:kern w:val="0"/>
          <w:sz w:val="22"/>
          <w:szCs w:val="21"/>
          <w14:ligatures w14:val="none"/>
        </w:rPr>
        <w:t>1.6% bandwidth and 98% of the time</w:t>
      </w:r>
      <w:bookmarkEnd w:id="0"/>
      <w:r w:rsidR="00481E0C" w:rsidRPr="00481E0C">
        <w:rPr>
          <w:rFonts w:ascii="TradeGothic LT" w:eastAsia="Times New Roman" w:hAnsi="TradeGothic LT" w:cs="Times New Roman"/>
          <w:color w:val="000000"/>
          <w:kern w:val="0"/>
          <w:sz w:val="22"/>
          <w:szCs w:val="21"/>
          <w14:ligatures w14:val="none"/>
        </w:rPr>
        <w:t xml:space="preserve">, both Trench and </w:t>
      </w:r>
      <w:proofErr w:type="gramStart"/>
      <w:r w:rsidR="00481E0C" w:rsidRPr="00481E0C">
        <w:rPr>
          <w:rFonts w:ascii="TradeGothic LT" w:eastAsia="Times New Roman" w:hAnsi="TradeGothic LT" w:cs="Times New Roman"/>
          <w:color w:val="000000"/>
          <w:kern w:val="0"/>
          <w:sz w:val="22"/>
          <w:szCs w:val="21"/>
          <w14:ligatures w14:val="none"/>
        </w:rPr>
        <w:t>GE?,</w:t>
      </w:r>
      <w:proofErr w:type="gramEnd"/>
      <w:r w:rsidR="00481E0C" w:rsidRPr="00481E0C">
        <w:rPr>
          <w:rFonts w:ascii="TradeGothic LT" w:eastAsia="Times New Roman" w:hAnsi="TradeGothic LT" w:cs="Times New Roman"/>
          <w:color w:val="000000"/>
          <w:kern w:val="0"/>
          <w:sz w:val="22"/>
          <w:szCs w:val="21"/>
          <w14:ligatures w14:val="none"/>
        </w:rPr>
        <w:t xml:space="preserve"> feel these are too tight and will yield false positive results.  Tony mentioned in his monitoring of 4 </w:t>
      </w:r>
      <w:proofErr w:type="gramStart"/>
      <w:r w:rsidR="00481E0C" w:rsidRPr="00481E0C">
        <w:rPr>
          <w:rFonts w:ascii="TradeGothic LT" w:eastAsia="Times New Roman" w:hAnsi="TradeGothic LT" w:cs="Times New Roman"/>
          <w:color w:val="000000"/>
          <w:kern w:val="0"/>
          <w:sz w:val="22"/>
          <w:szCs w:val="21"/>
          <w14:ligatures w14:val="none"/>
        </w:rPr>
        <w:t>sites,</w:t>
      </w:r>
      <w:proofErr w:type="gramEnd"/>
      <w:r w:rsidR="00481E0C" w:rsidRPr="00481E0C">
        <w:rPr>
          <w:rFonts w:ascii="TradeGothic LT" w:eastAsia="Times New Roman" w:hAnsi="TradeGothic LT" w:cs="Times New Roman"/>
          <w:color w:val="000000"/>
          <w:kern w:val="0"/>
          <w:sz w:val="22"/>
          <w:szCs w:val="21"/>
          <w14:ligatures w14:val="none"/>
        </w:rPr>
        <w:t xml:space="preserve"> larger values did not catch any positive results which would warrant further explanation.  This is not an accuracy test, but rather a field test which in theory should catch CCVTs units that are showing a permanent change (individual capacitor failure(s)) in their voltage reading from the other 2 phases</w:t>
      </w:r>
    </w:p>
    <w:p w14:paraId="04F3C25E" w14:textId="5F512446" w:rsidR="00481E0C" w:rsidRDefault="00481E0C" w:rsidP="000705C4">
      <w:pPr>
        <w:pStyle w:val="ListParagraph"/>
        <w:numPr>
          <w:ilvl w:val="2"/>
          <w:numId w:val="1"/>
        </w:numPr>
        <w:spacing w:after="0" w:line="240" w:lineRule="auto"/>
        <w:rPr>
          <w:rFonts w:ascii="TradeGothic LT" w:eastAsia="Times New Roman" w:hAnsi="TradeGothic LT" w:cs="Times New Roman"/>
          <w:color w:val="000000"/>
          <w:kern w:val="0"/>
          <w:sz w:val="22"/>
          <w:szCs w:val="21"/>
          <w14:ligatures w14:val="none"/>
        </w:rPr>
      </w:pPr>
      <w:r w:rsidRPr="00481E0C">
        <w:rPr>
          <w:rFonts w:ascii="TradeGothic LT" w:eastAsia="Times New Roman" w:hAnsi="TradeGothic LT" w:cs="Times New Roman"/>
          <w:color w:val="000000"/>
          <w:kern w:val="0"/>
          <w:sz w:val="22"/>
          <w:szCs w:val="21"/>
          <w14:ligatures w14:val="none"/>
        </w:rPr>
        <w:t xml:space="preserve">The mechanics, sample rate, etc. </w:t>
      </w:r>
      <w:proofErr w:type="spellStart"/>
      <w:r w:rsidRPr="00481E0C">
        <w:rPr>
          <w:rFonts w:ascii="TradeGothic LT" w:eastAsia="Times New Roman" w:hAnsi="TradeGothic LT" w:cs="Times New Roman"/>
          <w:color w:val="000000"/>
          <w:kern w:val="0"/>
          <w:sz w:val="22"/>
          <w:szCs w:val="21"/>
          <w14:ligatures w14:val="none"/>
        </w:rPr>
        <w:t>were</w:t>
      </w:r>
      <w:proofErr w:type="spellEnd"/>
      <w:r w:rsidRPr="00481E0C">
        <w:rPr>
          <w:rFonts w:ascii="TradeGothic LT" w:eastAsia="Times New Roman" w:hAnsi="TradeGothic LT" w:cs="Times New Roman"/>
          <w:color w:val="000000"/>
          <w:kern w:val="0"/>
          <w:sz w:val="22"/>
          <w:szCs w:val="21"/>
          <w14:ligatures w14:val="none"/>
        </w:rPr>
        <w:t xml:space="preserve"> not specified to allow utilities to adapt for implementation on their system.</w:t>
      </w:r>
    </w:p>
    <w:p w14:paraId="30B117CA" w14:textId="77777777" w:rsidR="00481E0C" w:rsidRDefault="00481E0C" w:rsidP="00481E0C">
      <w:pPr>
        <w:pStyle w:val="ListParagraph"/>
        <w:spacing w:after="0" w:line="240" w:lineRule="auto"/>
        <w:ind w:left="2160"/>
        <w:rPr>
          <w:rFonts w:ascii="TradeGothic LT" w:eastAsia="Times New Roman" w:hAnsi="TradeGothic LT" w:cs="Times New Roman"/>
          <w:color w:val="000000"/>
          <w:kern w:val="0"/>
          <w:sz w:val="22"/>
          <w:szCs w:val="21"/>
          <w14:ligatures w14:val="none"/>
        </w:rPr>
      </w:pPr>
    </w:p>
    <w:p w14:paraId="1C759FAD" w14:textId="5CFE5270" w:rsidR="00481E0C" w:rsidRDefault="00481E0C" w:rsidP="000705C4">
      <w:pPr>
        <w:pStyle w:val="ListParagraph"/>
        <w:numPr>
          <w:ilvl w:val="2"/>
          <w:numId w:val="1"/>
        </w:numPr>
        <w:spacing w:after="0" w:line="240" w:lineRule="auto"/>
        <w:rPr>
          <w:rFonts w:ascii="TradeGothic LT" w:eastAsia="Times New Roman" w:hAnsi="TradeGothic LT" w:cs="Times New Roman"/>
          <w:color w:val="000000"/>
          <w:kern w:val="0"/>
          <w:sz w:val="22"/>
          <w:szCs w:val="21"/>
          <w14:ligatures w14:val="none"/>
        </w:rPr>
      </w:pPr>
      <w:r w:rsidRPr="00481E0C">
        <w:rPr>
          <w:rFonts w:ascii="TradeGothic LT" w:eastAsia="Times New Roman" w:hAnsi="TradeGothic LT" w:cs="Times New Roman"/>
          <w:color w:val="000000"/>
          <w:kern w:val="0"/>
          <w:sz w:val="22"/>
          <w:szCs w:val="21"/>
          <w14:ligatures w14:val="none"/>
        </w:rPr>
        <w:t>Trench will not do testing on the voltage balance.  Trench expects when a capacitor fails in a unit, it is a permanent event in which the capacitor shorts.  Thus, the effect on accuracy with 1 or 2 capacitors failed can be calculated and documented for each unit</w:t>
      </w:r>
    </w:p>
    <w:p w14:paraId="699107A3" w14:textId="77777777" w:rsidR="00481E0C" w:rsidRDefault="00481E0C" w:rsidP="00481E0C">
      <w:pPr>
        <w:pStyle w:val="ListParagraph"/>
        <w:spacing w:after="0" w:line="240" w:lineRule="auto"/>
        <w:ind w:left="2160"/>
        <w:rPr>
          <w:rFonts w:ascii="TradeGothic LT" w:eastAsia="Times New Roman" w:hAnsi="TradeGothic LT" w:cs="Times New Roman"/>
          <w:color w:val="000000"/>
          <w:kern w:val="0"/>
          <w:sz w:val="22"/>
          <w:szCs w:val="21"/>
          <w14:ligatures w14:val="none"/>
        </w:rPr>
      </w:pPr>
    </w:p>
    <w:p w14:paraId="0120A006" w14:textId="77777777" w:rsidR="0075667B" w:rsidRDefault="0075667B" w:rsidP="0075667B">
      <w:pPr>
        <w:pStyle w:val="ListParagraph"/>
        <w:spacing w:after="0" w:line="240" w:lineRule="auto"/>
        <w:ind w:left="2160"/>
        <w:rPr>
          <w:rFonts w:ascii="TradeGothic LT" w:eastAsia="Times New Roman" w:hAnsi="TradeGothic LT" w:cs="Times New Roman"/>
          <w:color w:val="000000"/>
          <w:kern w:val="0"/>
          <w:sz w:val="22"/>
          <w:szCs w:val="21"/>
          <w14:ligatures w14:val="none"/>
        </w:rPr>
      </w:pPr>
    </w:p>
    <w:p w14:paraId="6D54A2E1" w14:textId="31A9C7C2" w:rsidR="0075667B" w:rsidRDefault="0075667B" w:rsidP="0075667B">
      <w:pPr>
        <w:pStyle w:val="ListParagraph"/>
        <w:numPr>
          <w:ilvl w:val="1"/>
          <w:numId w:val="1"/>
        </w:numPr>
        <w:spacing w:after="0" w:line="240" w:lineRule="auto"/>
        <w:rPr>
          <w:rFonts w:ascii="TradeGothic LT" w:eastAsia="Times New Roman" w:hAnsi="TradeGothic LT" w:cs="Times New Roman"/>
          <w:color w:val="000000"/>
          <w:kern w:val="0"/>
          <w:sz w:val="22"/>
          <w:szCs w:val="21"/>
          <w14:ligatures w14:val="none"/>
        </w:rPr>
      </w:pPr>
      <w:r>
        <w:rPr>
          <w:rFonts w:ascii="TradeGothic LT" w:eastAsia="Times New Roman" w:hAnsi="TradeGothic LT" w:cs="Times New Roman"/>
          <w:color w:val="000000"/>
          <w:kern w:val="0"/>
          <w:sz w:val="22"/>
          <w:szCs w:val="21"/>
          <w14:ligatures w14:val="none"/>
        </w:rPr>
        <w:t xml:space="preserve">Jorge </w:t>
      </w:r>
      <w:proofErr w:type="gramStart"/>
      <w:r>
        <w:rPr>
          <w:rFonts w:ascii="TradeGothic LT" w:eastAsia="Times New Roman" w:hAnsi="TradeGothic LT" w:cs="Times New Roman"/>
          <w:color w:val="000000"/>
          <w:kern w:val="0"/>
          <w:sz w:val="22"/>
          <w:szCs w:val="21"/>
          <w14:ligatures w14:val="none"/>
        </w:rPr>
        <w:t>Ribeiro(</w:t>
      </w:r>
      <w:proofErr w:type="gramEnd"/>
      <w:r>
        <w:rPr>
          <w:rFonts w:ascii="TradeGothic LT" w:eastAsia="Times New Roman" w:hAnsi="TradeGothic LT" w:cs="Times New Roman"/>
          <w:color w:val="000000"/>
          <w:kern w:val="0"/>
          <w:sz w:val="22"/>
          <w:szCs w:val="21"/>
          <w14:ligatures w14:val="none"/>
        </w:rPr>
        <w:t>TRENCH)</w:t>
      </w:r>
    </w:p>
    <w:p w14:paraId="0CB98BA5" w14:textId="77777777" w:rsidR="0075667B" w:rsidRDefault="0075667B" w:rsidP="0075667B">
      <w:pPr>
        <w:pStyle w:val="ListParagraph"/>
        <w:spacing w:after="0" w:line="240" w:lineRule="auto"/>
        <w:ind w:left="1440"/>
        <w:rPr>
          <w:rFonts w:ascii="TradeGothic LT" w:eastAsia="Times New Roman" w:hAnsi="TradeGothic LT" w:cs="Times New Roman"/>
          <w:color w:val="000000"/>
          <w:kern w:val="0"/>
          <w:sz w:val="22"/>
          <w:szCs w:val="21"/>
          <w14:ligatures w14:val="none"/>
        </w:rPr>
      </w:pPr>
    </w:p>
    <w:p w14:paraId="00D638A3" w14:textId="44A33BA9" w:rsidR="0075667B" w:rsidRPr="0075667B" w:rsidRDefault="0075667B" w:rsidP="002B691B">
      <w:pPr>
        <w:pStyle w:val="ListParagraph"/>
        <w:numPr>
          <w:ilvl w:val="0"/>
          <w:numId w:val="13"/>
        </w:numPr>
        <w:spacing w:after="0" w:line="240" w:lineRule="auto"/>
        <w:rPr>
          <w:rFonts w:ascii="TradeGothic LT" w:eastAsia="Times New Roman" w:hAnsi="TradeGothic LT" w:cs="Times New Roman"/>
          <w:color w:val="000000"/>
          <w:kern w:val="0"/>
          <w:sz w:val="22"/>
          <w:szCs w:val="21"/>
          <w14:ligatures w14:val="none"/>
        </w:rPr>
      </w:pPr>
      <w:r>
        <w:rPr>
          <w:rFonts w:ascii="TradeGothic LT" w:eastAsia="Times New Roman" w:hAnsi="TradeGothic LT" w:cs="Times New Roman"/>
          <w:color w:val="000000"/>
          <w:kern w:val="0"/>
          <w:sz w:val="22"/>
          <w:szCs w:val="21"/>
          <w14:ligatures w14:val="none"/>
        </w:rPr>
        <w:t xml:space="preserve">Stated that he agrees with Tonys statement that if the accuracy is out of </w:t>
      </w:r>
      <w:r w:rsidR="00C7075B">
        <w:rPr>
          <w:rFonts w:ascii="TradeGothic LT" w:eastAsia="Times New Roman" w:hAnsi="TradeGothic LT" w:cs="Times New Roman"/>
          <w:color w:val="000000"/>
          <w:kern w:val="0"/>
          <w:sz w:val="22"/>
          <w:szCs w:val="21"/>
          <w14:ligatures w14:val="none"/>
        </w:rPr>
        <w:t>tolerance,</w:t>
      </w:r>
      <w:r>
        <w:rPr>
          <w:rFonts w:ascii="TradeGothic LT" w:eastAsia="Times New Roman" w:hAnsi="TradeGothic LT" w:cs="Times New Roman"/>
          <w:color w:val="000000"/>
          <w:kern w:val="0"/>
          <w:sz w:val="22"/>
          <w:szCs w:val="21"/>
          <w14:ligatures w14:val="none"/>
        </w:rPr>
        <w:t xml:space="preserve"> it would be a permanent nature.</w:t>
      </w:r>
    </w:p>
    <w:p w14:paraId="4DFA2326" w14:textId="1694ED88" w:rsidR="0075667B" w:rsidRPr="002B691B" w:rsidRDefault="00481E0C" w:rsidP="002B691B">
      <w:pPr>
        <w:pStyle w:val="ListParagraph"/>
        <w:numPr>
          <w:ilvl w:val="0"/>
          <w:numId w:val="13"/>
        </w:numPr>
        <w:spacing w:after="0" w:line="240" w:lineRule="auto"/>
        <w:rPr>
          <w:rFonts w:ascii="TradeGothic LT" w:eastAsia="Times New Roman" w:hAnsi="TradeGothic LT" w:cs="Times New Roman"/>
          <w:kern w:val="0"/>
          <w:sz w:val="22"/>
          <w:szCs w:val="21"/>
          <w14:ligatures w14:val="none"/>
        </w:rPr>
      </w:pPr>
      <w:r w:rsidRPr="00481E0C">
        <w:rPr>
          <w:rFonts w:ascii="TradeGothic LT" w:eastAsia="Times New Roman" w:hAnsi="TradeGothic LT" w:cs="Times New Roman"/>
          <w:kern w:val="0"/>
          <w:sz w:val="22"/>
          <w:szCs w:val="21"/>
          <w14:ligatures w14:val="none"/>
        </w:rPr>
        <w:t xml:space="preserve">The expected max. accuracy deviation (1 or 2 capacitors permanently failing) can be provided for each unit.  Hence, this could be another measurement and comparison that would be specific to each </w:t>
      </w:r>
      <w:proofErr w:type="spellStart"/>
      <w:proofErr w:type="gramStart"/>
      <w:r w:rsidRPr="00481E0C">
        <w:rPr>
          <w:rFonts w:ascii="TradeGothic LT" w:eastAsia="Times New Roman" w:hAnsi="TradeGothic LT" w:cs="Times New Roman"/>
          <w:kern w:val="0"/>
          <w:sz w:val="22"/>
          <w:szCs w:val="21"/>
          <w14:ligatures w14:val="none"/>
        </w:rPr>
        <w:t>unit.</w:t>
      </w:r>
      <w:r w:rsidR="0075667B" w:rsidRPr="002B691B">
        <w:rPr>
          <w:rFonts w:ascii="TradeGothic LT" w:eastAsia="Times New Roman" w:hAnsi="TradeGothic LT" w:cs="Times New Roman"/>
          <w:kern w:val="0"/>
          <w:sz w:val="22"/>
          <w:szCs w:val="21"/>
          <w14:ligatures w14:val="none"/>
        </w:rPr>
        <w:t>Jorge</w:t>
      </w:r>
      <w:proofErr w:type="spellEnd"/>
      <w:proofErr w:type="gramEnd"/>
      <w:r w:rsidR="0075667B" w:rsidRPr="002B691B">
        <w:rPr>
          <w:rFonts w:ascii="TradeGothic LT" w:eastAsia="Times New Roman" w:hAnsi="TradeGothic LT" w:cs="Times New Roman"/>
          <w:kern w:val="0"/>
          <w:sz w:val="22"/>
          <w:szCs w:val="21"/>
          <w14:ligatures w14:val="none"/>
        </w:rPr>
        <w:t xml:space="preserve"> elaborated on Ray </w:t>
      </w:r>
      <w:proofErr w:type="gramStart"/>
      <w:r w:rsidR="002B691B">
        <w:rPr>
          <w:rFonts w:ascii="TradeGothic LT" w:eastAsia="Times New Roman" w:hAnsi="TradeGothic LT" w:cs="Times New Roman"/>
          <w:kern w:val="0"/>
          <w:sz w:val="22"/>
          <w:szCs w:val="21"/>
          <w14:ligatures w14:val="none"/>
        </w:rPr>
        <w:t>C.(</w:t>
      </w:r>
      <w:proofErr w:type="gramEnd"/>
      <w:r w:rsidR="002B691B">
        <w:rPr>
          <w:rFonts w:ascii="TradeGothic LT" w:eastAsia="Times New Roman" w:hAnsi="TradeGothic LT" w:cs="Times New Roman"/>
          <w:kern w:val="0"/>
          <w:sz w:val="22"/>
          <w:szCs w:val="21"/>
          <w14:ligatures w14:val="none"/>
        </w:rPr>
        <w:t>ONCOR)</w:t>
      </w:r>
      <w:r w:rsidR="0075667B" w:rsidRPr="002B691B">
        <w:rPr>
          <w:rFonts w:ascii="TradeGothic LT" w:eastAsia="Times New Roman" w:hAnsi="TradeGothic LT" w:cs="Times New Roman"/>
          <w:kern w:val="0"/>
          <w:sz w:val="22"/>
          <w:szCs w:val="21"/>
          <w14:ligatures w14:val="none"/>
        </w:rPr>
        <w:t xml:space="preserve"> algorithm. TRENCH could provide the maximum deviation for the testing, also what is the </w:t>
      </w:r>
      <w:proofErr w:type="gramStart"/>
      <w:r w:rsidR="0075667B" w:rsidRPr="002B691B">
        <w:rPr>
          <w:rFonts w:ascii="TradeGothic LT" w:eastAsia="Times New Roman" w:hAnsi="TradeGothic LT" w:cs="Times New Roman"/>
          <w:kern w:val="0"/>
          <w:sz w:val="22"/>
          <w:szCs w:val="21"/>
          <w14:ligatures w14:val="none"/>
        </w:rPr>
        <w:t>p</w:t>
      </w:r>
      <w:r>
        <w:rPr>
          <w:rFonts w:ascii="TradeGothic LT" w:eastAsia="Times New Roman" w:hAnsi="TradeGothic LT" w:cs="Times New Roman"/>
          <w:kern w:val="0"/>
          <w:sz w:val="22"/>
          <w:szCs w:val="21"/>
          <w14:ligatures w14:val="none"/>
        </w:rPr>
        <w:t>er</w:t>
      </w:r>
      <w:r w:rsidR="0075667B" w:rsidRPr="002B691B">
        <w:rPr>
          <w:rFonts w:ascii="TradeGothic LT" w:eastAsia="Times New Roman" w:hAnsi="TradeGothic LT" w:cs="Times New Roman"/>
          <w:kern w:val="0"/>
          <w:sz w:val="22"/>
          <w:szCs w:val="21"/>
          <w14:ligatures w14:val="none"/>
        </w:rPr>
        <w:t>cent</w:t>
      </w:r>
      <w:proofErr w:type="gramEnd"/>
      <w:r w:rsidR="0075667B" w:rsidRPr="002B691B">
        <w:rPr>
          <w:rFonts w:ascii="TradeGothic LT" w:eastAsia="Times New Roman" w:hAnsi="TradeGothic LT" w:cs="Times New Roman"/>
          <w:kern w:val="0"/>
          <w:sz w:val="22"/>
          <w:szCs w:val="21"/>
          <w14:ligatures w14:val="none"/>
        </w:rPr>
        <w:t xml:space="preserve"> in deviation in </w:t>
      </w:r>
      <w:r w:rsidR="0075667B" w:rsidRPr="002B691B">
        <w:rPr>
          <w:rFonts w:ascii="TradeGothic LT" w:eastAsia="Times New Roman" w:hAnsi="TradeGothic LT" w:cs="Times New Roman"/>
          <w:kern w:val="0"/>
          <w:sz w:val="22"/>
          <w:szCs w:val="21"/>
          <w14:ligatures w14:val="none"/>
        </w:rPr>
        <w:lastRenderedPageBreak/>
        <w:t xml:space="preserve">accuracy for each failure confirmed through testing. Trench to supply a data sheet with </w:t>
      </w:r>
      <w:r w:rsidR="008A4F44" w:rsidRPr="002B691B">
        <w:rPr>
          <w:rFonts w:ascii="TradeGothic LT" w:eastAsia="Times New Roman" w:hAnsi="TradeGothic LT" w:cs="Times New Roman"/>
          <w:kern w:val="0"/>
          <w:sz w:val="22"/>
          <w:szCs w:val="21"/>
          <w14:ligatures w14:val="none"/>
        </w:rPr>
        <w:t xml:space="preserve">capacitor failures. </w:t>
      </w:r>
    </w:p>
    <w:p w14:paraId="1D383019" w14:textId="3738CCEA" w:rsidR="008A4F44" w:rsidRDefault="00481E0C" w:rsidP="00481E0C">
      <w:pPr>
        <w:pStyle w:val="ListParagraph"/>
        <w:numPr>
          <w:ilvl w:val="0"/>
          <w:numId w:val="13"/>
        </w:numPr>
        <w:spacing w:after="0" w:line="240" w:lineRule="auto"/>
        <w:rPr>
          <w:rFonts w:ascii="TradeGothic LT" w:eastAsia="Times New Roman" w:hAnsi="TradeGothic LT" w:cs="Times New Roman"/>
          <w:kern w:val="0"/>
          <w:sz w:val="22"/>
          <w:szCs w:val="21"/>
          <w14:ligatures w14:val="none"/>
        </w:rPr>
      </w:pPr>
      <w:r w:rsidRPr="00481E0C">
        <w:rPr>
          <w:rFonts w:ascii="TradeGothic LT" w:eastAsia="Times New Roman" w:hAnsi="TradeGothic LT" w:cs="Times New Roman"/>
          <w:kern w:val="0"/>
          <w:sz w:val="22"/>
          <w:szCs w:val="21"/>
          <w14:ligatures w14:val="none"/>
        </w:rPr>
        <w:t>Trench would not recommend a new or different value regarding the 98% of the time limit.</w:t>
      </w:r>
    </w:p>
    <w:p w14:paraId="1F0828F1" w14:textId="77777777" w:rsidR="008A4F44" w:rsidRDefault="008A4F44" w:rsidP="008A4F44">
      <w:pPr>
        <w:pStyle w:val="ListParagraph"/>
        <w:spacing w:after="0" w:line="240" w:lineRule="auto"/>
        <w:ind w:left="1440"/>
        <w:rPr>
          <w:rFonts w:ascii="TradeGothic LT" w:eastAsia="Times New Roman" w:hAnsi="TradeGothic LT" w:cs="Times New Roman"/>
          <w:kern w:val="0"/>
          <w:sz w:val="22"/>
          <w:szCs w:val="21"/>
          <w14:ligatures w14:val="none"/>
        </w:rPr>
      </w:pPr>
    </w:p>
    <w:p w14:paraId="4B005B07" w14:textId="77777777" w:rsidR="0075667B" w:rsidRDefault="0075667B" w:rsidP="000705C4">
      <w:pPr>
        <w:spacing w:after="0" w:line="240" w:lineRule="auto"/>
        <w:ind w:left="1080"/>
        <w:rPr>
          <w:rFonts w:ascii="TradeGothic LT" w:eastAsia="Times New Roman" w:hAnsi="TradeGothic LT" w:cs="Times New Roman"/>
          <w:kern w:val="0"/>
          <w:sz w:val="22"/>
          <w:szCs w:val="21"/>
          <w14:ligatures w14:val="none"/>
        </w:rPr>
      </w:pPr>
    </w:p>
    <w:p w14:paraId="35476A00" w14:textId="72D4551C" w:rsidR="0075667B" w:rsidRDefault="0075667B" w:rsidP="0075667B">
      <w:pPr>
        <w:pStyle w:val="ListParagraph"/>
        <w:numPr>
          <w:ilvl w:val="1"/>
          <w:numId w:val="1"/>
        </w:numPr>
        <w:spacing w:after="0" w:line="240" w:lineRule="auto"/>
        <w:rPr>
          <w:rFonts w:ascii="TradeGothic LT" w:eastAsia="Times New Roman" w:hAnsi="TradeGothic LT" w:cs="Times New Roman"/>
          <w:kern w:val="0"/>
          <w:sz w:val="22"/>
          <w:szCs w:val="21"/>
          <w14:ligatures w14:val="none"/>
        </w:rPr>
      </w:pPr>
      <w:r>
        <w:rPr>
          <w:rFonts w:ascii="TradeGothic LT" w:eastAsia="Times New Roman" w:hAnsi="TradeGothic LT" w:cs="Times New Roman"/>
          <w:kern w:val="0"/>
          <w:sz w:val="22"/>
          <w:szCs w:val="21"/>
          <w14:ligatures w14:val="none"/>
        </w:rPr>
        <w:t>(ONCOR)</w:t>
      </w:r>
    </w:p>
    <w:p w14:paraId="30EE9EE3" w14:textId="77777777" w:rsidR="0075667B" w:rsidRDefault="0075667B" w:rsidP="0075667B">
      <w:pPr>
        <w:pStyle w:val="ListParagraph"/>
        <w:spacing w:after="0" w:line="240" w:lineRule="auto"/>
        <w:ind w:left="1440"/>
        <w:rPr>
          <w:rFonts w:ascii="TradeGothic LT" w:eastAsia="Times New Roman" w:hAnsi="TradeGothic LT" w:cs="Times New Roman"/>
          <w:kern w:val="0"/>
          <w:sz w:val="22"/>
          <w:szCs w:val="21"/>
          <w14:ligatures w14:val="none"/>
        </w:rPr>
      </w:pPr>
    </w:p>
    <w:p w14:paraId="61FC967B" w14:textId="2389A73C" w:rsidR="00481E0C" w:rsidRDefault="00481E0C" w:rsidP="00481E0C">
      <w:pPr>
        <w:pStyle w:val="ListParagraph"/>
        <w:numPr>
          <w:ilvl w:val="0"/>
          <w:numId w:val="14"/>
        </w:numPr>
        <w:spacing w:after="0" w:line="240" w:lineRule="auto"/>
        <w:rPr>
          <w:rFonts w:ascii="TradeGothic LT" w:eastAsia="Times New Roman" w:hAnsi="TradeGothic LT" w:cs="Times New Roman"/>
          <w:kern w:val="0"/>
          <w:sz w:val="22"/>
          <w:szCs w:val="21"/>
          <w14:ligatures w14:val="none"/>
        </w:rPr>
      </w:pPr>
      <w:r w:rsidRPr="00481E0C">
        <w:rPr>
          <w:rFonts w:ascii="TradeGothic LT" w:eastAsia="Times New Roman" w:hAnsi="TradeGothic LT" w:cs="Times New Roman"/>
          <w:kern w:val="0"/>
          <w:sz w:val="22"/>
          <w:szCs w:val="21"/>
          <w14:ligatures w14:val="none"/>
        </w:rPr>
        <w:t xml:space="preserve">The present requirement is to test every 5 years.  Oncor and others in the ERCOT area have chosen to replace these units instead of testing.  How would this new voltage testing method be implemented? Would there be a standard algorithm in protocols or SMOG or left to individual utilities to develop, implement, and document?  </w:t>
      </w:r>
    </w:p>
    <w:p w14:paraId="4B68C7E7" w14:textId="77777777" w:rsidR="00481E0C" w:rsidRDefault="00481E0C" w:rsidP="0075667B">
      <w:pPr>
        <w:pStyle w:val="ListParagraph"/>
        <w:spacing w:after="0" w:line="240" w:lineRule="auto"/>
        <w:ind w:left="1440"/>
        <w:rPr>
          <w:rFonts w:ascii="TradeGothic LT" w:eastAsia="Times New Roman" w:hAnsi="TradeGothic LT" w:cs="Times New Roman"/>
          <w:kern w:val="0"/>
          <w:sz w:val="22"/>
          <w:szCs w:val="21"/>
          <w14:ligatures w14:val="none"/>
        </w:rPr>
      </w:pPr>
    </w:p>
    <w:p w14:paraId="436A8A32" w14:textId="3CB0FB79" w:rsidR="0075667B" w:rsidRPr="00481E0C" w:rsidRDefault="00481E0C" w:rsidP="00481E0C">
      <w:pPr>
        <w:pStyle w:val="ListParagraph"/>
        <w:numPr>
          <w:ilvl w:val="0"/>
          <w:numId w:val="14"/>
        </w:numPr>
        <w:spacing w:after="0" w:line="240" w:lineRule="auto"/>
        <w:rPr>
          <w:rFonts w:ascii="TradeGothic LT" w:eastAsia="Times New Roman" w:hAnsi="TradeGothic LT" w:cs="Times New Roman"/>
          <w:kern w:val="0"/>
          <w:sz w:val="22"/>
          <w:szCs w:val="21"/>
          <w14:ligatures w14:val="none"/>
        </w:rPr>
      </w:pPr>
      <w:r w:rsidRPr="00481E0C">
        <w:rPr>
          <w:rFonts w:ascii="TradeGothic LT" w:eastAsia="Times New Roman" w:hAnsi="TradeGothic LT" w:cs="Times New Roman"/>
          <w:kern w:val="0"/>
          <w:sz w:val="22"/>
          <w:szCs w:val="21"/>
          <w14:ligatures w14:val="none"/>
        </w:rPr>
        <w:t xml:space="preserve">The transmission department owns these </w:t>
      </w:r>
      <w:proofErr w:type="gramStart"/>
      <w:r w:rsidRPr="00481E0C">
        <w:rPr>
          <w:rFonts w:ascii="TradeGothic LT" w:eastAsia="Times New Roman" w:hAnsi="TradeGothic LT" w:cs="Times New Roman"/>
          <w:kern w:val="0"/>
          <w:sz w:val="22"/>
          <w:szCs w:val="21"/>
          <w14:ligatures w14:val="none"/>
        </w:rPr>
        <w:t>units</w:t>
      </w:r>
      <w:proofErr w:type="gramEnd"/>
      <w:r w:rsidRPr="00481E0C">
        <w:rPr>
          <w:rFonts w:ascii="TradeGothic LT" w:eastAsia="Times New Roman" w:hAnsi="TradeGothic LT" w:cs="Times New Roman"/>
          <w:kern w:val="0"/>
          <w:sz w:val="22"/>
          <w:szCs w:val="21"/>
          <w14:ligatures w14:val="none"/>
        </w:rPr>
        <w:t xml:space="preserve"> and metering will discuss with those stakeholders to develop a position on the proposed voltage testing, interest in refining the voltage testing or pursuing accuracy testing (to prove there is </w:t>
      </w:r>
      <w:proofErr w:type="gramStart"/>
      <w:r w:rsidRPr="00481E0C">
        <w:rPr>
          <w:rFonts w:ascii="TradeGothic LT" w:eastAsia="Times New Roman" w:hAnsi="TradeGothic LT" w:cs="Times New Roman"/>
          <w:kern w:val="0"/>
          <w:sz w:val="22"/>
          <w:szCs w:val="21"/>
          <w14:ligatures w14:val="none"/>
        </w:rPr>
        <w:t>not</w:t>
      </w:r>
      <w:proofErr w:type="gramEnd"/>
      <w:r w:rsidRPr="00481E0C">
        <w:rPr>
          <w:rFonts w:ascii="TradeGothic LT" w:eastAsia="Times New Roman" w:hAnsi="TradeGothic LT" w:cs="Times New Roman"/>
          <w:kern w:val="0"/>
          <w:sz w:val="22"/>
          <w:szCs w:val="21"/>
          <w14:ligatures w14:val="none"/>
        </w:rPr>
        <w:t xml:space="preserve"> drift/ need to test after 5 years)</w:t>
      </w:r>
    </w:p>
    <w:p w14:paraId="7D31133B" w14:textId="77777777" w:rsidR="0075667B" w:rsidRDefault="0075667B" w:rsidP="0075667B">
      <w:pPr>
        <w:pStyle w:val="ListParagraph"/>
        <w:spacing w:after="0" w:line="240" w:lineRule="auto"/>
        <w:ind w:left="1440"/>
        <w:rPr>
          <w:rFonts w:ascii="TradeGothic LT" w:eastAsia="Times New Roman" w:hAnsi="TradeGothic LT" w:cs="Times New Roman"/>
          <w:kern w:val="0"/>
          <w:sz w:val="22"/>
          <w:szCs w:val="21"/>
          <w14:ligatures w14:val="none"/>
        </w:rPr>
      </w:pPr>
    </w:p>
    <w:p w14:paraId="659AD275" w14:textId="531BE8FB" w:rsidR="0075667B" w:rsidRDefault="0075667B" w:rsidP="00481E0C">
      <w:pPr>
        <w:pStyle w:val="ListParagraph"/>
        <w:numPr>
          <w:ilvl w:val="0"/>
          <w:numId w:val="14"/>
        </w:numPr>
        <w:spacing w:after="0" w:line="240" w:lineRule="auto"/>
        <w:rPr>
          <w:rFonts w:ascii="TradeGothic LT" w:eastAsia="Times New Roman" w:hAnsi="TradeGothic LT" w:cs="Times New Roman"/>
          <w:kern w:val="0"/>
          <w:sz w:val="22"/>
          <w:szCs w:val="21"/>
          <w14:ligatures w14:val="none"/>
        </w:rPr>
      </w:pPr>
      <w:r>
        <w:rPr>
          <w:rFonts w:ascii="TradeGothic LT" w:eastAsia="Times New Roman" w:hAnsi="TradeGothic LT" w:cs="Times New Roman"/>
          <w:kern w:val="0"/>
          <w:sz w:val="22"/>
          <w:szCs w:val="21"/>
          <w14:ligatures w14:val="none"/>
        </w:rPr>
        <w:t xml:space="preserve">Presently we have a requirement to recertify every 5 years. ONCOR has elected to change them out and not test them. ONCOR does not have sufficient data to prove </w:t>
      </w:r>
      <w:proofErr w:type="gramStart"/>
      <w:r>
        <w:rPr>
          <w:rFonts w:ascii="TradeGothic LT" w:eastAsia="Times New Roman" w:hAnsi="TradeGothic LT" w:cs="Times New Roman"/>
          <w:kern w:val="0"/>
          <w:sz w:val="22"/>
          <w:szCs w:val="21"/>
          <w14:ligatures w14:val="none"/>
        </w:rPr>
        <w:t>the long</w:t>
      </w:r>
      <w:proofErr w:type="gramEnd"/>
      <w:r>
        <w:rPr>
          <w:rFonts w:ascii="TradeGothic LT" w:eastAsia="Times New Roman" w:hAnsi="TradeGothic LT" w:cs="Times New Roman"/>
          <w:kern w:val="0"/>
          <w:sz w:val="22"/>
          <w:szCs w:val="21"/>
          <w14:ligatures w14:val="none"/>
        </w:rPr>
        <w:t xml:space="preserve">-term accuracy. Remedy to get out of the </w:t>
      </w:r>
      <w:proofErr w:type="gramStart"/>
      <w:r>
        <w:rPr>
          <w:rFonts w:ascii="TradeGothic LT" w:eastAsia="Times New Roman" w:hAnsi="TradeGothic LT" w:cs="Times New Roman"/>
          <w:kern w:val="0"/>
          <w:sz w:val="22"/>
          <w:szCs w:val="21"/>
          <w14:ligatures w14:val="none"/>
        </w:rPr>
        <w:t>5/6 year</w:t>
      </w:r>
      <w:proofErr w:type="gramEnd"/>
      <w:r>
        <w:rPr>
          <w:rFonts w:ascii="TradeGothic LT" w:eastAsia="Times New Roman" w:hAnsi="TradeGothic LT" w:cs="Times New Roman"/>
          <w:kern w:val="0"/>
          <w:sz w:val="22"/>
          <w:szCs w:val="21"/>
          <w14:ligatures w14:val="none"/>
        </w:rPr>
        <w:t xml:space="preserve"> testing by allowing for field testing. </w:t>
      </w:r>
    </w:p>
    <w:p w14:paraId="3AEDE5D4" w14:textId="77777777" w:rsidR="008A4F44" w:rsidRDefault="008A4F44" w:rsidP="0075667B">
      <w:pPr>
        <w:pStyle w:val="ListParagraph"/>
        <w:spacing w:after="0" w:line="240" w:lineRule="auto"/>
        <w:ind w:left="1440"/>
        <w:rPr>
          <w:rFonts w:ascii="TradeGothic LT" w:eastAsia="Times New Roman" w:hAnsi="TradeGothic LT" w:cs="Times New Roman"/>
          <w:kern w:val="0"/>
          <w:sz w:val="22"/>
          <w:szCs w:val="21"/>
          <w14:ligatures w14:val="none"/>
        </w:rPr>
      </w:pPr>
    </w:p>
    <w:p w14:paraId="0C972903" w14:textId="77777777" w:rsidR="008A4F44" w:rsidRDefault="008A4F44" w:rsidP="008A4F44">
      <w:pPr>
        <w:pStyle w:val="ListParagraph"/>
        <w:numPr>
          <w:ilvl w:val="1"/>
          <w:numId w:val="1"/>
        </w:numPr>
        <w:spacing w:after="0" w:line="240" w:lineRule="auto"/>
        <w:rPr>
          <w:rFonts w:ascii="TradeGothic LT" w:eastAsia="Times New Roman" w:hAnsi="TradeGothic LT" w:cs="Times New Roman"/>
          <w:kern w:val="0"/>
          <w:sz w:val="22"/>
          <w:szCs w:val="21"/>
          <w14:ligatures w14:val="none"/>
        </w:rPr>
      </w:pPr>
      <w:r>
        <w:rPr>
          <w:rFonts w:ascii="TradeGothic LT" w:eastAsia="Times New Roman" w:hAnsi="TradeGothic LT" w:cs="Times New Roman"/>
          <w:kern w:val="0"/>
          <w:sz w:val="22"/>
          <w:szCs w:val="21"/>
          <w14:ligatures w14:val="none"/>
        </w:rPr>
        <w:t xml:space="preserve">Nithin </w:t>
      </w:r>
      <w:proofErr w:type="gramStart"/>
      <w:r>
        <w:rPr>
          <w:rFonts w:ascii="TradeGothic LT" w:eastAsia="Times New Roman" w:hAnsi="TradeGothic LT" w:cs="Times New Roman"/>
          <w:kern w:val="0"/>
          <w:sz w:val="22"/>
          <w:szCs w:val="21"/>
          <w14:ligatures w14:val="none"/>
        </w:rPr>
        <w:t>Satheesh(</w:t>
      </w:r>
      <w:proofErr w:type="gramEnd"/>
      <w:r>
        <w:rPr>
          <w:rFonts w:ascii="TradeGothic LT" w:eastAsia="Times New Roman" w:hAnsi="TradeGothic LT" w:cs="Times New Roman"/>
          <w:kern w:val="0"/>
          <w:sz w:val="22"/>
          <w:szCs w:val="21"/>
          <w14:ligatures w14:val="none"/>
        </w:rPr>
        <w:t>TRENCH)</w:t>
      </w:r>
    </w:p>
    <w:p w14:paraId="1E0D1ED3" w14:textId="77777777" w:rsidR="008A4F44" w:rsidRDefault="008A4F44" w:rsidP="008A4F44">
      <w:pPr>
        <w:pStyle w:val="ListParagraph"/>
        <w:spacing w:after="0" w:line="240" w:lineRule="auto"/>
        <w:ind w:left="1440"/>
        <w:rPr>
          <w:rFonts w:ascii="TradeGothic LT" w:eastAsia="Times New Roman" w:hAnsi="TradeGothic LT" w:cs="Times New Roman"/>
          <w:kern w:val="0"/>
          <w:sz w:val="22"/>
          <w:szCs w:val="21"/>
          <w14:ligatures w14:val="none"/>
        </w:rPr>
      </w:pPr>
    </w:p>
    <w:p w14:paraId="78644A1C" w14:textId="77777777" w:rsidR="008A4F44" w:rsidRDefault="008A4F44" w:rsidP="00481E0C">
      <w:pPr>
        <w:pStyle w:val="ListParagraph"/>
        <w:numPr>
          <w:ilvl w:val="0"/>
          <w:numId w:val="15"/>
        </w:numPr>
        <w:spacing w:after="0" w:line="240" w:lineRule="auto"/>
        <w:rPr>
          <w:rFonts w:ascii="TradeGothic LT" w:eastAsia="Times New Roman" w:hAnsi="TradeGothic LT" w:cs="Times New Roman"/>
          <w:kern w:val="0"/>
          <w:sz w:val="22"/>
          <w:szCs w:val="21"/>
          <w14:ligatures w14:val="none"/>
        </w:rPr>
      </w:pPr>
      <w:r>
        <w:rPr>
          <w:rFonts w:ascii="TradeGothic LT" w:eastAsia="Times New Roman" w:hAnsi="TradeGothic LT" w:cs="Times New Roman"/>
          <w:kern w:val="0"/>
          <w:sz w:val="22"/>
          <w:szCs w:val="21"/>
          <w14:ligatures w14:val="none"/>
        </w:rPr>
        <w:t>Stated he has a concern with the tolerance percentages in the test stated they are too high.</w:t>
      </w:r>
    </w:p>
    <w:p w14:paraId="0EF59C5B" w14:textId="6F0CB3F9" w:rsidR="008A4F44" w:rsidRPr="008A4F44" w:rsidRDefault="008A4F44" w:rsidP="00481E0C">
      <w:pPr>
        <w:pStyle w:val="ListParagraph"/>
        <w:numPr>
          <w:ilvl w:val="0"/>
          <w:numId w:val="15"/>
        </w:numPr>
        <w:spacing w:after="0" w:line="240" w:lineRule="auto"/>
        <w:rPr>
          <w:rFonts w:ascii="TradeGothic LT" w:eastAsia="Times New Roman" w:hAnsi="TradeGothic LT" w:cs="Times New Roman"/>
          <w:kern w:val="0"/>
          <w:sz w:val="22"/>
          <w:szCs w:val="21"/>
          <w14:ligatures w14:val="none"/>
        </w:rPr>
      </w:pPr>
      <w:r>
        <w:rPr>
          <w:rFonts w:ascii="TradeGothic LT" w:eastAsia="Times New Roman" w:hAnsi="TradeGothic LT" w:cs="Times New Roman"/>
          <w:kern w:val="0"/>
          <w:sz w:val="22"/>
          <w:szCs w:val="21"/>
          <w14:ligatures w14:val="none"/>
        </w:rPr>
        <w:t xml:space="preserve">Stated that the </w:t>
      </w:r>
      <w:proofErr w:type="gramStart"/>
      <w:r>
        <w:rPr>
          <w:rFonts w:ascii="TradeGothic LT" w:eastAsia="Times New Roman" w:hAnsi="TradeGothic LT" w:cs="Times New Roman"/>
          <w:kern w:val="0"/>
          <w:sz w:val="22"/>
          <w:szCs w:val="21"/>
          <w14:ligatures w14:val="none"/>
        </w:rPr>
        <w:t>tolerances</w:t>
      </w:r>
      <w:proofErr w:type="gramEnd"/>
      <w:r>
        <w:rPr>
          <w:rFonts w:ascii="TradeGothic LT" w:eastAsia="Times New Roman" w:hAnsi="TradeGothic LT" w:cs="Times New Roman"/>
          <w:kern w:val="0"/>
          <w:sz w:val="22"/>
          <w:szCs w:val="21"/>
          <w14:ligatures w14:val="none"/>
        </w:rPr>
        <w:t xml:space="preserve"> </w:t>
      </w:r>
      <w:proofErr w:type="gramStart"/>
      <w:r>
        <w:rPr>
          <w:rFonts w:ascii="TradeGothic LT" w:eastAsia="Times New Roman" w:hAnsi="TradeGothic LT" w:cs="Times New Roman"/>
          <w:kern w:val="0"/>
          <w:sz w:val="22"/>
          <w:szCs w:val="21"/>
          <w14:ligatures w14:val="none"/>
        </w:rPr>
        <w:t>depends</w:t>
      </w:r>
      <w:proofErr w:type="gramEnd"/>
      <w:r>
        <w:rPr>
          <w:rFonts w:ascii="TradeGothic LT" w:eastAsia="Times New Roman" w:hAnsi="TradeGothic LT" w:cs="Times New Roman"/>
          <w:kern w:val="0"/>
          <w:sz w:val="22"/>
          <w:szCs w:val="21"/>
          <w14:ligatures w14:val="none"/>
        </w:rPr>
        <w:t xml:space="preserve"> on the system. </w:t>
      </w:r>
    </w:p>
    <w:p w14:paraId="724F1287" w14:textId="77777777" w:rsidR="00D45ADC" w:rsidRDefault="00D45ADC" w:rsidP="00A170C2">
      <w:pPr>
        <w:spacing w:after="0" w:line="240" w:lineRule="auto"/>
        <w:rPr>
          <w:rFonts w:ascii="TradeGothic LT" w:eastAsia="Times New Roman" w:hAnsi="TradeGothic LT" w:cs="Times New Roman"/>
          <w:kern w:val="0"/>
          <w:sz w:val="22"/>
          <w:szCs w:val="21"/>
          <w14:ligatures w14:val="none"/>
        </w:rPr>
      </w:pPr>
      <w:r>
        <w:rPr>
          <w:rFonts w:ascii="TradeGothic LT" w:eastAsia="Times New Roman" w:hAnsi="TradeGothic LT" w:cs="Times New Roman"/>
          <w:kern w:val="0"/>
          <w:sz w:val="22"/>
          <w:szCs w:val="21"/>
          <w14:ligatures w14:val="none"/>
        </w:rPr>
        <w:tab/>
      </w:r>
    </w:p>
    <w:p w14:paraId="68013087" w14:textId="6B29B261" w:rsidR="00A33C76" w:rsidRPr="00D45ADC" w:rsidRDefault="00D45ADC" w:rsidP="00D45ADC">
      <w:pPr>
        <w:pStyle w:val="ListParagraph"/>
        <w:numPr>
          <w:ilvl w:val="1"/>
          <w:numId w:val="1"/>
        </w:numPr>
        <w:spacing w:after="0" w:line="240" w:lineRule="auto"/>
        <w:rPr>
          <w:rFonts w:ascii="TradeGothic LT" w:eastAsia="Times New Roman" w:hAnsi="TradeGothic LT" w:cs="Times New Roman"/>
          <w:kern w:val="0"/>
          <w:sz w:val="22"/>
          <w:szCs w:val="21"/>
          <w14:ligatures w14:val="none"/>
        </w:rPr>
      </w:pPr>
      <w:r w:rsidRPr="00D45ADC">
        <w:rPr>
          <w:rFonts w:ascii="TradeGothic LT" w:eastAsia="Times New Roman" w:hAnsi="TradeGothic LT" w:cs="Times New Roman"/>
          <w:kern w:val="0"/>
          <w:sz w:val="22"/>
          <w:szCs w:val="21"/>
          <w14:ligatures w14:val="none"/>
        </w:rPr>
        <w:t>Tiffany Shaw</w:t>
      </w:r>
    </w:p>
    <w:p w14:paraId="5B5B7467" w14:textId="77777777" w:rsidR="00D45ADC" w:rsidRDefault="00D45ADC" w:rsidP="00D45ADC">
      <w:pPr>
        <w:spacing w:line="240" w:lineRule="auto"/>
        <w:ind w:left="1440"/>
        <w:rPr>
          <w:rFonts w:ascii="TradeGothic LT" w:eastAsia="Times New Roman" w:hAnsi="TradeGothic LT"/>
          <w:kern w:val="0"/>
          <w:sz w:val="22"/>
          <w:szCs w:val="21"/>
          <w14:ligatures w14:val="none"/>
        </w:rPr>
      </w:pPr>
    </w:p>
    <w:p w14:paraId="527B0198" w14:textId="590577C8" w:rsidR="00D45ADC" w:rsidRPr="00481E0C" w:rsidRDefault="00481E0C" w:rsidP="00481E0C">
      <w:pPr>
        <w:pStyle w:val="ListParagraph"/>
        <w:numPr>
          <w:ilvl w:val="0"/>
          <w:numId w:val="16"/>
        </w:numPr>
        <w:spacing w:line="240" w:lineRule="auto"/>
        <w:rPr>
          <w:rFonts w:ascii="TradeGothic LT" w:eastAsia="Times New Roman" w:hAnsi="TradeGothic LT"/>
          <w:kern w:val="0"/>
          <w:sz w:val="22"/>
          <w:szCs w:val="21"/>
          <w14:ligatures w14:val="none"/>
        </w:rPr>
      </w:pPr>
      <w:proofErr w:type="gramStart"/>
      <w:r>
        <w:rPr>
          <w:rFonts w:ascii="TradeGothic LT" w:eastAsia="Times New Roman" w:hAnsi="TradeGothic LT"/>
          <w:kern w:val="0"/>
          <w:sz w:val="22"/>
          <w:szCs w:val="21"/>
          <w14:ligatures w14:val="none"/>
        </w:rPr>
        <w:t>Stated</w:t>
      </w:r>
      <w:proofErr w:type="gramEnd"/>
      <w:r w:rsidR="00D45ADC" w:rsidRPr="00481E0C">
        <w:rPr>
          <w:rFonts w:ascii="TradeGothic LT" w:eastAsia="Times New Roman" w:hAnsi="TradeGothic LT"/>
          <w:kern w:val="0"/>
          <w:sz w:val="22"/>
          <w:szCs w:val="21"/>
          <w14:ligatures w14:val="none"/>
        </w:rPr>
        <w:t xml:space="preserve"> I don't completely reject the use of CCVTs. I do have concerns with harmonics on the transmission side affecting CCVT accuracy.</w:t>
      </w:r>
    </w:p>
    <w:p w14:paraId="21CCBF23" w14:textId="53F8FE0F" w:rsidR="00D45ADC" w:rsidRPr="00A170C2" w:rsidRDefault="00D45ADC" w:rsidP="00A170C2">
      <w:pPr>
        <w:spacing w:after="0" w:line="240" w:lineRule="auto"/>
        <w:rPr>
          <w:rFonts w:ascii="TradeGothic LT" w:eastAsia="Times New Roman" w:hAnsi="TradeGothic LT" w:cs="Times New Roman"/>
          <w:kern w:val="0"/>
          <w:sz w:val="22"/>
          <w:szCs w:val="21"/>
          <w14:ligatures w14:val="none"/>
        </w:rPr>
      </w:pPr>
    </w:p>
    <w:p w14:paraId="0317B8B4" w14:textId="3A7DC050" w:rsidR="00A170C2" w:rsidRPr="008A4F44" w:rsidRDefault="00A170C2" w:rsidP="008A4F44">
      <w:pPr>
        <w:spacing w:after="0" w:line="240" w:lineRule="auto"/>
        <w:rPr>
          <w:rFonts w:ascii="TradeGothic LT" w:eastAsia="Times New Roman" w:hAnsi="TradeGothic LT" w:cs="Times New Roman"/>
          <w:kern w:val="0"/>
          <w:sz w:val="22"/>
          <w:szCs w:val="21"/>
          <w14:ligatures w14:val="none"/>
        </w:rPr>
      </w:pPr>
    </w:p>
    <w:p w14:paraId="7EBDABE5" w14:textId="77777777" w:rsidR="00A33C76" w:rsidRPr="008A4F44" w:rsidRDefault="00A33C76" w:rsidP="008A4F44">
      <w:pPr>
        <w:spacing w:after="0" w:line="240" w:lineRule="auto"/>
        <w:rPr>
          <w:rFonts w:ascii="TradeGothic LT" w:eastAsia="Times New Roman" w:hAnsi="TradeGothic LT" w:cs="Times New Roman"/>
          <w:kern w:val="0"/>
          <w:sz w:val="22"/>
          <w:szCs w:val="21"/>
          <w14:ligatures w14:val="none"/>
        </w:rPr>
      </w:pPr>
    </w:p>
    <w:p w14:paraId="23E8F53F" w14:textId="77777777" w:rsidR="003E11FA" w:rsidRPr="003E11FA" w:rsidRDefault="003E11FA" w:rsidP="003E11FA">
      <w:pPr>
        <w:numPr>
          <w:ilvl w:val="0"/>
          <w:numId w:val="1"/>
        </w:numPr>
        <w:spacing w:after="0" w:line="240" w:lineRule="auto"/>
        <w:rPr>
          <w:rFonts w:ascii="TradeGothic LT" w:eastAsia="Times New Roman" w:hAnsi="TradeGothic LT" w:cs="Times New Roman"/>
          <w:kern w:val="0"/>
          <w:sz w:val="22"/>
          <w:szCs w:val="21"/>
          <w14:ligatures w14:val="none"/>
        </w:rPr>
      </w:pPr>
      <w:r w:rsidRPr="003E11FA">
        <w:rPr>
          <w:rFonts w:ascii="TradeGothic LT" w:eastAsia="Times New Roman" w:hAnsi="TradeGothic LT" w:cs="Times New Roman"/>
          <w:kern w:val="0"/>
          <w:sz w:val="22"/>
          <w:szCs w:val="21"/>
          <w14:ligatures w14:val="none"/>
        </w:rPr>
        <w:t>New or other business items:</w:t>
      </w:r>
    </w:p>
    <w:p w14:paraId="3B154821" w14:textId="77777777" w:rsidR="003E11FA" w:rsidRPr="003E11FA" w:rsidRDefault="003E11FA" w:rsidP="003E11FA">
      <w:pPr>
        <w:spacing w:after="0" w:line="240" w:lineRule="auto"/>
        <w:ind w:left="720"/>
        <w:rPr>
          <w:rFonts w:ascii="TradeGothic LT" w:eastAsia="Times New Roman" w:hAnsi="TradeGothic LT" w:cs="Times New Roman"/>
          <w:kern w:val="0"/>
          <w:sz w:val="22"/>
          <w:szCs w:val="21"/>
          <w14:ligatures w14:val="none"/>
        </w:rPr>
      </w:pPr>
    </w:p>
    <w:p w14:paraId="3A2C8625" w14:textId="0B761F0A" w:rsidR="003E11FA" w:rsidRPr="008A4F44" w:rsidRDefault="00F041DF" w:rsidP="007F4CA5">
      <w:pPr>
        <w:pStyle w:val="ListParagraph"/>
        <w:numPr>
          <w:ilvl w:val="1"/>
          <w:numId w:val="1"/>
        </w:numPr>
        <w:spacing w:after="0" w:line="240" w:lineRule="auto"/>
        <w:rPr>
          <w:rFonts w:ascii="TradeGothic LT" w:eastAsia="Times New Roman" w:hAnsi="TradeGothic LT" w:cs="Times New Roman"/>
          <w:b/>
          <w:bCs/>
          <w:kern w:val="0"/>
          <w:sz w:val="22"/>
          <w:szCs w:val="21"/>
          <w14:ligatures w14:val="none"/>
        </w:rPr>
      </w:pPr>
      <w:r w:rsidRPr="008A4F44">
        <w:rPr>
          <w:rFonts w:ascii="TradeGothic LT" w:eastAsia="Times New Roman" w:hAnsi="TradeGothic LT" w:cs="Times New Roman"/>
          <w:kern w:val="0"/>
          <w:sz w:val="22"/>
          <w:szCs w:val="21"/>
          <w14:ligatures w14:val="none"/>
        </w:rPr>
        <w:t xml:space="preserve">Ryan </w:t>
      </w:r>
      <w:proofErr w:type="gramStart"/>
      <w:r w:rsidRPr="008A4F44">
        <w:rPr>
          <w:rFonts w:ascii="TradeGothic LT" w:eastAsia="Times New Roman" w:hAnsi="TradeGothic LT" w:cs="Times New Roman"/>
          <w:kern w:val="0"/>
          <w:sz w:val="22"/>
          <w:szCs w:val="21"/>
          <w14:ligatures w14:val="none"/>
        </w:rPr>
        <w:t>E.(</w:t>
      </w:r>
      <w:proofErr w:type="gramEnd"/>
      <w:r w:rsidRPr="008A4F44">
        <w:rPr>
          <w:rFonts w:ascii="TradeGothic LT" w:eastAsia="Times New Roman" w:hAnsi="TradeGothic LT" w:cs="Times New Roman"/>
          <w:kern w:val="0"/>
          <w:sz w:val="22"/>
          <w:szCs w:val="21"/>
          <w14:ligatures w14:val="none"/>
        </w:rPr>
        <w:t xml:space="preserve">ERCOT) </w:t>
      </w:r>
    </w:p>
    <w:p w14:paraId="1A6A2C0B" w14:textId="77777777" w:rsidR="008A4F44" w:rsidRPr="008A4F44" w:rsidRDefault="008A4F44" w:rsidP="008A4F44">
      <w:pPr>
        <w:pStyle w:val="ListParagraph"/>
        <w:spacing w:after="0" w:line="240" w:lineRule="auto"/>
        <w:ind w:left="1440"/>
        <w:rPr>
          <w:rFonts w:ascii="TradeGothic LT" w:eastAsia="Times New Roman" w:hAnsi="TradeGothic LT" w:cs="Times New Roman"/>
          <w:b/>
          <w:bCs/>
          <w:kern w:val="0"/>
          <w:sz w:val="22"/>
          <w:szCs w:val="21"/>
          <w14:ligatures w14:val="none"/>
        </w:rPr>
      </w:pPr>
    </w:p>
    <w:p w14:paraId="114C82F1" w14:textId="13A7DB2E" w:rsidR="008A4F44" w:rsidRPr="008A4F44" w:rsidRDefault="008A4F44" w:rsidP="008A4F44">
      <w:pPr>
        <w:pStyle w:val="ListParagraph"/>
        <w:numPr>
          <w:ilvl w:val="2"/>
          <w:numId w:val="1"/>
        </w:numPr>
        <w:spacing w:after="0" w:line="240" w:lineRule="auto"/>
        <w:rPr>
          <w:rFonts w:ascii="TradeGothic LT" w:eastAsia="Times New Roman" w:hAnsi="TradeGothic LT" w:cs="Times New Roman"/>
          <w:b/>
          <w:bCs/>
          <w:kern w:val="0"/>
          <w:sz w:val="22"/>
          <w:szCs w:val="21"/>
          <w14:ligatures w14:val="none"/>
        </w:rPr>
      </w:pPr>
      <w:r>
        <w:rPr>
          <w:rFonts w:ascii="TradeGothic LT" w:eastAsia="Times New Roman" w:hAnsi="TradeGothic LT" w:cs="Times New Roman"/>
          <w:kern w:val="0"/>
          <w:sz w:val="22"/>
          <w:szCs w:val="21"/>
          <w14:ligatures w14:val="none"/>
        </w:rPr>
        <w:t>No new business items</w:t>
      </w:r>
    </w:p>
    <w:p w14:paraId="2B98E6F8" w14:textId="77777777" w:rsidR="008A4F44" w:rsidRPr="008A4F44" w:rsidRDefault="008A4F44" w:rsidP="008A4F44">
      <w:pPr>
        <w:spacing w:after="0" w:line="240" w:lineRule="auto"/>
        <w:ind w:left="2160"/>
        <w:rPr>
          <w:rFonts w:ascii="TradeGothic LT" w:eastAsia="Times New Roman" w:hAnsi="TradeGothic LT" w:cs="Times New Roman"/>
          <w:b/>
          <w:bCs/>
          <w:kern w:val="0"/>
          <w:sz w:val="22"/>
          <w:szCs w:val="21"/>
          <w14:ligatures w14:val="none"/>
        </w:rPr>
      </w:pPr>
    </w:p>
    <w:p w14:paraId="59231D18" w14:textId="342F1C2A" w:rsidR="003E11FA" w:rsidRDefault="003E11FA" w:rsidP="003E11FA">
      <w:pPr>
        <w:numPr>
          <w:ilvl w:val="0"/>
          <w:numId w:val="1"/>
        </w:numPr>
        <w:spacing w:line="259" w:lineRule="auto"/>
        <w:contextualSpacing/>
        <w:rPr>
          <w:rFonts w:ascii="TradeGothic LT" w:eastAsia="Times New Roman" w:hAnsi="TradeGothic LT" w:cs="Times New Roman"/>
          <w:kern w:val="0"/>
          <w:sz w:val="22"/>
          <w:szCs w:val="21"/>
          <w14:ligatures w14:val="none"/>
        </w:rPr>
      </w:pPr>
      <w:r w:rsidRPr="003E11FA">
        <w:rPr>
          <w:rFonts w:ascii="TradeGothic LT" w:eastAsia="Times New Roman" w:hAnsi="TradeGothic LT" w:cs="Times New Roman"/>
          <w:kern w:val="0"/>
          <w:sz w:val="22"/>
          <w:szCs w:val="21"/>
          <w14:ligatures w14:val="none"/>
        </w:rPr>
        <w:t xml:space="preserve">Meeting Summary and Closing Remarks: </w:t>
      </w:r>
      <w:r w:rsidR="00A96962">
        <w:rPr>
          <w:rFonts w:ascii="TradeGothic LT" w:eastAsia="Times New Roman" w:hAnsi="TradeGothic LT" w:cs="Times New Roman"/>
          <w:kern w:val="0"/>
          <w:sz w:val="22"/>
          <w:szCs w:val="21"/>
          <w14:ligatures w14:val="none"/>
        </w:rPr>
        <w:t>Kyle S</w:t>
      </w:r>
      <w:r w:rsidRPr="003E11FA">
        <w:rPr>
          <w:rFonts w:ascii="TradeGothic LT" w:eastAsia="Times New Roman" w:hAnsi="TradeGothic LT" w:cs="Times New Roman"/>
          <w:kern w:val="0"/>
          <w:sz w:val="22"/>
          <w:szCs w:val="21"/>
          <w14:ligatures w14:val="none"/>
        </w:rPr>
        <w:t>.</w:t>
      </w:r>
    </w:p>
    <w:p w14:paraId="2A3DA768" w14:textId="77777777" w:rsidR="005A183E" w:rsidRDefault="005A183E" w:rsidP="005A183E">
      <w:pPr>
        <w:spacing w:line="259" w:lineRule="auto"/>
        <w:ind w:left="720"/>
        <w:contextualSpacing/>
        <w:rPr>
          <w:rFonts w:ascii="TradeGothic LT" w:eastAsia="Times New Roman" w:hAnsi="TradeGothic LT" w:cs="Times New Roman"/>
          <w:kern w:val="0"/>
          <w:sz w:val="22"/>
          <w:szCs w:val="21"/>
          <w14:ligatures w14:val="none"/>
        </w:rPr>
      </w:pPr>
    </w:p>
    <w:p w14:paraId="439DA0C6" w14:textId="77777777" w:rsidR="00AF70C5" w:rsidRDefault="00AF70C5" w:rsidP="005A183E">
      <w:pPr>
        <w:spacing w:line="259" w:lineRule="auto"/>
        <w:ind w:left="720"/>
        <w:contextualSpacing/>
        <w:rPr>
          <w:rFonts w:ascii="TradeGothic LT" w:eastAsia="Times New Roman" w:hAnsi="TradeGothic LT" w:cs="Times New Roman"/>
          <w:kern w:val="0"/>
          <w:sz w:val="22"/>
          <w:szCs w:val="21"/>
          <w14:ligatures w14:val="none"/>
        </w:rPr>
      </w:pPr>
    </w:p>
    <w:p w14:paraId="3BE81C89" w14:textId="77777777" w:rsidR="00AF70C5" w:rsidRDefault="00AF70C5" w:rsidP="00AF70C5">
      <w:pPr>
        <w:rPr>
          <w:rFonts w:ascii="TradeGothic LT" w:eastAsia="Times New Roman" w:hAnsi="TradeGothic LT" w:cs="Times New Roman"/>
          <w:kern w:val="0"/>
          <w:sz w:val="22"/>
          <w:szCs w:val="21"/>
          <w14:ligatures w14:val="none"/>
        </w:rPr>
      </w:pPr>
    </w:p>
    <w:p w14:paraId="019AE158" w14:textId="6B31D9D9" w:rsidR="00AF70C5" w:rsidRDefault="00AF70C5" w:rsidP="00AF70C5">
      <w:pPr>
        <w:pStyle w:val="ListParagraph"/>
        <w:numPr>
          <w:ilvl w:val="1"/>
          <w:numId w:val="1"/>
        </w:numPr>
        <w:rPr>
          <w:rFonts w:ascii="Trade Gothic LT" w:hAnsi="Trade Gothic LT"/>
          <w:sz w:val="22"/>
          <w:szCs w:val="22"/>
        </w:rPr>
      </w:pPr>
      <w:r>
        <w:rPr>
          <w:rFonts w:ascii="Trade Gothic LT" w:hAnsi="Trade Gothic LT"/>
          <w:sz w:val="22"/>
          <w:szCs w:val="22"/>
        </w:rPr>
        <w:lastRenderedPageBreak/>
        <w:t xml:space="preserve">Tony </w:t>
      </w:r>
      <w:proofErr w:type="gramStart"/>
      <w:r>
        <w:rPr>
          <w:rFonts w:ascii="Trade Gothic LT" w:hAnsi="Trade Gothic LT"/>
          <w:sz w:val="22"/>
          <w:szCs w:val="22"/>
        </w:rPr>
        <w:t>D.(</w:t>
      </w:r>
      <w:proofErr w:type="gramEnd"/>
      <w:r>
        <w:rPr>
          <w:rFonts w:ascii="Trade Gothic LT" w:hAnsi="Trade Gothic LT"/>
          <w:sz w:val="22"/>
          <w:szCs w:val="22"/>
        </w:rPr>
        <w:t>WETT)</w:t>
      </w:r>
    </w:p>
    <w:p w14:paraId="5A3124CF" w14:textId="77777777" w:rsidR="0041494A" w:rsidRPr="00AF70C5" w:rsidRDefault="0041494A" w:rsidP="0041494A">
      <w:pPr>
        <w:pStyle w:val="ListParagraph"/>
        <w:ind w:left="1440"/>
        <w:rPr>
          <w:rFonts w:ascii="Trade Gothic LT" w:hAnsi="Trade Gothic LT"/>
          <w:sz w:val="22"/>
          <w:szCs w:val="22"/>
        </w:rPr>
      </w:pPr>
    </w:p>
    <w:p w14:paraId="33AAAA9D" w14:textId="5A22C963" w:rsidR="0041494A" w:rsidRDefault="0041494A" w:rsidP="0041494A">
      <w:pPr>
        <w:pStyle w:val="ListParagraph"/>
        <w:numPr>
          <w:ilvl w:val="0"/>
          <w:numId w:val="17"/>
        </w:numPr>
        <w:rPr>
          <w:rFonts w:eastAsia="Times New Roman"/>
          <w:color w:val="000000"/>
        </w:rPr>
      </w:pPr>
      <w:r w:rsidRPr="0041494A">
        <w:rPr>
          <w:rFonts w:eastAsia="Times New Roman"/>
          <w:color w:val="000000"/>
        </w:rPr>
        <w:t xml:space="preserve">Researched and has compiled a listing for variances in the US Industry which has been posted as a </w:t>
      </w:r>
      <w:proofErr w:type="gramStart"/>
      <w:r w:rsidRPr="0041494A">
        <w:rPr>
          <w:rFonts w:eastAsia="Times New Roman"/>
          <w:color w:val="000000"/>
        </w:rPr>
        <w:t>Key</w:t>
      </w:r>
      <w:proofErr w:type="gramEnd"/>
      <w:r w:rsidRPr="0041494A">
        <w:rPr>
          <w:rFonts w:eastAsia="Times New Roman"/>
          <w:color w:val="000000"/>
        </w:rPr>
        <w:t xml:space="preserve"> document named "ISO CCVT Requirement</w:t>
      </w:r>
      <w:r w:rsidRPr="0041494A">
        <w:rPr>
          <w:rFonts w:eastAsia="Times New Roman"/>
          <w:color w:val="000000"/>
        </w:rPr>
        <w:t>.</w:t>
      </w:r>
      <w:r w:rsidRPr="0041494A">
        <w:rPr>
          <w:rFonts w:eastAsia="Times New Roman"/>
          <w:color w:val="000000"/>
        </w:rPr>
        <w:t>"</w:t>
      </w:r>
    </w:p>
    <w:p w14:paraId="7172761A" w14:textId="77777777" w:rsidR="0041494A" w:rsidRPr="0041494A" w:rsidRDefault="0041494A" w:rsidP="0041494A">
      <w:pPr>
        <w:pStyle w:val="ListParagraph"/>
        <w:ind w:left="2520"/>
        <w:rPr>
          <w:rFonts w:eastAsia="Times New Roman"/>
          <w:color w:val="000000"/>
        </w:rPr>
      </w:pPr>
    </w:p>
    <w:p w14:paraId="35600C8C" w14:textId="77777777" w:rsidR="0041494A" w:rsidRDefault="0041494A" w:rsidP="0041494A">
      <w:pPr>
        <w:pStyle w:val="ListParagraph"/>
        <w:ind w:left="2160" w:firstLine="720"/>
        <w:rPr>
          <w:rFonts w:eastAsia="Times New Roman"/>
          <w:color w:val="000000"/>
        </w:rPr>
      </w:pPr>
      <w:r w:rsidRPr="0041494A">
        <w:rPr>
          <w:rFonts w:eastAsia="Times New Roman"/>
          <w:color w:val="000000"/>
        </w:rPr>
        <w:t>a.) One ISO does not allow CCVTs for revenue metering.</w:t>
      </w:r>
    </w:p>
    <w:p w14:paraId="5E14328C" w14:textId="77777777" w:rsidR="0041494A" w:rsidRPr="0041494A" w:rsidRDefault="0041494A" w:rsidP="0041494A">
      <w:pPr>
        <w:pStyle w:val="ListParagraph"/>
        <w:ind w:left="2160" w:firstLine="720"/>
        <w:rPr>
          <w:rFonts w:eastAsia="Times New Roman"/>
          <w:color w:val="000000"/>
        </w:rPr>
      </w:pPr>
    </w:p>
    <w:p w14:paraId="40CE2396" w14:textId="77777777" w:rsidR="0041494A" w:rsidRDefault="0041494A" w:rsidP="0041494A">
      <w:pPr>
        <w:pStyle w:val="ListParagraph"/>
        <w:ind w:left="2880"/>
        <w:rPr>
          <w:rFonts w:eastAsia="Times New Roman"/>
          <w:color w:val="000000"/>
        </w:rPr>
      </w:pPr>
      <w:proofErr w:type="gramStart"/>
      <w:r w:rsidRPr="0041494A">
        <w:rPr>
          <w:rFonts w:eastAsia="Times New Roman"/>
          <w:color w:val="000000"/>
        </w:rPr>
        <w:t>b.)One</w:t>
      </w:r>
      <w:proofErr w:type="gramEnd"/>
      <w:r w:rsidRPr="0041494A">
        <w:rPr>
          <w:rFonts w:eastAsia="Times New Roman"/>
          <w:color w:val="000000"/>
        </w:rPr>
        <w:t xml:space="preserve"> ISO did not allow but in recent years adopted using CCVTs with </w:t>
      </w:r>
      <w:proofErr w:type="gramStart"/>
      <w:r w:rsidRPr="0041494A">
        <w:rPr>
          <w:rFonts w:eastAsia="Times New Roman"/>
          <w:color w:val="000000"/>
        </w:rPr>
        <w:t>not</w:t>
      </w:r>
      <w:proofErr w:type="gramEnd"/>
      <w:r w:rsidRPr="0041494A">
        <w:rPr>
          <w:rFonts w:eastAsia="Times New Roman"/>
          <w:color w:val="000000"/>
        </w:rPr>
        <w:t xml:space="preserve"> testing requirement.</w:t>
      </w:r>
    </w:p>
    <w:p w14:paraId="7F5F6DC1" w14:textId="77777777" w:rsidR="0041494A" w:rsidRPr="0041494A" w:rsidRDefault="0041494A" w:rsidP="0041494A">
      <w:pPr>
        <w:pStyle w:val="ListParagraph"/>
        <w:ind w:left="2880"/>
        <w:rPr>
          <w:rFonts w:eastAsia="Times New Roman"/>
          <w:color w:val="000000"/>
        </w:rPr>
      </w:pPr>
    </w:p>
    <w:p w14:paraId="3F380B55" w14:textId="77777777" w:rsidR="0041494A" w:rsidRDefault="0041494A" w:rsidP="0041494A">
      <w:pPr>
        <w:pStyle w:val="ListParagraph"/>
        <w:ind w:left="2160" w:firstLine="720"/>
        <w:rPr>
          <w:rFonts w:eastAsia="Times New Roman"/>
          <w:color w:val="000000"/>
        </w:rPr>
      </w:pPr>
      <w:r w:rsidRPr="0041494A">
        <w:rPr>
          <w:rFonts w:eastAsia="Times New Roman"/>
          <w:color w:val="000000"/>
        </w:rPr>
        <w:t>c.) ERCOT requires testing every 5 years.</w:t>
      </w:r>
    </w:p>
    <w:p w14:paraId="7865A154" w14:textId="77777777" w:rsidR="0041494A" w:rsidRPr="0041494A" w:rsidRDefault="0041494A" w:rsidP="0041494A">
      <w:pPr>
        <w:pStyle w:val="ListParagraph"/>
        <w:ind w:left="2160" w:firstLine="720"/>
        <w:rPr>
          <w:rFonts w:eastAsia="Times New Roman"/>
          <w:color w:val="000000"/>
        </w:rPr>
      </w:pPr>
    </w:p>
    <w:p w14:paraId="64178D8D" w14:textId="77777777" w:rsidR="0041494A" w:rsidRPr="0041494A" w:rsidRDefault="0041494A" w:rsidP="0041494A">
      <w:pPr>
        <w:pStyle w:val="ListParagraph"/>
        <w:ind w:left="2880"/>
        <w:rPr>
          <w:rFonts w:eastAsia="Times New Roman"/>
          <w:color w:val="000000"/>
        </w:rPr>
      </w:pPr>
      <w:r w:rsidRPr="0041494A">
        <w:rPr>
          <w:rFonts w:eastAsia="Times New Roman"/>
          <w:color w:val="000000"/>
        </w:rPr>
        <w:t xml:space="preserve">d.)  The other four </w:t>
      </w:r>
      <w:proofErr w:type="gramStart"/>
      <w:r w:rsidRPr="0041494A">
        <w:rPr>
          <w:rFonts w:eastAsia="Times New Roman"/>
          <w:color w:val="000000"/>
        </w:rPr>
        <w:t>ISO's</w:t>
      </w:r>
      <w:proofErr w:type="gramEnd"/>
      <w:r w:rsidRPr="0041494A">
        <w:rPr>
          <w:rFonts w:eastAsia="Times New Roman"/>
          <w:color w:val="000000"/>
        </w:rPr>
        <w:t xml:space="preserve"> allow CCVTs in revenue metering without any additional requirements</w:t>
      </w:r>
    </w:p>
    <w:p w14:paraId="0149512E" w14:textId="77777777" w:rsidR="00AF70C5" w:rsidRPr="00481E0C" w:rsidRDefault="00AF70C5" w:rsidP="00AF70C5">
      <w:pPr>
        <w:pStyle w:val="ListParagraph"/>
        <w:rPr>
          <w:sz w:val="22"/>
          <w:szCs w:val="22"/>
        </w:rPr>
      </w:pPr>
    </w:p>
    <w:p w14:paraId="74BBFDC4" w14:textId="77777777" w:rsidR="00AF70C5" w:rsidRPr="00481E0C" w:rsidRDefault="00AF70C5" w:rsidP="00AF70C5">
      <w:pPr>
        <w:pStyle w:val="ListParagraph"/>
        <w:ind w:left="1080" w:firstLine="720"/>
        <w:rPr>
          <w:sz w:val="22"/>
          <w:szCs w:val="22"/>
        </w:rPr>
      </w:pPr>
      <w:r w:rsidRPr="00481E0C">
        <w:rPr>
          <w:sz w:val="22"/>
          <w:szCs w:val="22"/>
        </w:rPr>
        <w:t>No response/opinion from the audience, when asked for input.</w:t>
      </w:r>
    </w:p>
    <w:p w14:paraId="6B0340E9" w14:textId="77777777" w:rsidR="00AF70C5" w:rsidRPr="00481E0C" w:rsidRDefault="00AF70C5" w:rsidP="00AF70C5">
      <w:pPr>
        <w:pStyle w:val="ListParagraph"/>
        <w:numPr>
          <w:ilvl w:val="2"/>
          <w:numId w:val="1"/>
        </w:numPr>
        <w:spacing w:after="0" w:line="240" w:lineRule="auto"/>
        <w:rPr>
          <w:rFonts w:ascii="TradeGothic LT" w:eastAsia="Times New Roman" w:hAnsi="TradeGothic LT" w:cs="Times New Roman"/>
          <w:color w:val="000000"/>
          <w:kern w:val="0"/>
          <w:sz w:val="22"/>
          <w:szCs w:val="22"/>
          <w14:ligatures w14:val="none"/>
        </w:rPr>
      </w:pPr>
      <w:r w:rsidRPr="00481E0C">
        <w:rPr>
          <w:rFonts w:ascii="TradeGothic LT" w:eastAsia="Times New Roman" w:hAnsi="TradeGothic LT" w:cs="Times New Roman"/>
          <w:color w:val="000000"/>
          <w:kern w:val="0"/>
          <w:sz w:val="22"/>
          <w:szCs w:val="22"/>
          <w14:ligatures w14:val="none"/>
        </w:rPr>
        <w:t xml:space="preserve">recommendations from Nithin Satheesh on tolerances. </w:t>
      </w:r>
    </w:p>
    <w:p w14:paraId="2DC56886" w14:textId="77777777" w:rsidR="00AF70C5" w:rsidRDefault="00AF70C5" w:rsidP="005A183E">
      <w:pPr>
        <w:spacing w:line="259" w:lineRule="auto"/>
        <w:ind w:left="720"/>
        <w:contextualSpacing/>
        <w:rPr>
          <w:rFonts w:ascii="TradeGothic LT" w:eastAsia="Times New Roman" w:hAnsi="TradeGothic LT" w:cs="Times New Roman"/>
          <w:kern w:val="0"/>
          <w:sz w:val="22"/>
          <w:szCs w:val="21"/>
          <w14:ligatures w14:val="none"/>
        </w:rPr>
      </w:pPr>
    </w:p>
    <w:p w14:paraId="1BE7AC0A" w14:textId="77777777" w:rsidR="00AF70C5" w:rsidRDefault="005A183E" w:rsidP="005A183E">
      <w:pPr>
        <w:pStyle w:val="ListParagraph"/>
        <w:numPr>
          <w:ilvl w:val="1"/>
          <w:numId w:val="1"/>
        </w:numPr>
      </w:pPr>
      <w:r>
        <w:t>O</w:t>
      </w:r>
      <w:r w:rsidR="00AF70C5">
        <w:t>NCOR</w:t>
      </w:r>
    </w:p>
    <w:p w14:paraId="70EBC25E" w14:textId="34F4B0F0" w:rsidR="005A183E" w:rsidRDefault="005A183E" w:rsidP="00AF70C5">
      <w:pPr>
        <w:pStyle w:val="ListParagraph"/>
        <w:numPr>
          <w:ilvl w:val="2"/>
          <w:numId w:val="1"/>
        </w:numPr>
      </w:pPr>
      <w:r>
        <w:t xml:space="preserve">The transmission department owns these </w:t>
      </w:r>
      <w:proofErr w:type="gramStart"/>
      <w:r>
        <w:t>units</w:t>
      </w:r>
      <w:proofErr w:type="gramEnd"/>
      <w:r>
        <w:t xml:space="preserve"> and metering will discuss with those stakeholders to develop a position on the proposed voltage testing, interest in refining the voltage testing or pursuing accuracy testing (to prove there is </w:t>
      </w:r>
      <w:proofErr w:type="gramStart"/>
      <w:r>
        <w:t>not</w:t>
      </w:r>
      <w:proofErr w:type="gramEnd"/>
      <w:r>
        <w:t xml:space="preserve"> drift/ need to test after 5 years) </w:t>
      </w:r>
    </w:p>
    <w:p w14:paraId="284B40C7" w14:textId="77777777" w:rsidR="00AF70C5" w:rsidRPr="005A183E" w:rsidRDefault="00AF70C5" w:rsidP="00AF70C5">
      <w:pPr>
        <w:pStyle w:val="ListParagraph"/>
        <w:ind w:left="2160"/>
      </w:pPr>
    </w:p>
    <w:p w14:paraId="340739E5" w14:textId="701102DC" w:rsidR="003E11FA" w:rsidRDefault="00F041DF" w:rsidP="00F041DF">
      <w:pPr>
        <w:pStyle w:val="ListParagraph"/>
        <w:numPr>
          <w:ilvl w:val="1"/>
          <w:numId w:val="1"/>
        </w:numPr>
        <w:tabs>
          <w:tab w:val="left" w:pos="1710"/>
        </w:tabs>
        <w:spacing w:after="0" w:line="240" w:lineRule="auto"/>
        <w:rPr>
          <w:rFonts w:ascii="TradeGothic LT" w:eastAsia="Times New Roman" w:hAnsi="TradeGothic LT" w:cs="Times New Roman"/>
          <w:kern w:val="0"/>
          <w:sz w:val="22"/>
          <w:szCs w:val="21"/>
          <w14:ligatures w14:val="none"/>
        </w:rPr>
      </w:pPr>
      <w:r>
        <w:rPr>
          <w:rFonts w:ascii="TradeGothic LT" w:eastAsia="Times New Roman" w:hAnsi="TradeGothic LT" w:cs="Times New Roman"/>
          <w:kern w:val="0"/>
          <w:sz w:val="22"/>
          <w:szCs w:val="21"/>
          <w14:ligatures w14:val="none"/>
        </w:rPr>
        <w:t>No conclusion on NPRR 1263</w:t>
      </w:r>
    </w:p>
    <w:p w14:paraId="3BBE1C15" w14:textId="77777777" w:rsidR="00AF70C5" w:rsidRDefault="00AF70C5" w:rsidP="00AF70C5">
      <w:pPr>
        <w:pStyle w:val="ListParagraph"/>
        <w:tabs>
          <w:tab w:val="left" w:pos="1710"/>
        </w:tabs>
        <w:spacing w:after="0" w:line="240" w:lineRule="auto"/>
        <w:ind w:left="1440"/>
        <w:rPr>
          <w:rFonts w:ascii="TradeGothic LT" w:eastAsia="Times New Roman" w:hAnsi="TradeGothic LT" w:cs="Times New Roman"/>
          <w:kern w:val="0"/>
          <w:sz w:val="22"/>
          <w:szCs w:val="21"/>
          <w14:ligatures w14:val="none"/>
        </w:rPr>
      </w:pPr>
    </w:p>
    <w:p w14:paraId="60283239" w14:textId="0A1E800B" w:rsidR="00FA6007" w:rsidRDefault="00F041DF" w:rsidP="00F041DF">
      <w:pPr>
        <w:pStyle w:val="ListParagraph"/>
        <w:numPr>
          <w:ilvl w:val="1"/>
          <w:numId w:val="1"/>
        </w:numPr>
        <w:tabs>
          <w:tab w:val="left" w:pos="1710"/>
        </w:tabs>
        <w:spacing w:after="0" w:line="240" w:lineRule="auto"/>
        <w:rPr>
          <w:rFonts w:ascii="TradeGothic LT" w:eastAsia="Times New Roman" w:hAnsi="TradeGothic LT" w:cs="Times New Roman"/>
          <w:kern w:val="0"/>
          <w:sz w:val="22"/>
          <w:szCs w:val="21"/>
          <w14:ligatures w14:val="none"/>
        </w:rPr>
      </w:pPr>
      <w:proofErr w:type="gramStart"/>
      <w:r>
        <w:rPr>
          <w:rFonts w:ascii="TradeGothic LT" w:eastAsia="Times New Roman" w:hAnsi="TradeGothic LT" w:cs="Times New Roman"/>
          <w:kern w:val="0"/>
          <w:sz w:val="22"/>
          <w:szCs w:val="21"/>
          <w14:ligatures w14:val="none"/>
        </w:rPr>
        <w:t>New</w:t>
      </w:r>
      <w:proofErr w:type="gramEnd"/>
      <w:r>
        <w:rPr>
          <w:rFonts w:ascii="TradeGothic LT" w:eastAsia="Times New Roman" w:hAnsi="TradeGothic LT" w:cs="Times New Roman"/>
          <w:kern w:val="0"/>
          <w:sz w:val="22"/>
          <w:szCs w:val="21"/>
          <w14:ligatures w14:val="none"/>
        </w:rPr>
        <w:t xml:space="preserve"> MWG meeting </w:t>
      </w:r>
      <w:r w:rsidR="00FA6007">
        <w:rPr>
          <w:rFonts w:ascii="TradeGothic LT" w:eastAsia="Times New Roman" w:hAnsi="TradeGothic LT" w:cs="Times New Roman"/>
          <w:kern w:val="0"/>
          <w:sz w:val="22"/>
          <w:szCs w:val="21"/>
          <w14:ligatures w14:val="none"/>
        </w:rPr>
        <w:t xml:space="preserve">will need to be scheduled </w:t>
      </w:r>
      <w:r>
        <w:rPr>
          <w:rFonts w:ascii="TradeGothic LT" w:eastAsia="Times New Roman" w:hAnsi="TradeGothic LT" w:cs="Times New Roman"/>
          <w:kern w:val="0"/>
          <w:sz w:val="22"/>
          <w:szCs w:val="21"/>
          <w14:ligatures w14:val="none"/>
        </w:rPr>
        <w:t>to continue discussion of NPRR 1263.</w:t>
      </w:r>
    </w:p>
    <w:p w14:paraId="5324F884" w14:textId="30559070" w:rsidR="00F041DF" w:rsidRDefault="00F041DF" w:rsidP="00FA6007">
      <w:pPr>
        <w:pStyle w:val="ListParagraph"/>
        <w:tabs>
          <w:tab w:val="left" w:pos="1710"/>
        </w:tabs>
        <w:spacing w:after="0" w:line="240" w:lineRule="auto"/>
        <w:ind w:left="1440"/>
        <w:rPr>
          <w:rFonts w:ascii="TradeGothic LT" w:eastAsia="Times New Roman" w:hAnsi="TradeGothic LT" w:cs="Times New Roman"/>
          <w:kern w:val="0"/>
          <w:sz w:val="22"/>
          <w:szCs w:val="21"/>
          <w14:ligatures w14:val="none"/>
        </w:rPr>
      </w:pPr>
      <w:r>
        <w:rPr>
          <w:rFonts w:ascii="TradeGothic LT" w:eastAsia="Times New Roman" w:hAnsi="TradeGothic LT" w:cs="Times New Roman"/>
          <w:kern w:val="0"/>
          <w:sz w:val="22"/>
          <w:szCs w:val="21"/>
          <w14:ligatures w14:val="none"/>
        </w:rPr>
        <w:t xml:space="preserve"> </w:t>
      </w:r>
    </w:p>
    <w:p w14:paraId="534421B9" w14:textId="77777777" w:rsidR="00F041DF" w:rsidRPr="00F041DF" w:rsidRDefault="00F041DF" w:rsidP="00F041DF">
      <w:pPr>
        <w:pStyle w:val="ListParagraph"/>
        <w:tabs>
          <w:tab w:val="left" w:pos="1710"/>
        </w:tabs>
        <w:spacing w:after="0" w:line="240" w:lineRule="auto"/>
        <w:ind w:left="1440"/>
        <w:rPr>
          <w:rFonts w:ascii="TradeGothic LT" w:eastAsia="Times New Roman" w:hAnsi="TradeGothic LT" w:cs="Times New Roman"/>
          <w:kern w:val="0"/>
          <w:sz w:val="22"/>
          <w:szCs w:val="21"/>
          <w14:ligatures w14:val="none"/>
        </w:rPr>
      </w:pPr>
    </w:p>
    <w:p w14:paraId="1444CB5A" w14:textId="77777777" w:rsidR="003E11FA" w:rsidRPr="003E11FA" w:rsidRDefault="003E11FA" w:rsidP="003E11FA">
      <w:pPr>
        <w:numPr>
          <w:ilvl w:val="0"/>
          <w:numId w:val="1"/>
        </w:numPr>
        <w:spacing w:after="0" w:line="240" w:lineRule="auto"/>
        <w:rPr>
          <w:rFonts w:ascii="TradeGothic LT" w:eastAsia="Times New Roman" w:hAnsi="TradeGothic LT" w:cs="Times New Roman"/>
          <w:kern w:val="0"/>
          <w:sz w:val="22"/>
          <w:szCs w:val="21"/>
          <w14:ligatures w14:val="none"/>
        </w:rPr>
      </w:pPr>
      <w:r w:rsidRPr="003E11FA">
        <w:rPr>
          <w:rFonts w:ascii="TradeGothic LT" w:eastAsia="Times New Roman" w:hAnsi="TradeGothic LT" w:cs="Times New Roman"/>
          <w:color w:val="000000"/>
          <w:kern w:val="0"/>
          <w:sz w:val="22"/>
          <w:szCs w:val="21"/>
          <w14:ligatures w14:val="none"/>
        </w:rPr>
        <w:t>End of Meeting</w:t>
      </w:r>
    </w:p>
    <w:p w14:paraId="64B20AFD" w14:textId="77777777" w:rsidR="003E11FA" w:rsidRDefault="003E11FA"/>
    <w:sectPr w:rsidR="003E1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adeGothic LT">
    <w:panose1 w:val="020B0506030503020504"/>
    <w:charset w:val="00"/>
    <w:family w:val="swiss"/>
    <w:pitch w:val="variable"/>
    <w:sig w:usb0="A00000AF" w:usb1="4000004A" w:usb2="00000010" w:usb3="00000000" w:csb0="00000119" w:csb1="00000000"/>
  </w:font>
  <w:font w:name="Trade Gothic L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94F"/>
    <w:multiLevelType w:val="hybridMultilevel"/>
    <w:tmpl w:val="408EDC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22497E"/>
    <w:multiLevelType w:val="hybridMultilevel"/>
    <w:tmpl w:val="6100C2A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F253269"/>
    <w:multiLevelType w:val="hybridMultilevel"/>
    <w:tmpl w:val="244245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4B6CBB"/>
    <w:multiLevelType w:val="hybridMultilevel"/>
    <w:tmpl w:val="C520EB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954F69"/>
    <w:multiLevelType w:val="hybridMultilevel"/>
    <w:tmpl w:val="581246A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1FC1361"/>
    <w:multiLevelType w:val="hybridMultilevel"/>
    <w:tmpl w:val="FD4ACB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F27FBF"/>
    <w:multiLevelType w:val="hybridMultilevel"/>
    <w:tmpl w:val="7DBE82B0"/>
    <w:lvl w:ilvl="0" w:tplc="849491D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5B2DDD"/>
    <w:multiLevelType w:val="hybridMultilevel"/>
    <w:tmpl w:val="80687C2C"/>
    <w:lvl w:ilvl="0" w:tplc="4B50BCC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2AD5E62"/>
    <w:multiLevelType w:val="hybridMultilevel"/>
    <w:tmpl w:val="ED22EF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DA5470"/>
    <w:multiLevelType w:val="hybridMultilevel"/>
    <w:tmpl w:val="6024D4EC"/>
    <w:lvl w:ilvl="0" w:tplc="5DB41E7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2C0241"/>
    <w:multiLevelType w:val="hybridMultilevel"/>
    <w:tmpl w:val="367C8D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B65BAE"/>
    <w:multiLevelType w:val="hybridMultilevel"/>
    <w:tmpl w:val="6038B5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3421C45"/>
    <w:multiLevelType w:val="hybridMultilevel"/>
    <w:tmpl w:val="721C0A40"/>
    <w:lvl w:ilvl="0" w:tplc="F62A2E0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93F5507"/>
    <w:multiLevelType w:val="hybridMultilevel"/>
    <w:tmpl w:val="3FD43A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A447A57"/>
    <w:multiLevelType w:val="hybridMultilevel"/>
    <w:tmpl w:val="79567E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7185DAE">
      <w:start w:val="1"/>
      <w:numFmt w:val="lowerLetter"/>
      <w:lvlText w:val="%9.)"/>
      <w:lvlJc w:val="left"/>
      <w:pPr>
        <w:ind w:left="6660" w:hanging="360"/>
      </w:pPr>
      <w:rPr>
        <w:rFonts w:hint="default"/>
      </w:rPr>
    </w:lvl>
  </w:abstractNum>
  <w:abstractNum w:abstractNumId="15" w15:restartNumberingAfterBreak="0">
    <w:nsid w:val="6C3E4ED7"/>
    <w:multiLevelType w:val="hybridMultilevel"/>
    <w:tmpl w:val="4198E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2678200">
    <w:abstractNumId w:val="14"/>
  </w:num>
  <w:num w:numId="2" w16cid:durableId="1397514185">
    <w:abstractNumId w:val="15"/>
  </w:num>
  <w:num w:numId="3" w16cid:durableId="795562711">
    <w:abstractNumId w:val="11"/>
  </w:num>
  <w:num w:numId="4" w16cid:durableId="558438377">
    <w:abstractNumId w:val="0"/>
  </w:num>
  <w:num w:numId="5" w16cid:durableId="1169366828">
    <w:abstractNumId w:val="5"/>
  </w:num>
  <w:num w:numId="6" w16cid:durableId="1094397514">
    <w:abstractNumId w:val="2"/>
  </w:num>
  <w:num w:numId="7" w16cid:durableId="1091003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1667013">
    <w:abstractNumId w:val="12"/>
  </w:num>
  <w:num w:numId="9" w16cid:durableId="2131587420">
    <w:abstractNumId w:val="9"/>
  </w:num>
  <w:num w:numId="10" w16cid:durableId="1857378130">
    <w:abstractNumId w:val="7"/>
  </w:num>
  <w:num w:numId="11" w16cid:durableId="1749384662">
    <w:abstractNumId w:val="6"/>
  </w:num>
  <w:num w:numId="12" w16cid:durableId="277421457">
    <w:abstractNumId w:val="1"/>
  </w:num>
  <w:num w:numId="13" w16cid:durableId="1219131572">
    <w:abstractNumId w:val="13"/>
  </w:num>
  <w:num w:numId="14" w16cid:durableId="627707664">
    <w:abstractNumId w:val="3"/>
  </w:num>
  <w:num w:numId="15" w16cid:durableId="1538814083">
    <w:abstractNumId w:val="8"/>
  </w:num>
  <w:num w:numId="16" w16cid:durableId="1962414295">
    <w:abstractNumId w:val="10"/>
  </w:num>
  <w:num w:numId="17" w16cid:durableId="98770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FA"/>
    <w:rsid w:val="000705C4"/>
    <w:rsid w:val="00094009"/>
    <w:rsid w:val="001C2540"/>
    <w:rsid w:val="00275E81"/>
    <w:rsid w:val="002B691B"/>
    <w:rsid w:val="003E11FA"/>
    <w:rsid w:val="0041494A"/>
    <w:rsid w:val="00481E0C"/>
    <w:rsid w:val="00503F0C"/>
    <w:rsid w:val="00540EA5"/>
    <w:rsid w:val="005A183E"/>
    <w:rsid w:val="00734C58"/>
    <w:rsid w:val="00734CF0"/>
    <w:rsid w:val="0075667B"/>
    <w:rsid w:val="00765B9D"/>
    <w:rsid w:val="007C25AC"/>
    <w:rsid w:val="007C6B99"/>
    <w:rsid w:val="007F4CA5"/>
    <w:rsid w:val="007F61EA"/>
    <w:rsid w:val="008158CD"/>
    <w:rsid w:val="008334A8"/>
    <w:rsid w:val="008A4F44"/>
    <w:rsid w:val="00920E66"/>
    <w:rsid w:val="00952285"/>
    <w:rsid w:val="00A170C2"/>
    <w:rsid w:val="00A33C76"/>
    <w:rsid w:val="00A36E14"/>
    <w:rsid w:val="00A96962"/>
    <w:rsid w:val="00AF70C5"/>
    <w:rsid w:val="00B2104D"/>
    <w:rsid w:val="00BA1C0E"/>
    <w:rsid w:val="00C36660"/>
    <w:rsid w:val="00C7075B"/>
    <w:rsid w:val="00C913CB"/>
    <w:rsid w:val="00D163F2"/>
    <w:rsid w:val="00D45ADC"/>
    <w:rsid w:val="00DC6ED2"/>
    <w:rsid w:val="00F041DF"/>
    <w:rsid w:val="00FA6007"/>
    <w:rsid w:val="00FE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00E5"/>
  <w15:chartTrackingRefBased/>
  <w15:docId w15:val="{07BB43B9-AC22-48CF-8361-CB1BD792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1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1FA"/>
    <w:rPr>
      <w:rFonts w:eastAsiaTheme="majorEastAsia" w:cstheme="majorBidi"/>
      <w:color w:val="272727" w:themeColor="text1" w:themeTint="D8"/>
    </w:rPr>
  </w:style>
  <w:style w:type="paragraph" w:styleId="Title">
    <w:name w:val="Title"/>
    <w:basedOn w:val="Normal"/>
    <w:next w:val="Normal"/>
    <w:link w:val="TitleChar"/>
    <w:uiPriority w:val="10"/>
    <w:qFormat/>
    <w:rsid w:val="003E1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1FA"/>
    <w:pPr>
      <w:spacing w:before="160"/>
      <w:jc w:val="center"/>
    </w:pPr>
    <w:rPr>
      <w:i/>
      <w:iCs/>
      <w:color w:val="404040" w:themeColor="text1" w:themeTint="BF"/>
    </w:rPr>
  </w:style>
  <w:style w:type="character" w:customStyle="1" w:styleId="QuoteChar">
    <w:name w:val="Quote Char"/>
    <w:basedOn w:val="DefaultParagraphFont"/>
    <w:link w:val="Quote"/>
    <w:uiPriority w:val="29"/>
    <w:rsid w:val="003E11FA"/>
    <w:rPr>
      <w:i/>
      <w:iCs/>
      <w:color w:val="404040" w:themeColor="text1" w:themeTint="BF"/>
    </w:rPr>
  </w:style>
  <w:style w:type="paragraph" w:styleId="ListParagraph">
    <w:name w:val="List Paragraph"/>
    <w:basedOn w:val="Normal"/>
    <w:uiPriority w:val="34"/>
    <w:qFormat/>
    <w:rsid w:val="003E11FA"/>
    <w:pPr>
      <w:ind w:left="720"/>
      <w:contextualSpacing/>
    </w:pPr>
  </w:style>
  <w:style w:type="character" w:styleId="IntenseEmphasis">
    <w:name w:val="Intense Emphasis"/>
    <w:basedOn w:val="DefaultParagraphFont"/>
    <w:uiPriority w:val="21"/>
    <w:qFormat/>
    <w:rsid w:val="003E11FA"/>
    <w:rPr>
      <w:i/>
      <w:iCs/>
      <w:color w:val="0F4761" w:themeColor="accent1" w:themeShade="BF"/>
    </w:rPr>
  </w:style>
  <w:style w:type="paragraph" w:styleId="IntenseQuote">
    <w:name w:val="Intense Quote"/>
    <w:basedOn w:val="Normal"/>
    <w:next w:val="Normal"/>
    <w:link w:val="IntenseQuoteChar"/>
    <w:uiPriority w:val="30"/>
    <w:qFormat/>
    <w:rsid w:val="003E1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1FA"/>
    <w:rPr>
      <w:i/>
      <w:iCs/>
      <w:color w:val="0F4761" w:themeColor="accent1" w:themeShade="BF"/>
    </w:rPr>
  </w:style>
  <w:style w:type="character" w:styleId="IntenseReference">
    <w:name w:val="Intense Reference"/>
    <w:basedOn w:val="DefaultParagraphFont"/>
    <w:uiPriority w:val="32"/>
    <w:qFormat/>
    <w:rsid w:val="003E11FA"/>
    <w:rPr>
      <w:b/>
      <w:bCs/>
      <w:smallCaps/>
      <w:color w:val="0F4761" w:themeColor="accent1" w:themeShade="BF"/>
      <w:spacing w:val="5"/>
    </w:rPr>
  </w:style>
  <w:style w:type="character" w:styleId="Hyperlink">
    <w:name w:val="Hyperlink"/>
    <w:basedOn w:val="DefaultParagraphFont"/>
    <w:uiPriority w:val="99"/>
    <w:unhideWhenUsed/>
    <w:rsid w:val="00F041DF"/>
    <w:rPr>
      <w:color w:val="467886" w:themeColor="hyperlink"/>
      <w:u w:val="single"/>
    </w:rPr>
  </w:style>
  <w:style w:type="character" w:styleId="UnresolvedMention">
    <w:name w:val="Unresolved Mention"/>
    <w:basedOn w:val="DefaultParagraphFont"/>
    <w:uiPriority w:val="99"/>
    <w:semiHidden/>
    <w:unhideWhenUsed/>
    <w:rsid w:val="00F041DF"/>
    <w:rPr>
      <w:color w:val="605E5C"/>
      <w:shd w:val="clear" w:color="auto" w:fill="E1DFDD"/>
    </w:rPr>
  </w:style>
  <w:style w:type="paragraph" w:styleId="Revision">
    <w:name w:val="Revision"/>
    <w:hidden/>
    <w:uiPriority w:val="99"/>
    <w:semiHidden/>
    <w:rsid w:val="00734CF0"/>
    <w:pPr>
      <w:spacing w:after="0" w:line="240" w:lineRule="auto"/>
    </w:pPr>
  </w:style>
  <w:style w:type="character" w:styleId="CommentReference">
    <w:name w:val="annotation reference"/>
    <w:basedOn w:val="DefaultParagraphFont"/>
    <w:uiPriority w:val="99"/>
    <w:semiHidden/>
    <w:unhideWhenUsed/>
    <w:rsid w:val="00734CF0"/>
    <w:rPr>
      <w:sz w:val="16"/>
      <w:szCs w:val="16"/>
    </w:rPr>
  </w:style>
  <w:style w:type="paragraph" w:styleId="CommentText">
    <w:name w:val="annotation text"/>
    <w:basedOn w:val="Normal"/>
    <w:link w:val="CommentTextChar"/>
    <w:uiPriority w:val="99"/>
    <w:unhideWhenUsed/>
    <w:rsid w:val="00734CF0"/>
    <w:pPr>
      <w:spacing w:line="240" w:lineRule="auto"/>
    </w:pPr>
    <w:rPr>
      <w:sz w:val="20"/>
      <w:szCs w:val="20"/>
    </w:rPr>
  </w:style>
  <w:style w:type="character" w:customStyle="1" w:styleId="CommentTextChar">
    <w:name w:val="Comment Text Char"/>
    <w:basedOn w:val="DefaultParagraphFont"/>
    <w:link w:val="CommentText"/>
    <w:uiPriority w:val="99"/>
    <w:rsid w:val="00734CF0"/>
    <w:rPr>
      <w:sz w:val="20"/>
      <w:szCs w:val="20"/>
    </w:rPr>
  </w:style>
  <w:style w:type="paragraph" w:styleId="CommentSubject">
    <w:name w:val="annotation subject"/>
    <w:basedOn w:val="CommentText"/>
    <w:next w:val="CommentText"/>
    <w:link w:val="CommentSubjectChar"/>
    <w:uiPriority w:val="99"/>
    <w:semiHidden/>
    <w:unhideWhenUsed/>
    <w:rsid w:val="00734CF0"/>
    <w:rPr>
      <w:b/>
      <w:bCs/>
    </w:rPr>
  </w:style>
  <w:style w:type="character" w:customStyle="1" w:styleId="CommentSubjectChar">
    <w:name w:val="Comment Subject Char"/>
    <w:basedOn w:val="CommentTextChar"/>
    <w:link w:val="CommentSubject"/>
    <w:uiPriority w:val="99"/>
    <w:semiHidden/>
    <w:rsid w:val="00734CF0"/>
    <w:rPr>
      <w:b/>
      <w:bCs/>
      <w:sz w:val="20"/>
      <w:szCs w:val="20"/>
    </w:rPr>
  </w:style>
  <w:style w:type="paragraph" w:styleId="NormalWeb">
    <w:name w:val="Normal (Web)"/>
    <w:basedOn w:val="Normal"/>
    <w:uiPriority w:val="99"/>
    <w:semiHidden/>
    <w:unhideWhenUsed/>
    <w:rsid w:val="00D45A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184446">
      <w:bodyDiv w:val="1"/>
      <w:marLeft w:val="0"/>
      <w:marRight w:val="0"/>
      <w:marTop w:val="0"/>
      <w:marBottom w:val="0"/>
      <w:divBdr>
        <w:top w:val="none" w:sz="0" w:space="0" w:color="auto"/>
        <w:left w:val="none" w:sz="0" w:space="0" w:color="auto"/>
        <w:bottom w:val="none" w:sz="0" w:space="0" w:color="auto"/>
        <w:right w:val="none" w:sz="0" w:space="0" w:color="auto"/>
      </w:divBdr>
    </w:div>
    <w:div w:id="576210197">
      <w:bodyDiv w:val="1"/>
      <w:marLeft w:val="0"/>
      <w:marRight w:val="0"/>
      <w:marTop w:val="0"/>
      <w:marBottom w:val="0"/>
      <w:divBdr>
        <w:top w:val="none" w:sz="0" w:space="0" w:color="auto"/>
        <w:left w:val="none" w:sz="0" w:space="0" w:color="auto"/>
        <w:bottom w:val="none" w:sz="0" w:space="0" w:color="auto"/>
        <w:right w:val="none" w:sz="0" w:space="0" w:color="auto"/>
      </w:divBdr>
    </w:div>
    <w:div w:id="808983478">
      <w:bodyDiv w:val="1"/>
      <w:marLeft w:val="0"/>
      <w:marRight w:val="0"/>
      <w:marTop w:val="0"/>
      <w:marBottom w:val="0"/>
      <w:divBdr>
        <w:top w:val="none" w:sz="0" w:space="0" w:color="auto"/>
        <w:left w:val="none" w:sz="0" w:space="0" w:color="auto"/>
        <w:bottom w:val="none" w:sz="0" w:space="0" w:color="auto"/>
        <w:right w:val="none" w:sz="0" w:space="0" w:color="auto"/>
      </w:divBdr>
    </w:div>
    <w:div w:id="845754699">
      <w:bodyDiv w:val="1"/>
      <w:marLeft w:val="0"/>
      <w:marRight w:val="0"/>
      <w:marTop w:val="0"/>
      <w:marBottom w:val="0"/>
      <w:divBdr>
        <w:top w:val="none" w:sz="0" w:space="0" w:color="auto"/>
        <w:left w:val="none" w:sz="0" w:space="0" w:color="auto"/>
        <w:bottom w:val="none" w:sz="0" w:space="0" w:color="auto"/>
        <w:right w:val="none" w:sz="0" w:space="0" w:color="auto"/>
      </w:divBdr>
    </w:div>
    <w:div w:id="977566661">
      <w:bodyDiv w:val="1"/>
      <w:marLeft w:val="0"/>
      <w:marRight w:val="0"/>
      <w:marTop w:val="0"/>
      <w:marBottom w:val="0"/>
      <w:divBdr>
        <w:top w:val="none" w:sz="0" w:space="0" w:color="auto"/>
        <w:left w:val="none" w:sz="0" w:space="0" w:color="auto"/>
        <w:bottom w:val="none" w:sz="0" w:space="0" w:color="auto"/>
        <w:right w:val="none" w:sz="0" w:space="0" w:color="auto"/>
      </w:divBdr>
    </w:div>
    <w:div w:id="1199901498">
      <w:bodyDiv w:val="1"/>
      <w:marLeft w:val="0"/>
      <w:marRight w:val="0"/>
      <w:marTop w:val="0"/>
      <w:marBottom w:val="0"/>
      <w:divBdr>
        <w:top w:val="none" w:sz="0" w:space="0" w:color="auto"/>
        <w:left w:val="none" w:sz="0" w:space="0" w:color="auto"/>
        <w:bottom w:val="none" w:sz="0" w:space="0" w:color="auto"/>
        <w:right w:val="none" w:sz="0" w:space="0" w:color="auto"/>
      </w:divBdr>
    </w:div>
    <w:div w:id="1388841570">
      <w:bodyDiv w:val="1"/>
      <w:marLeft w:val="0"/>
      <w:marRight w:val="0"/>
      <w:marTop w:val="0"/>
      <w:marBottom w:val="0"/>
      <w:divBdr>
        <w:top w:val="none" w:sz="0" w:space="0" w:color="auto"/>
        <w:left w:val="none" w:sz="0" w:space="0" w:color="auto"/>
        <w:bottom w:val="none" w:sz="0" w:space="0" w:color="auto"/>
        <w:right w:val="none" w:sz="0" w:space="0" w:color="auto"/>
      </w:divBdr>
    </w:div>
    <w:div w:id="1396393399">
      <w:bodyDiv w:val="1"/>
      <w:marLeft w:val="0"/>
      <w:marRight w:val="0"/>
      <w:marTop w:val="0"/>
      <w:marBottom w:val="0"/>
      <w:divBdr>
        <w:top w:val="none" w:sz="0" w:space="0" w:color="auto"/>
        <w:left w:val="none" w:sz="0" w:space="0" w:color="auto"/>
        <w:bottom w:val="none" w:sz="0" w:space="0" w:color="auto"/>
        <w:right w:val="none" w:sz="0" w:space="0" w:color="auto"/>
      </w:divBdr>
    </w:div>
    <w:div w:id="1747996924">
      <w:bodyDiv w:val="1"/>
      <w:marLeft w:val="0"/>
      <w:marRight w:val="0"/>
      <w:marTop w:val="0"/>
      <w:marBottom w:val="0"/>
      <w:divBdr>
        <w:top w:val="none" w:sz="0" w:space="0" w:color="auto"/>
        <w:left w:val="none" w:sz="0" w:space="0" w:color="auto"/>
        <w:bottom w:val="none" w:sz="0" w:space="0" w:color="auto"/>
        <w:right w:val="none" w:sz="0" w:space="0" w:color="auto"/>
      </w:divBdr>
    </w:div>
    <w:div w:id="19015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5182A-53D0-4D11-A186-7A94EA41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Ryan</dc:creator>
  <cp:keywords/>
  <dc:description/>
  <cp:lastModifiedBy>Ellis, Ryan</cp:lastModifiedBy>
  <cp:revision>3</cp:revision>
  <dcterms:created xsi:type="dcterms:W3CDTF">2025-06-11T14:15:00Z</dcterms:created>
  <dcterms:modified xsi:type="dcterms:W3CDTF">2025-06-25T20:58:00Z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2025-04-09T18:39:21Z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c5c95432-6e98-403e-8a8b-50c92a354bd4</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