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15B9D1D3" w:rsidR="00C97625" w:rsidRDefault="00471A6A" w:rsidP="00D54DC7">
            <w:pPr>
              <w:pStyle w:val="Header"/>
            </w:pPr>
            <w:r>
              <w:t>P</w:t>
            </w:r>
            <w:r w:rsidR="00BE775D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69F8357" w:rsidR="00C97625" w:rsidRPr="00595DDC" w:rsidRDefault="00575BA8" w:rsidP="00575BA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575BA8">
                <w:rPr>
                  <w:rStyle w:val="Hyperlink"/>
                </w:rPr>
                <w:t>129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C8F3AE4" w:rsidR="00C97625" w:rsidRDefault="00471A6A" w:rsidP="00D54DC7">
            <w:pPr>
              <w:pStyle w:val="Header"/>
            </w:pPr>
            <w:r>
              <w:t>P</w:t>
            </w:r>
            <w:r w:rsidR="00BE775D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F716B0B" w:rsidR="00C97625" w:rsidRPr="009F3D0E" w:rsidRDefault="00BE775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E775D">
              <w:rPr>
                <w:szCs w:val="23"/>
              </w:rPr>
              <w:t>Establish Grid Reliability and Resiliency Assessment (GRRA) Posting Requirements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BF2D621" w:rsidR="00FC0BDC" w:rsidRPr="009F3D0E" w:rsidRDefault="00575BA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25,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A20CDA6" w:rsidR="00124420" w:rsidRPr="002D68CF" w:rsidRDefault="00BE775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E775D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2A977180" w:rsidR="0026620F" w:rsidRPr="00511748" w:rsidRDefault="00BE775D" w:rsidP="00DA3B1F">
            <w:pPr>
              <w:pStyle w:val="NormalArial"/>
              <w:rPr>
                <w:sz w:val="22"/>
                <w:szCs w:val="22"/>
              </w:rPr>
            </w:pPr>
            <w:r w:rsidRPr="00BE775D">
              <w:rPr>
                <w:rFonts w:cs="Arial"/>
              </w:rPr>
              <w:t>No project required.  This Planning Guide Revision Request (PGRR) can take effect within 2-3 weeks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0ACB10B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E775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55BF15D" w14:textId="2690EB04" w:rsidR="004B1BFC" w:rsidRDefault="00BE775D" w:rsidP="00BE775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E775D">
              <w:rPr>
                <w:sz w:val="22"/>
                <w:szCs w:val="22"/>
              </w:rPr>
              <w:t xml:space="preserve">Web </w:t>
            </w:r>
            <w:r w:rsidRPr="00BE775D">
              <w:t>Communications</w:t>
            </w:r>
            <w:r>
              <w:t xml:space="preserve">   100%</w:t>
            </w:r>
          </w:p>
          <w:p w14:paraId="3F868CC6" w14:textId="1C33485F" w:rsidR="00BE775D" w:rsidRPr="00FE71C0" w:rsidRDefault="00BE775D" w:rsidP="00BE775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3F3A8C08" w:rsidR="004D252E" w:rsidRPr="009266AD" w:rsidRDefault="00BE775D" w:rsidP="00D54DC7">
            <w:pPr>
              <w:pStyle w:val="NormalArial"/>
              <w:rPr>
                <w:sz w:val="22"/>
                <w:szCs w:val="22"/>
              </w:rPr>
            </w:pPr>
            <w:r w:rsidRPr="00BE775D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0FF4BDA6" w:rsidR="006B0C5E" w:rsidRDefault="0010036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129PGRR-02 Impact Analysis 062525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2D35B5"/>
    <w:multiLevelType w:val="hybridMultilevel"/>
    <w:tmpl w:val="6272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08955">
    <w:abstractNumId w:val="0"/>
  </w:num>
  <w:num w:numId="2" w16cid:durableId="1983464163">
    <w:abstractNumId w:val="6"/>
  </w:num>
  <w:num w:numId="3" w16cid:durableId="192500497">
    <w:abstractNumId w:val="3"/>
  </w:num>
  <w:num w:numId="4" w16cid:durableId="1208958317">
    <w:abstractNumId w:val="2"/>
  </w:num>
  <w:num w:numId="5" w16cid:durableId="561675491">
    <w:abstractNumId w:val="1"/>
  </w:num>
  <w:num w:numId="6" w16cid:durableId="812328402">
    <w:abstractNumId w:val="4"/>
  </w:num>
  <w:num w:numId="7" w16cid:durableId="164450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0361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2A50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5BA8"/>
    <w:rsid w:val="00577B36"/>
    <w:rsid w:val="00585304"/>
    <w:rsid w:val="00590565"/>
    <w:rsid w:val="00592DDF"/>
    <w:rsid w:val="00593DFE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2F7D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17A6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E775D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4FA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0135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135F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PGRR1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1083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2025-06-25T17:43:00Z</dcterms:created>
  <dcterms:modified xsi:type="dcterms:W3CDTF">2025-06-25T17:44:00Z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2025-06-03T13:45:40Z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e9d300aa-d16a-4032-af74-95e4f60b2d56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