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6FDC785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A3DD1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32621A" w14:textId="77777777" w:rsidR="00152993" w:rsidRDefault="003B1C41">
            <w:pPr>
              <w:pStyle w:val="Header"/>
            </w:pPr>
            <w:hyperlink r:id="rId7" w:history="1">
              <w:r w:rsidRPr="00E50195">
                <w:rPr>
                  <w:rStyle w:val="Hyperlink"/>
                </w:rPr>
                <w:t>1282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EA5DDA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E1F6F4E" w14:textId="77777777" w:rsidR="00152993" w:rsidRDefault="003B1C41">
            <w:pPr>
              <w:pStyle w:val="Header"/>
            </w:pPr>
            <w:bookmarkStart w:id="0" w:name="_Hlk196121023"/>
            <w:r>
              <w:t>Ancillary Service Duration under Real-Time Co-Optimization</w:t>
            </w:r>
            <w:bookmarkEnd w:id="0"/>
          </w:p>
        </w:tc>
      </w:tr>
      <w:tr w:rsidR="00152993" w14:paraId="5CDE2AE1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C1E65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86E3CF" w14:textId="77777777" w:rsidR="00152993" w:rsidRDefault="00152993">
            <w:pPr>
              <w:pStyle w:val="NormalArial"/>
            </w:pPr>
          </w:p>
        </w:tc>
      </w:tr>
      <w:tr w:rsidR="00152993" w14:paraId="50464500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D9CC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3BB4" w14:textId="402F952A" w:rsidR="00152993" w:rsidRDefault="007C7609">
            <w:pPr>
              <w:pStyle w:val="NormalArial"/>
            </w:pPr>
            <w:r>
              <w:t>June 23, 2025</w:t>
            </w:r>
          </w:p>
        </w:tc>
      </w:tr>
      <w:tr w:rsidR="00152993" w14:paraId="1FF33642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D1FE52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66A27" w14:textId="77777777" w:rsidR="00152993" w:rsidRDefault="00152993">
            <w:pPr>
              <w:pStyle w:val="NormalArial"/>
            </w:pPr>
          </w:p>
        </w:tc>
      </w:tr>
      <w:tr w:rsidR="00152993" w14:paraId="3CEC452A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753E8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30C6A0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F2635B9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7E7CF67" w14:textId="77777777" w:rsidR="00152993" w:rsidRDefault="003B1C41">
            <w:pPr>
              <w:pStyle w:val="NormalArial"/>
            </w:pPr>
            <w:r>
              <w:t>Jordan Graham</w:t>
            </w:r>
          </w:p>
        </w:tc>
      </w:tr>
      <w:tr w:rsidR="00152993" w14:paraId="677517C4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4D4112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C65344" w14:textId="77777777" w:rsidR="00152993" w:rsidRDefault="003B1C41">
            <w:pPr>
              <w:pStyle w:val="NormalArial"/>
            </w:pPr>
            <w:hyperlink r:id="rId8" w:history="1">
              <w:r w:rsidRPr="00072222">
                <w:rPr>
                  <w:rStyle w:val="Hyperlink"/>
                </w:rPr>
                <w:t>jordgraham@tesla.com</w:t>
              </w:r>
            </w:hyperlink>
          </w:p>
        </w:tc>
      </w:tr>
      <w:tr w:rsidR="00152993" w14:paraId="55310590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21D9FA9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582C7A0" w14:textId="77777777" w:rsidR="00152993" w:rsidRDefault="003B1C41">
            <w:pPr>
              <w:pStyle w:val="NormalArial"/>
            </w:pPr>
            <w:r>
              <w:t>Tesla Inc.</w:t>
            </w:r>
          </w:p>
        </w:tc>
      </w:tr>
      <w:tr w:rsidR="00152993" w14:paraId="1BDA99B0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AF473E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34CFEDF" w14:textId="77777777" w:rsidR="00152993" w:rsidRDefault="00152993">
            <w:pPr>
              <w:pStyle w:val="NormalArial"/>
            </w:pPr>
          </w:p>
        </w:tc>
      </w:tr>
      <w:tr w:rsidR="00152993" w14:paraId="54A04A01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C46C543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320A6A64" w14:textId="77777777" w:rsidR="00152993" w:rsidRDefault="00DD0E20">
            <w:pPr>
              <w:pStyle w:val="NormalArial"/>
            </w:pPr>
            <w:r>
              <w:t>847-778-2826</w:t>
            </w:r>
          </w:p>
        </w:tc>
      </w:tr>
      <w:tr w:rsidR="00075A94" w14:paraId="024A561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43F3BD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EA584C" w14:textId="4A6165FC" w:rsidR="00075A94" w:rsidRDefault="009533D2">
            <w:pPr>
              <w:pStyle w:val="NormalArial"/>
            </w:pPr>
            <w:r>
              <w:t>N</w:t>
            </w:r>
            <w:r w:rsidR="007C7609">
              <w:t>ot applicable</w:t>
            </w:r>
          </w:p>
        </w:tc>
      </w:tr>
    </w:tbl>
    <w:p w14:paraId="78D6960F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C7609" w14:paraId="7B40FDF2" w14:textId="77777777" w:rsidTr="004116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916E4B" w14:textId="77A97062" w:rsidR="007C7609" w:rsidRDefault="007C7609" w:rsidP="0041168A">
            <w:pPr>
              <w:pStyle w:val="Header"/>
              <w:jc w:val="center"/>
            </w:pPr>
            <w:r>
              <w:t>Comments</w:t>
            </w:r>
          </w:p>
        </w:tc>
      </w:tr>
    </w:tbl>
    <w:p w14:paraId="0F14D444" w14:textId="25C999F4" w:rsidR="0064428B" w:rsidRDefault="00FB509B" w:rsidP="007B1772">
      <w:pPr>
        <w:pStyle w:val="NormalArial"/>
        <w:spacing w:before="120" w:after="120"/>
        <w:ind w:firstLine="720"/>
        <w:jc w:val="both"/>
      </w:pPr>
      <w:r>
        <w:t xml:space="preserve">Tesla Inc. (“Tesla”) </w:t>
      </w:r>
      <w:r w:rsidR="00837FAC">
        <w:t xml:space="preserve">respectfully </w:t>
      </w:r>
      <w:r>
        <w:t>submit</w:t>
      </w:r>
      <w:r w:rsidR="00B15B0B">
        <w:t>s</w:t>
      </w:r>
      <w:r>
        <w:t xml:space="preserve"> these comments to Nodal Protocol Revision Request (NPRR) 1282 </w:t>
      </w:r>
      <w:r w:rsidR="00837FAC" w:rsidRPr="00837FAC">
        <w:t>for consideration at the June ERCOT Board of Directors’ meeting.</w:t>
      </w:r>
      <w:r>
        <w:t xml:space="preserve"> </w:t>
      </w:r>
      <w:r w:rsidR="00837FAC">
        <w:t xml:space="preserve">Tesla </w:t>
      </w:r>
      <w:r w:rsidR="0064428B">
        <w:t xml:space="preserve">supports the comments </w:t>
      </w:r>
      <w:r w:rsidR="007D7E34">
        <w:t>from</w:t>
      </w:r>
      <w:r w:rsidR="0064428B" w:rsidRPr="0064428B">
        <w:t xml:space="preserve"> Jupiter Power</w:t>
      </w:r>
      <w:r w:rsidR="0064428B" w:rsidRPr="00837FAC">
        <w:t>, LLC filed on June 18, 2025</w:t>
      </w:r>
      <w:r w:rsidR="0064428B">
        <w:t xml:space="preserve">, which also </w:t>
      </w:r>
      <w:r w:rsidR="001C5860">
        <w:t xml:space="preserve">have received support from </w:t>
      </w:r>
      <w:r w:rsidR="0064428B">
        <w:t xml:space="preserve">Plus Power and </w:t>
      </w:r>
      <w:r w:rsidR="0064428B" w:rsidRPr="0064428B">
        <w:t>HGP Storage LLC</w:t>
      </w:r>
      <w:r w:rsidR="0064428B">
        <w:t xml:space="preserve">. Tesla respectfully </w:t>
      </w:r>
      <w:r w:rsidR="007B1772">
        <w:t>requests</w:t>
      </w:r>
      <w:r w:rsidR="00B524A0">
        <w:t xml:space="preserve"> that</w:t>
      </w:r>
      <w:r w:rsidR="007B1772">
        <w:t xml:space="preserve"> the</w:t>
      </w:r>
      <w:r w:rsidR="0064428B">
        <w:t xml:space="preserve"> ERCOT </w:t>
      </w:r>
      <w:r w:rsidR="007B1772">
        <w:t xml:space="preserve">Board </w:t>
      </w:r>
      <w:proofErr w:type="gramStart"/>
      <w:r w:rsidR="0064428B">
        <w:t>reject</w:t>
      </w:r>
      <w:proofErr w:type="gramEnd"/>
      <w:r w:rsidR="0064428B">
        <w:t xml:space="preserve"> NPRR1282 as written</w:t>
      </w:r>
      <w:r w:rsidR="00952F22">
        <w:t xml:space="preserve">, and </w:t>
      </w:r>
      <w:proofErr w:type="gramStart"/>
      <w:r w:rsidR="00F27298">
        <w:t>direct</w:t>
      </w:r>
      <w:proofErr w:type="gramEnd"/>
      <w:r w:rsidR="00F27298">
        <w:t xml:space="preserve"> ERCOT staff to revise NPRR1282 </w:t>
      </w:r>
      <w:r w:rsidR="002A2E17">
        <w:t xml:space="preserve">so that </w:t>
      </w:r>
      <w:r w:rsidR="00952F22">
        <w:t xml:space="preserve">the </w:t>
      </w:r>
      <w:r w:rsidR="00125845" w:rsidRPr="00A04D4B">
        <w:rPr>
          <w:rFonts w:cs="Arial"/>
        </w:rPr>
        <w:t xml:space="preserve">Energy Storage Resource (ESR) </w:t>
      </w:r>
      <w:r w:rsidR="008E101C">
        <w:t xml:space="preserve">State of Charge (SOC) </w:t>
      </w:r>
      <w:r w:rsidR="00166653">
        <w:t xml:space="preserve">requirement for </w:t>
      </w:r>
      <w:r w:rsidR="00F27298" w:rsidRPr="00F27298">
        <w:t>Non-Spin Reserve (N</w:t>
      </w:r>
      <w:r w:rsidR="007C7609">
        <w:t>on-Spin</w:t>
      </w:r>
      <w:r w:rsidR="00F27298" w:rsidRPr="00F27298">
        <w:t>)</w:t>
      </w:r>
      <w:r w:rsidR="00F27298">
        <w:t xml:space="preserve"> </w:t>
      </w:r>
      <w:r w:rsidR="00166653">
        <w:t xml:space="preserve">procured in the </w:t>
      </w:r>
      <w:r w:rsidR="008E101C">
        <w:t xml:space="preserve">Real-Time Market (RTM) </w:t>
      </w:r>
      <w:r w:rsidR="000A24AC">
        <w:t>is</w:t>
      </w:r>
      <w:r w:rsidR="00AF259E">
        <w:t xml:space="preserve"> set at 1 hour rather than 4 hours.</w:t>
      </w:r>
    </w:p>
    <w:p w14:paraId="2D1FE1D0" w14:textId="09970752" w:rsidR="007B2560" w:rsidRDefault="007D7E34" w:rsidP="007B1772">
      <w:pPr>
        <w:pStyle w:val="NormalArial"/>
        <w:spacing w:before="120" w:after="120"/>
        <w:jc w:val="both"/>
      </w:pPr>
      <w:r>
        <w:t xml:space="preserve">Tesla is concerned that NPRR1282 as currently written would </w:t>
      </w:r>
      <w:r w:rsidR="003F4B76">
        <w:t>be</w:t>
      </w:r>
      <w:r>
        <w:t xml:space="preserve"> </w:t>
      </w:r>
      <w:r w:rsidR="00C35535">
        <w:t>suboptimal</w:t>
      </w:r>
      <w:r>
        <w:t xml:space="preserve"> for ERCOT and for </w:t>
      </w:r>
      <w:r w:rsidR="00125845">
        <w:t xml:space="preserve">ESR </w:t>
      </w:r>
      <w:r>
        <w:t>market participants.</w:t>
      </w:r>
      <w:r w:rsidR="00AE40C3">
        <w:t xml:space="preserve"> Specifically, Tesla is concerned that</w:t>
      </w:r>
      <w:r w:rsidR="007B2560">
        <w:t xml:space="preserve"> </w:t>
      </w:r>
      <w:r w:rsidR="00586B52">
        <w:t xml:space="preserve">the proposed </w:t>
      </w:r>
      <w:r w:rsidR="005935F0">
        <w:t xml:space="preserve">4-hour </w:t>
      </w:r>
      <w:r w:rsidR="000D2A55">
        <w:t>SOC</w:t>
      </w:r>
      <w:r w:rsidR="007B2560">
        <w:t xml:space="preserve"> requirement for </w:t>
      </w:r>
      <w:r w:rsidR="000D2A55">
        <w:t>N</w:t>
      </w:r>
      <w:r w:rsidR="007C7609">
        <w:t>on-Spin</w:t>
      </w:r>
      <w:r w:rsidR="007B2560">
        <w:t xml:space="preserve"> would restrict </w:t>
      </w:r>
      <w:r w:rsidR="00F95665">
        <w:t xml:space="preserve">its </w:t>
      </w:r>
      <w:r w:rsidR="007B2560">
        <w:t>supply</w:t>
      </w:r>
      <w:r w:rsidR="00F95665">
        <w:t xml:space="preserve">, which in turn would increase </w:t>
      </w:r>
      <w:r w:rsidR="00131CC5">
        <w:t xml:space="preserve">market </w:t>
      </w:r>
      <w:r w:rsidR="007B2560">
        <w:t>prices</w:t>
      </w:r>
      <w:r w:rsidR="00F95665">
        <w:t>, decrease</w:t>
      </w:r>
      <w:r w:rsidR="007B2560">
        <w:t xml:space="preserve"> market efficiency</w:t>
      </w:r>
      <w:r w:rsidR="00F95665">
        <w:t xml:space="preserve">, run </w:t>
      </w:r>
      <w:r w:rsidR="007B2560">
        <w:t xml:space="preserve">counter to </w:t>
      </w:r>
      <w:r w:rsidR="00BC517B">
        <w:t>ERCOT’s reliability aims</w:t>
      </w:r>
      <w:r w:rsidR="00131CC5">
        <w:t>, and ultimately increase electricity costs for retail customers.</w:t>
      </w:r>
    </w:p>
    <w:p w14:paraId="3B26A960" w14:textId="76A261A4" w:rsidR="004E5366" w:rsidRDefault="00211676" w:rsidP="007B1772">
      <w:pPr>
        <w:pStyle w:val="NormalArial"/>
        <w:spacing w:before="120" w:after="120"/>
        <w:jc w:val="both"/>
      </w:pPr>
      <w:r>
        <w:t xml:space="preserve">ERCOT staff’s proposal would require that an ESR </w:t>
      </w:r>
      <w:r w:rsidR="00985A94">
        <w:t xml:space="preserve">have a 4-hour duration </w:t>
      </w:r>
      <w:r w:rsidR="00985A94">
        <w:rPr>
          <w:u w:val="single"/>
        </w:rPr>
        <w:t>and</w:t>
      </w:r>
      <w:r w:rsidR="00985A94">
        <w:t xml:space="preserve"> a 4-hour SOC to receive a five-minute N</w:t>
      </w:r>
      <w:r w:rsidR="007C7609">
        <w:t>on-Spin</w:t>
      </w:r>
      <w:r w:rsidR="00985A94">
        <w:t xml:space="preserve"> award under the </w:t>
      </w:r>
      <w:r w:rsidR="00985A94" w:rsidRPr="00A04D4B">
        <w:t>Real-Time Co-optimization</w:t>
      </w:r>
      <w:r w:rsidR="00985A94">
        <w:t xml:space="preserve"> (RTC)</w:t>
      </w:r>
      <w:r w:rsidR="00985A94" w:rsidRPr="00A04D4B">
        <w:t xml:space="preserve"> </w:t>
      </w:r>
      <w:r w:rsidR="00985A94" w:rsidRPr="00A04D4B">
        <w:rPr>
          <w:rFonts w:cs="Arial"/>
        </w:rPr>
        <w:t>Security-Constrained Economic Dispatch (SCED</w:t>
      </w:r>
      <w:r w:rsidR="00985A94">
        <w:rPr>
          <w:rFonts w:cs="Arial"/>
        </w:rPr>
        <w:t>).</w:t>
      </w:r>
      <w:r w:rsidR="009D07C3">
        <w:rPr>
          <w:rFonts w:cs="Arial"/>
        </w:rPr>
        <w:t xml:space="preserve"> </w:t>
      </w:r>
      <w:r w:rsidR="009D07C3">
        <w:t xml:space="preserve">As other Independent Generator commenters have explained, the duration qualification refers to an ESR’s nameplate capability for how long it can be continuously discharged, while a SOC refers to the amount of real-time energy capacity an ESR has stored, which can be represented as a percentage or a </w:t>
      </w:r>
      <w:r w:rsidR="00302EBF">
        <w:t>length of time</w:t>
      </w:r>
      <w:r w:rsidR="009D07C3">
        <w:t>.</w:t>
      </w:r>
      <w:r w:rsidR="004E5366">
        <w:t xml:space="preserve"> While Tesla appreciates that ERCOT’s staff’s intention with this recommended change is to improve reliability by ensuring sufficient Ancillary Service (</w:t>
      </w:r>
      <w:r w:rsidR="007C7609">
        <w:t>“</w:t>
      </w:r>
      <w:r w:rsidR="004E5366">
        <w:t>AS</w:t>
      </w:r>
      <w:r w:rsidR="007C7609">
        <w:t>”</w:t>
      </w:r>
      <w:r w:rsidR="004E5366">
        <w:t>) reserves for longer</w:t>
      </w:r>
      <w:r w:rsidR="004D5166">
        <w:t xml:space="preserve"> reliability</w:t>
      </w:r>
      <w:r w:rsidR="004E5366">
        <w:t xml:space="preserve"> events, Tesla is concerned that</w:t>
      </w:r>
      <w:r w:rsidR="00454980">
        <w:t xml:space="preserve"> the change could have the opposite effect by restricting N</w:t>
      </w:r>
      <w:r w:rsidR="007C7609">
        <w:t>on-Spin</w:t>
      </w:r>
      <w:r w:rsidR="00454980">
        <w:t xml:space="preserve"> supply.</w:t>
      </w:r>
    </w:p>
    <w:p w14:paraId="553CA649" w14:textId="75AA4474" w:rsidR="0001646D" w:rsidRDefault="009D07C3" w:rsidP="007B1772">
      <w:pPr>
        <w:pStyle w:val="NormalArial"/>
        <w:spacing w:before="120" w:after="120"/>
        <w:jc w:val="both"/>
      </w:pPr>
      <w:r>
        <w:t xml:space="preserve">Requiring that a 4-hour ESR maintain a full SOC to </w:t>
      </w:r>
      <w:r w:rsidR="00B22055">
        <w:t xml:space="preserve">receive a </w:t>
      </w:r>
      <w:r w:rsidR="00F65CAD">
        <w:t>5</w:t>
      </w:r>
      <w:r w:rsidR="00B22055">
        <w:t>-minute N</w:t>
      </w:r>
      <w:r w:rsidR="007C7609">
        <w:t>on-Spin</w:t>
      </w:r>
      <w:r w:rsidR="00B22055">
        <w:t xml:space="preserve"> award would </w:t>
      </w:r>
      <w:r w:rsidR="00022D15">
        <w:t xml:space="preserve">threaten to </w:t>
      </w:r>
      <w:r w:rsidR="006B6A84">
        <w:t>disqualify</w:t>
      </w:r>
      <w:r w:rsidR="00B22055">
        <w:t xml:space="preserve"> </w:t>
      </w:r>
      <w:r w:rsidR="006B6A84">
        <w:t xml:space="preserve">numerous ESRs from being eligible, constraining supply in </w:t>
      </w:r>
      <w:r w:rsidR="006B6A84">
        <w:lastRenderedPageBreak/>
        <w:t>the market</w:t>
      </w:r>
      <w:r w:rsidR="00637E66">
        <w:t>. It also would significantly increase the opportunity cost for</w:t>
      </w:r>
      <w:r w:rsidR="00102BD8">
        <w:t xml:space="preserve"> any ESR providing </w:t>
      </w:r>
      <w:r w:rsidR="007C7609">
        <w:t>Non-Spin</w:t>
      </w:r>
      <w:r w:rsidR="00102BD8">
        <w:t xml:space="preserve">, </w:t>
      </w:r>
      <w:r w:rsidR="00CF78EF">
        <w:t>because the ESR</w:t>
      </w:r>
      <w:r w:rsidR="00102BD8">
        <w:t xml:space="preserve"> would be subject to a 4-hour reserve obligation, thereby limiting </w:t>
      </w:r>
      <w:r w:rsidR="00E0747C">
        <w:t>the ESR’s</w:t>
      </w:r>
      <w:r w:rsidR="00102BD8">
        <w:t xml:space="preserve"> ability to participate in energy markets</w:t>
      </w:r>
      <w:r w:rsidR="004D5166">
        <w:t xml:space="preserve"> prior to providing </w:t>
      </w:r>
      <w:r w:rsidR="007C7609">
        <w:t>Non-Spin</w:t>
      </w:r>
      <w:r w:rsidR="003D122A">
        <w:t xml:space="preserve">. The cumulative effect of this change would be to restrict </w:t>
      </w:r>
      <w:r w:rsidR="007C7609">
        <w:t>Non-Spin</w:t>
      </w:r>
      <w:r w:rsidR="00CF78EF">
        <w:t xml:space="preserve"> </w:t>
      </w:r>
      <w:r w:rsidR="00637E66" w:rsidRPr="00637E66">
        <w:t>supply to more expensive thermal units</w:t>
      </w:r>
      <w:r w:rsidR="003D122A">
        <w:t xml:space="preserve"> in the </w:t>
      </w:r>
      <w:r w:rsidR="004E0A2B">
        <w:t>RTM</w:t>
      </w:r>
      <w:r w:rsidR="003D122A">
        <w:t>, increas</w:t>
      </w:r>
      <w:r w:rsidR="00CF78EF">
        <w:t>ing</w:t>
      </w:r>
      <w:r w:rsidR="003D122A">
        <w:t xml:space="preserve"> prices and mak</w:t>
      </w:r>
      <w:r w:rsidR="00CF78EF">
        <w:t>ing</w:t>
      </w:r>
      <w:r w:rsidR="003D122A">
        <w:t xml:space="preserve"> </w:t>
      </w:r>
      <w:r w:rsidR="004E0A2B">
        <w:t>the market</w:t>
      </w:r>
      <w:r w:rsidR="003D122A">
        <w:t xml:space="preserve"> less efficient.</w:t>
      </w:r>
      <w:r w:rsidR="00CE1D68">
        <w:t xml:space="preserve"> </w:t>
      </w:r>
      <w:r w:rsidR="001977A4">
        <w:t xml:space="preserve">This inefficiency would run counter to </w:t>
      </w:r>
      <w:r w:rsidR="00022D15">
        <w:t xml:space="preserve">the intent of </w:t>
      </w:r>
      <w:r w:rsidR="001977A4">
        <w:t xml:space="preserve">ERCOT’s </w:t>
      </w:r>
      <w:r w:rsidR="001977A4" w:rsidRPr="00A04D4B">
        <w:rPr>
          <w:rFonts w:cs="Arial"/>
        </w:rPr>
        <w:t>Real-Time Co-Optimization + Batteries (RTC+B)</w:t>
      </w:r>
      <w:r w:rsidR="001977A4">
        <w:rPr>
          <w:rFonts w:cs="Arial"/>
        </w:rPr>
        <w:t xml:space="preserve">, which aimed for cost efficient integration of </w:t>
      </w:r>
      <w:r w:rsidR="001977A4" w:rsidRPr="002754A6">
        <w:t xml:space="preserve">energy and </w:t>
      </w:r>
      <w:r w:rsidR="00022D15">
        <w:t>AS</w:t>
      </w:r>
      <w:r w:rsidR="001977A4" w:rsidRPr="002754A6">
        <w:t xml:space="preserve"> dispatch</w:t>
      </w:r>
      <w:r w:rsidR="006B2D26">
        <w:t xml:space="preserve"> </w:t>
      </w:r>
      <w:r w:rsidR="001977A4">
        <w:t xml:space="preserve">optimized in </w:t>
      </w:r>
      <w:r w:rsidR="001977A4" w:rsidRPr="002754A6">
        <w:t>five</w:t>
      </w:r>
      <w:r w:rsidR="001977A4" w:rsidRPr="002754A6">
        <w:noBreakHyphen/>
        <w:t xml:space="preserve">minute </w:t>
      </w:r>
      <w:r w:rsidR="00CE1D68">
        <w:t>SCED</w:t>
      </w:r>
      <w:r w:rsidR="001977A4" w:rsidRPr="002754A6">
        <w:t xml:space="preserve"> intervals</w:t>
      </w:r>
      <w:r w:rsidR="001977A4">
        <w:t>.</w:t>
      </w:r>
      <w:r w:rsidR="006B2D26">
        <w:t xml:space="preserve"> </w:t>
      </w:r>
    </w:p>
    <w:p w14:paraId="12C41344" w14:textId="12EB9AD1" w:rsidR="00BD7258" w:rsidRDefault="0001646D" w:rsidP="0031597E">
      <w:pPr>
        <w:pStyle w:val="NormalArial"/>
        <w:spacing w:before="120" w:after="120"/>
        <w:jc w:val="both"/>
      </w:pPr>
      <w:r>
        <w:t xml:space="preserve">The </w:t>
      </w:r>
      <w:r w:rsidRPr="001C5860">
        <w:t>Independent Market Monitor (IMM)</w:t>
      </w:r>
      <w:r>
        <w:t xml:space="preserve"> shares these concerns, stating in its May 13, 2025, comments on NPRR 1282 that requiring a 4-hour SOC for ESRs to provide </w:t>
      </w:r>
      <w:r w:rsidR="007C7609">
        <w:t>Non-Spin</w:t>
      </w:r>
      <w:r>
        <w:t xml:space="preserve"> “</w:t>
      </w:r>
      <w:r w:rsidRPr="0033036F">
        <w:t>will distort their incentives during scarcity conditions</w:t>
      </w:r>
      <w:r>
        <w:t xml:space="preserve">,” reducing supply, increasing the likelihood of shortage pricing, and therefore run counter to market designs to support system reliability. Instead, the IMM recommended that the RTC-SCED/SOC requirement for ESRs to provide </w:t>
      </w:r>
      <w:r w:rsidR="007C7609">
        <w:t>Non-Spin</w:t>
      </w:r>
      <w:r>
        <w:t xml:space="preserve"> should be no more than </w:t>
      </w:r>
      <w:r w:rsidR="0085795B">
        <w:t>1</w:t>
      </w:r>
      <w:r>
        <w:t xml:space="preserve"> hour. Tesla agrees with </w:t>
      </w:r>
      <w:r w:rsidR="004E5366">
        <w:t>that</w:t>
      </w:r>
      <w:r>
        <w:t xml:space="preserve"> recommendation.</w:t>
      </w:r>
    </w:p>
    <w:p w14:paraId="0723DBE4" w14:textId="77777777" w:rsidR="00ED5E5C" w:rsidRDefault="00ED5E5C" w:rsidP="0031597E">
      <w:pPr>
        <w:pStyle w:val="NormalArial"/>
        <w:spacing w:before="120" w:after="120"/>
        <w:jc w:val="both"/>
      </w:pPr>
      <w:r>
        <w:t>Tesla greatly appreciates</w:t>
      </w:r>
      <w:r w:rsidR="00C3690A">
        <w:t xml:space="preserve"> ERCOT’s work </w:t>
      </w:r>
      <w:proofErr w:type="gramStart"/>
      <w:r w:rsidR="00C3690A">
        <w:t>to implement</w:t>
      </w:r>
      <w:proofErr w:type="gramEnd"/>
      <w:r w:rsidR="00C3690A">
        <w:t xml:space="preserve"> RTC, and we believe that the recommended </w:t>
      </w:r>
      <w:r w:rsidR="00C94EFC">
        <w:t>changes</w:t>
      </w:r>
      <w:r w:rsidR="00C3690A">
        <w:t xml:space="preserve"> described in </w:t>
      </w:r>
      <w:r w:rsidR="000C677D">
        <w:t xml:space="preserve">Jupiter Power’s comments </w:t>
      </w:r>
      <w:proofErr w:type="gramStart"/>
      <w:r w:rsidR="000C677D">
        <w:t xml:space="preserve">and in </w:t>
      </w:r>
      <w:r w:rsidR="00C3690A">
        <w:t>these comments</w:t>
      </w:r>
      <w:proofErr w:type="gramEnd"/>
      <w:r w:rsidR="00C3690A">
        <w:t xml:space="preserve"> will result in </w:t>
      </w:r>
      <w:proofErr w:type="gramStart"/>
      <w:r w:rsidR="00C3690A">
        <w:t>a more</w:t>
      </w:r>
      <w:proofErr w:type="gramEnd"/>
      <w:r w:rsidR="00C3690A">
        <w:t xml:space="preserve"> efficient implementation.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A98479B" w14:textId="77777777" w:rsidTr="00B508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B7788C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F0000B7" w14:textId="77777777" w:rsidR="003440A5" w:rsidRDefault="003440A5" w:rsidP="003440A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B0D1EE1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84C89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16661FF" w14:textId="77777777" w:rsidR="00152993" w:rsidRDefault="003440A5" w:rsidP="003440A5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B4184" w14:textId="77777777" w:rsidR="007E08A6" w:rsidRDefault="007E08A6">
      <w:r>
        <w:separator/>
      </w:r>
    </w:p>
  </w:endnote>
  <w:endnote w:type="continuationSeparator" w:id="0">
    <w:p w14:paraId="2ED680FA" w14:textId="77777777" w:rsidR="007E08A6" w:rsidRDefault="007E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D08C" w14:textId="27B359FE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C7609">
      <w:rPr>
        <w:rFonts w:ascii="Arial" w:hAnsi="Arial"/>
        <w:noProof/>
        <w:sz w:val="18"/>
      </w:rPr>
      <w:t>1282NPRR-18 Tesla Comments 062325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1DC171BD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59392" w14:textId="77777777" w:rsidR="007E08A6" w:rsidRDefault="007E08A6">
      <w:r>
        <w:separator/>
      </w:r>
    </w:p>
  </w:footnote>
  <w:footnote w:type="continuationSeparator" w:id="0">
    <w:p w14:paraId="06A63043" w14:textId="77777777" w:rsidR="007E08A6" w:rsidRDefault="007E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9ED0D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0437CBCA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5486629"/>
    <w:multiLevelType w:val="multilevel"/>
    <w:tmpl w:val="FBD6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BB02C7"/>
    <w:multiLevelType w:val="hybridMultilevel"/>
    <w:tmpl w:val="87E4D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7D27A0"/>
    <w:multiLevelType w:val="multilevel"/>
    <w:tmpl w:val="C0A2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4818757">
    <w:abstractNumId w:val="0"/>
  </w:num>
  <w:num w:numId="2" w16cid:durableId="644814949">
    <w:abstractNumId w:val="3"/>
  </w:num>
  <w:num w:numId="3" w16cid:durableId="243030855">
    <w:abstractNumId w:val="1"/>
  </w:num>
  <w:num w:numId="4" w16cid:durableId="1880701829">
    <w:abstractNumId w:val="4"/>
  </w:num>
  <w:num w:numId="5" w16cid:durableId="563948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69A8"/>
    <w:rsid w:val="0001646D"/>
    <w:rsid w:val="00016477"/>
    <w:rsid w:val="00016BA4"/>
    <w:rsid w:val="00022D15"/>
    <w:rsid w:val="000338BA"/>
    <w:rsid w:val="00037668"/>
    <w:rsid w:val="00057CB6"/>
    <w:rsid w:val="00075A94"/>
    <w:rsid w:val="000A24AC"/>
    <w:rsid w:val="000C403A"/>
    <w:rsid w:val="000C677D"/>
    <w:rsid w:val="000C6A44"/>
    <w:rsid w:val="000D2A55"/>
    <w:rsid w:val="000E05C0"/>
    <w:rsid w:val="00102BD8"/>
    <w:rsid w:val="001158A1"/>
    <w:rsid w:val="00125845"/>
    <w:rsid w:val="0012605E"/>
    <w:rsid w:val="00131CC5"/>
    <w:rsid w:val="00132855"/>
    <w:rsid w:val="00152993"/>
    <w:rsid w:val="00166653"/>
    <w:rsid w:val="00170297"/>
    <w:rsid w:val="00186BCD"/>
    <w:rsid w:val="001977A4"/>
    <w:rsid w:val="001A227D"/>
    <w:rsid w:val="001A288D"/>
    <w:rsid w:val="001C5860"/>
    <w:rsid w:val="001E2032"/>
    <w:rsid w:val="00211676"/>
    <w:rsid w:val="00234317"/>
    <w:rsid w:val="002754A6"/>
    <w:rsid w:val="00282270"/>
    <w:rsid w:val="002A1363"/>
    <w:rsid w:val="002A2E17"/>
    <w:rsid w:val="002B62E1"/>
    <w:rsid w:val="003010C0"/>
    <w:rsid w:val="00302EBF"/>
    <w:rsid w:val="0031597E"/>
    <w:rsid w:val="003209FC"/>
    <w:rsid w:val="0033036F"/>
    <w:rsid w:val="00332A97"/>
    <w:rsid w:val="00336E32"/>
    <w:rsid w:val="003440A5"/>
    <w:rsid w:val="00350C00"/>
    <w:rsid w:val="00362689"/>
    <w:rsid w:val="00366113"/>
    <w:rsid w:val="003B1C41"/>
    <w:rsid w:val="003C270C"/>
    <w:rsid w:val="003D0994"/>
    <w:rsid w:val="003D122A"/>
    <w:rsid w:val="003F4B76"/>
    <w:rsid w:val="00423824"/>
    <w:rsid w:val="0043567D"/>
    <w:rsid w:val="0045296E"/>
    <w:rsid w:val="00454980"/>
    <w:rsid w:val="00471345"/>
    <w:rsid w:val="004B7B90"/>
    <w:rsid w:val="004D5166"/>
    <w:rsid w:val="004E0A2B"/>
    <w:rsid w:val="004E2C19"/>
    <w:rsid w:val="004E5366"/>
    <w:rsid w:val="004F3EC6"/>
    <w:rsid w:val="00586B52"/>
    <w:rsid w:val="005901B5"/>
    <w:rsid w:val="005935F0"/>
    <w:rsid w:val="005C3595"/>
    <w:rsid w:val="005D284C"/>
    <w:rsid w:val="005E54E2"/>
    <w:rsid w:val="00604512"/>
    <w:rsid w:val="006144FA"/>
    <w:rsid w:val="00626E23"/>
    <w:rsid w:val="00633E23"/>
    <w:rsid w:val="00637E66"/>
    <w:rsid w:val="0064428B"/>
    <w:rsid w:val="00673B94"/>
    <w:rsid w:val="00680AC6"/>
    <w:rsid w:val="006835D8"/>
    <w:rsid w:val="006A1C59"/>
    <w:rsid w:val="006A4332"/>
    <w:rsid w:val="006B2D26"/>
    <w:rsid w:val="006B6A84"/>
    <w:rsid w:val="006C316E"/>
    <w:rsid w:val="006C6226"/>
    <w:rsid w:val="006D0F7C"/>
    <w:rsid w:val="00702EFD"/>
    <w:rsid w:val="007269C4"/>
    <w:rsid w:val="0074209E"/>
    <w:rsid w:val="00750D4D"/>
    <w:rsid w:val="007917AE"/>
    <w:rsid w:val="00793FFB"/>
    <w:rsid w:val="007B1772"/>
    <w:rsid w:val="007B2560"/>
    <w:rsid w:val="007C7609"/>
    <w:rsid w:val="007D1697"/>
    <w:rsid w:val="007D7E34"/>
    <w:rsid w:val="007E08A6"/>
    <w:rsid w:val="007E2CFA"/>
    <w:rsid w:val="007F2CA8"/>
    <w:rsid w:val="007F7161"/>
    <w:rsid w:val="00823CDB"/>
    <w:rsid w:val="00837FAC"/>
    <w:rsid w:val="0085559E"/>
    <w:rsid w:val="0085795B"/>
    <w:rsid w:val="008717C4"/>
    <w:rsid w:val="00894AC5"/>
    <w:rsid w:val="00894EFF"/>
    <w:rsid w:val="00896B1B"/>
    <w:rsid w:val="008B67AD"/>
    <w:rsid w:val="008E101C"/>
    <w:rsid w:val="008E559E"/>
    <w:rsid w:val="008F5B19"/>
    <w:rsid w:val="00916080"/>
    <w:rsid w:val="00921A68"/>
    <w:rsid w:val="00940308"/>
    <w:rsid w:val="00941FCF"/>
    <w:rsid w:val="00952F22"/>
    <w:rsid w:val="009533D2"/>
    <w:rsid w:val="00985A94"/>
    <w:rsid w:val="009A321A"/>
    <w:rsid w:val="009D07C3"/>
    <w:rsid w:val="00A015C4"/>
    <w:rsid w:val="00A15172"/>
    <w:rsid w:val="00A1524E"/>
    <w:rsid w:val="00A215DD"/>
    <w:rsid w:val="00A25B2A"/>
    <w:rsid w:val="00A36381"/>
    <w:rsid w:val="00A44D1B"/>
    <w:rsid w:val="00A73EA5"/>
    <w:rsid w:val="00A80A7A"/>
    <w:rsid w:val="00AC33A3"/>
    <w:rsid w:val="00AD495A"/>
    <w:rsid w:val="00AE40C3"/>
    <w:rsid w:val="00AF259E"/>
    <w:rsid w:val="00B15B0B"/>
    <w:rsid w:val="00B16E0C"/>
    <w:rsid w:val="00B16FAA"/>
    <w:rsid w:val="00B22055"/>
    <w:rsid w:val="00B5080A"/>
    <w:rsid w:val="00B524A0"/>
    <w:rsid w:val="00B6065E"/>
    <w:rsid w:val="00B822B3"/>
    <w:rsid w:val="00B943AE"/>
    <w:rsid w:val="00BC0AB9"/>
    <w:rsid w:val="00BC517B"/>
    <w:rsid w:val="00BD7258"/>
    <w:rsid w:val="00C0598D"/>
    <w:rsid w:val="00C11956"/>
    <w:rsid w:val="00C35535"/>
    <w:rsid w:val="00C3690A"/>
    <w:rsid w:val="00C40089"/>
    <w:rsid w:val="00C56B9A"/>
    <w:rsid w:val="00C602E5"/>
    <w:rsid w:val="00C6620E"/>
    <w:rsid w:val="00C748FD"/>
    <w:rsid w:val="00C75D3E"/>
    <w:rsid w:val="00C80535"/>
    <w:rsid w:val="00C80C56"/>
    <w:rsid w:val="00C87C6D"/>
    <w:rsid w:val="00C94EFC"/>
    <w:rsid w:val="00CE1D68"/>
    <w:rsid w:val="00CE6D1A"/>
    <w:rsid w:val="00CF26E9"/>
    <w:rsid w:val="00CF78EF"/>
    <w:rsid w:val="00D34A5D"/>
    <w:rsid w:val="00D4046E"/>
    <w:rsid w:val="00D4362F"/>
    <w:rsid w:val="00DA0C8F"/>
    <w:rsid w:val="00DD0E20"/>
    <w:rsid w:val="00DD4739"/>
    <w:rsid w:val="00DE5F33"/>
    <w:rsid w:val="00E059FA"/>
    <w:rsid w:val="00E0747C"/>
    <w:rsid w:val="00E07B54"/>
    <w:rsid w:val="00E11F78"/>
    <w:rsid w:val="00E5360C"/>
    <w:rsid w:val="00E6067E"/>
    <w:rsid w:val="00E61590"/>
    <w:rsid w:val="00E621E1"/>
    <w:rsid w:val="00E774D6"/>
    <w:rsid w:val="00EB31D9"/>
    <w:rsid w:val="00EC55B3"/>
    <w:rsid w:val="00ED5E5C"/>
    <w:rsid w:val="00EE6681"/>
    <w:rsid w:val="00F27298"/>
    <w:rsid w:val="00F455EF"/>
    <w:rsid w:val="00F65CAD"/>
    <w:rsid w:val="00F95665"/>
    <w:rsid w:val="00F96FB2"/>
    <w:rsid w:val="00FB1E9B"/>
    <w:rsid w:val="00FB509B"/>
    <w:rsid w:val="00FB51D8"/>
    <w:rsid w:val="00FD07CC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3EDEC09"/>
  <w15:chartTrackingRefBased/>
  <w15:docId w15:val="{388519CA-1F76-4F6A-8792-8E77703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3B1C41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rsid w:val="003440A5"/>
    <w:rPr>
      <w:rFonts w:ascii="Arial" w:hAnsi="Arial"/>
      <w:sz w:val="24"/>
      <w:szCs w:val="24"/>
    </w:rPr>
  </w:style>
  <w:style w:type="paragraph" w:styleId="FootnoteText">
    <w:name w:val="footnote text"/>
    <w:basedOn w:val="Normal"/>
    <w:link w:val="FootnoteTextChar"/>
    <w:rsid w:val="00E606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067E"/>
  </w:style>
  <w:style w:type="character" w:styleId="FootnoteReference">
    <w:name w:val="footnote reference"/>
    <w:rsid w:val="00E60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1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9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graham@tesl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3895</CharactersWithSpaces>
  <SharedDoc>false</SharedDoc>
  <HLinks>
    <vt:vector size="12" baseType="variant"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mailto:jordgraham@tesla.com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2025-06-23T12:17:00Z</dcterms:created>
  <dcterms:modified xsi:type="dcterms:W3CDTF">2025-06-23T12:20:00Z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2025-06-23T12:20:28Z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8f9c428b-3354-4aca-a576-8c7552164222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