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rsidRPr="00A04D4B" w14:paraId="5F324866" w14:textId="77777777">
        <w:tc>
          <w:tcPr>
            <w:tcW w:w="1620" w:type="dxa"/>
            <w:tcBorders>
              <w:bottom w:val="single" w:sz="4" w:space="0" w:color="auto"/>
            </w:tcBorders>
            <w:shd w:val="clear" w:color="auto" w:fill="FFFFFF"/>
            <w:vAlign w:val="center"/>
          </w:tcPr>
          <w:p w14:paraId="47CD654F" w14:textId="77777777" w:rsidR="00152993" w:rsidRPr="00A04D4B" w:rsidRDefault="00EE6681">
            <w:pPr>
              <w:pStyle w:val="Header"/>
              <w:rPr>
                <w:rFonts w:ascii="Verdana" w:hAnsi="Verdana"/>
                <w:sz w:val="22"/>
              </w:rPr>
            </w:pPr>
            <w:r w:rsidRPr="00A04D4B">
              <w:t>N</w:t>
            </w:r>
            <w:r w:rsidR="00152993" w:rsidRPr="00A04D4B">
              <w:t>PRR Number</w:t>
            </w:r>
          </w:p>
        </w:tc>
        <w:tc>
          <w:tcPr>
            <w:tcW w:w="1260" w:type="dxa"/>
            <w:tcBorders>
              <w:bottom w:val="single" w:sz="4" w:space="0" w:color="auto"/>
            </w:tcBorders>
            <w:vAlign w:val="center"/>
          </w:tcPr>
          <w:p w14:paraId="2DB46F40" w14:textId="54982E7F" w:rsidR="00152993" w:rsidRPr="00A04D4B" w:rsidRDefault="009B64BE">
            <w:pPr>
              <w:pStyle w:val="Header"/>
            </w:pPr>
            <w:hyperlink r:id="rId8" w:history="1">
              <w:r w:rsidRPr="00674F77">
                <w:rPr>
                  <w:rStyle w:val="Hyperlink"/>
                </w:rPr>
                <w:t>1282</w:t>
              </w:r>
            </w:hyperlink>
          </w:p>
        </w:tc>
        <w:tc>
          <w:tcPr>
            <w:tcW w:w="900" w:type="dxa"/>
            <w:tcBorders>
              <w:bottom w:val="single" w:sz="4" w:space="0" w:color="auto"/>
            </w:tcBorders>
            <w:shd w:val="clear" w:color="auto" w:fill="FFFFFF"/>
            <w:vAlign w:val="center"/>
          </w:tcPr>
          <w:p w14:paraId="7E1CC522" w14:textId="77777777" w:rsidR="00152993" w:rsidRPr="00A04D4B" w:rsidRDefault="00EE6681">
            <w:pPr>
              <w:pStyle w:val="Header"/>
            </w:pPr>
            <w:r w:rsidRPr="00A04D4B">
              <w:t>N</w:t>
            </w:r>
            <w:r w:rsidR="00152993" w:rsidRPr="00A04D4B">
              <w:t>PRR Title</w:t>
            </w:r>
          </w:p>
        </w:tc>
        <w:tc>
          <w:tcPr>
            <w:tcW w:w="6660" w:type="dxa"/>
            <w:tcBorders>
              <w:bottom w:val="single" w:sz="4" w:space="0" w:color="auto"/>
            </w:tcBorders>
            <w:vAlign w:val="center"/>
          </w:tcPr>
          <w:p w14:paraId="30C3B638" w14:textId="77777777" w:rsidR="00152993" w:rsidRPr="00A04D4B" w:rsidRDefault="009B64BE">
            <w:pPr>
              <w:pStyle w:val="Header"/>
            </w:pPr>
            <w:r w:rsidRPr="00A04D4B">
              <w:t xml:space="preserve">Ancillary Service Duration Under Real-time Co-optimization </w:t>
            </w:r>
          </w:p>
        </w:tc>
      </w:tr>
      <w:tr w:rsidR="00152993" w:rsidRPr="00A04D4B" w14:paraId="52380AFD" w14:textId="77777777">
        <w:trPr>
          <w:trHeight w:val="413"/>
        </w:trPr>
        <w:tc>
          <w:tcPr>
            <w:tcW w:w="2880" w:type="dxa"/>
            <w:gridSpan w:val="2"/>
            <w:tcBorders>
              <w:top w:val="nil"/>
              <w:left w:val="nil"/>
              <w:bottom w:val="single" w:sz="4" w:space="0" w:color="auto"/>
              <w:right w:val="nil"/>
            </w:tcBorders>
            <w:vAlign w:val="center"/>
          </w:tcPr>
          <w:p w14:paraId="27106AE4" w14:textId="77777777" w:rsidR="00152993" w:rsidRPr="00A04D4B" w:rsidRDefault="00152993">
            <w:pPr>
              <w:pStyle w:val="NormalArial"/>
            </w:pPr>
          </w:p>
        </w:tc>
        <w:tc>
          <w:tcPr>
            <w:tcW w:w="7560" w:type="dxa"/>
            <w:gridSpan w:val="2"/>
            <w:tcBorders>
              <w:top w:val="single" w:sz="4" w:space="0" w:color="auto"/>
              <w:left w:val="nil"/>
              <w:bottom w:val="nil"/>
              <w:right w:val="nil"/>
            </w:tcBorders>
            <w:vAlign w:val="center"/>
          </w:tcPr>
          <w:p w14:paraId="3BE16DA4" w14:textId="77777777" w:rsidR="00152993" w:rsidRPr="00A04D4B" w:rsidRDefault="00152993">
            <w:pPr>
              <w:pStyle w:val="NormalArial"/>
            </w:pPr>
          </w:p>
        </w:tc>
      </w:tr>
      <w:tr w:rsidR="00152993" w:rsidRPr="00A04D4B" w14:paraId="4DA9100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B0A60A7" w14:textId="77777777" w:rsidR="00152993" w:rsidRPr="00A04D4B" w:rsidRDefault="00152993">
            <w:pPr>
              <w:pStyle w:val="Header"/>
            </w:pPr>
            <w:r w:rsidRPr="00A04D4B">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2AD137" w14:textId="25A17DA5" w:rsidR="00152993" w:rsidRPr="00A04D4B" w:rsidRDefault="00ED64EE">
            <w:pPr>
              <w:pStyle w:val="NormalArial"/>
            </w:pPr>
            <w:r>
              <w:t>June 20, 2025</w:t>
            </w:r>
          </w:p>
        </w:tc>
      </w:tr>
      <w:tr w:rsidR="00152993" w:rsidRPr="00A04D4B" w14:paraId="260B621E" w14:textId="77777777">
        <w:trPr>
          <w:trHeight w:val="467"/>
        </w:trPr>
        <w:tc>
          <w:tcPr>
            <w:tcW w:w="2880" w:type="dxa"/>
            <w:gridSpan w:val="2"/>
            <w:tcBorders>
              <w:top w:val="single" w:sz="4" w:space="0" w:color="auto"/>
              <w:left w:val="nil"/>
              <w:bottom w:val="nil"/>
              <w:right w:val="nil"/>
            </w:tcBorders>
            <w:shd w:val="clear" w:color="auto" w:fill="FFFFFF"/>
            <w:vAlign w:val="center"/>
          </w:tcPr>
          <w:p w14:paraId="69D9EA8F" w14:textId="77777777" w:rsidR="00152993" w:rsidRPr="00A04D4B" w:rsidRDefault="00152993">
            <w:pPr>
              <w:pStyle w:val="NormalArial"/>
            </w:pPr>
          </w:p>
        </w:tc>
        <w:tc>
          <w:tcPr>
            <w:tcW w:w="7560" w:type="dxa"/>
            <w:gridSpan w:val="2"/>
            <w:tcBorders>
              <w:top w:val="nil"/>
              <w:left w:val="nil"/>
              <w:bottom w:val="nil"/>
              <w:right w:val="nil"/>
            </w:tcBorders>
            <w:vAlign w:val="center"/>
          </w:tcPr>
          <w:p w14:paraId="68086B5B" w14:textId="77777777" w:rsidR="00152993" w:rsidRPr="00A04D4B" w:rsidRDefault="00152993">
            <w:pPr>
              <w:pStyle w:val="NormalArial"/>
            </w:pPr>
          </w:p>
        </w:tc>
      </w:tr>
      <w:tr w:rsidR="00152993" w:rsidRPr="00A04D4B" w14:paraId="6706D762" w14:textId="77777777">
        <w:trPr>
          <w:trHeight w:val="440"/>
        </w:trPr>
        <w:tc>
          <w:tcPr>
            <w:tcW w:w="10440" w:type="dxa"/>
            <w:gridSpan w:val="4"/>
            <w:tcBorders>
              <w:top w:val="single" w:sz="4" w:space="0" w:color="auto"/>
            </w:tcBorders>
            <w:shd w:val="clear" w:color="auto" w:fill="FFFFFF"/>
            <w:vAlign w:val="center"/>
          </w:tcPr>
          <w:p w14:paraId="1DBFED7F" w14:textId="77777777" w:rsidR="00152993" w:rsidRPr="00A04D4B" w:rsidRDefault="00152993">
            <w:pPr>
              <w:pStyle w:val="Header"/>
              <w:jc w:val="center"/>
            </w:pPr>
            <w:r w:rsidRPr="00A04D4B">
              <w:t>Submitter’s Information</w:t>
            </w:r>
          </w:p>
        </w:tc>
      </w:tr>
      <w:tr w:rsidR="00152993" w:rsidRPr="00A04D4B" w14:paraId="42D8A22B" w14:textId="77777777">
        <w:trPr>
          <w:trHeight w:val="350"/>
        </w:trPr>
        <w:tc>
          <w:tcPr>
            <w:tcW w:w="2880" w:type="dxa"/>
            <w:gridSpan w:val="2"/>
            <w:shd w:val="clear" w:color="auto" w:fill="FFFFFF"/>
            <w:vAlign w:val="center"/>
          </w:tcPr>
          <w:p w14:paraId="0C81B7ED" w14:textId="77777777" w:rsidR="00152993" w:rsidRPr="00A04D4B" w:rsidRDefault="00152993" w:rsidP="00EC55B3">
            <w:pPr>
              <w:pStyle w:val="Header"/>
            </w:pPr>
            <w:r w:rsidRPr="00A04D4B">
              <w:t>Name</w:t>
            </w:r>
          </w:p>
        </w:tc>
        <w:tc>
          <w:tcPr>
            <w:tcW w:w="7560" w:type="dxa"/>
            <w:gridSpan w:val="2"/>
            <w:vAlign w:val="center"/>
          </w:tcPr>
          <w:p w14:paraId="6779B319" w14:textId="56199111" w:rsidR="00152993" w:rsidRPr="00A04D4B" w:rsidRDefault="00567944">
            <w:pPr>
              <w:pStyle w:val="NormalArial"/>
            </w:pPr>
            <w:r>
              <w:t>Gregory A. Forero</w:t>
            </w:r>
          </w:p>
        </w:tc>
      </w:tr>
      <w:tr w:rsidR="00152993" w:rsidRPr="00A04D4B" w14:paraId="23CE214B" w14:textId="77777777">
        <w:trPr>
          <w:trHeight w:val="350"/>
        </w:trPr>
        <w:tc>
          <w:tcPr>
            <w:tcW w:w="2880" w:type="dxa"/>
            <w:gridSpan w:val="2"/>
            <w:shd w:val="clear" w:color="auto" w:fill="FFFFFF"/>
            <w:vAlign w:val="center"/>
          </w:tcPr>
          <w:p w14:paraId="0BD22E88" w14:textId="77777777" w:rsidR="00152993" w:rsidRPr="00A04D4B" w:rsidRDefault="00152993" w:rsidP="00EC55B3">
            <w:pPr>
              <w:pStyle w:val="Header"/>
            </w:pPr>
            <w:r w:rsidRPr="00A04D4B">
              <w:t>E-mail Address</w:t>
            </w:r>
          </w:p>
        </w:tc>
        <w:tc>
          <w:tcPr>
            <w:tcW w:w="7560" w:type="dxa"/>
            <w:gridSpan w:val="2"/>
            <w:vAlign w:val="center"/>
          </w:tcPr>
          <w:p w14:paraId="194FC1E5" w14:textId="7C41C6CC" w:rsidR="00152993" w:rsidRPr="00A04D4B" w:rsidRDefault="00ED64EE">
            <w:pPr>
              <w:pStyle w:val="NormalArial"/>
            </w:pPr>
            <w:hyperlink r:id="rId9" w:history="1">
              <w:r w:rsidRPr="005D127A">
                <w:rPr>
                  <w:rStyle w:val="Hyperlink"/>
                </w:rPr>
                <w:t>gf@hgpstorage.com</w:t>
              </w:r>
            </w:hyperlink>
          </w:p>
        </w:tc>
      </w:tr>
      <w:tr w:rsidR="00152993" w:rsidRPr="00A04D4B" w14:paraId="46F4EAED" w14:textId="77777777">
        <w:trPr>
          <w:trHeight w:val="350"/>
        </w:trPr>
        <w:tc>
          <w:tcPr>
            <w:tcW w:w="2880" w:type="dxa"/>
            <w:gridSpan w:val="2"/>
            <w:shd w:val="clear" w:color="auto" w:fill="FFFFFF"/>
            <w:vAlign w:val="center"/>
          </w:tcPr>
          <w:p w14:paraId="35E00F71" w14:textId="77777777" w:rsidR="00152993" w:rsidRPr="00A04D4B" w:rsidRDefault="00152993" w:rsidP="00EC55B3">
            <w:pPr>
              <w:pStyle w:val="Header"/>
            </w:pPr>
            <w:r w:rsidRPr="00A04D4B">
              <w:t>Company</w:t>
            </w:r>
          </w:p>
        </w:tc>
        <w:tc>
          <w:tcPr>
            <w:tcW w:w="7560" w:type="dxa"/>
            <w:gridSpan w:val="2"/>
            <w:vAlign w:val="center"/>
          </w:tcPr>
          <w:p w14:paraId="6FBD29AE" w14:textId="7B1C2097" w:rsidR="00152993" w:rsidRPr="00A04D4B" w:rsidRDefault="00567944">
            <w:pPr>
              <w:pStyle w:val="NormalArial"/>
            </w:pPr>
            <w:r>
              <w:t>HGP Storage</w:t>
            </w:r>
            <w:r w:rsidR="00ED64EE">
              <w:t>,</w:t>
            </w:r>
            <w:r>
              <w:t xml:space="preserve"> LLC</w:t>
            </w:r>
          </w:p>
        </w:tc>
      </w:tr>
      <w:tr w:rsidR="00152993" w:rsidRPr="00A04D4B" w14:paraId="6F04EB10" w14:textId="77777777">
        <w:trPr>
          <w:trHeight w:val="350"/>
        </w:trPr>
        <w:tc>
          <w:tcPr>
            <w:tcW w:w="2880" w:type="dxa"/>
            <w:gridSpan w:val="2"/>
            <w:tcBorders>
              <w:bottom w:val="single" w:sz="4" w:space="0" w:color="auto"/>
            </w:tcBorders>
            <w:shd w:val="clear" w:color="auto" w:fill="FFFFFF"/>
            <w:vAlign w:val="center"/>
          </w:tcPr>
          <w:p w14:paraId="3CE56389" w14:textId="77777777" w:rsidR="00152993" w:rsidRPr="00A04D4B" w:rsidRDefault="00152993" w:rsidP="00EC55B3">
            <w:pPr>
              <w:pStyle w:val="Header"/>
            </w:pPr>
            <w:r w:rsidRPr="00A04D4B">
              <w:t>Phone Number</w:t>
            </w:r>
          </w:p>
        </w:tc>
        <w:tc>
          <w:tcPr>
            <w:tcW w:w="7560" w:type="dxa"/>
            <w:gridSpan w:val="2"/>
            <w:tcBorders>
              <w:bottom w:val="single" w:sz="4" w:space="0" w:color="auto"/>
            </w:tcBorders>
            <w:vAlign w:val="center"/>
          </w:tcPr>
          <w:p w14:paraId="472845A7" w14:textId="77777777" w:rsidR="00152993" w:rsidRPr="00A04D4B" w:rsidRDefault="00152993">
            <w:pPr>
              <w:pStyle w:val="NormalArial"/>
            </w:pPr>
          </w:p>
        </w:tc>
      </w:tr>
      <w:tr w:rsidR="00152993" w:rsidRPr="00A04D4B" w14:paraId="687691B3" w14:textId="77777777">
        <w:trPr>
          <w:trHeight w:val="350"/>
        </w:trPr>
        <w:tc>
          <w:tcPr>
            <w:tcW w:w="2880" w:type="dxa"/>
            <w:gridSpan w:val="2"/>
            <w:shd w:val="clear" w:color="auto" w:fill="FFFFFF"/>
            <w:vAlign w:val="center"/>
          </w:tcPr>
          <w:p w14:paraId="2ABAA506" w14:textId="77777777" w:rsidR="00152993" w:rsidRPr="00A04D4B" w:rsidRDefault="00075A94" w:rsidP="00EC55B3">
            <w:pPr>
              <w:pStyle w:val="Header"/>
            </w:pPr>
            <w:r w:rsidRPr="00A04D4B">
              <w:t xml:space="preserve">Cell </w:t>
            </w:r>
            <w:r w:rsidR="00152993" w:rsidRPr="00A04D4B">
              <w:t>Number</w:t>
            </w:r>
          </w:p>
        </w:tc>
        <w:tc>
          <w:tcPr>
            <w:tcW w:w="7560" w:type="dxa"/>
            <w:gridSpan w:val="2"/>
            <w:vAlign w:val="center"/>
          </w:tcPr>
          <w:p w14:paraId="55599359" w14:textId="0F3C93D9" w:rsidR="00152993" w:rsidRPr="00A04D4B" w:rsidRDefault="00567944">
            <w:pPr>
              <w:pStyle w:val="NormalArial"/>
            </w:pPr>
            <w:r>
              <w:t>(203) 252 0080</w:t>
            </w:r>
          </w:p>
        </w:tc>
      </w:tr>
      <w:tr w:rsidR="00075A94" w:rsidRPr="00A04D4B" w14:paraId="3F19B0A8" w14:textId="77777777">
        <w:trPr>
          <w:trHeight w:val="350"/>
        </w:trPr>
        <w:tc>
          <w:tcPr>
            <w:tcW w:w="2880" w:type="dxa"/>
            <w:gridSpan w:val="2"/>
            <w:tcBorders>
              <w:bottom w:val="single" w:sz="4" w:space="0" w:color="auto"/>
            </w:tcBorders>
            <w:shd w:val="clear" w:color="auto" w:fill="FFFFFF"/>
            <w:vAlign w:val="center"/>
          </w:tcPr>
          <w:p w14:paraId="27C06E19" w14:textId="77777777" w:rsidR="00075A94" w:rsidRPr="00A04D4B" w:rsidDel="00075A94" w:rsidRDefault="00075A94" w:rsidP="00EC55B3">
            <w:pPr>
              <w:pStyle w:val="Header"/>
            </w:pPr>
            <w:r w:rsidRPr="00A04D4B">
              <w:t>Market Segment</w:t>
            </w:r>
          </w:p>
        </w:tc>
        <w:tc>
          <w:tcPr>
            <w:tcW w:w="7560" w:type="dxa"/>
            <w:gridSpan w:val="2"/>
            <w:tcBorders>
              <w:bottom w:val="single" w:sz="4" w:space="0" w:color="auto"/>
            </w:tcBorders>
            <w:vAlign w:val="center"/>
          </w:tcPr>
          <w:p w14:paraId="1C4C8868" w14:textId="42853ACE" w:rsidR="00075A94" w:rsidRPr="00A04D4B" w:rsidRDefault="00567944">
            <w:pPr>
              <w:pStyle w:val="NormalArial"/>
            </w:pPr>
            <w:r w:rsidRPr="00567944">
              <w:t>Independent Generator</w:t>
            </w:r>
            <w:r w:rsidR="005011E2">
              <w:t xml:space="preserve"> / Resource Entity</w:t>
            </w:r>
          </w:p>
        </w:tc>
      </w:tr>
    </w:tbl>
    <w:p w14:paraId="579B03AF"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4F77" w:rsidRPr="00A04D4B" w14:paraId="508A7C41" w14:textId="77777777" w:rsidTr="005B2656">
        <w:trPr>
          <w:trHeight w:val="350"/>
        </w:trPr>
        <w:tc>
          <w:tcPr>
            <w:tcW w:w="10440" w:type="dxa"/>
            <w:tcBorders>
              <w:bottom w:val="single" w:sz="4" w:space="0" w:color="auto"/>
            </w:tcBorders>
            <w:shd w:val="clear" w:color="auto" w:fill="FFFFFF"/>
            <w:vAlign w:val="center"/>
          </w:tcPr>
          <w:p w14:paraId="7D480F93" w14:textId="66F232BD" w:rsidR="00674F77" w:rsidRPr="00674F77" w:rsidRDefault="00674F77" w:rsidP="005B2656">
            <w:pPr>
              <w:pStyle w:val="Header"/>
              <w:jc w:val="center"/>
            </w:pPr>
            <w:r>
              <w:t>Comments</w:t>
            </w:r>
          </w:p>
        </w:tc>
      </w:tr>
    </w:tbl>
    <w:p w14:paraId="0BFEF675" w14:textId="57E2165C" w:rsidR="00BD7258" w:rsidRPr="00A04D4B" w:rsidRDefault="00567944" w:rsidP="00ED64EE">
      <w:pPr>
        <w:pStyle w:val="NormalArial"/>
        <w:spacing w:before="120" w:after="120"/>
        <w:jc w:val="both"/>
      </w:pPr>
      <w:r>
        <w:t>HGP Storage LLC</w:t>
      </w:r>
      <w:r w:rsidR="009B64BE" w:rsidRPr="00A04D4B">
        <w:t xml:space="preserve"> (“</w:t>
      </w:r>
      <w:r>
        <w:t>HGP Storage</w:t>
      </w:r>
      <w:r w:rsidR="009B64BE" w:rsidRPr="00A04D4B">
        <w:t>” or “</w:t>
      </w:r>
      <w:r>
        <w:t>HGP</w:t>
      </w:r>
      <w:r w:rsidR="009B64BE" w:rsidRPr="00A04D4B">
        <w:t>”) respectfully submits th</w:t>
      </w:r>
      <w:r w:rsidR="00557704" w:rsidRPr="00A04D4B">
        <w:t>ese</w:t>
      </w:r>
      <w:r w:rsidR="009B64BE" w:rsidRPr="00A04D4B">
        <w:t xml:space="preserve"> comments</w:t>
      </w:r>
      <w:r w:rsidR="00E9257F" w:rsidRPr="00A04D4B">
        <w:t xml:space="preserve"> to Nodal Protocol Revision Request (NPRR) 1282</w:t>
      </w:r>
      <w:r w:rsidR="00674F77">
        <w:t xml:space="preserve"> </w:t>
      </w:r>
      <w:r w:rsidR="009B64BE" w:rsidRPr="00A04D4B">
        <w:t>for consideration at the June ERCOT Board of Directors</w:t>
      </w:r>
      <w:r w:rsidR="00AD3F6A" w:rsidRPr="00A04D4B">
        <w:t>’</w:t>
      </w:r>
      <w:r w:rsidR="009B64BE" w:rsidRPr="00A04D4B">
        <w:t xml:space="preserve"> meeting. </w:t>
      </w:r>
    </w:p>
    <w:p w14:paraId="0706C0B4" w14:textId="77777777" w:rsidR="00ED64EE" w:rsidRDefault="00567944" w:rsidP="00ED64EE">
      <w:pPr>
        <w:pStyle w:val="NormalArial"/>
        <w:spacing w:before="120" w:after="120"/>
      </w:pPr>
      <w:r w:rsidRPr="00567944">
        <w:t>NPRR1282 proposes a substantial and consequential change to the treatment of Energy Storage Resources (ESRs) in ERCOT’s Ancillary Service (</w:t>
      </w:r>
      <w:r w:rsidR="00ED64EE">
        <w:t>“</w:t>
      </w:r>
      <w:r w:rsidRPr="00567944">
        <w:t>AS</w:t>
      </w:r>
      <w:r w:rsidR="00ED64EE">
        <w:t>”</w:t>
      </w:r>
      <w:r w:rsidRPr="00567944">
        <w:t>) markets under Real-Time Co-Optimization (RTC). Specifically, the rule requires ESRs to maintain a four-hour State of Charge (SOC) in Real-Time to be eligible for a five-minute Non-Spin</w:t>
      </w:r>
      <w:r w:rsidR="00ED64EE">
        <w:t>ning</w:t>
      </w:r>
      <w:r w:rsidRPr="00567944">
        <w:t xml:space="preserve"> Reserve (N</w:t>
      </w:r>
      <w:r w:rsidR="00ED64EE">
        <w:t>on-Spin</w:t>
      </w:r>
      <w:r w:rsidRPr="00567944">
        <w:t>) award. This policy is not only inconsistent with market design principles and NERC reliability findings, but also technically and economically inefficient.</w:t>
      </w:r>
    </w:p>
    <w:p w14:paraId="4E33802B" w14:textId="01F739F2" w:rsidR="00B04D02" w:rsidRPr="00674F77" w:rsidRDefault="00567944" w:rsidP="00ED64EE">
      <w:pPr>
        <w:pStyle w:val="NormalArial"/>
        <w:spacing w:before="120" w:after="120"/>
      </w:pPr>
      <w:r w:rsidRPr="00567944">
        <w:t>ERCOT’s 2025 State of Reliability Report highlights that battery storage has significantly improved grid stability and flexibility. NERC credited ERCOT’s addition of 7,414 MW of BESS as a primary factor in reducing its risk of emergency events in 2025 to only 3%—down from 18% the year prior. The existing framework, which allows ESRs to participate dynamically based on system needs and available SOC, has proven effective. NPRR1282 undermines this by creating an inflexible requirement that effectively sidelines storage</w:t>
      </w:r>
      <w:r>
        <w:t xml:space="preserve"> </w:t>
      </w:r>
      <w:r w:rsidRPr="00567944">
        <w:t>assets from N</w:t>
      </w:r>
      <w:r w:rsidR="00ED64EE">
        <w:t>on-Spin</w:t>
      </w:r>
      <w:r w:rsidRPr="00567944">
        <w:t>.</w:t>
      </w:r>
      <w:r w:rsidRPr="00567944">
        <w:br/>
      </w:r>
      <w:r w:rsidRPr="00567944">
        <w:br/>
        <w:t xml:space="preserve">The </w:t>
      </w:r>
      <w:r w:rsidR="00ED64EE">
        <w:t>Independent Market Monitor (</w:t>
      </w:r>
      <w:r w:rsidRPr="00567944">
        <w:t>IMM</w:t>
      </w:r>
      <w:r w:rsidR="00ED64EE">
        <w:t>)</w:t>
      </w:r>
      <w:r w:rsidRPr="00567944">
        <w:t xml:space="preserve"> explicitly warned that NPRR1282 is “misaligned with system reliability.” In their analysis, constraining storage assets with a static SOC obligation leads to suboptimal dispatch outcomes. A four-hour SOC requirement for a five-minute obligation ignores the granular operational control afforded by RTC-SCED. If a BESS delivers energy in one five-minute interval, it will no longer possess four hours of SOC—disqualifying it from the next award, regardless of performance or reliability capability.</w:t>
      </w:r>
      <w:r w:rsidRPr="00567944">
        <w:br/>
        <w:t xml:space="preserve">The technical misalignment arises from the conflation of 'duration' (the qualification </w:t>
      </w:r>
      <w:r w:rsidRPr="00567944">
        <w:lastRenderedPageBreak/>
        <w:t xml:space="preserve">capacity of an asset) and 'SOC' (the </w:t>
      </w:r>
      <w:r w:rsidR="005011E2">
        <w:t>R</w:t>
      </w:r>
      <w:r w:rsidRPr="00567944">
        <w:t>eal-</w:t>
      </w:r>
      <w:r w:rsidR="005011E2">
        <w:t>T</w:t>
      </w:r>
      <w:r w:rsidRPr="00567944">
        <w:t xml:space="preserve">ime operational metric of energy stored). Duration defines how long a unit can discharge at its rated capacity. SOC is the instantaneous available energy. The market previously settled this distinction in NPRR1186, </w:t>
      </w:r>
      <w:r w:rsidR="00ED64EE" w:rsidRPr="00ED64EE">
        <w:t>Improvements Prior to the RTC+B Project for Better ESR State of Charge Awareness, Accounting, and Monitoring</w:t>
      </w:r>
      <w:r w:rsidR="00ED64EE">
        <w:t xml:space="preserve">, </w:t>
      </w:r>
      <w:r w:rsidRPr="00567944">
        <w:t>where ERCOT and the Commission rejected static SOC mandates. Instead, the policy allowed SOC to slope linearly over the hour to reflect a realistic discharge curve. NPRR1282 reverses that policy.</w:t>
      </w:r>
      <w:r w:rsidRPr="00567944">
        <w:br/>
      </w:r>
      <w:r w:rsidRPr="00567944">
        <w:br/>
        <w:t xml:space="preserve">No other North American RTO imposes a four-hour SOC requirement for </w:t>
      </w:r>
      <w:r w:rsidR="005011E2">
        <w:t>R</w:t>
      </w:r>
      <w:r w:rsidRPr="00567944">
        <w:t>eal-</w:t>
      </w:r>
      <w:r w:rsidR="005011E2">
        <w:t>T</w:t>
      </w:r>
      <w:r w:rsidRPr="00567944">
        <w:t xml:space="preserve">ime reserves. PJM, MISO, and SPP all maintain flexibility by requiring deliverability within a fixed time (typically 10–30 minutes) without mandating extended energy sustainment for </w:t>
      </w:r>
      <w:r w:rsidR="005011E2">
        <w:t>R</w:t>
      </w:r>
      <w:r w:rsidRPr="00567944">
        <w:t>eal-</w:t>
      </w:r>
      <w:r w:rsidR="005011E2">
        <w:t>T</w:t>
      </w:r>
      <w:r w:rsidRPr="00567944">
        <w:t>ime products. Imposing a four-hour requirement in ERCOT breaks from industry standards and isolates its design in ways that raise consumer costs and reduce participation.</w:t>
      </w:r>
      <w:r w:rsidRPr="00567944">
        <w:br/>
      </w:r>
      <w:r w:rsidRPr="00567944">
        <w:br/>
        <w:t>The economic impact is straightforward: as batteries are excluded from N</w:t>
      </w:r>
      <w:r w:rsidR="00ED64EE">
        <w:t>on-Spin</w:t>
      </w:r>
      <w:r w:rsidRPr="00567944">
        <w:t xml:space="preserve">, ERCOT will rely on older, slower-ramping thermal units that are costlier to dispatch. Fewer suppliers </w:t>
      </w:r>
      <w:proofErr w:type="gramStart"/>
      <w:r w:rsidRPr="00567944">
        <w:t>means</w:t>
      </w:r>
      <w:proofErr w:type="gramEnd"/>
      <w:r w:rsidRPr="00567944">
        <w:t xml:space="preserve"> higher clearing prices. More importantly, consumers lose access to fast-ramping, flexible capacity that has proven instrumental in managing ramp risk during the critical solar-to-thermal transition at dusk.</w:t>
      </w:r>
      <w:r w:rsidRPr="00567944">
        <w:br/>
      </w:r>
      <w:r w:rsidRPr="00567944">
        <w:br/>
        <w:t xml:space="preserve">Battery performance has consistently delivered under stress conditions. During Winter Storm Elliott in 2022 and Heather in 2024, batteries contributed up to 1,200 MW of fast-ramping capacity, filled </w:t>
      </w:r>
      <w:r w:rsidR="00ED64EE">
        <w:t>Responsive Reserve (</w:t>
      </w:r>
      <w:r w:rsidRPr="00567944">
        <w:t>RRS</w:t>
      </w:r>
      <w:r w:rsidR="00ED64EE">
        <w:t>)</w:t>
      </w:r>
      <w:r w:rsidRPr="00567944">
        <w:t xml:space="preserve"> and </w:t>
      </w:r>
      <w:r w:rsidR="00ED64EE">
        <w:t>Regulation Up Service (</w:t>
      </w:r>
      <w:r w:rsidRPr="00567944">
        <w:t>Reg-Up</w:t>
      </w:r>
      <w:r w:rsidR="00ED64EE">
        <w:t>)</w:t>
      </w:r>
      <w:r w:rsidRPr="00567944">
        <w:t xml:space="preserve">, and averted potential </w:t>
      </w:r>
      <w:r w:rsidR="00ED64EE">
        <w:t>L</w:t>
      </w:r>
      <w:r w:rsidRPr="00567944">
        <w:t xml:space="preserve">oad shed. At ERCOT’s January 2024 Open Meeting, Commissioner Cobos cited 2,000 MW of BESS output during the September 6 EEA as the deciding factor in maintaining grid reliability. These </w:t>
      </w:r>
      <w:r w:rsidR="00ED64EE">
        <w:t>R</w:t>
      </w:r>
      <w:r w:rsidRPr="00567944">
        <w:t>esources are indispensable in Real-Time. Requiring them to withhold energy as stranded SOC undermines this benefit.</w:t>
      </w:r>
      <w:r w:rsidRPr="00567944">
        <w:br/>
      </w:r>
      <w:r w:rsidRPr="00567944">
        <w:br/>
        <w:t>Finally, ERCOT’s own RTC+B initiative promises granular co-optimization between energy and AS with visibility into SOC and forecast. The platform is designed to enable dynamic award decisions every five minutes. NPRR1282’s rigid rule conflicts with this very architecture.</w:t>
      </w:r>
      <w:r w:rsidRPr="00567944">
        <w:br/>
      </w:r>
      <w:r w:rsidRPr="00567944">
        <w:br/>
        <w:t xml:space="preserve">Instead, ERCOT should adopt the stakeholder compromise offered by Jupiter Power and Plus Power. Their joint proposal decouples qualification duration (e.g., 4-hour capability for Non-Spin) from the </w:t>
      </w:r>
      <w:r w:rsidR="00ED64EE">
        <w:t>R</w:t>
      </w:r>
      <w:r w:rsidRPr="00567944">
        <w:t>eal-</w:t>
      </w:r>
      <w:r w:rsidR="00ED64EE">
        <w:t>T</w:t>
      </w:r>
      <w:r w:rsidRPr="00567944">
        <w:t>ime SOC requirement (e.g., 1-hour SOC), reflecting actual operational needs and maximizing flexibility.</w:t>
      </w:r>
      <w:r w:rsidRPr="00567944">
        <w:br/>
      </w:r>
      <w:r w:rsidRPr="00567944">
        <w:br/>
        <w:t>We respectfully urge the ERCOT Board to reject NPRR1282 as written and consider the broader market implications of this policy. ERCOT must remain competitive, flexible, and reliability-focused—not rigid and backward-looking.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RPr="00A04D4B" w14:paraId="23C312F7" w14:textId="77777777" w:rsidTr="00B5080A">
        <w:trPr>
          <w:trHeight w:val="350"/>
        </w:trPr>
        <w:tc>
          <w:tcPr>
            <w:tcW w:w="10440" w:type="dxa"/>
            <w:tcBorders>
              <w:bottom w:val="single" w:sz="4" w:space="0" w:color="auto"/>
            </w:tcBorders>
            <w:shd w:val="clear" w:color="auto" w:fill="FFFFFF"/>
            <w:vAlign w:val="center"/>
          </w:tcPr>
          <w:p w14:paraId="150CB687" w14:textId="77777777" w:rsidR="00BD7258" w:rsidRPr="00674F77" w:rsidRDefault="00BD7258" w:rsidP="00674F77">
            <w:pPr>
              <w:pStyle w:val="Header"/>
              <w:jc w:val="center"/>
            </w:pPr>
            <w:r w:rsidRPr="00674F77">
              <w:t>Revised Cover Page Language</w:t>
            </w:r>
          </w:p>
        </w:tc>
      </w:tr>
    </w:tbl>
    <w:p w14:paraId="4FE0B216" w14:textId="6C415B60" w:rsidR="00BD7258" w:rsidRPr="00674F77" w:rsidRDefault="00020C08" w:rsidP="00674F77">
      <w:pPr>
        <w:pStyle w:val="BodyText"/>
        <w:jc w:val="both"/>
        <w:rPr>
          <w:rFonts w:ascii="Arial" w:hAnsi="Arial" w:cs="Arial"/>
          <w:bCs/>
        </w:rPr>
      </w:pPr>
      <w:r w:rsidRPr="00674F77">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A04D4B" w14:paraId="409156B4" w14:textId="77777777">
        <w:trPr>
          <w:trHeight w:val="350"/>
        </w:trPr>
        <w:tc>
          <w:tcPr>
            <w:tcW w:w="10440" w:type="dxa"/>
            <w:tcBorders>
              <w:bottom w:val="single" w:sz="4" w:space="0" w:color="auto"/>
            </w:tcBorders>
            <w:shd w:val="clear" w:color="auto" w:fill="FFFFFF"/>
            <w:vAlign w:val="center"/>
          </w:tcPr>
          <w:p w14:paraId="7A1CDE84" w14:textId="77777777" w:rsidR="00152993" w:rsidRPr="00A04D4B" w:rsidRDefault="00152993" w:rsidP="00674F77">
            <w:pPr>
              <w:pStyle w:val="Header"/>
              <w:jc w:val="center"/>
            </w:pPr>
            <w:r w:rsidRPr="00A04D4B">
              <w:lastRenderedPageBreak/>
              <w:t>Revised Proposed Protocol Language</w:t>
            </w:r>
          </w:p>
        </w:tc>
      </w:tr>
    </w:tbl>
    <w:p w14:paraId="0A1DDA3F" w14:textId="7133ED34" w:rsidR="00152993" w:rsidRPr="00674F77" w:rsidRDefault="00674F77" w:rsidP="00674F77">
      <w:pPr>
        <w:pStyle w:val="BodyText"/>
        <w:jc w:val="both"/>
        <w:rPr>
          <w:rFonts w:ascii="Arial" w:hAnsi="Arial" w:cs="Arial"/>
          <w:bCs/>
        </w:rPr>
      </w:pPr>
      <w:r w:rsidRPr="00674F77">
        <w:rPr>
          <w:rFonts w:ascii="Arial" w:hAnsi="Arial" w:cs="Arial"/>
          <w:bCs/>
        </w:rPr>
        <w:t>None</w:t>
      </w:r>
    </w:p>
    <w:sectPr w:rsidR="00152993" w:rsidRPr="00674F77"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D87AD" w14:textId="77777777" w:rsidR="003B1A9C" w:rsidRDefault="003B1A9C">
      <w:r>
        <w:separator/>
      </w:r>
    </w:p>
  </w:endnote>
  <w:endnote w:type="continuationSeparator" w:id="0">
    <w:p w14:paraId="3490ACC4" w14:textId="77777777" w:rsidR="003B1A9C" w:rsidRDefault="003B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10C61" w14:textId="00F08E0C" w:rsidR="00ED64EE" w:rsidRDefault="00ED64EE" w:rsidP="00ED64EE">
    <w:pPr>
      <w:pStyle w:val="Footer"/>
      <w:rPr>
        <w:rFonts w:ascii="Arial" w:eastAsia="Arial" w:hAnsi="Arial" w:cs="Arial"/>
        <w:sz w:val="18"/>
        <w:szCs w:val="18"/>
      </w:rPr>
    </w:pPr>
    <w:r w:rsidRPr="23DBDE85">
      <w:rPr>
        <w:rFonts w:ascii="Arial" w:eastAsia="Arial" w:hAnsi="Arial" w:cs="Arial"/>
        <w:noProof/>
        <w:sz w:val="18"/>
        <w:szCs w:val="18"/>
      </w:rPr>
      <w:t>12</w:t>
    </w:r>
    <w:r>
      <w:rPr>
        <w:rFonts w:ascii="Arial" w:eastAsia="Arial" w:hAnsi="Arial" w:cs="Arial"/>
        <w:noProof/>
        <w:sz w:val="18"/>
        <w:szCs w:val="18"/>
      </w:rPr>
      <w:t>82</w:t>
    </w:r>
    <w:r w:rsidRPr="23DBDE85">
      <w:rPr>
        <w:rFonts w:ascii="Arial" w:eastAsia="Arial" w:hAnsi="Arial" w:cs="Arial"/>
        <w:noProof/>
        <w:sz w:val="18"/>
        <w:szCs w:val="18"/>
      </w:rPr>
      <w:t>NPRR</w:t>
    </w:r>
    <w:r>
      <w:rPr>
        <w:rFonts w:ascii="Arial" w:eastAsia="Arial" w:hAnsi="Arial" w:cs="Arial"/>
        <w:noProof/>
        <w:sz w:val="18"/>
        <w:szCs w:val="18"/>
      </w:rPr>
      <w:t>-1</w:t>
    </w:r>
    <w:r>
      <w:rPr>
        <w:rFonts w:ascii="Arial" w:eastAsia="Arial" w:hAnsi="Arial" w:cs="Arial"/>
        <w:noProof/>
        <w:sz w:val="18"/>
        <w:szCs w:val="18"/>
      </w:rPr>
      <w:t>7</w:t>
    </w:r>
    <w:r w:rsidRPr="23DBDE85">
      <w:rPr>
        <w:rFonts w:ascii="Arial" w:eastAsia="Arial" w:hAnsi="Arial" w:cs="Arial"/>
        <w:noProof/>
        <w:sz w:val="18"/>
        <w:szCs w:val="18"/>
      </w:rPr>
      <w:t xml:space="preserve"> </w:t>
    </w:r>
    <w:r>
      <w:rPr>
        <w:rFonts w:ascii="Arial" w:eastAsia="Arial" w:hAnsi="Arial" w:cs="Arial"/>
        <w:noProof/>
        <w:sz w:val="18"/>
        <w:szCs w:val="18"/>
      </w:rPr>
      <w:t>HGP</w:t>
    </w:r>
    <w:r w:rsidRPr="23DBDE85">
      <w:rPr>
        <w:rFonts w:ascii="Arial" w:eastAsia="Arial" w:hAnsi="Arial" w:cs="Arial"/>
        <w:noProof/>
        <w:sz w:val="18"/>
        <w:szCs w:val="18"/>
      </w:rPr>
      <w:t xml:space="preserve"> Comments 0</w:t>
    </w:r>
    <w:r>
      <w:rPr>
        <w:rFonts w:ascii="Arial" w:eastAsia="Arial" w:hAnsi="Arial" w:cs="Arial"/>
        <w:noProof/>
        <w:sz w:val="18"/>
        <w:szCs w:val="18"/>
      </w:rPr>
      <w:t>6</w:t>
    </w:r>
    <w:r>
      <w:rPr>
        <w:rFonts w:ascii="Arial" w:eastAsia="Arial" w:hAnsi="Arial" w:cs="Arial"/>
        <w:noProof/>
        <w:sz w:val="18"/>
        <w:szCs w:val="18"/>
      </w:rPr>
      <w:t>20</w:t>
    </w:r>
    <w:r>
      <w:rPr>
        <w:rFonts w:ascii="Arial" w:eastAsia="Arial" w:hAnsi="Arial" w:cs="Arial"/>
        <w:noProof/>
        <w:sz w:val="18"/>
        <w:szCs w:val="18"/>
      </w:rPr>
      <w:t>25</w:t>
    </w:r>
    <w:r>
      <w:rPr>
        <w:rFonts w:ascii="Arial" w:eastAsia="Arial" w:hAnsi="Arial" w:cs="Arial"/>
        <w:noProof/>
        <w:sz w:val="18"/>
        <w:szCs w:val="18"/>
      </w:rPr>
      <w:tab/>
    </w:r>
    <w:r>
      <w:rPr>
        <w:rFonts w:ascii="Arial" w:eastAsia="Arial" w:hAnsi="Arial" w:cs="Arial"/>
        <w:noProof/>
        <w:sz w:val="18"/>
        <w:szCs w:val="18"/>
      </w:rPr>
      <w:tab/>
    </w:r>
    <w:r w:rsidRPr="00597798">
      <w:rPr>
        <w:rFonts w:ascii="Arial" w:eastAsia="Arial" w:hAnsi="Arial" w:cs="Arial"/>
        <w:noProof/>
        <w:sz w:val="18"/>
        <w:szCs w:val="18"/>
      </w:rPr>
      <w:t xml:space="preserve">Page </w:t>
    </w:r>
    <w:r w:rsidRPr="00597798">
      <w:rPr>
        <w:rFonts w:ascii="Arial" w:eastAsia="Arial" w:hAnsi="Arial" w:cs="Arial"/>
        <w:sz w:val="18"/>
        <w:szCs w:val="18"/>
      </w:rPr>
      <w:fldChar w:fldCharType="begin"/>
    </w:r>
    <w:r w:rsidRPr="00597798">
      <w:rPr>
        <w:rFonts w:ascii="Arial" w:hAnsi="Arial" w:cs="Arial"/>
        <w:sz w:val="18"/>
        <w:szCs w:val="18"/>
      </w:rPr>
      <w:instrText>PAGE</w:instrText>
    </w:r>
    <w:r w:rsidRPr="00597798">
      <w:rPr>
        <w:rFonts w:ascii="Arial" w:hAnsi="Arial" w:cs="Arial"/>
        <w:sz w:val="18"/>
        <w:szCs w:val="18"/>
      </w:rPr>
      <w:fldChar w:fldCharType="separate"/>
    </w:r>
    <w:r>
      <w:rPr>
        <w:rFonts w:ascii="Arial" w:hAnsi="Arial" w:cs="Arial"/>
        <w:sz w:val="18"/>
        <w:szCs w:val="18"/>
      </w:rPr>
      <w:t>1</w:t>
    </w:r>
    <w:r w:rsidRPr="00597798">
      <w:rPr>
        <w:rFonts w:ascii="Arial" w:eastAsia="Arial" w:hAnsi="Arial" w:cs="Arial"/>
        <w:sz w:val="18"/>
        <w:szCs w:val="18"/>
      </w:rPr>
      <w:fldChar w:fldCharType="end"/>
    </w:r>
    <w:r w:rsidRPr="00597798">
      <w:rPr>
        <w:rFonts w:ascii="Arial" w:eastAsia="Arial" w:hAnsi="Arial" w:cs="Arial"/>
        <w:sz w:val="18"/>
        <w:szCs w:val="18"/>
      </w:rPr>
      <w:t xml:space="preserve">  of </w:t>
    </w:r>
    <w:r w:rsidRPr="00597798">
      <w:rPr>
        <w:rFonts w:ascii="Arial" w:eastAsia="Arial" w:hAnsi="Arial" w:cs="Arial"/>
        <w:sz w:val="18"/>
        <w:szCs w:val="18"/>
      </w:rPr>
      <w:fldChar w:fldCharType="begin"/>
    </w:r>
    <w:r w:rsidRPr="00597798">
      <w:rPr>
        <w:rFonts w:ascii="Arial" w:hAnsi="Arial" w:cs="Arial"/>
        <w:sz w:val="18"/>
        <w:szCs w:val="18"/>
      </w:rPr>
      <w:instrText>NUMPAGES</w:instrText>
    </w:r>
    <w:r w:rsidRPr="00597798">
      <w:rPr>
        <w:rFonts w:ascii="Arial" w:hAnsi="Arial" w:cs="Arial"/>
        <w:sz w:val="18"/>
        <w:szCs w:val="18"/>
      </w:rPr>
      <w:fldChar w:fldCharType="separate"/>
    </w:r>
    <w:r>
      <w:rPr>
        <w:rFonts w:ascii="Arial" w:hAnsi="Arial" w:cs="Arial"/>
        <w:sz w:val="18"/>
        <w:szCs w:val="18"/>
      </w:rPr>
      <w:t>5</w:t>
    </w:r>
    <w:r w:rsidRPr="00597798">
      <w:rPr>
        <w:rFonts w:ascii="Arial" w:eastAsia="Arial" w:hAnsi="Arial" w:cs="Arial"/>
        <w:sz w:val="18"/>
        <w:szCs w:val="18"/>
      </w:rPr>
      <w:fldChar w:fldCharType="end"/>
    </w:r>
  </w:p>
  <w:p w14:paraId="1609B22C" w14:textId="4018CC01" w:rsidR="00EE6681" w:rsidRPr="00ED64EE" w:rsidRDefault="00ED64EE" w:rsidP="00ED64EE">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A34E7" w14:textId="77777777" w:rsidR="003B1A9C" w:rsidRDefault="003B1A9C">
      <w:r>
        <w:separator/>
      </w:r>
    </w:p>
  </w:footnote>
  <w:footnote w:type="continuationSeparator" w:id="0">
    <w:p w14:paraId="0FA779C3" w14:textId="77777777" w:rsidR="003B1A9C" w:rsidRDefault="003B1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3A97B" w14:textId="77777777" w:rsidR="00EE6681" w:rsidRDefault="00EE6681">
    <w:pPr>
      <w:pStyle w:val="Header"/>
      <w:jc w:val="center"/>
      <w:rPr>
        <w:sz w:val="32"/>
      </w:rPr>
    </w:pPr>
    <w:r>
      <w:rPr>
        <w:sz w:val="32"/>
      </w:rPr>
      <w:t>NPRR Comments</w:t>
    </w:r>
  </w:p>
  <w:p w14:paraId="0E399998"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87370E"/>
    <w:multiLevelType w:val="hybridMultilevel"/>
    <w:tmpl w:val="774E6B16"/>
    <w:lvl w:ilvl="0" w:tplc="1172907E">
      <w:start w:val="1"/>
      <w:numFmt w:val="bullet"/>
      <w:lvlRestart w:val="0"/>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83A10"/>
    <w:multiLevelType w:val="hybridMultilevel"/>
    <w:tmpl w:val="4984997E"/>
    <w:lvl w:ilvl="0" w:tplc="D38895F4">
      <w:start w:val="1"/>
      <w:numFmt w:val="bullet"/>
      <w:lvlRestart w:val="0"/>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 w15:restartNumberingAfterBreak="0">
    <w:nsid w:val="1DC53C04"/>
    <w:multiLevelType w:val="hybridMultilevel"/>
    <w:tmpl w:val="CE7ADA1A"/>
    <w:lvl w:ilvl="0" w:tplc="9D04342C">
      <w:start w:val="1"/>
      <w:numFmt w:val="decimal"/>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AA70ED"/>
    <w:multiLevelType w:val="hybridMultilevel"/>
    <w:tmpl w:val="38F8F72C"/>
    <w:lvl w:ilvl="0" w:tplc="DCDC6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173A3"/>
    <w:multiLevelType w:val="hybridMultilevel"/>
    <w:tmpl w:val="5A62CEC8"/>
    <w:lvl w:ilvl="0" w:tplc="D6AE5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53DED"/>
    <w:multiLevelType w:val="multilevel"/>
    <w:tmpl w:val="932ED90E"/>
    <w:lvl w:ilvl="0">
      <w:start w:val="1"/>
      <w:numFmt w:val="upperRoman"/>
      <w:lvlText w:val="%1."/>
      <w:lvlJc w:val="left"/>
      <w:pPr>
        <w:ind w:left="0" w:firstLine="0"/>
      </w:pPr>
    </w:lvl>
    <w:lvl w:ilvl="1">
      <w:start w:val="1"/>
      <w:numFmt w:val="upperLetter"/>
      <w:lvlText w:val="%2."/>
      <w:lvlJc w:val="left"/>
      <w:pPr>
        <w:ind w:left="720" w:firstLine="0"/>
      </w:pPr>
      <w:rPr>
        <w:b/>
        <w:bCs/>
      </w:rPr>
    </w:lvl>
    <w:lvl w:ilvl="2">
      <w:start w:val="1"/>
      <w:numFmt w:val="decimal"/>
      <w:lvlText w:val="%3."/>
      <w:lvlJc w:val="left"/>
      <w:pPr>
        <w:ind w:left="1440" w:firstLine="0"/>
      </w:pPr>
    </w:lvl>
    <w:lvl w:ilvl="3">
      <w:start w:val="1"/>
      <w:numFmt w:val="lowerLetter"/>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AE74C1B"/>
    <w:multiLevelType w:val="hybridMultilevel"/>
    <w:tmpl w:val="BF20A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842045">
    <w:abstractNumId w:val="0"/>
  </w:num>
  <w:num w:numId="2" w16cid:durableId="1255288029">
    <w:abstractNumId w:val="7"/>
  </w:num>
  <w:num w:numId="3" w16cid:durableId="1181356984">
    <w:abstractNumId w:val="5"/>
  </w:num>
  <w:num w:numId="4" w16cid:durableId="916482148">
    <w:abstractNumId w:val="4"/>
  </w:num>
  <w:num w:numId="5" w16cid:durableId="176117252">
    <w:abstractNumId w:val="8"/>
  </w:num>
  <w:num w:numId="6" w16cid:durableId="742677100">
    <w:abstractNumId w:val="1"/>
  </w:num>
  <w:num w:numId="7" w16cid:durableId="2140150015">
    <w:abstractNumId w:val="6"/>
  </w:num>
  <w:num w:numId="8" w16cid:durableId="1993483831">
    <w:abstractNumId w:val="2"/>
  </w:num>
  <w:num w:numId="9" w16cid:durableId="412317441">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907"/>
    <w:rsid w:val="00002AFD"/>
    <w:rsid w:val="000040BC"/>
    <w:rsid w:val="000050E1"/>
    <w:rsid w:val="000102C1"/>
    <w:rsid w:val="00015AD3"/>
    <w:rsid w:val="00015B2E"/>
    <w:rsid w:val="00020C08"/>
    <w:rsid w:val="00020D97"/>
    <w:rsid w:val="0002261F"/>
    <w:rsid w:val="000267E9"/>
    <w:rsid w:val="000277B4"/>
    <w:rsid w:val="0003084A"/>
    <w:rsid w:val="00037668"/>
    <w:rsid w:val="000417C7"/>
    <w:rsid w:val="00042799"/>
    <w:rsid w:val="00042EA2"/>
    <w:rsid w:val="0005467C"/>
    <w:rsid w:val="00063342"/>
    <w:rsid w:val="00074CEA"/>
    <w:rsid w:val="00075A94"/>
    <w:rsid w:val="00081A45"/>
    <w:rsid w:val="000865B9"/>
    <w:rsid w:val="00086C4C"/>
    <w:rsid w:val="00092220"/>
    <w:rsid w:val="0009492D"/>
    <w:rsid w:val="000A29BE"/>
    <w:rsid w:val="000A3A9A"/>
    <w:rsid w:val="000A6D2A"/>
    <w:rsid w:val="000B6097"/>
    <w:rsid w:val="000B6EFA"/>
    <w:rsid w:val="000C37EC"/>
    <w:rsid w:val="000C3CF2"/>
    <w:rsid w:val="000C4978"/>
    <w:rsid w:val="000C4F7D"/>
    <w:rsid w:val="000D00B6"/>
    <w:rsid w:val="000D4F6C"/>
    <w:rsid w:val="000D576B"/>
    <w:rsid w:val="000D6CC5"/>
    <w:rsid w:val="000D7B88"/>
    <w:rsid w:val="000E317E"/>
    <w:rsid w:val="000E4787"/>
    <w:rsid w:val="000F08C6"/>
    <w:rsid w:val="000F0C83"/>
    <w:rsid w:val="0010057D"/>
    <w:rsid w:val="001053F1"/>
    <w:rsid w:val="00107D45"/>
    <w:rsid w:val="0011240D"/>
    <w:rsid w:val="00116788"/>
    <w:rsid w:val="001179B1"/>
    <w:rsid w:val="00121811"/>
    <w:rsid w:val="0012235C"/>
    <w:rsid w:val="00126B43"/>
    <w:rsid w:val="00132855"/>
    <w:rsid w:val="001341EA"/>
    <w:rsid w:val="00134766"/>
    <w:rsid w:val="00136063"/>
    <w:rsid w:val="0014157F"/>
    <w:rsid w:val="0014221D"/>
    <w:rsid w:val="0014388E"/>
    <w:rsid w:val="001458FB"/>
    <w:rsid w:val="00145B85"/>
    <w:rsid w:val="00150987"/>
    <w:rsid w:val="00152993"/>
    <w:rsid w:val="00155C6C"/>
    <w:rsid w:val="001603FE"/>
    <w:rsid w:val="0016117F"/>
    <w:rsid w:val="00163573"/>
    <w:rsid w:val="001646A4"/>
    <w:rsid w:val="00167A02"/>
    <w:rsid w:val="00170297"/>
    <w:rsid w:val="00172594"/>
    <w:rsid w:val="001769D2"/>
    <w:rsid w:val="001773B8"/>
    <w:rsid w:val="00182740"/>
    <w:rsid w:val="001827FB"/>
    <w:rsid w:val="0018315A"/>
    <w:rsid w:val="00192893"/>
    <w:rsid w:val="001A19E8"/>
    <w:rsid w:val="001A227D"/>
    <w:rsid w:val="001A365A"/>
    <w:rsid w:val="001A658A"/>
    <w:rsid w:val="001A79D7"/>
    <w:rsid w:val="001B282C"/>
    <w:rsid w:val="001B5C5D"/>
    <w:rsid w:val="001B6BEE"/>
    <w:rsid w:val="001C561E"/>
    <w:rsid w:val="001D543B"/>
    <w:rsid w:val="001D7D30"/>
    <w:rsid w:val="001E2032"/>
    <w:rsid w:val="001F4308"/>
    <w:rsid w:val="001F57A9"/>
    <w:rsid w:val="001F67B6"/>
    <w:rsid w:val="00200492"/>
    <w:rsid w:val="00201F63"/>
    <w:rsid w:val="002029EC"/>
    <w:rsid w:val="002136EB"/>
    <w:rsid w:val="0022364A"/>
    <w:rsid w:val="00224A1F"/>
    <w:rsid w:val="00231437"/>
    <w:rsid w:val="0023562B"/>
    <w:rsid w:val="002717C1"/>
    <w:rsid w:val="00275C94"/>
    <w:rsid w:val="002774CB"/>
    <w:rsid w:val="00284B8F"/>
    <w:rsid w:val="00285EC2"/>
    <w:rsid w:val="00294A86"/>
    <w:rsid w:val="002A1B21"/>
    <w:rsid w:val="002A301F"/>
    <w:rsid w:val="002A3C2D"/>
    <w:rsid w:val="002A3E03"/>
    <w:rsid w:val="002A4F6B"/>
    <w:rsid w:val="002A6974"/>
    <w:rsid w:val="002D6A78"/>
    <w:rsid w:val="002E7AF0"/>
    <w:rsid w:val="002F7177"/>
    <w:rsid w:val="00301030"/>
    <w:rsid w:val="003010C0"/>
    <w:rsid w:val="00304FEA"/>
    <w:rsid w:val="00307280"/>
    <w:rsid w:val="003121F2"/>
    <w:rsid w:val="00314AE9"/>
    <w:rsid w:val="00321FB1"/>
    <w:rsid w:val="00325B23"/>
    <w:rsid w:val="00325C92"/>
    <w:rsid w:val="0032650C"/>
    <w:rsid w:val="00330928"/>
    <w:rsid w:val="00332A97"/>
    <w:rsid w:val="003410D3"/>
    <w:rsid w:val="003427D0"/>
    <w:rsid w:val="0034303D"/>
    <w:rsid w:val="00344F7B"/>
    <w:rsid w:val="00347641"/>
    <w:rsid w:val="00350661"/>
    <w:rsid w:val="00350C00"/>
    <w:rsid w:val="00351804"/>
    <w:rsid w:val="00352838"/>
    <w:rsid w:val="0035740C"/>
    <w:rsid w:val="00366113"/>
    <w:rsid w:val="00366DFE"/>
    <w:rsid w:val="0037018D"/>
    <w:rsid w:val="00376448"/>
    <w:rsid w:val="00380CBB"/>
    <w:rsid w:val="00385383"/>
    <w:rsid w:val="00391F6C"/>
    <w:rsid w:val="0039310A"/>
    <w:rsid w:val="003A32B5"/>
    <w:rsid w:val="003A43B3"/>
    <w:rsid w:val="003A4862"/>
    <w:rsid w:val="003B0CF9"/>
    <w:rsid w:val="003B1A9C"/>
    <w:rsid w:val="003B7DA4"/>
    <w:rsid w:val="003C0E03"/>
    <w:rsid w:val="003C1FF6"/>
    <w:rsid w:val="003C270C"/>
    <w:rsid w:val="003D0994"/>
    <w:rsid w:val="003D10A9"/>
    <w:rsid w:val="003D7F71"/>
    <w:rsid w:val="003E1267"/>
    <w:rsid w:val="003E6BCB"/>
    <w:rsid w:val="003F197D"/>
    <w:rsid w:val="003F3D32"/>
    <w:rsid w:val="003F3F3D"/>
    <w:rsid w:val="003F42B3"/>
    <w:rsid w:val="00402E4E"/>
    <w:rsid w:val="00404EB6"/>
    <w:rsid w:val="0041015E"/>
    <w:rsid w:val="00410516"/>
    <w:rsid w:val="004127CD"/>
    <w:rsid w:val="004178DF"/>
    <w:rsid w:val="00420033"/>
    <w:rsid w:val="004235D9"/>
    <w:rsid w:val="00423824"/>
    <w:rsid w:val="00433443"/>
    <w:rsid w:val="004351C1"/>
    <w:rsid w:val="0043567D"/>
    <w:rsid w:val="00436A98"/>
    <w:rsid w:val="00437C34"/>
    <w:rsid w:val="004473AF"/>
    <w:rsid w:val="00452323"/>
    <w:rsid w:val="004601E4"/>
    <w:rsid w:val="0046068B"/>
    <w:rsid w:val="00463BBD"/>
    <w:rsid w:val="004645B0"/>
    <w:rsid w:val="004672D8"/>
    <w:rsid w:val="00476F8B"/>
    <w:rsid w:val="0048133C"/>
    <w:rsid w:val="00484350"/>
    <w:rsid w:val="00487CBF"/>
    <w:rsid w:val="00491AFE"/>
    <w:rsid w:val="004924B3"/>
    <w:rsid w:val="00494284"/>
    <w:rsid w:val="00495B47"/>
    <w:rsid w:val="004A358E"/>
    <w:rsid w:val="004A7D4D"/>
    <w:rsid w:val="004B7B90"/>
    <w:rsid w:val="004C444E"/>
    <w:rsid w:val="004C6C05"/>
    <w:rsid w:val="004D5378"/>
    <w:rsid w:val="004D63F1"/>
    <w:rsid w:val="004E2C19"/>
    <w:rsid w:val="004E710B"/>
    <w:rsid w:val="004F1F37"/>
    <w:rsid w:val="004F3644"/>
    <w:rsid w:val="004F4F08"/>
    <w:rsid w:val="004F5D7B"/>
    <w:rsid w:val="00500148"/>
    <w:rsid w:val="005011E2"/>
    <w:rsid w:val="005033CD"/>
    <w:rsid w:val="00512D2F"/>
    <w:rsid w:val="00512FA5"/>
    <w:rsid w:val="00513649"/>
    <w:rsid w:val="005140E0"/>
    <w:rsid w:val="00521AAB"/>
    <w:rsid w:val="005251C2"/>
    <w:rsid w:val="00540538"/>
    <w:rsid w:val="00542FB9"/>
    <w:rsid w:val="00555F4D"/>
    <w:rsid w:val="00556FB4"/>
    <w:rsid w:val="00557704"/>
    <w:rsid w:val="00557758"/>
    <w:rsid w:val="00561CBA"/>
    <w:rsid w:val="005652DB"/>
    <w:rsid w:val="00567944"/>
    <w:rsid w:val="00570338"/>
    <w:rsid w:val="0057573B"/>
    <w:rsid w:val="00577335"/>
    <w:rsid w:val="00582711"/>
    <w:rsid w:val="00585F2B"/>
    <w:rsid w:val="00591007"/>
    <w:rsid w:val="00592681"/>
    <w:rsid w:val="005952BB"/>
    <w:rsid w:val="00595364"/>
    <w:rsid w:val="005A27D8"/>
    <w:rsid w:val="005A2D1F"/>
    <w:rsid w:val="005A5486"/>
    <w:rsid w:val="005A6284"/>
    <w:rsid w:val="005A664B"/>
    <w:rsid w:val="005A6B17"/>
    <w:rsid w:val="005A7178"/>
    <w:rsid w:val="005B0003"/>
    <w:rsid w:val="005C1660"/>
    <w:rsid w:val="005C2467"/>
    <w:rsid w:val="005D284C"/>
    <w:rsid w:val="005D724F"/>
    <w:rsid w:val="005E64BB"/>
    <w:rsid w:val="005F1D85"/>
    <w:rsid w:val="005F33AC"/>
    <w:rsid w:val="005F6191"/>
    <w:rsid w:val="005F633D"/>
    <w:rsid w:val="005F6417"/>
    <w:rsid w:val="005F7188"/>
    <w:rsid w:val="0060365F"/>
    <w:rsid w:val="00603DAC"/>
    <w:rsid w:val="00604512"/>
    <w:rsid w:val="006052F1"/>
    <w:rsid w:val="00606109"/>
    <w:rsid w:val="0061004F"/>
    <w:rsid w:val="00610102"/>
    <w:rsid w:val="00611524"/>
    <w:rsid w:val="00621181"/>
    <w:rsid w:val="0063112A"/>
    <w:rsid w:val="00633055"/>
    <w:rsid w:val="00633E23"/>
    <w:rsid w:val="00634A74"/>
    <w:rsid w:val="00640C7E"/>
    <w:rsid w:val="006445C5"/>
    <w:rsid w:val="00656F55"/>
    <w:rsid w:val="00663134"/>
    <w:rsid w:val="0066761C"/>
    <w:rsid w:val="00667757"/>
    <w:rsid w:val="00673B94"/>
    <w:rsid w:val="00674F77"/>
    <w:rsid w:val="006753B8"/>
    <w:rsid w:val="006756CD"/>
    <w:rsid w:val="00680AC6"/>
    <w:rsid w:val="006835D8"/>
    <w:rsid w:val="00683728"/>
    <w:rsid w:val="00685992"/>
    <w:rsid w:val="00686240"/>
    <w:rsid w:val="006866EC"/>
    <w:rsid w:val="006878FC"/>
    <w:rsid w:val="00687E1C"/>
    <w:rsid w:val="0069571A"/>
    <w:rsid w:val="006A0268"/>
    <w:rsid w:val="006A163C"/>
    <w:rsid w:val="006B19EC"/>
    <w:rsid w:val="006B77CA"/>
    <w:rsid w:val="006C22F0"/>
    <w:rsid w:val="006C316E"/>
    <w:rsid w:val="006C5841"/>
    <w:rsid w:val="006D0EA9"/>
    <w:rsid w:val="006D0F7C"/>
    <w:rsid w:val="006D3796"/>
    <w:rsid w:val="006D3CC3"/>
    <w:rsid w:val="006D3E60"/>
    <w:rsid w:val="006D4B9D"/>
    <w:rsid w:val="006E11F6"/>
    <w:rsid w:val="006E13F2"/>
    <w:rsid w:val="006E69EB"/>
    <w:rsid w:val="006F135A"/>
    <w:rsid w:val="006F4628"/>
    <w:rsid w:val="00712529"/>
    <w:rsid w:val="007129BD"/>
    <w:rsid w:val="0071587B"/>
    <w:rsid w:val="00716082"/>
    <w:rsid w:val="0071776A"/>
    <w:rsid w:val="007260C1"/>
    <w:rsid w:val="007269C4"/>
    <w:rsid w:val="00734F82"/>
    <w:rsid w:val="007355A6"/>
    <w:rsid w:val="0073719D"/>
    <w:rsid w:val="0074209E"/>
    <w:rsid w:val="00751022"/>
    <w:rsid w:val="00762EA2"/>
    <w:rsid w:val="00771A62"/>
    <w:rsid w:val="0077283F"/>
    <w:rsid w:val="0077451E"/>
    <w:rsid w:val="00780326"/>
    <w:rsid w:val="007909DB"/>
    <w:rsid w:val="007928E7"/>
    <w:rsid w:val="00794411"/>
    <w:rsid w:val="0079489B"/>
    <w:rsid w:val="007A66A5"/>
    <w:rsid w:val="007A72EA"/>
    <w:rsid w:val="007A75DC"/>
    <w:rsid w:val="007A7FB4"/>
    <w:rsid w:val="007C4576"/>
    <w:rsid w:val="007C59AB"/>
    <w:rsid w:val="007C7A13"/>
    <w:rsid w:val="007D1657"/>
    <w:rsid w:val="007D6AD9"/>
    <w:rsid w:val="007D7B41"/>
    <w:rsid w:val="007E1727"/>
    <w:rsid w:val="007E1F53"/>
    <w:rsid w:val="007E5152"/>
    <w:rsid w:val="007F2CA8"/>
    <w:rsid w:val="007F37DE"/>
    <w:rsid w:val="007F4162"/>
    <w:rsid w:val="007F7161"/>
    <w:rsid w:val="00800A3D"/>
    <w:rsid w:val="008019F3"/>
    <w:rsid w:val="00801EA3"/>
    <w:rsid w:val="00805090"/>
    <w:rsid w:val="008066E3"/>
    <w:rsid w:val="00806C61"/>
    <w:rsid w:val="00807CD4"/>
    <w:rsid w:val="00812BB7"/>
    <w:rsid w:val="00814B25"/>
    <w:rsid w:val="00817F63"/>
    <w:rsid w:val="0082080F"/>
    <w:rsid w:val="0082096B"/>
    <w:rsid w:val="008257E0"/>
    <w:rsid w:val="00826911"/>
    <w:rsid w:val="008273BC"/>
    <w:rsid w:val="0083267B"/>
    <w:rsid w:val="00837C38"/>
    <w:rsid w:val="008404B5"/>
    <w:rsid w:val="008547FC"/>
    <w:rsid w:val="0085559E"/>
    <w:rsid w:val="008650FF"/>
    <w:rsid w:val="00866BCD"/>
    <w:rsid w:val="00872572"/>
    <w:rsid w:val="00872DCD"/>
    <w:rsid w:val="00874C39"/>
    <w:rsid w:val="00876640"/>
    <w:rsid w:val="00877A75"/>
    <w:rsid w:val="00885A0B"/>
    <w:rsid w:val="0088755A"/>
    <w:rsid w:val="008902CB"/>
    <w:rsid w:val="00896B1B"/>
    <w:rsid w:val="008976E4"/>
    <w:rsid w:val="008B2AC4"/>
    <w:rsid w:val="008B6886"/>
    <w:rsid w:val="008C075E"/>
    <w:rsid w:val="008C5DB6"/>
    <w:rsid w:val="008C7123"/>
    <w:rsid w:val="008D0F27"/>
    <w:rsid w:val="008E27CC"/>
    <w:rsid w:val="008E2A47"/>
    <w:rsid w:val="008E456B"/>
    <w:rsid w:val="008E559E"/>
    <w:rsid w:val="008E6DF6"/>
    <w:rsid w:val="008E75A7"/>
    <w:rsid w:val="008E7E2C"/>
    <w:rsid w:val="00901A96"/>
    <w:rsid w:val="00907147"/>
    <w:rsid w:val="009079A8"/>
    <w:rsid w:val="00907F60"/>
    <w:rsid w:val="00910C91"/>
    <w:rsid w:val="00916080"/>
    <w:rsid w:val="009161E8"/>
    <w:rsid w:val="00921A68"/>
    <w:rsid w:val="009308E9"/>
    <w:rsid w:val="0093094D"/>
    <w:rsid w:val="00931E2E"/>
    <w:rsid w:val="009336B4"/>
    <w:rsid w:val="00936D40"/>
    <w:rsid w:val="009409B5"/>
    <w:rsid w:val="00940B38"/>
    <w:rsid w:val="0094119C"/>
    <w:rsid w:val="00945A33"/>
    <w:rsid w:val="00947B9F"/>
    <w:rsid w:val="00952507"/>
    <w:rsid w:val="0095358B"/>
    <w:rsid w:val="00954A20"/>
    <w:rsid w:val="00963BAF"/>
    <w:rsid w:val="009653C1"/>
    <w:rsid w:val="009672CA"/>
    <w:rsid w:val="00973FF2"/>
    <w:rsid w:val="00974816"/>
    <w:rsid w:val="0097658A"/>
    <w:rsid w:val="0097793E"/>
    <w:rsid w:val="00985950"/>
    <w:rsid w:val="00991224"/>
    <w:rsid w:val="0099279A"/>
    <w:rsid w:val="009A26EA"/>
    <w:rsid w:val="009A483E"/>
    <w:rsid w:val="009B11D4"/>
    <w:rsid w:val="009B14AF"/>
    <w:rsid w:val="009B53AF"/>
    <w:rsid w:val="009B64BE"/>
    <w:rsid w:val="009C0437"/>
    <w:rsid w:val="009C0978"/>
    <w:rsid w:val="009C2E10"/>
    <w:rsid w:val="009D1AE4"/>
    <w:rsid w:val="009D3BD3"/>
    <w:rsid w:val="009D5A4C"/>
    <w:rsid w:val="009D7CD3"/>
    <w:rsid w:val="009E17C5"/>
    <w:rsid w:val="009E6C7E"/>
    <w:rsid w:val="009F35B0"/>
    <w:rsid w:val="009F5E77"/>
    <w:rsid w:val="009F6D4C"/>
    <w:rsid w:val="00A007E5"/>
    <w:rsid w:val="00A015C4"/>
    <w:rsid w:val="00A01CA0"/>
    <w:rsid w:val="00A02625"/>
    <w:rsid w:val="00A03E89"/>
    <w:rsid w:val="00A04D4B"/>
    <w:rsid w:val="00A06311"/>
    <w:rsid w:val="00A06A50"/>
    <w:rsid w:val="00A07546"/>
    <w:rsid w:val="00A07797"/>
    <w:rsid w:val="00A15172"/>
    <w:rsid w:val="00A2539F"/>
    <w:rsid w:val="00A27BDC"/>
    <w:rsid w:val="00A301E8"/>
    <w:rsid w:val="00A318B6"/>
    <w:rsid w:val="00A3232B"/>
    <w:rsid w:val="00A440B9"/>
    <w:rsid w:val="00A46EC6"/>
    <w:rsid w:val="00A47BD3"/>
    <w:rsid w:val="00A54516"/>
    <w:rsid w:val="00A5717A"/>
    <w:rsid w:val="00A6226D"/>
    <w:rsid w:val="00A62F67"/>
    <w:rsid w:val="00A6539E"/>
    <w:rsid w:val="00A654E2"/>
    <w:rsid w:val="00A66DCE"/>
    <w:rsid w:val="00A740F6"/>
    <w:rsid w:val="00A74AB6"/>
    <w:rsid w:val="00A74D24"/>
    <w:rsid w:val="00A74E93"/>
    <w:rsid w:val="00A763D4"/>
    <w:rsid w:val="00A80D1B"/>
    <w:rsid w:val="00A8689A"/>
    <w:rsid w:val="00A93E18"/>
    <w:rsid w:val="00A9407E"/>
    <w:rsid w:val="00A94679"/>
    <w:rsid w:val="00AA4B74"/>
    <w:rsid w:val="00AA5216"/>
    <w:rsid w:val="00AA7C03"/>
    <w:rsid w:val="00AB19F3"/>
    <w:rsid w:val="00AB2183"/>
    <w:rsid w:val="00AC1BEF"/>
    <w:rsid w:val="00AC3F44"/>
    <w:rsid w:val="00AD0875"/>
    <w:rsid w:val="00AD094A"/>
    <w:rsid w:val="00AD2949"/>
    <w:rsid w:val="00AD387D"/>
    <w:rsid w:val="00AD3F6A"/>
    <w:rsid w:val="00AD4B53"/>
    <w:rsid w:val="00AE01C7"/>
    <w:rsid w:val="00AE3869"/>
    <w:rsid w:val="00AE3A9B"/>
    <w:rsid w:val="00AF0DF2"/>
    <w:rsid w:val="00B00921"/>
    <w:rsid w:val="00B01898"/>
    <w:rsid w:val="00B03B48"/>
    <w:rsid w:val="00B04D02"/>
    <w:rsid w:val="00B056C1"/>
    <w:rsid w:val="00B05C71"/>
    <w:rsid w:val="00B0620F"/>
    <w:rsid w:val="00B075CE"/>
    <w:rsid w:val="00B10E72"/>
    <w:rsid w:val="00B1125F"/>
    <w:rsid w:val="00B206F5"/>
    <w:rsid w:val="00B21C87"/>
    <w:rsid w:val="00B23885"/>
    <w:rsid w:val="00B2565B"/>
    <w:rsid w:val="00B2570A"/>
    <w:rsid w:val="00B25C1E"/>
    <w:rsid w:val="00B26483"/>
    <w:rsid w:val="00B30A62"/>
    <w:rsid w:val="00B37BA6"/>
    <w:rsid w:val="00B43EBF"/>
    <w:rsid w:val="00B4761E"/>
    <w:rsid w:val="00B479AD"/>
    <w:rsid w:val="00B5080A"/>
    <w:rsid w:val="00B51CA1"/>
    <w:rsid w:val="00B617B2"/>
    <w:rsid w:val="00B6724F"/>
    <w:rsid w:val="00B72146"/>
    <w:rsid w:val="00B74013"/>
    <w:rsid w:val="00B7515D"/>
    <w:rsid w:val="00B80ABC"/>
    <w:rsid w:val="00B86405"/>
    <w:rsid w:val="00B86C05"/>
    <w:rsid w:val="00B8731A"/>
    <w:rsid w:val="00B91C22"/>
    <w:rsid w:val="00B943AE"/>
    <w:rsid w:val="00BA0DE6"/>
    <w:rsid w:val="00BA248D"/>
    <w:rsid w:val="00BA3516"/>
    <w:rsid w:val="00BA4BD4"/>
    <w:rsid w:val="00BB583E"/>
    <w:rsid w:val="00BC07AC"/>
    <w:rsid w:val="00BC1B89"/>
    <w:rsid w:val="00BC45C1"/>
    <w:rsid w:val="00BD3325"/>
    <w:rsid w:val="00BD56AD"/>
    <w:rsid w:val="00BD7258"/>
    <w:rsid w:val="00BE20AC"/>
    <w:rsid w:val="00BF25CA"/>
    <w:rsid w:val="00BF777C"/>
    <w:rsid w:val="00C0598D"/>
    <w:rsid w:val="00C05A56"/>
    <w:rsid w:val="00C10644"/>
    <w:rsid w:val="00C11956"/>
    <w:rsid w:val="00C11A8F"/>
    <w:rsid w:val="00C15E9B"/>
    <w:rsid w:val="00C26D40"/>
    <w:rsid w:val="00C32C83"/>
    <w:rsid w:val="00C3381A"/>
    <w:rsid w:val="00C5266B"/>
    <w:rsid w:val="00C602E5"/>
    <w:rsid w:val="00C61C8C"/>
    <w:rsid w:val="00C6678C"/>
    <w:rsid w:val="00C748FD"/>
    <w:rsid w:val="00C805AB"/>
    <w:rsid w:val="00C80D02"/>
    <w:rsid w:val="00C81AB2"/>
    <w:rsid w:val="00C823CB"/>
    <w:rsid w:val="00C9610A"/>
    <w:rsid w:val="00C97D88"/>
    <w:rsid w:val="00CB58C0"/>
    <w:rsid w:val="00CB71D7"/>
    <w:rsid w:val="00CB76E3"/>
    <w:rsid w:val="00CC6596"/>
    <w:rsid w:val="00CD3C3B"/>
    <w:rsid w:val="00CD4CCE"/>
    <w:rsid w:val="00CD6B7D"/>
    <w:rsid w:val="00CD74D6"/>
    <w:rsid w:val="00CE2546"/>
    <w:rsid w:val="00CE5336"/>
    <w:rsid w:val="00CF6929"/>
    <w:rsid w:val="00D0104A"/>
    <w:rsid w:val="00D02BF7"/>
    <w:rsid w:val="00D15AED"/>
    <w:rsid w:val="00D16BF9"/>
    <w:rsid w:val="00D16F3C"/>
    <w:rsid w:val="00D17344"/>
    <w:rsid w:val="00D220EF"/>
    <w:rsid w:val="00D2511A"/>
    <w:rsid w:val="00D26485"/>
    <w:rsid w:val="00D341BF"/>
    <w:rsid w:val="00D34D71"/>
    <w:rsid w:val="00D4046E"/>
    <w:rsid w:val="00D4362F"/>
    <w:rsid w:val="00D44975"/>
    <w:rsid w:val="00D44E00"/>
    <w:rsid w:val="00D4747A"/>
    <w:rsid w:val="00D506A8"/>
    <w:rsid w:val="00D52FB5"/>
    <w:rsid w:val="00D5660B"/>
    <w:rsid w:val="00D630F0"/>
    <w:rsid w:val="00D639D2"/>
    <w:rsid w:val="00D75837"/>
    <w:rsid w:val="00D808B0"/>
    <w:rsid w:val="00D8279B"/>
    <w:rsid w:val="00D84678"/>
    <w:rsid w:val="00D874F5"/>
    <w:rsid w:val="00D90035"/>
    <w:rsid w:val="00D94D26"/>
    <w:rsid w:val="00D9520C"/>
    <w:rsid w:val="00D968ED"/>
    <w:rsid w:val="00DA23F4"/>
    <w:rsid w:val="00DB2BA1"/>
    <w:rsid w:val="00DB4483"/>
    <w:rsid w:val="00DB52AC"/>
    <w:rsid w:val="00DD2836"/>
    <w:rsid w:val="00DD4739"/>
    <w:rsid w:val="00DD6CCD"/>
    <w:rsid w:val="00DD782A"/>
    <w:rsid w:val="00DE1643"/>
    <w:rsid w:val="00DE36A3"/>
    <w:rsid w:val="00DE5F33"/>
    <w:rsid w:val="00DF0EBC"/>
    <w:rsid w:val="00DF7007"/>
    <w:rsid w:val="00E01C34"/>
    <w:rsid w:val="00E03B26"/>
    <w:rsid w:val="00E07B54"/>
    <w:rsid w:val="00E11F78"/>
    <w:rsid w:val="00E14911"/>
    <w:rsid w:val="00E205DB"/>
    <w:rsid w:val="00E21D1D"/>
    <w:rsid w:val="00E33AE1"/>
    <w:rsid w:val="00E342A6"/>
    <w:rsid w:val="00E3702B"/>
    <w:rsid w:val="00E5085F"/>
    <w:rsid w:val="00E524D1"/>
    <w:rsid w:val="00E54D42"/>
    <w:rsid w:val="00E55AB6"/>
    <w:rsid w:val="00E57C6B"/>
    <w:rsid w:val="00E60864"/>
    <w:rsid w:val="00E621E1"/>
    <w:rsid w:val="00E63BD1"/>
    <w:rsid w:val="00E63CFF"/>
    <w:rsid w:val="00E707FE"/>
    <w:rsid w:val="00E72083"/>
    <w:rsid w:val="00E73402"/>
    <w:rsid w:val="00E73A46"/>
    <w:rsid w:val="00E7578C"/>
    <w:rsid w:val="00E76382"/>
    <w:rsid w:val="00E9021A"/>
    <w:rsid w:val="00E91E6C"/>
    <w:rsid w:val="00E9257F"/>
    <w:rsid w:val="00E9284B"/>
    <w:rsid w:val="00E93199"/>
    <w:rsid w:val="00E977CC"/>
    <w:rsid w:val="00EA0338"/>
    <w:rsid w:val="00EA1E46"/>
    <w:rsid w:val="00EA75E0"/>
    <w:rsid w:val="00EB0A6D"/>
    <w:rsid w:val="00EB0E86"/>
    <w:rsid w:val="00EB5346"/>
    <w:rsid w:val="00EB652B"/>
    <w:rsid w:val="00EC1E86"/>
    <w:rsid w:val="00EC28B4"/>
    <w:rsid w:val="00EC4DE7"/>
    <w:rsid w:val="00EC55B3"/>
    <w:rsid w:val="00ED64EE"/>
    <w:rsid w:val="00EE2A76"/>
    <w:rsid w:val="00EE6681"/>
    <w:rsid w:val="00EE6DDB"/>
    <w:rsid w:val="00EF3163"/>
    <w:rsid w:val="00F04069"/>
    <w:rsid w:val="00F122B6"/>
    <w:rsid w:val="00F13998"/>
    <w:rsid w:val="00F1427F"/>
    <w:rsid w:val="00F31585"/>
    <w:rsid w:val="00F40C32"/>
    <w:rsid w:val="00F40C7D"/>
    <w:rsid w:val="00F40F1E"/>
    <w:rsid w:val="00F41966"/>
    <w:rsid w:val="00F428C3"/>
    <w:rsid w:val="00F4304E"/>
    <w:rsid w:val="00F44D7D"/>
    <w:rsid w:val="00F57D05"/>
    <w:rsid w:val="00F6188B"/>
    <w:rsid w:val="00F656BE"/>
    <w:rsid w:val="00F66B13"/>
    <w:rsid w:val="00F67EF9"/>
    <w:rsid w:val="00F735B9"/>
    <w:rsid w:val="00F756E1"/>
    <w:rsid w:val="00F83221"/>
    <w:rsid w:val="00F83A04"/>
    <w:rsid w:val="00F84600"/>
    <w:rsid w:val="00F903F8"/>
    <w:rsid w:val="00F908F3"/>
    <w:rsid w:val="00F91B0E"/>
    <w:rsid w:val="00F9487D"/>
    <w:rsid w:val="00F96FB2"/>
    <w:rsid w:val="00FA0443"/>
    <w:rsid w:val="00FA0AA6"/>
    <w:rsid w:val="00FA380D"/>
    <w:rsid w:val="00FA793B"/>
    <w:rsid w:val="00FA7B63"/>
    <w:rsid w:val="00FA7F5F"/>
    <w:rsid w:val="00FB29E9"/>
    <w:rsid w:val="00FB45E3"/>
    <w:rsid w:val="00FB51D8"/>
    <w:rsid w:val="00FC6342"/>
    <w:rsid w:val="00FD08E8"/>
    <w:rsid w:val="00FD2E1C"/>
    <w:rsid w:val="00FD3157"/>
    <w:rsid w:val="00FD4079"/>
    <w:rsid w:val="00FD5255"/>
    <w:rsid w:val="00FD7B47"/>
    <w:rsid w:val="00FD7BDF"/>
    <w:rsid w:val="00FE413E"/>
    <w:rsid w:val="00FE66EA"/>
    <w:rsid w:val="00FF2BDD"/>
    <w:rsid w:val="00FF60AE"/>
    <w:rsid w:val="00FF6282"/>
    <w:rsid w:val="00FF7E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75902"/>
  <w15:chartTrackingRefBased/>
  <w15:docId w15:val="{62ADB2DE-0EE6-444D-B545-7974C232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9B64BE"/>
    <w:rPr>
      <w:color w:val="605E5C"/>
      <w:shd w:val="clear" w:color="auto" w:fill="E1DFDD"/>
    </w:rPr>
  </w:style>
  <w:style w:type="paragraph" w:styleId="FootnoteText">
    <w:name w:val="footnote text"/>
    <w:basedOn w:val="Normal"/>
    <w:link w:val="FootnoteTextChar"/>
    <w:rsid w:val="00794411"/>
    <w:rPr>
      <w:sz w:val="20"/>
      <w:szCs w:val="20"/>
    </w:rPr>
  </w:style>
  <w:style w:type="character" w:customStyle="1" w:styleId="FootnoteTextChar">
    <w:name w:val="Footnote Text Char"/>
    <w:basedOn w:val="DefaultParagraphFont"/>
    <w:link w:val="FootnoteText"/>
    <w:rsid w:val="00794411"/>
  </w:style>
  <w:style w:type="character" w:styleId="FootnoteReference">
    <w:name w:val="footnote reference"/>
    <w:rsid w:val="00794411"/>
    <w:rPr>
      <w:vertAlign w:val="superscript"/>
    </w:rPr>
  </w:style>
  <w:style w:type="paragraph" w:styleId="NormalWeb">
    <w:name w:val="Normal (Web)"/>
    <w:basedOn w:val="Normal"/>
    <w:uiPriority w:val="99"/>
    <w:unhideWhenUsed/>
    <w:rsid w:val="0057573B"/>
    <w:pPr>
      <w:spacing w:before="100" w:beforeAutospacing="1" w:after="100" w:afterAutospacing="1"/>
    </w:pPr>
  </w:style>
  <w:style w:type="character" w:customStyle="1" w:styleId="NormalArialChar">
    <w:name w:val="Normal+Arial Char"/>
    <w:link w:val="NormalArial"/>
    <w:rsid w:val="00FA7B63"/>
    <w:rPr>
      <w:rFonts w:ascii="Arial" w:hAnsi="Arial"/>
      <w:sz w:val="24"/>
      <w:szCs w:val="24"/>
    </w:rPr>
  </w:style>
  <w:style w:type="paragraph" w:styleId="Revision">
    <w:name w:val="Revision"/>
    <w:hidden/>
    <w:uiPriority w:val="99"/>
    <w:semiHidden/>
    <w:rsid w:val="00E9257F"/>
    <w:rPr>
      <w:sz w:val="24"/>
      <w:szCs w:val="24"/>
    </w:rPr>
  </w:style>
  <w:style w:type="character" w:styleId="Mention">
    <w:name w:val="Mention"/>
    <w:uiPriority w:val="99"/>
    <w:unhideWhenUsed/>
    <w:rsid w:val="00167A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4583">
      <w:bodyDiv w:val="1"/>
      <w:marLeft w:val="0"/>
      <w:marRight w:val="0"/>
      <w:marTop w:val="0"/>
      <w:marBottom w:val="0"/>
      <w:divBdr>
        <w:top w:val="none" w:sz="0" w:space="0" w:color="auto"/>
        <w:left w:val="none" w:sz="0" w:space="0" w:color="auto"/>
        <w:bottom w:val="none" w:sz="0" w:space="0" w:color="auto"/>
        <w:right w:val="none" w:sz="0" w:space="0" w:color="auto"/>
      </w:divBdr>
    </w:div>
    <w:div w:id="353969651">
      <w:bodyDiv w:val="1"/>
      <w:marLeft w:val="0"/>
      <w:marRight w:val="0"/>
      <w:marTop w:val="0"/>
      <w:marBottom w:val="0"/>
      <w:divBdr>
        <w:top w:val="none" w:sz="0" w:space="0" w:color="auto"/>
        <w:left w:val="none" w:sz="0" w:space="0" w:color="auto"/>
        <w:bottom w:val="none" w:sz="0" w:space="0" w:color="auto"/>
        <w:right w:val="none" w:sz="0" w:space="0" w:color="auto"/>
      </w:divBdr>
    </w:div>
    <w:div w:id="355740117">
      <w:bodyDiv w:val="1"/>
      <w:marLeft w:val="0"/>
      <w:marRight w:val="0"/>
      <w:marTop w:val="0"/>
      <w:marBottom w:val="0"/>
      <w:divBdr>
        <w:top w:val="none" w:sz="0" w:space="0" w:color="auto"/>
        <w:left w:val="none" w:sz="0" w:space="0" w:color="auto"/>
        <w:bottom w:val="none" w:sz="0" w:space="0" w:color="auto"/>
        <w:right w:val="none" w:sz="0" w:space="0" w:color="auto"/>
      </w:divBdr>
    </w:div>
    <w:div w:id="397359080">
      <w:bodyDiv w:val="1"/>
      <w:marLeft w:val="0"/>
      <w:marRight w:val="0"/>
      <w:marTop w:val="0"/>
      <w:marBottom w:val="0"/>
      <w:divBdr>
        <w:top w:val="none" w:sz="0" w:space="0" w:color="auto"/>
        <w:left w:val="none" w:sz="0" w:space="0" w:color="auto"/>
        <w:bottom w:val="none" w:sz="0" w:space="0" w:color="auto"/>
        <w:right w:val="none" w:sz="0" w:space="0" w:color="auto"/>
      </w:divBdr>
    </w:div>
    <w:div w:id="425925525">
      <w:bodyDiv w:val="1"/>
      <w:marLeft w:val="0"/>
      <w:marRight w:val="0"/>
      <w:marTop w:val="0"/>
      <w:marBottom w:val="0"/>
      <w:divBdr>
        <w:top w:val="none" w:sz="0" w:space="0" w:color="auto"/>
        <w:left w:val="none" w:sz="0" w:space="0" w:color="auto"/>
        <w:bottom w:val="none" w:sz="0" w:space="0" w:color="auto"/>
        <w:right w:val="none" w:sz="0" w:space="0" w:color="auto"/>
      </w:divBdr>
    </w:div>
    <w:div w:id="661273567">
      <w:bodyDiv w:val="1"/>
      <w:marLeft w:val="0"/>
      <w:marRight w:val="0"/>
      <w:marTop w:val="0"/>
      <w:marBottom w:val="0"/>
      <w:divBdr>
        <w:top w:val="none" w:sz="0" w:space="0" w:color="auto"/>
        <w:left w:val="none" w:sz="0" w:space="0" w:color="auto"/>
        <w:bottom w:val="none" w:sz="0" w:space="0" w:color="auto"/>
        <w:right w:val="none" w:sz="0" w:space="0" w:color="auto"/>
      </w:divBdr>
    </w:div>
    <w:div w:id="776684094">
      <w:bodyDiv w:val="1"/>
      <w:marLeft w:val="0"/>
      <w:marRight w:val="0"/>
      <w:marTop w:val="0"/>
      <w:marBottom w:val="0"/>
      <w:divBdr>
        <w:top w:val="none" w:sz="0" w:space="0" w:color="auto"/>
        <w:left w:val="none" w:sz="0" w:space="0" w:color="auto"/>
        <w:bottom w:val="none" w:sz="0" w:space="0" w:color="auto"/>
        <w:right w:val="none" w:sz="0" w:space="0" w:color="auto"/>
      </w:divBdr>
    </w:div>
    <w:div w:id="839276308">
      <w:bodyDiv w:val="1"/>
      <w:marLeft w:val="0"/>
      <w:marRight w:val="0"/>
      <w:marTop w:val="0"/>
      <w:marBottom w:val="0"/>
      <w:divBdr>
        <w:top w:val="none" w:sz="0" w:space="0" w:color="auto"/>
        <w:left w:val="none" w:sz="0" w:space="0" w:color="auto"/>
        <w:bottom w:val="none" w:sz="0" w:space="0" w:color="auto"/>
        <w:right w:val="none" w:sz="0" w:space="0" w:color="auto"/>
      </w:divBdr>
      <w:divsChild>
        <w:div w:id="715667613">
          <w:marLeft w:val="446"/>
          <w:marRight w:val="0"/>
          <w:marTop w:val="120"/>
          <w:marBottom w:val="0"/>
          <w:divBdr>
            <w:top w:val="none" w:sz="0" w:space="0" w:color="auto"/>
            <w:left w:val="none" w:sz="0" w:space="0" w:color="auto"/>
            <w:bottom w:val="none" w:sz="0" w:space="0" w:color="auto"/>
            <w:right w:val="none" w:sz="0" w:space="0" w:color="auto"/>
          </w:divBdr>
        </w:div>
        <w:div w:id="1476600342">
          <w:marLeft w:val="446"/>
          <w:marRight w:val="0"/>
          <w:marTop w:val="120"/>
          <w:marBottom w:val="0"/>
          <w:divBdr>
            <w:top w:val="none" w:sz="0" w:space="0" w:color="auto"/>
            <w:left w:val="none" w:sz="0" w:space="0" w:color="auto"/>
            <w:bottom w:val="none" w:sz="0" w:space="0" w:color="auto"/>
            <w:right w:val="none" w:sz="0" w:space="0" w:color="auto"/>
          </w:divBdr>
        </w:div>
        <w:div w:id="1836913437">
          <w:marLeft w:val="446"/>
          <w:marRight w:val="0"/>
          <w:marTop w:val="120"/>
          <w:marBottom w:val="0"/>
          <w:divBdr>
            <w:top w:val="none" w:sz="0" w:space="0" w:color="auto"/>
            <w:left w:val="none" w:sz="0" w:space="0" w:color="auto"/>
            <w:bottom w:val="none" w:sz="0" w:space="0" w:color="auto"/>
            <w:right w:val="none" w:sz="0" w:space="0" w:color="auto"/>
          </w:divBdr>
        </w:div>
        <w:div w:id="1842429744">
          <w:marLeft w:val="446"/>
          <w:marRight w:val="0"/>
          <w:marTop w:val="120"/>
          <w:marBottom w:val="0"/>
          <w:divBdr>
            <w:top w:val="none" w:sz="0" w:space="0" w:color="auto"/>
            <w:left w:val="none" w:sz="0" w:space="0" w:color="auto"/>
            <w:bottom w:val="none" w:sz="0" w:space="0" w:color="auto"/>
            <w:right w:val="none" w:sz="0" w:space="0" w:color="auto"/>
          </w:divBdr>
        </w:div>
        <w:div w:id="2081782668">
          <w:marLeft w:val="446"/>
          <w:marRight w:val="0"/>
          <w:marTop w:val="120"/>
          <w:marBottom w:val="0"/>
          <w:divBdr>
            <w:top w:val="none" w:sz="0" w:space="0" w:color="auto"/>
            <w:left w:val="none" w:sz="0" w:space="0" w:color="auto"/>
            <w:bottom w:val="none" w:sz="0" w:space="0" w:color="auto"/>
            <w:right w:val="none" w:sz="0" w:space="0" w:color="auto"/>
          </w:divBdr>
        </w:div>
      </w:divsChild>
    </w:div>
    <w:div w:id="896667766">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10554102">
      <w:bodyDiv w:val="1"/>
      <w:marLeft w:val="0"/>
      <w:marRight w:val="0"/>
      <w:marTop w:val="0"/>
      <w:marBottom w:val="0"/>
      <w:divBdr>
        <w:top w:val="none" w:sz="0" w:space="0" w:color="auto"/>
        <w:left w:val="none" w:sz="0" w:space="0" w:color="auto"/>
        <w:bottom w:val="none" w:sz="0" w:space="0" w:color="auto"/>
        <w:right w:val="none" w:sz="0" w:space="0" w:color="auto"/>
      </w:divBdr>
    </w:div>
    <w:div w:id="1436943491">
      <w:bodyDiv w:val="1"/>
      <w:marLeft w:val="0"/>
      <w:marRight w:val="0"/>
      <w:marTop w:val="0"/>
      <w:marBottom w:val="0"/>
      <w:divBdr>
        <w:top w:val="none" w:sz="0" w:space="0" w:color="auto"/>
        <w:left w:val="none" w:sz="0" w:space="0" w:color="auto"/>
        <w:bottom w:val="none" w:sz="0" w:space="0" w:color="auto"/>
        <w:right w:val="none" w:sz="0" w:space="0" w:color="auto"/>
      </w:divBdr>
    </w:div>
    <w:div w:id="1484657121">
      <w:bodyDiv w:val="1"/>
      <w:marLeft w:val="0"/>
      <w:marRight w:val="0"/>
      <w:marTop w:val="0"/>
      <w:marBottom w:val="0"/>
      <w:divBdr>
        <w:top w:val="none" w:sz="0" w:space="0" w:color="auto"/>
        <w:left w:val="none" w:sz="0" w:space="0" w:color="auto"/>
        <w:bottom w:val="none" w:sz="0" w:space="0" w:color="auto"/>
        <w:right w:val="none" w:sz="0" w:space="0" w:color="auto"/>
      </w:divBdr>
    </w:div>
    <w:div w:id="151711414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921792238">
      <w:bodyDiv w:val="1"/>
      <w:marLeft w:val="0"/>
      <w:marRight w:val="0"/>
      <w:marTop w:val="0"/>
      <w:marBottom w:val="0"/>
      <w:divBdr>
        <w:top w:val="none" w:sz="0" w:space="0" w:color="auto"/>
        <w:left w:val="none" w:sz="0" w:space="0" w:color="auto"/>
        <w:bottom w:val="none" w:sz="0" w:space="0" w:color="auto"/>
        <w:right w:val="none" w:sz="0" w:space="0" w:color="auto"/>
      </w:divBdr>
    </w:div>
    <w:div w:id="20554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f@hgpstor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255AD-748A-4736-9BB6-3ED76A2E94E2}">
  <ds:schemaRefs>
    <ds:schemaRef ds:uri="http://schemas.openxmlformats.org/officeDocument/2006/bibliography"/>
  </ds:schemaRefs>
</ds:datastoreItem>
</file>

<file path=docMetadata/LabelInfo.xml><?xml version="1.0" encoding="utf-8"?>
<clbl:labelList xmlns:clbl="http://schemas.microsoft.com/office/2020/mipLabelMetadata">
  <clbl:label id="{d1f5be31-fc1a-432b-950d-5c3417915e56}" enabled="1" method="Standard" siteId="{0f342371-03d7-4fe6-b81c-c42e0416d724}"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715</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Manager/>
  <Company/>
  <LinksUpToDate>false</LinksUpToDate>
  <CharactersWithSpaces>5158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2001-06-20T15:28:00Z</cp:lastPrinted>
  <dcterms:created xsi:type="dcterms:W3CDTF">2025-06-20T15:32:00Z</dcterms:created>
  <dcterms:modified xsi:type="dcterms:W3CDTF">2025-06-20T15:36:00Z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2025-06-18T04:25:51Z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ad481835-5c31-4aa1-8273-3a8ec72cae00</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