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561EB40" w14:textId="77777777" w:rsidTr="78B4F99D">
        <w:tc>
          <w:tcPr>
            <w:tcW w:w="1620" w:type="dxa"/>
            <w:tcBorders>
              <w:bottom w:val="single" w:sz="4" w:space="0" w:color="auto"/>
            </w:tcBorders>
            <w:shd w:val="clear" w:color="auto" w:fill="FFFFFF" w:themeFill="background1"/>
            <w:vAlign w:val="center"/>
          </w:tcPr>
          <w:p w14:paraId="3A230384" w14:textId="201ACBC2" w:rsidR="00152993" w:rsidRDefault="00D825C5">
            <w:pPr>
              <w:pStyle w:val="Header"/>
              <w:rPr>
                <w:rFonts w:ascii="Verdana" w:hAnsi="Verdana"/>
                <w:sz w:val="22"/>
              </w:rPr>
            </w:pPr>
            <w:r>
              <w:t>N</w:t>
            </w:r>
            <w:r w:rsidR="009D01E9">
              <w:t>P</w:t>
            </w:r>
            <w:r w:rsidR="00C158EE">
              <w:t xml:space="preserve">RR </w:t>
            </w:r>
            <w:r w:rsidR="00152993">
              <w:t>Number</w:t>
            </w:r>
          </w:p>
        </w:tc>
        <w:tc>
          <w:tcPr>
            <w:tcW w:w="1260" w:type="dxa"/>
            <w:tcBorders>
              <w:bottom w:val="single" w:sz="4" w:space="0" w:color="auto"/>
            </w:tcBorders>
            <w:vAlign w:val="center"/>
          </w:tcPr>
          <w:p w14:paraId="6C4AB74B" w14:textId="528ED6CB" w:rsidR="00152993" w:rsidRDefault="009D01E9" w:rsidP="009D01E9">
            <w:pPr>
              <w:pStyle w:val="Header"/>
            </w:pPr>
            <w:hyperlink r:id="rId8" w:history="1">
              <w:r w:rsidRPr="009D01E9">
                <w:rPr>
                  <w:rStyle w:val="Hyperlink"/>
                </w:rPr>
                <w:t>1282</w:t>
              </w:r>
            </w:hyperlink>
          </w:p>
        </w:tc>
        <w:tc>
          <w:tcPr>
            <w:tcW w:w="1440" w:type="dxa"/>
            <w:tcBorders>
              <w:bottom w:val="single" w:sz="4" w:space="0" w:color="auto"/>
            </w:tcBorders>
            <w:shd w:val="clear" w:color="auto" w:fill="FFFFFF" w:themeFill="background1"/>
            <w:vAlign w:val="center"/>
          </w:tcPr>
          <w:p w14:paraId="09669802" w14:textId="2776D572" w:rsidR="00152993" w:rsidRDefault="42DD2C79">
            <w:pPr>
              <w:pStyle w:val="Header"/>
            </w:pPr>
            <w:r>
              <w:t>N</w:t>
            </w:r>
            <w:r w:rsidR="37216D62">
              <w:t>P</w:t>
            </w:r>
            <w:r w:rsidR="7E2A245A">
              <w:t xml:space="preserve">RR </w:t>
            </w:r>
            <w:r w:rsidR="557CF798">
              <w:t>Title</w:t>
            </w:r>
          </w:p>
        </w:tc>
        <w:tc>
          <w:tcPr>
            <w:tcW w:w="6120" w:type="dxa"/>
            <w:tcBorders>
              <w:bottom w:val="single" w:sz="4" w:space="0" w:color="auto"/>
            </w:tcBorders>
            <w:vAlign w:val="center"/>
          </w:tcPr>
          <w:p w14:paraId="3FE23D99" w14:textId="3F28C277" w:rsidR="00152993" w:rsidRDefault="009D01E9" w:rsidP="23DBDE85">
            <w:pPr>
              <w:pStyle w:val="Header"/>
            </w:pPr>
            <w:r w:rsidRPr="009D01E9">
              <w:t>Ancillary Service Duration under Real-Time Co-Optimization</w:t>
            </w:r>
          </w:p>
        </w:tc>
      </w:tr>
    </w:tbl>
    <w:p w14:paraId="788AD9D4" w14:textId="77777777" w:rsidR="002771E6" w:rsidRDefault="002771E6"/>
    <w:p w14:paraId="01D3833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6EE77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A5DAFB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72AFE69" w14:textId="0849ACC7" w:rsidR="00152993" w:rsidRDefault="009D01E9">
            <w:pPr>
              <w:pStyle w:val="NormalArial"/>
            </w:pPr>
            <w:r>
              <w:t>June 19</w:t>
            </w:r>
            <w:r w:rsidR="009A5AE9">
              <w:t>, 2025</w:t>
            </w:r>
          </w:p>
        </w:tc>
      </w:tr>
    </w:tbl>
    <w:p w14:paraId="74B1F06E" w14:textId="77777777" w:rsidR="002771E6" w:rsidRDefault="002771E6"/>
    <w:p w14:paraId="69619B14"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E424CA6" w14:textId="77777777">
        <w:trPr>
          <w:trHeight w:val="440"/>
        </w:trPr>
        <w:tc>
          <w:tcPr>
            <w:tcW w:w="10440" w:type="dxa"/>
            <w:gridSpan w:val="2"/>
            <w:tcBorders>
              <w:top w:val="single" w:sz="4" w:space="0" w:color="auto"/>
            </w:tcBorders>
            <w:shd w:val="clear" w:color="auto" w:fill="FFFFFF"/>
            <w:vAlign w:val="center"/>
          </w:tcPr>
          <w:p w14:paraId="6087367D" w14:textId="77777777" w:rsidR="00152993" w:rsidRDefault="00152993">
            <w:pPr>
              <w:pStyle w:val="Header"/>
              <w:jc w:val="center"/>
            </w:pPr>
            <w:r>
              <w:t>Submitter’s Information</w:t>
            </w:r>
          </w:p>
        </w:tc>
      </w:tr>
      <w:tr w:rsidR="00152993" w14:paraId="61507096" w14:textId="77777777">
        <w:trPr>
          <w:trHeight w:val="350"/>
        </w:trPr>
        <w:tc>
          <w:tcPr>
            <w:tcW w:w="2880" w:type="dxa"/>
            <w:shd w:val="clear" w:color="auto" w:fill="FFFFFF"/>
            <w:vAlign w:val="center"/>
          </w:tcPr>
          <w:p w14:paraId="10836415" w14:textId="77777777" w:rsidR="00152993" w:rsidRPr="00EC55B3" w:rsidRDefault="00152993" w:rsidP="00EC55B3">
            <w:pPr>
              <w:pStyle w:val="Header"/>
            </w:pPr>
            <w:r w:rsidRPr="00EC55B3">
              <w:t>Name</w:t>
            </w:r>
          </w:p>
        </w:tc>
        <w:tc>
          <w:tcPr>
            <w:tcW w:w="7560" w:type="dxa"/>
            <w:vAlign w:val="center"/>
          </w:tcPr>
          <w:p w14:paraId="1BA34310" w14:textId="363160A4" w:rsidR="00152993" w:rsidRDefault="003455BA">
            <w:pPr>
              <w:pStyle w:val="NormalArial"/>
            </w:pPr>
            <w:r>
              <w:t>Mandy Meadors</w:t>
            </w:r>
          </w:p>
        </w:tc>
      </w:tr>
      <w:tr w:rsidR="00152993" w14:paraId="26A87DDC" w14:textId="77777777">
        <w:trPr>
          <w:trHeight w:val="350"/>
        </w:trPr>
        <w:tc>
          <w:tcPr>
            <w:tcW w:w="2880" w:type="dxa"/>
            <w:shd w:val="clear" w:color="auto" w:fill="FFFFFF"/>
            <w:vAlign w:val="center"/>
          </w:tcPr>
          <w:p w14:paraId="65FC1809" w14:textId="77777777" w:rsidR="00152993" w:rsidRPr="00EC55B3" w:rsidRDefault="00152993" w:rsidP="00EC55B3">
            <w:pPr>
              <w:pStyle w:val="Header"/>
            </w:pPr>
            <w:r w:rsidRPr="00EC55B3">
              <w:t>E-mail Address</w:t>
            </w:r>
          </w:p>
        </w:tc>
        <w:tc>
          <w:tcPr>
            <w:tcW w:w="7560" w:type="dxa"/>
            <w:vAlign w:val="center"/>
          </w:tcPr>
          <w:p w14:paraId="1333008B" w14:textId="1BED7E8F" w:rsidR="00152993" w:rsidRDefault="00597798">
            <w:pPr>
              <w:pStyle w:val="NormalArial"/>
            </w:pPr>
            <w:hyperlink r:id="rId9" w:history="1">
              <w:r w:rsidRPr="00A2529D">
                <w:rPr>
                  <w:rStyle w:val="Hyperlink"/>
                </w:rPr>
                <w:t>mmeadors@pluspower.com</w:t>
              </w:r>
            </w:hyperlink>
          </w:p>
        </w:tc>
      </w:tr>
      <w:tr w:rsidR="00152993" w14:paraId="42AF2017" w14:textId="77777777">
        <w:trPr>
          <w:trHeight w:val="350"/>
        </w:trPr>
        <w:tc>
          <w:tcPr>
            <w:tcW w:w="2880" w:type="dxa"/>
            <w:shd w:val="clear" w:color="auto" w:fill="FFFFFF"/>
            <w:vAlign w:val="center"/>
          </w:tcPr>
          <w:p w14:paraId="28F11E97" w14:textId="77777777" w:rsidR="00152993" w:rsidRPr="00EC55B3" w:rsidRDefault="00152993" w:rsidP="00EC55B3">
            <w:pPr>
              <w:pStyle w:val="Header"/>
            </w:pPr>
            <w:r w:rsidRPr="00EC55B3">
              <w:t>Company</w:t>
            </w:r>
          </w:p>
        </w:tc>
        <w:tc>
          <w:tcPr>
            <w:tcW w:w="7560" w:type="dxa"/>
            <w:vAlign w:val="center"/>
          </w:tcPr>
          <w:p w14:paraId="452F4D23" w14:textId="11B171ED" w:rsidR="00152993" w:rsidRDefault="003455BA">
            <w:pPr>
              <w:pStyle w:val="NormalArial"/>
            </w:pPr>
            <w:proofErr w:type="gramStart"/>
            <w:r>
              <w:t>Plus</w:t>
            </w:r>
            <w:proofErr w:type="gramEnd"/>
            <w:r>
              <w:t xml:space="preserve"> Power</w:t>
            </w:r>
          </w:p>
        </w:tc>
      </w:tr>
      <w:tr w:rsidR="00152993" w14:paraId="092E4AB7" w14:textId="77777777">
        <w:trPr>
          <w:trHeight w:val="350"/>
        </w:trPr>
        <w:tc>
          <w:tcPr>
            <w:tcW w:w="2880" w:type="dxa"/>
            <w:tcBorders>
              <w:bottom w:val="single" w:sz="4" w:space="0" w:color="auto"/>
            </w:tcBorders>
            <w:shd w:val="clear" w:color="auto" w:fill="FFFFFF"/>
            <w:vAlign w:val="center"/>
          </w:tcPr>
          <w:p w14:paraId="536EED2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618D6A27" w14:textId="68467142" w:rsidR="00152993" w:rsidRDefault="003455BA">
            <w:pPr>
              <w:pStyle w:val="NormalArial"/>
            </w:pPr>
            <w:r>
              <w:t>910</w:t>
            </w:r>
            <w:r w:rsidR="00597798">
              <w:t>-</w:t>
            </w:r>
            <w:r>
              <w:t>465</w:t>
            </w:r>
            <w:r w:rsidR="00597798">
              <w:t>-</w:t>
            </w:r>
            <w:r>
              <w:t>1370</w:t>
            </w:r>
          </w:p>
        </w:tc>
      </w:tr>
      <w:tr w:rsidR="00152993" w14:paraId="79AEBD13" w14:textId="77777777">
        <w:trPr>
          <w:trHeight w:val="350"/>
        </w:trPr>
        <w:tc>
          <w:tcPr>
            <w:tcW w:w="2880" w:type="dxa"/>
            <w:shd w:val="clear" w:color="auto" w:fill="FFFFFF"/>
            <w:vAlign w:val="center"/>
          </w:tcPr>
          <w:p w14:paraId="4FF4FB36"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4563152" w14:textId="77777777" w:rsidR="00152993" w:rsidRDefault="00152993">
            <w:pPr>
              <w:pStyle w:val="NormalArial"/>
            </w:pPr>
          </w:p>
        </w:tc>
      </w:tr>
      <w:tr w:rsidR="00075A94" w14:paraId="6636EAFB" w14:textId="77777777">
        <w:trPr>
          <w:trHeight w:val="350"/>
        </w:trPr>
        <w:tc>
          <w:tcPr>
            <w:tcW w:w="2880" w:type="dxa"/>
            <w:tcBorders>
              <w:bottom w:val="single" w:sz="4" w:space="0" w:color="auto"/>
            </w:tcBorders>
            <w:shd w:val="clear" w:color="auto" w:fill="FFFFFF"/>
            <w:vAlign w:val="center"/>
          </w:tcPr>
          <w:p w14:paraId="3F987B2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7B8C3A8" w14:textId="1052312C" w:rsidR="00075A94" w:rsidRDefault="00D42F69">
            <w:pPr>
              <w:pStyle w:val="NormalArial"/>
            </w:pPr>
            <w:r>
              <w:t>Independent Generator</w:t>
            </w:r>
          </w:p>
        </w:tc>
      </w:tr>
    </w:tbl>
    <w:p w14:paraId="0C1816D0" w14:textId="77777777" w:rsidR="00830272" w:rsidRDefault="00830272" w:rsidP="008302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30272" w14:paraId="2DAA2108" w14:textId="77777777" w:rsidTr="00544F6C">
        <w:trPr>
          <w:trHeight w:val="350"/>
        </w:trPr>
        <w:tc>
          <w:tcPr>
            <w:tcW w:w="10440" w:type="dxa"/>
            <w:tcBorders>
              <w:bottom w:val="single" w:sz="4" w:space="0" w:color="auto"/>
            </w:tcBorders>
            <w:shd w:val="clear" w:color="auto" w:fill="FFFFFF"/>
            <w:vAlign w:val="center"/>
          </w:tcPr>
          <w:p w14:paraId="132FD925" w14:textId="24F51F0B" w:rsidR="00830272" w:rsidRDefault="00830272" w:rsidP="00544F6C">
            <w:pPr>
              <w:pStyle w:val="Header"/>
              <w:jc w:val="center"/>
            </w:pPr>
            <w:r>
              <w:t>Comments</w:t>
            </w:r>
          </w:p>
        </w:tc>
      </w:tr>
    </w:tbl>
    <w:p w14:paraId="6D0E373B" w14:textId="77777777" w:rsidR="009D01E9" w:rsidRPr="009B294B" w:rsidRDefault="009D01E9" w:rsidP="009D01E9">
      <w:pPr>
        <w:spacing w:before="120" w:after="200" w:line="276" w:lineRule="auto"/>
        <w:rPr>
          <w:rFonts w:ascii="Arial Nova" w:eastAsia="MS Mincho" w:hAnsi="Arial Nova" w:cs="Arial"/>
          <w:sz w:val="26"/>
          <w:szCs w:val="26"/>
        </w:rPr>
      </w:pPr>
      <w:r w:rsidRPr="009B294B">
        <w:rPr>
          <w:rFonts w:ascii="Arial Nova" w:eastAsia="MS Mincho" w:hAnsi="Arial Nova" w:cs="Arial"/>
          <w:sz w:val="26"/>
          <w:szCs w:val="26"/>
        </w:rPr>
        <w:t>Dear ERCOT Board Members:</w:t>
      </w:r>
    </w:p>
    <w:p w14:paraId="5569C55F" w14:textId="77777777" w:rsidR="009D01E9" w:rsidRPr="009B294B" w:rsidRDefault="009D01E9" w:rsidP="009D01E9">
      <w:pPr>
        <w:spacing w:after="200" w:line="276" w:lineRule="auto"/>
        <w:rPr>
          <w:rFonts w:ascii="Arial Nova" w:eastAsia="MS Mincho" w:hAnsi="Arial Nova" w:cs="Arial"/>
          <w:sz w:val="26"/>
          <w:szCs w:val="26"/>
        </w:rPr>
      </w:pPr>
      <w:proofErr w:type="gramStart"/>
      <w:r w:rsidRPr="009B294B">
        <w:rPr>
          <w:rFonts w:ascii="Arial Nova" w:eastAsia="MS Mincho" w:hAnsi="Arial Nova" w:cs="Arial"/>
          <w:sz w:val="26"/>
          <w:szCs w:val="26"/>
        </w:rPr>
        <w:t>Plus</w:t>
      </w:r>
      <w:proofErr w:type="gramEnd"/>
      <w:r w:rsidRPr="009B294B">
        <w:rPr>
          <w:rFonts w:ascii="Arial Nova" w:eastAsia="MS Mincho" w:hAnsi="Arial Nova" w:cs="Arial"/>
          <w:sz w:val="26"/>
          <w:szCs w:val="26"/>
        </w:rPr>
        <w:t xml:space="preserve"> Power appreciates ERCOT’s sustained engagement with stakeholders as it refines its implementation of Real</w:t>
      </w:r>
      <w:r w:rsidRPr="009B294B">
        <w:rPr>
          <w:rFonts w:ascii="Cambria Math" w:eastAsia="MS Mincho" w:hAnsi="Cambria Math" w:cs="Cambria Math"/>
          <w:sz w:val="26"/>
          <w:szCs w:val="26"/>
        </w:rPr>
        <w:t>‑</w:t>
      </w:r>
      <w:r w:rsidRPr="009B294B">
        <w:rPr>
          <w:rFonts w:ascii="Arial Nova" w:eastAsia="MS Mincho" w:hAnsi="Arial Nova" w:cs="Arial"/>
          <w:sz w:val="26"/>
          <w:szCs w:val="26"/>
        </w:rPr>
        <w:t>Time Co</w:t>
      </w:r>
      <w:r w:rsidRPr="009B294B">
        <w:rPr>
          <w:rFonts w:ascii="Cambria Math" w:eastAsia="MS Mincho" w:hAnsi="Cambria Math" w:cs="Cambria Math"/>
          <w:sz w:val="26"/>
          <w:szCs w:val="26"/>
        </w:rPr>
        <w:t>‑</w:t>
      </w:r>
      <w:r w:rsidRPr="009B294B">
        <w:rPr>
          <w:rFonts w:ascii="Arial Nova" w:eastAsia="MS Mincho" w:hAnsi="Arial Nova" w:cs="Arial"/>
          <w:sz w:val="26"/>
          <w:szCs w:val="26"/>
        </w:rPr>
        <w:t>optimization (RTC</w:t>
      </w:r>
      <w:proofErr w:type="gramStart"/>
      <w:r w:rsidRPr="009B294B">
        <w:rPr>
          <w:rFonts w:ascii="Arial Nova" w:eastAsia="MS Mincho" w:hAnsi="Arial Nova" w:cs="Arial"/>
          <w:sz w:val="26"/>
          <w:szCs w:val="26"/>
        </w:rPr>
        <w:t>)</w:t>
      </w:r>
      <w:proofErr w:type="gramEnd"/>
      <w:r w:rsidRPr="009B294B">
        <w:rPr>
          <w:rFonts w:ascii="Arial Nova" w:eastAsia="MS Mincho" w:hAnsi="Arial Nova" w:cs="Arial"/>
          <w:sz w:val="26"/>
          <w:szCs w:val="26"/>
        </w:rPr>
        <w:t xml:space="preserve"> and addresses issues related to batteries.</w:t>
      </w:r>
      <w:r>
        <w:rPr>
          <w:rFonts w:ascii="Arial Nova" w:eastAsia="MS Mincho" w:hAnsi="Arial Nova" w:cs="Arial"/>
          <w:sz w:val="26"/>
          <w:szCs w:val="26"/>
        </w:rPr>
        <w:t xml:space="preserve"> </w:t>
      </w:r>
      <w:r w:rsidRPr="009B294B">
        <w:rPr>
          <w:rFonts w:ascii="Arial Nova" w:eastAsia="MS Mincho" w:hAnsi="Arial Nova" w:cs="Arial"/>
          <w:sz w:val="26"/>
          <w:szCs w:val="26"/>
        </w:rPr>
        <w:t xml:space="preserve">We share ERCOT’s reliability objective; we differ only on the means to achieve it. </w:t>
      </w:r>
      <w:proofErr w:type="gramStart"/>
      <w:r w:rsidRPr="009B294B">
        <w:rPr>
          <w:rFonts w:ascii="Arial Nova" w:eastAsia="MS Mincho" w:hAnsi="Arial Nova" w:cs="Arial"/>
          <w:sz w:val="26"/>
          <w:szCs w:val="26"/>
        </w:rPr>
        <w:t>Plus</w:t>
      </w:r>
      <w:proofErr w:type="gramEnd"/>
      <w:r w:rsidRPr="009B294B">
        <w:rPr>
          <w:rFonts w:ascii="Arial Nova" w:eastAsia="MS Mincho" w:hAnsi="Arial Nova" w:cs="Arial"/>
          <w:sz w:val="26"/>
          <w:szCs w:val="26"/>
        </w:rPr>
        <w:t xml:space="preserve"> Power respectfully urges the Board to direct ERCOT staff to revise NPRR 1282 so that Non</w:t>
      </w:r>
      <w:r w:rsidRPr="009B294B">
        <w:rPr>
          <w:rFonts w:ascii="Cambria Math" w:eastAsia="MS Mincho" w:hAnsi="Cambria Math" w:cs="Cambria Math"/>
          <w:sz w:val="26"/>
          <w:szCs w:val="26"/>
        </w:rPr>
        <w:t>‑</w:t>
      </w:r>
      <w:r w:rsidRPr="009B294B">
        <w:rPr>
          <w:rFonts w:ascii="Arial Nova" w:eastAsia="MS Mincho" w:hAnsi="Arial Nova" w:cs="Arial"/>
          <w:sz w:val="26"/>
          <w:szCs w:val="26"/>
        </w:rPr>
        <w:t>Spin qualification and SCED constraints require no more than one hour of continuous capability.</w:t>
      </w:r>
    </w:p>
    <w:p w14:paraId="55C5BFED" w14:textId="77777777" w:rsidR="009D01E9" w:rsidRPr="009B294B" w:rsidRDefault="009D01E9" w:rsidP="009D01E9">
      <w:pPr>
        <w:spacing w:after="200" w:line="276" w:lineRule="auto"/>
        <w:rPr>
          <w:rFonts w:ascii="Arial Nova" w:eastAsia="MS Mincho" w:hAnsi="Arial Nova" w:cs="Arial"/>
          <w:sz w:val="26"/>
          <w:szCs w:val="26"/>
        </w:rPr>
      </w:pPr>
      <w:proofErr w:type="gramStart"/>
      <w:r w:rsidRPr="009B294B">
        <w:rPr>
          <w:rFonts w:ascii="Arial Nova" w:eastAsia="MS Mincho" w:hAnsi="Arial Nova" w:cs="Arial"/>
          <w:sz w:val="26"/>
          <w:szCs w:val="26"/>
        </w:rPr>
        <w:t>Plus</w:t>
      </w:r>
      <w:proofErr w:type="gramEnd"/>
      <w:r w:rsidRPr="009B294B">
        <w:rPr>
          <w:rFonts w:ascii="Arial Nova" w:eastAsia="MS Mincho" w:hAnsi="Arial Nova" w:cs="Arial"/>
          <w:sz w:val="26"/>
          <w:szCs w:val="26"/>
        </w:rPr>
        <w:t xml:space="preserve"> Power supports the comments Jupiter Power</w:t>
      </w:r>
      <w:r>
        <w:rPr>
          <w:rFonts w:ascii="Arial Nova" w:eastAsia="MS Mincho" w:hAnsi="Arial Nova" w:cs="Arial"/>
          <w:sz w:val="26"/>
          <w:szCs w:val="26"/>
        </w:rPr>
        <w:t>,</w:t>
      </w:r>
      <w:r w:rsidRPr="009B294B">
        <w:rPr>
          <w:rFonts w:ascii="Arial Nova" w:eastAsia="MS Mincho" w:hAnsi="Arial Nova" w:cs="Arial"/>
          <w:sz w:val="26"/>
          <w:szCs w:val="26"/>
        </w:rPr>
        <w:t xml:space="preserve"> LLC filed on June 18, 2025.</w:t>
      </w:r>
      <w:r>
        <w:rPr>
          <w:rFonts w:ascii="Arial Nova" w:eastAsia="MS Mincho" w:hAnsi="Arial Nova" w:cs="Arial"/>
          <w:sz w:val="26"/>
          <w:szCs w:val="26"/>
        </w:rPr>
        <w:t xml:space="preserve"> </w:t>
      </w:r>
      <w:r w:rsidRPr="009B294B">
        <w:rPr>
          <w:rFonts w:ascii="Arial Nova" w:eastAsia="MS Mincho" w:hAnsi="Arial Nova" w:cs="Arial"/>
          <w:sz w:val="26"/>
          <w:szCs w:val="26"/>
        </w:rPr>
        <w:t>We file these comments to highlight a few key issues for the Board’s consideration.</w:t>
      </w:r>
    </w:p>
    <w:p w14:paraId="1E60CEF3" w14:textId="77777777" w:rsidR="009D01E9" w:rsidRPr="009B294B" w:rsidRDefault="009D01E9" w:rsidP="009D01E9">
      <w:pPr>
        <w:spacing w:after="200" w:line="276" w:lineRule="auto"/>
        <w:rPr>
          <w:rFonts w:ascii="Arial Nova" w:eastAsia="MS Gothic" w:hAnsi="Arial Nova"/>
          <w:color w:val="000000"/>
          <w:sz w:val="26"/>
          <w:szCs w:val="26"/>
        </w:rPr>
      </w:pPr>
      <w:r w:rsidRPr="009B294B">
        <w:rPr>
          <w:rFonts w:ascii="Arial Nova" w:eastAsia="MS Gothic" w:hAnsi="Arial Nova"/>
          <w:b/>
          <w:bCs/>
          <w:color w:val="000000"/>
          <w:sz w:val="26"/>
          <w:szCs w:val="26"/>
        </w:rPr>
        <w:t xml:space="preserve">Background </w:t>
      </w:r>
      <w:r w:rsidRPr="009B294B">
        <w:rPr>
          <w:rFonts w:ascii="Arial Nova" w:eastAsia="MS Mincho" w:hAnsi="Arial Nova" w:cs="Arial"/>
          <w:b/>
          <w:color w:val="000000"/>
          <w:sz w:val="26"/>
          <w:szCs w:val="22"/>
        </w:rPr>
        <w:br/>
      </w:r>
      <w:r w:rsidRPr="009B294B">
        <w:rPr>
          <w:rFonts w:ascii="Arial Nova" w:eastAsia="MS Gothic" w:hAnsi="Arial Nova"/>
          <w:color w:val="000000"/>
          <w:sz w:val="26"/>
          <w:szCs w:val="26"/>
        </w:rPr>
        <w:t>During the Real-Time Co-Optimization plus Batteries Task Force workshops in late 2023, ERCOT Staff initially proposed applying the four</w:t>
      </w:r>
      <w:r w:rsidRPr="009B294B">
        <w:rPr>
          <w:rFonts w:ascii="Cambria Math" w:eastAsia="MS Gothic" w:hAnsi="Cambria Math" w:cs="Cambria Math"/>
          <w:color w:val="000000"/>
          <w:sz w:val="26"/>
          <w:szCs w:val="26"/>
        </w:rPr>
        <w:t>‑</w:t>
      </w:r>
      <w:r w:rsidRPr="009B294B">
        <w:rPr>
          <w:rFonts w:ascii="Arial Nova" w:eastAsia="MS Gothic" w:hAnsi="Arial Nova"/>
          <w:color w:val="000000"/>
          <w:sz w:val="26"/>
          <w:szCs w:val="26"/>
        </w:rPr>
        <w:t>hour energy</w:t>
      </w:r>
      <w:r w:rsidRPr="009B294B">
        <w:rPr>
          <w:rFonts w:ascii="Cambria Math" w:eastAsia="MS Gothic" w:hAnsi="Cambria Math" w:cs="Cambria Math"/>
          <w:color w:val="000000"/>
          <w:sz w:val="26"/>
          <w:szCs w:val="26"/>
        </w:rPr>
        <w:t>‑</w:t>
      </w:r>
      <w:r w:rsidRPr="009B294B">
        <w:rPr>
          <w:rFonts w:ascii="Arial Nova" w:eastAsia="MS Gothic" w:hAnsi="Arial Nova"/>
          <w:color w:val="000000"/>
          <w:sz w:val="26"/>
          <w:szCs w:val="26"/>
        </w:rPr>
        <w:t xml:space="preserve">sustainment </w:t>
      </w:r>
      <w:r w:rsidRPr="009B294B">
        <w:rPr>
          <w:rFonts w:ascii="Arial Nova" w:eastAsia="MS Gothic" w:hAnsi="Arial Nova"/>
          <w:b/>
          <w:bCs/>
          <w:color w:val="000000"/>
          <w:sz w:val="26"/>
          <w:szCs w:val="26"/>
        </w:rPr>
        <w:t>qualification requirement</w:t>
      </w:r>
      <w:r w:rsidRPr="009B294B">
        <w:rPr>
          <w:rFonts w:ascii="Arial Nova" w:eastAsia="MS Gothic" w:hAnsi="Arial Nova"/>
          <w:color w:val="000000"/>
          <w:sz w:val="26"/>
          <w:szCs w:val="26"/>
        </w:rPr>
        <w:t xml:space="preserve"> that applies to Resources that want to be eligible to provide Non-Spin Reserve Service (NSRS) to real</w:t>
      </w:r>
      <w:r w:rsidRPr="009B294B">
        <w:rPr>
          <w:rFonts w:ascii="Cambria Math" w:eastAsia="MS Gothic" w:hAnsi="Cambria Math" w:cs="Cambria Math"/>
          <w:color w:val="000000"/>
          <w:sz w:val="26"/>
          <w:szCs w:val="26"/>
        </w:rPr>
        <w:t>‑</w:t>
      </w:r>
      <w:r w:rsidRPr="009B294B">
        <w:rPr>
          <w:rFonts w:ascii="Arial Nova" w:eastAsia="MS Gothic" w:hAnsi="Arial Nova"/>
          <w:color w:val="000000"/>
          <w:sz w:val="26"/>
          <w:szCs w:val="26"/>
        </w:rPr>
        <w:t xml:space="preserve">time NSRS procurement upon implementation of Real-Time Co-Optimization. Under current ERCOT procurement and real-time operations, this four-hour state of charge duration requirement is not applied to any Resources in real time – it is </w:t>
      </w:r>
      <w:r w:rsidRPr="009B294B">
        <w:rPr>
          <w:rFonts w:ascii="Arial Nova" w:eastAsia="MS Gothic" w:hAnsi="Arial Nova"/>
          <w:color w:val="000000"/>
          <w:sz w:val="26"/>
          <w:szCs w:val="26"/>
        </w:rPr>
        <w:lastRenderedPageBreak/>
        <w:t>only a requirement for qualification to bid to provide NSRS and sets a cap on the amount of NSRS that a Resource can offer to provide.</w:t>
      </w:r>
      <w:r>
        <w:rPr>
          <w:rFonts w:ascii="Arial Nova" w:eastAsia="MS Gothic" w:hAnsi="Arial Nova"/>
          <w:color w:val="000000"/>
          <w:sz w:val="26"/>
          <w:szCs w:val="26"/>
        </w:rPr>
        <w:t xml:space="preserve"> </w:t>
      </w:r>
    </w:p>
    <w:p w14:paraId="02F010AE" w14:textId="77777777" w:rsidR="009D01E9" w:rsidRPr="009B294B" w:rsidRDefault="009D01E9" w:rsidP="009D01E9">
      <w:pPr>
        <w:spacing w:after="200" w:line="276" w:lineRule="auto"/>
        <w:rPr>
          <w:rFonts w:ascii="Arial Nova" w:eastAsia="MS Gothic" w:hAnsi="Arial Nova"/>
          <w:b/>
          <w:bCs/>
          <w:color w:val="000000"/>
          <w:sz w:val="26"/>
          <w:szCs w:val="26"/>
        </w:rPr>
      </w:pPr>
      <w:r w:rsidRPr="009B294B">
        <w:rPr>
          <w:rFonts w:ascii="Arial Nova" w:eastAsia="MS Gothic" w:hAnsi="Arial Nova"/>
          <w:color w:val="000000"/>
          <w:sz w:val="26"/>
          <w:szCs w:val="26"/>
        </w:rPr>
        <w:t xml:space="preserve">When ERCOT subsequently discussed its proposed energy-sustainment (or State of Charge (SOC)) proposal and the basis for its proposed requirements at the March 25, </w:t>
      </w:r>
      <w:proofErr w:type="gramStart"/>
      <w:r w:rsidRPr="009B294B">
        <w:rPr>
          <w:rFonts w:ascii="Arial Nova" w:eastAsia="MS Gothic" w:hAnsi="Arial Nova"/>
          <w:color w:val="000000"/>
          <w:sz w:val="26"/>
          <w:szCs w:val="26"/>
        </w:rPr>
        <w:t>2025</w:t>
      </w:r>
      <w:proofErr w:type="gramEnd"/>
      <w:r w:rsidRPr="009B294B">
        <w:rPr>
          <w:rFonts w:ascii="Arial Nova" w:eastAsia="MS Gothic" w:hAnsi="Arial Nova"/>
          <w:color w:val="000000"/>
          <w:sz w:val="26"/>
          <w:szCs w:val="26"/>
        </w:rPr>
        <w:t xml:space="preserve"> and April 22, </w:t>
      </w:r>
      <w:proofErr w:type="gramStart"/>
      <w:r w:rsidRPr="009B294B">
        <w:rPr>
          <w:rFonts w:ascii="Arial Nova" w:eastAsia="MS Gothic" w:hAnsi="Arial Nova"/>
          <w:color w:val="000000"/>
          <w:sz w:val="26"/>
          <w:szCs w:val="26"/>
        </w:rPr>
        <w:t>2025</w:t>
      </w:r>
      <w:proofErr w:type="gramEnd"/>
      <w:r w:rsidRPr="009B294B">
        <w:rPr>
          <w:rFonts w:ascii="Arial Nova" w:eastAsia="MS Gothic" w:hAnsi="Arial Nova"/>
          <w:color w:val="000000"/>
          <w:sz w:val="26"/>
          <w:szCs w:val="26"/>
        </w:rPr>
        <w:t xml:space="preserve"> RTC+BTF meetings, ERCOT Staff cited </w:t>
      </w:r>
      <w:r w:rsidRPr="009B294B">
        <w:rPr>
          <w:rFonts w:ascii="Arial Nova" w:eastAsia="MS Mincho" w:hAnsi="Arial Nova" w:cs="Arial"/>
          <w:color w:val="000000"/>
          <w:sz w:val="26"/>
          <w:szCs w:val="26"/>
        </w:rPr>
        <w:t>two emergency events in May 2022 and March 2025 as</w:t>
      </w:r>
      <w:r w:rsidRPr="009B294B">
        <w:rPr>
          <w:rFonts w:ascii="Arial Nova" w:eastAsia="MS Gothic" w:hAnsi="Arial Nova"/>
          <w:color w:val="000000"/>
          <w:sz w:val="26"/>
          <w:szCs w:val="26"/>
        </w:rPr>
        <w:t xml:space="preserve"> evidence that </w:t>
      </w:r>
      <w:r w:rsidRPr="009B294B">
        <w:rPr>
          <w:rFonts w:ascii="Arial Nova" w:eastAsia="MS Mincho" w:hAnsi="Arial Nova" w:cs="Arial"/>
          <w:color w:val="000000"/>
          <w:sz w:val="26"/>
          <w:szCs w:val="26"/>
        </w:rPr>
        <w:t>4-hour duration is appropriate</w:t>
      </w:r>
      <w:r w:rsidRPr="009B294B">
        <w:rPr>
          <w:rFonts w:ascii="Arial Nova" w:eastAsia="MS Gothic" w:hAnsi="Arial Nova"/>
          <w:color w:val="000000"/>
          <w:sz w:val="26"/>
          <w:szCs w:val="26"/>
        </w:rPr>
        <w:t xml:space="preserve">. </w:t>
      </w:r>
    </w:p>
    <w:p w14:paraId="4EBC92DD" w14:textId="77777777" w:rsidR="009D01E9" w:rsidRPr="009B294B" w:rsidRDefault="009D01E9" w:rsidP="009D01E9">
      <w:pPr>
        <w:spacing w:after="200" w:line="276" w:lineRule="auto"/>
        <w:rPr>
          <w:rFonts w:ascii="Arial Nova" w:eastAsia="MS Mincho" w:hAnsi="Arial Nova" w:cs="Arial"/>
          <w:sz w:val="26"/>
          <w:szCs w:val="26"/>
        </w:rPr>
      </w:pPr>
      <w:r>
        <w:rPr>
          <w:rFonts w:ascii="Arial Nova" w:eastAsia="MS Mincho" w:hAnsi="Arial Nova" w:cs="Arial"/>
          <w:b/>
          <w:bCs/>
          <w:color w:val="000000"/>
          <w:sz w:val="26"/>
          <w:szCs w:val="26"/>
        </w:rPr>
        <w:t xml:space="preserve">The </w:t>
      </w:r>
      <w:r w:rsidRPr="009B294B">
        <w:rPr>
          <w:rFonts w:ascii="Arial Nova" w:eastAsia="MS Mincho" w:hAnsi="Arial Nova" w:cs="Arial"/>
          <w:b/>
          <w:bCs/>
          <w:color w:val="000000"/>
          <w:sz w:val="26"/>
          <w:szCs w:val="26"/>
        </w:rPr>
        <w:t>Four</w:t>
      </w:r>
      <w:r w:rsidRPr="009B294B">
        <w:rPr>
          <w:rFonts w:ascii="Cambria Math" w:eastAsia="MS Mincho" w:hAnsi="Cambria Math" w:cs="Cambria Math"/>
          <w:b/>
          <w:bCs/>
          <w:color w:val="000000"/>
          <w:sz w:val="26"/>
          <w:szCs w:val="26"/>
        </w:rPr>
        <w:t>‑</w:t>
      </w:r>
      <w:r w:rsidRPr="009B294B">
        <w:rPr>
          <w:rFonts w:ascii="Arial Nova" w:eastAsia="MS Mincho" w:hAnsi="Arial Nova" w:cs="Arial"/>
          <w:b/>
          <w:bCs/>
          <w:color w:val="000000"/>
          <w:sz w:val="26"/>
          <w:szCs w:val="26"/>
        </w:rPr>
        <w:t>Hour Obligation Is Based on a False Assumption</w:t>
      </w:r>
      <w:r w:rsidRPr="009B294B">
        <w:rPr>
          <w:rFonts w:ascii="Arial Nova" w:eastAsia="MS Mincho" w:hAnsi="Arial Nova" w:cs="Arial"/>
          <w:b/>
          <w:color w:val="000000"/>
          <w:sz w:val="26"/>
          <w:szCs w:val="22"/>
        </w:rPr>
        <w:br/>
      </w:r>
      <w:r w:rsidRPr="009B294B">
        <w:rPr>
          <w:rFonts w:ascii="Arial Nova" w:eastAsia="MS Mincho" w:hAnsi="Arial Nova" w:cs="Arial"/>
          <w:color w:val="000000"/>
          <w:sz w:val="26"/>
          <w:szCs w:val="26"/>
        </w:rPr>
        <w:t>We appreciate that ERCOT must examine every possible contingency as it considers what duration requirement to apply to different ancillary services.</w:t>
      </w:r>
      <w:r>
        <w:rPr>
          <w:rFonts w:ascii="Arial Nova" w:eastAsia="MS Mincho" w:hAnsi="Arial Nova" w:cs="Arial"/>
          <w:color w:val="000000"/>
          <w:sz w:val="26"/>
          <w:szCs w:val="26"/>
        </w:rPr>
        <w:t xml:space="preserve"> </w:t>
      </w:r>
      <w:r w:rsidRPr="009B294B">
        <w:rPr>
          <w:rFonts w:ascii="Arial Nova" w:eastAsia="MS Mincho" w:hAnsi="Arial Nova" w:cs="Arial"/>
          <w:color w:val="000000"/>
          <w:sz w:val="26"/>
          <w:szCs w:val="26"/>
        </w:rPr>
        <w:t xml:space="preserve">However, ERCOT Staff’s justification in this instance is based on the erroneous assumption that </w:t>
      </w:r>
      <w:r w:rsidRPr="009B294B">
        <w:rPr>
          <w:rFonts w:ascii="Arial Nova" w:eastAsia="MS Mincho" w:hAnsi="Arial Nova" w:cs="Arial"/>
          <w:i/>
          <w:iCs/>
          <w:color w:val="000000"/>
          <w:sz w:val="26"/>
          <w:szCs w:val="26"/>
        </w:rPr>
        <w:t>only</w:t>
      </w:r>
      <w:r w:rsidRPr="009B294B">
        <w:rPr>
          <w:rFonts w:ascii="Arial Nova" w:eastAsia="MS Mincho" w:hAnsi="Arial Nova" w:cs="Arial"/>
          <w:color w:val="000000"/>
          <w:sz w:val="26"/>
          <w:szCs w:val="26"/>
        </w:rPr>
        <w:t xml:space="preserve"> batteries will be providing the NSRS reserves. ERCOT has a diverse resource mix and other generation types currently do, and likely will continue to, participate in the NSRS market. However, if ERCOT’s more prescriptive approach as proposed in NPRR 1282 is applied with the implementation of real-time co-optimization, where awards are made in five-minute increments in real time rather than hour-increments on a day ahead basis, the result will be to significantly discourage continued participation by ESRs in the NSRS market.</w:t>
      </w:r>
      <w:r>
        <w:rPr>
          <w:rFonts w:ascii="Arial Nova" w:eastAsia="MS Mincho" w:hAnsi="Arial Nova" w:cs="Arial"/>
          <w:color w:val="000000"/>
          <w:sz w:val="26"/>
          <w:szCs w:val="26"/>
        </w:rPr>
        <w:t xml:space="preserve"> </w:t>
      </w:r>
      <w:r w:rsidRPr="009B294B">
        <w:rPr>
          <w:rFonts w:ascii="Arial Nova" w:eastAsia="MS Mincho" w:hAnsi="Arial Nova" w:cs="Arial"/>
          <w:color w:val="000000"/>
          <w:sz w:val="26"/>
          <w:szCs w:val="26"/>
        </w:rPr>
        <w:t>Reducing the participation of ESRs in NSRS will reduce ERCOT’s reliability and increase customer costs.</w:t>
      </w:r>
      <w:r>
        <w:rPr>
          <w:rFonts w:ascii="Arial Nova" w:eastAsia="MS Mincho" w:hAnsi="Arial Nova" w:cs="Arial"/>
          <w:color w:val="000000"/>
          <w:sz w:val="26"/>
          <w:szCs w:val="26"/>
        </w:rPr>
        <w:t xml:space="preserve"> </w:t>
      </w:r>
    </w:p>
    <w:p w14:paraId="335B1635" w14:textId="77777777" w:rsidR="009D01E9" w:rsidRPr="009B294B" w:rsidRDefault="009D01E9" w:rsidP="009D01E9">
      <w:pPr>
        <w:keepNext/>
        <w:keepLines/>
        <w:spacing w:before="200" w:after="200" w:line="276" w:lineRule="auto"/>
        <w:outlineLvl w:val="1"/>
        <w:rPr>
          <w:rFonts w:ascii="Arial Nova" w:eastAsia="MS Gothic" w:hAnsi="Arial Nova"/>
          <w:b/>
          <w:bCs/>
          <w:color w:val="000000"/>
          <w:sz w:val="26"/>
          <w:szCs w:val="26"/>
        </w:rPr>
      </w:pPr>
      <w:r w:rsidRPr="009B294B">
        <w:rPr>
          <w:rFonts w:ascii="Arial Nova" w:eastAsia="MS Gothic" w:hAnsi="Arial Nova"/>
          <w:b/>
          <w:bCs/>
          <w:color w:val="000000"/>
          <w:sz w:val="26"/>
          <w:szCs w:val="26"/>
        </w:rPr>
        <w:lastRenderedPageBreak/>
        <w:t>The Proposed Four</w:t>
      </w:r>
      <w:r w:rsidRPr="009B294B">
        <w:rPr>
          <w:rFonts w:ascii="Cambria Math" w:eastAsia="MS Gothic" w:hAnsi="Cambria Math" w:cs="Cambria Math"/>
          <w:b/>
          <w:bCs/>
          <w:color w:val="000000"/>
          <w:sz w:val="26"/>
          <w:szCs w:val="26"/>
        </w:rPr>
        <w:t>‑</w:t>
      </w:r>
      <w:r w:rsidRPr="009B294B">
        <w:rPr>
          <w:rFonts w:ascii="Arial Nova" w:eastAsia="MS Gothic" w:hAnsi="Arial Nova"/>
          <w:b/>
          <w:bCs/>
          <w:color w:val="000000"/>
          <w:sz w:val="26"/>
          <w:szCs w:val="26"/>
        </w:rPr>
        <w:t>Hour Obligation Is Misaligned with the Product</w:t>
      </w:r>
      <w:r>
        <w:rPr>
          <w:rFonts w:ascii="Arial Nova" w:eastAsia="MS Gothic" w:hAnsi="Arial Nova"/>
          <w:b/>
          <w:bCs/>
          <w:color w:val="000000"/>
          <w:sz w:val="26"/>
          <w:szCs w:val="26"/>
        </w:rPr>
        <w:br/>
      </w:r>
      <w:r w:rsidRPr="009B294B">
        <w:rPr>
          <w:rFonts w:ascii="Arial Nova" w:eastAsia="MS Mincho" w:hAnsi="Arial Nova" w:cs="Arial"/>
          <w:sz w:val="26"/>
          <w:szCs w:val="26"/>
        </w:rPr>
        <w:t>With the implementation of real-time co-optimization, NSRS will be procured and dispatched in five</w:t>
      </w:r>
      <w:r w:rsidRPr="009B294B">
        <w:rPr>
          <w:rFonts w:ascii="Cambria Math" w:eastAsia="MS Mincho" w:hAnsi="Cambria Math" w:cs="Cambria Math"/>
          <w:sz w:val="26"/>
          <w:szCs w:val="26"/>
        </w:rPr>
        <w:t>‑</w:t>
      </w:r>
      <w:r w:rsidRPr="009B294B">
        <w:rPr>
          <w:rFonts w:ascii="Arial Nova" w:eastAsia="MS Mincho" w:hAnsi="Arial Nova" w:cs="Arial"/>
          <w:sz w:val="26"/>
          <w:szCs w:val="26"/>
        </w:rPr>
        <w:t>minute Security</w:t>
      </w:r>
      <w:r w:rsidRPr="009B294B">
        <w:rPr>
          <w:rFonts w:ascii="Cambria Math" w:eastAsia="MS Mincho" w:hAnsi="Cambria Math" w:cs="Cambria Math"/>
          <w:sz w:val="26"/>
          <w:szCs w:val="26"/>
        </w:rPr>
        <w:t>‑</w:t>
      </w:r>
      <w:r w:rsidRPr="009B294B">
        <w:rPr>
          <w:rFonts w:ascii="Arial Nova" w:eastAsia="MS Mincho" w:hAnsi="Arial Nova" w:cs="Arial"/>
          <w:sz w:val="26"/>
          <w:szCs w:val="26"/>
        </w:rPr>
        <w:t>Constrained Economic Dispatch (SCED) intervals. Imposing a four</w:t>
      </w:r>
      <w:r w:rsidRPr="009B294B">
        <w:rPr>
          <w:rFonts w:ascii="Cambria Math" w:eastAsia="MS Mincho" w:hAnsi="Cambria Math" w:cs="Cambria Math"/>
          <w:sz w:val="26"/>
          <w:szCs w:val="26"/>
        </w:rPr>
        <w:t>‑</w:t>
      </w:r>
      <w:r w:rsidRPr="009B294B">
        <w:rPr>
          <w:rFonts w:ascii="Arial Nova" w:eastAsia="MS Mincho" w:hAnsi="Arial Nova" w:cs="Arial"/>
          <w:sz w:val="26"/>
          <w:szCs w:val="26"/>
        </w:rPr>
        <w:t>hour SOC requirement forces storage resources to lock up 48 five</w:t>
      </w:r>
      <w:r w:rsidRPr="009B294B">
        <w:rPr>
          <w:rFonts w:ascii="Cambria Math" w:eastAsia="MS Mincho" w:hAnsi="Cambria Math" w:cs="Cambria Math"/>
          <w:sz w:val="26"/>
          <w:szCs w:val="26"/>
        </w:rPr>
        <w:t>‑</w:t>
      </w:r>
      <w:r w:rsidRPr="009B294B">
        <w:rPr>
          <w:rFonts w:ascii="Arial Nova" w:eastAsia="MS Mincho" w:hAnsi="Arial Nova" w:cs="Arial"/>
          <w:sz w:val="26"/>
          <w:szCs w:val="26"/>
        </w:rPr>
        <w:t>minute blocks of energy in exchange for revenue from a single block—an obligation</w:t>
      </w:r>
      <w:r w:rsidRPr="009B294B">
        <w:rPr>
          <w:rFonts w:ascii="Cambria Math" w:eastAsia="MS Mincho" w:hAnsi="Cambria Math" w:cs="Cambria Math"/>
          <w:sz w:val="26"/>
          <w:szCs w:val="26"/>
        </w:rPr>
        <w:t>‑</w:t>
      </w:r>
      <w:r w:rsidRPr="009B294B">
        <w:rPr>
          <w:rFonts w:ascii="Arial Nova" w:eastAsia="MS Mincho" w:hAnsi="Arial Nova" w:cs="Arial"/>
          <w:sz w:val="26"/>
          <w:szCs w:val="26"/>
        </w:rPr>
        <w:t>to</w:t>
      </w:r>
      <w:r w:rsidRPr="009B294B">
        <w:rPr>
          <w:rFonts w:ascii="Cambria Math" w:eastAsia="MS Mincho" w:hAnsi="Cambria Math" w:cs="Cambria Math"/>
          <w:sz w:val="26"/>
          <w:szCs w:val="26"/>
        </w:rPr>
        <w:t>‑</w:t>
      </w:r>
      <w:r w:rsidRPr="009B294B">
        <w:rPr>
          <w:rFonts w:ascii="Arial Nova" w:eastAsia="MS Mincho" w:hAnsi="Arial Nova" w:cs="Arial"/>
          <w:sz w:val="26"/>
          <w:szCs w:val="26"/>
        </w:rPr>
        <w:t>payment mismatch that no other ERCOT product bears.</w:t>
      </w:r>
    </w:p>
    <w:p w14:paraId="486FCBA4" w14:textId="77777777" w:rsidR="009D01E9" w:rsidRPr="009B294B" w:rsidRDefault="009D01E9" w:rsidP="009D01E9">
      <w:pPr>
        <w:keepNext/>
        <w:keepLines/>
        <w:spacing w:before="200" w:after="200" w:line="276" w:lineRule="auto"/>
        <w:outlineLvl w:val="1"/>
        <w:rPr>
          <w:rFonts w:ascii="Arial Nova" w:eastAsia="MS Gothic" w:hAnsi="Arial Nova"/>
          <w:bCs/>
          <w:color w:val="000000"/>
          <w:sz w:val="26"/>
          <w:szCs w:val="26"/>
        </w:rPr>
      </w:pPr>
      <w:r w:rsidRPr="009B294B">
        <w:rPr>
          <w:rFonts w:ascii="Arial Nova" w:eastAsia="MS Gothic" w:hAnsi="Arial Nova"/>
          <w:b/>
          <w:bCs/>
          <w:color w:val="000000"/>
          <w:sz w:val="26"/>
          <w:szCs w:val="26"/>
        </w:rPr>
        <w:t>No Other U.S. RTO Requires Four Hours for Real</w:t>
      </w:r>
      <w:r w:rsidRPr="009B294B">
        <w:rPr>
          <w:rFonts w:ascii="Cambria Math" w:eastAsia="MS Gothic" w:hAnsi="Cambria Math" w:cs="Cambria Math"/>
          <w:b/>
          <w:bCs/>
          <w:color w:val="000000"/>
          <w:sz w:val="26"/>
          <w:szCs w:val="26"/>
        </w:rPr>
        <w:t>‑</w:t>
      </w:r>
      <w:r w:rsidRPr="009B294B">
        <w:rPr>
          <w:rFonts w:ascii="Arial Nova" w:eastAsia="MS Gothic" w:hAnsi="Arial Nova"/>
          <w:b/>
          <w:bCs/>
          <w:color w:val="000000"/>
          <w:sz w:val="26"/>
          <w:szCs w:val="26"/>
        </w:rPr>
        <w:t>Time Reserves</w:t>
      </w:r>
      <w:r>
        <w:rPr>
          <w:rFonts w:ascii="Arial Nova" w:eastAsia="MS Gothic" w:hAnsi="Arial Nova"/>
          <w:bCs/>
          <w:color w:val="000000"/>
          <w:sz w:val="26"/>
          <w:szCs w:val="26"/>
        </w:rPr>
        <w:br/>
      </w:r>
      <w:r w:rsidRPr="009B294B">
        <w:rPr>
          <w:rFonts w:ascii="Arial Nova" w:eastAsia="MS Mincho" w:hAnsi="Arial Nova" w:cs="Arial"/>
          <w:sz w:val="26"/>
          <w:szCs w:val="26"/>
        </w:rPr>
        <w:t>As ERCOT noted in its comments filed on June 18, 2025, no other RTO in North America imposes more than a one-hour duration requirement for ancillary services procured in real-time. ERCOT has failed to demonstrate that a four-times multiplier is necessary or appropriate for the ERCOT Region.</w:t>
      </w:r>
    </w:p>
    <w:tbl>
      <w:tblPr>
        <w:tblW w:w="0" w:type="auto"/>
        <w:tblLook w:val="04A0" w:firstRow="1" w:lastRow="0" w:firstColumn="1" w:lastColumn="0" w:noHBand="0" w:noVBand="1"/>
      </w:tblPr>
      <w:tblGrid>
        <w:gridCol w:w="2880"/>
        <w:gridCol w:w="2880"/>
        <w:gridCol w:w="2880"/>
      </w:tblGrid>
      <w:tr w:rsidR="009D01E9" w:rsidRPr="009B294B" w14:paraId="0DDCBDD7" w14:textId="77777777" w:rsidTr="00750373">
        <w:tc>
          <w:tcPr>
            <w:tcW w:w="2880" w:type="dxa"/>
          </w:tcPr>
          <w:p w14:paraId="03E42AFF" w14:textId="77777777" w:rsidR="009D01E9" w:rsidRPr="009B294B" w:rsidRDefault="009D01E9" w:rsidP="00750373">
            <w:pPr>
              <w:spacing w:after="200" w:line="276" w:lineRule="auto"/>
              <w:rPr>
                <w:rFonts w:ascii="Arial Nova" w:eastAsia="MS Mincho" w:hAnsi="Arial Nova" w:cs="Arial"/>
                <w:sz w:val="26"/>
                <w:szCs w:val="26"/>
                <w:u w:val="single"/>
              </w:rPr>
            </w:pPr>
            <w:r w:rsidRPr="009B294B">
              <w:rPr>
                <w:rFonts w:ascii="Arial Nova" w:eastAsia="MS Mincho" w:hAnsi="Arial Nova" w:cs="Arial"/>
                <w:sz w:val="26"/>
                <w:szCs w:val="26"/>
                <w:u w:val="single"/>
              </w:rPr>
              <w:t>RTO</w:t>
            </w:r>
          </w:p>
        </w:tc>
        <w:tc>
          <w:tcPr>
            <w:tcW w:w="2880" w:type="dxa"/>
          </w:tcPr>
          <w:p w14:paraId="63523900" w14:textId="77777777" w:rsidR="009D01E9" w:rsidRPr="009B294B" w:rsidRDefault="009D01E9" w:rsidP="00750373">
            <w:pPr>
              <w:spacing w:after="200" w:line="276" w:lineRule="auto"/>
              <w:rPr>
                <w:rFonts w:ascii="Arial Nova" w:eastAsia="MS Mincho" w:hAnsi="Arial Nova" w:cs="Arial"/>
                <w:sz w:val="26"/>
                <w:szCs w:val="26"/>
                <w:u w:val="single"/>
              </w:rPr>
            </w:pPr>
            <w:r w:rsidRPr="009B294B">
              <w:rPr>
                <w:rFonts w:ascii="Arial Nova" w:eastAsia="MS Mincho" w:hAnsi="Arial Nova" w:cs="Arial"/>
                <w:sz w:val="26"/>
                <w:szCs w:val="26"/>
                <w:u w:val="single"/>
              </w:rPr>
              <w:t>Real</w:t>
            </w:r>
            <w:r w:rsidRPr="009B294B">
              <w:rPr>
                <w:rFonts w:ascii="Cambria Math" w:eastAsia="MS Mincho" w:hAnsi="Cambria Math" w:cs="Cambria Math"/>
                <w:sz w:val="26"/>
                <w:szCs w:val="26"/>
                <w:u w:val="single"/>
              </w:rPr>
              <w:t>‑</w:t>
            </w:r>
            <w:r w:rsidRPr="009B294B">
              <w:rPr>
                <w:rFonts w:ascii="Arial Nova" w:eastAsia="MS Mincho" w:hAnsi="Arial Nova" w:cs="Arial"/>
                <w:sz w:val="26"/>
                <w:szCs w:val="26"/>
                <w:u w:val="single"/>
              </w:rPr>
              <w:t>Time Reserve Requirement</w:t>
            </w:r>
          </w:p>
        </w:tc>
        <w:tc>
          <w:tcPr>
            <w:tcW w:w="2880" w:type="dxa"/>
          </w:tcPr>
          <w:p w14:paraId="64618FF6" w14:textId="77777777" w:rsidR="009D01E9" w:rsidRPr="009B294B" w:rsidRDefault="009D01E9" w:rsidP="00750373">
            <w:pPr>
              <w:spacing w:after="200" w:line="276" w:lineRule="auto"/>
              <w:rPr>
                <w:rFonts w:ascii="Arial Nova" w:eastAsia="MS Mincho" w:hAnsi="Arial Nova" w:cs="Arial"/>
                <w:sz w:val="26"/>
                <w:szCs w:val="26"/>
                <w:u w:val="single"/>
              </w:rPr>
            </w:pPr>
            <w:r w:rsidRPr="009B294B">
              <w:rPr>
                <w:rFonts w:ascii="Arial Nova" w:eastAsia="MS Mincho" w:hAnsi="Arial Nova" w:cs="Arial"/>
                <w:sz w:val="26"/>
                <w:szCs w:val="26"/>
                <w:u w:val="single"/>
              </w:rPr>
              <w:t>Duration Obligation</w:t>
            </w:r>
          </w:p>
        </w:tc>
      </w:tr>
      <w:tr w:rsidR="009D01E9" w:rsidRPr="009B294B" w14:paraId="5BB301A5" w14:textId="77777777" w:rsidTr="00750373">
        <w:tc>
          <w:tcPr>
            <w:tcW w:w="2880" w:type="dxa"/>
          </w:tcPr>
          <w:p w14:paraId="686BA30A"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PJM</w:t>
            </w:r>
          </w:p>
        </w:tc>
        <w:tc>
          <w:tcPr>
            <w:tcW w:w="2880" w:type="dxa"/>
          </w:tcPr>
          <w:p w14:paraId="045AB0D8"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Non</w:t>
            </w:r>
            <w:r w:rsidRPr="009B294B">
              <w:rPr>
                <w:rFonts w:ascii="Cambria Math" w:eastAsia="MS Mincho" w:hAnsi="Cambria Math" w:cs="Cambria Math"/>
                <w:sz w:val="26"/>
                <w:szCs w:val="26"/>
              </w:rPr>
              <w:t>‑</w:t>
            </w:r>
            <w:r w:rsidRPr="009B294B">
              <w:rPr>
                <w:rFonts w:ascii="Arial Nova" w:eastAsia="MS Mincho" w:hAnsi="Arial Nova" w:cs="Arial"/>
                <w:sz w:val="26"/>
                <w:szCs w:val="26"/>
              </w:rPr>
              <w:t>Synchronized Reserve must be online within 10 minutes</w:t>
            </w:r>
          </w:p>
        </w:tc>
        <w:tc>
          <w:tcPr>
            <w:tcW w:w="2880" w:type="dxa"/>
          </w:tcPr>
          <w:p w14:paraId="263F0BC3"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No multi</w:t>
            </w:r>
            <w:r w:rsidRPr="009B294B">
              <w:rPr>
                <w:rFonts w:ascii="Cambria Math" w:eastAsia="MS Mincho" w:hAnsi="Cambria Math" w:cs="Cambria Math"/>
                <w:sz w:val="26"/>
                <w:szCs w:val="26"/>
              </w:rPr>
              <w:t>‑</w:t>
            </w:r>
            <w:r w:rsidRPr="009B294B">
              <w:rPr>
                <w:rFonts w:ascii="Arial Nova" w:eastAsia="MS Mincho" w:hAnsi="Arial Nova" w:cs="Arial"/>
                <w:sz w:val="26"/>
                <w:szCs w:val="26"/>
              </w:rPr>
              <w:t>hour sustainment</w:t>
            </w:r>
          </w:p>
        </w:tc>
      </w:tr>
      <w:tr w:rsidR="009D01E9" w:rsidRPr="009B294B" w14:paraId="5BF196BB" w14:textId="77777777" w:rsidTr="00750373">
        <w:tc>
          <w:tcPr>
            <w:tcW w:w="2880" w:type="dxa"/>
          </w:tcPr>
          <w:p w14:paraId="7D52ED8E"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MISO</w:t>
            </w:r>
          </w:p>
        </w:tc>
        <w:tc>
          <w:tcPr>
            <w:tcW w:w="2880" w:type="dxa"/>
          </w:tcPr>
          <w:p w14:paraId="71705FE3"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Supplemental Reserves must sustain output</w:t>
            </w:r>
          </w:p>
        </w:tc>
        <w:tc>
          <w:tcPr>
            <w:tcW w:w="2880" w:type="dxa"/>
          </w:tcPr>
          <w:p w14:paraId="7F1B78AE"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60 minutes</w:t>
            </w:r>
          </w:p>
        </w:tc>
      </w:tr>
      <w:tr w:rsidR="009D01E9" w:rsidRPr="009B294B" w14:paraId="5CBD0498" w14:textId="77777777" w:rsidTr="00750373">
        <w:tc>
          <w:tcPr>
            <w:tcW w:w="2880" w:type="dxa"/>
          </w:tcPr>
          <w:p w14:paraId="5E3076F2"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SPP</w:t>
            </w:r>
          </w:p>
        </w:tc>
        <w:tc>
          <w:tcPr>
            <w:tcW w:w="2880" w:type="dxa"/>
          </w:tcPr>
          <w:p w14:paraId="04501B27"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Contingency Reserve must deploy within 10 minutes</w:t>
            </w:r>
          </w:p>
        </w:tc>
        <w:tc>
          <w:tcPr>
            <w:tcW w:w="2880" w:type="dxa"/>
          </w:tcPr>
          <w:p w14:paraId="102E569A" w14:textId="77777777" w:rsidR="009D01E9" w:rsidRPr="009B294B" w:rsidRDefault="009D01E9" w:rsidP="00750373">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No multi</w:t>
            </w:r>
            <w:r w:rsidRPr="009B294B">
              <w:rPr>
                <w:rFonts w:ascii="Cambria Math" w:eastAsia="MS Mincho" w:hAnsi="Cambria Math" w:cs="Cambria Math"/>
                <w:sz w:val="26"/>
                <w:szCs w:val="26"/>
              </w:rPr>
              <w:t>‑</w:t>
            </w:r>
            <w:r w:rsidRPr="009B294B">
              <w:rPr>
                <w:rFonts w:ascii="Arial Nova" w:eastAsia="MS Mincho" w:hAnsi="Arial Nova" w:cs="Arial"/>
                <w:sz w:val="26"/>
                <w:szCs w:val="26"/>
              </w:rPr>
              <w:t>hour mandate</w:t>
            </w:r>
          </w:p>
        </w:tc>
      </w:tr>
    </w:tbl>
    <w:p w14:paraId="5A663354" w14:textId="77777777" w:rsidR="009D01E9" w:rsidRPr="009B294B" w:rsidRDefault="009D01E9" w:rsidP="009D01E9">
      <w:pPr>
        <w:keepNext/>
        <w:keepLines/>
        <w:spacing w:before="200" w:after="200" w:line="276" w:lineRule="auto"/>
        <w:outlineLvl w:val="1"/>
        <w:rPr>
          <w:rFonts w:ascii="Arial Nova" w:eastAsia="MS Gothic" w:hAnsi="Arial Nova"/>
          <w:b/>
          <w:bCs/>
          <w:color w:val="000000"/>
          <w:sz w:val="26"/>
          <w:szCs w:val="26"/>
        </w:rPr>
      </w:pPr>
      <w:r w:rsidRPr="009B294B">
        <w:rPr>
          <w:rFonts w:ascii="Arial Nova" w:eastAsia="MS Gothic" w:hAnsi="Arial Nova"/>
          <w:b/>
          <w:bCs/>
          <w:color w:val="000000"/>
          <w:sz w:val="26"/>
          <w:szCs w:val="26"/>
        </w:rPr>
        <w:lastRenderedPageBreak/>
        <w:t>Independent Market Monitor Recommendation</w:t>
      </w:r>
      <w:r>
        <w:rPr>
          <w:rFonts w:ascii="Arial Nova" w:eastAsia="MS Gothic" w:hAnsi="Arial Nova"/>
          <w:b/>
          <w:bCs/>
          <w:color w:val="000000"/>
          <w:sz w:val="26"/>
          <w:szCs w:val="26"/>
        </w:rPr>
        <w:br/>
      </w:r>
      <w:r>
        <w:rPr>
          <w:rFonts w:ascii="Arial Nova" w:eastAsia="MS Gothic" w:hAnsi="Arial Nova"/>
          <w:color w:val="000000"/>
          <w:sz w:val="26"/>
          <w:szCs w:val="26"/>
        </w:rPr>
        <w:t>I</w:t>
      </w:r>
      <w:r w:rsidRPr="009B294B">
        <w:rPr>
          <w:rFonts w:ascii="Arial Nova" w:eastAsia="MS Mincho" w:hAnsi="Arial Nova" w:cs="Arial"/>
          <w:sz w:val="26"/>
          <w:szCs w:val="26"/>
        </w:rPr>
        <w:t>n its May 13, 2025, comments on NPRR 1282, the Independent Market Monitor (IMM) advised ERCOT to “change the Non</w:t>
      </w:r>
      <w:r w:rsidRPr="009B294B">
        <w:rPr>
          <w:rFonts w:ascii="Cambria Math" w:eastAsia="MS Mincho" w:hAnsi="Cambria Math" w:cs="Cambria Math"/>
          <w:sz w:val="26"/>
          <w:szCs w:val="26"/>
        </w:rPr>
        <w:t>‑</w:t>
      </w:r>
      <w:r w:rsidRPr="009B294B">
        <w:rPr>
          <w:rFonts w:ascii="Arial Nova" w:eastAsia="MS Mincho" w:hAnsi="Arial Nova" w:cs="Arial"/>
          <w:sz w:val="26"/>
          <w:szCs w:val="26"/>
        </w:rPr>
        <w:t xml:space="preserve">Spin duration to one hour,” warning that the longer duration obligation for both qualification and in real-time will suppress competition and inflate costs. </w:t>
      </w:r>
      <w:proofErr w:type="gramStart"/>
      <w:r w:rsidRPr="009B294B">
        <w:rPr>
          <w:rFonts w:ascii="Arial Nova" w:eastAsia="MS Mincho" w:hAnsi="Arial Nova" w:cs="Arial"/>
          <w:sz w:val="26"/>
          <w:szCs w:val="26"/>
        </w:rPr>
        <w:t>Plus</w:t>
      </w:r>
      <w:proofErr w:type="gramEnd"/>
      <w:r w:rsidRPr="009B294B">
        <w:rPr>
          <w:rFonts w:ascii="Arial Nova" w:eastAsia="MS Mincho" w:hAnsi="Arial Nova" w:cs="Arial"/>
          <w:sz w:val="26"/>
          <w:szCs w:val="26"/>
        </w:rPr>
        <w:t xml:space="preserve"> Power agrees with that recommendation.</w:t>
      </w:r>
    </w:p>
    <w:p w14:paraId="1DCBFDE0" w14:textId="77777777" w:rsidR="009D01E9" w:rsidRPr="009B294B" w:rsidRDefault="009D01E9" w:rsidP="009D01E9">
      <w:pPr>
        <w:spacing w:after="200" w:line="276" w:lineRule="auto"/>
        <w:rPr>
          <w:rFonts w:ascii="Arial Nova" w:eastAsia="MS Mincho" w:hAnsi="Arial Nova" w:cs="Arial"/>
          <w:sz w:val="26"/>
          <w:szCs w:val="26"/>
        </w:rPr>
      </w:pPr>
      <w:r w:rsidRPr="009B294B">
        <w:rPr>
          <w:rFonts w:ascii="Arial Nova" w:eastAsia="MS Mincho" w:hAnsi="Arial Nova" w:cs="Arial"/>
          <w:b/>
          <w:bCs/>
          <w:color w:val="000000"/>
          <w:sz w:val="26"/>
          <w:szCs w:val="26"/>
        </w:rPr>
        <w:t>Market Consequences of a Four</w:t>
      </w:r>
      <w:r w:rsidRPr="009B294B">
        <w:rPr>
          <w:rFonts w:ascii="Cambria Math" w:eastAsia="MS Mincho" w:hAnsi="Cambria Math" w:cs="Cambria Math"/>
          <w:b/>
          <w:bCs/>
          <w:color w:val="000000"/>
          <w:sz w:val="26"/>
          <w:szCs w:val="26"/>
        </w:rPr>
        <w:t>‑</w:t>
      </w:r>
      <w:r w:rsidRPr="009B294B">
        <w:rPr>
          <w:rFonts w:ascii="Arial Nova" w:eastAsia="MS Mincho" w:hAnsi="Arial Nova" w:cs="Arial"/>
          <w:b/>
          <w:bCs/>
          <w:color w:val="000000"/>
          <w:sz w:val="26"/>
          <w:szCs w:val="26"/>
        </w:rPr>
        <w:t>Hour Duration Rule</w:t>
      </w:r>
      <w:r w:rsidRPr="009B294B">
        <w:rPr>
          <w:rFonts w:ascii="Arial Nova" w:eastAsia="MS Mincho" w:hAnsi="Arial Nova" w:cs="Arial"/>
          <w:color w:val="000000"/>
          <w:sz w:val="22"/>
          <w:szCs w:val="22"/>
        </w:rPr>
        <w:br/>
      </w:r>
      <w:r w:rsidRPr="009B294B">
        <w:rPr>
          <w:rFonts w:ascii="Arial Nova" w:eastAsia="MS Mincho" w:hAnsi="Arial Nova" w:cs="Arial"/>
          <w:sz w:val="26"/>
          <w:szCs w:val="26"/>
        </w:rPr>
        <w:t>There are four primary consequences of the proposed four-hour duration rule:</w:t>
      </w:r>
    </w:p>
    <w:p w14:paraId="35D7447B" w14:textId="77777777" w:rsidR="009D01E9" w:rsidRDefault="009D01E9" w:rsidP="009D01E9">
      <w:pPr>
        <w:numPr>
          <w:ilvl w:val="0"/>
          <w:numId w:val="7"/>
        </w:numPr>
        <w:spacing w:after="200" w:line="276" w:lineRule="auto"/>
        <w:contextualSpacing/>
        <w:rPr>
          <w:rFonts w:ascii="Arial Nova" w:eastAsia="MS Mincho" w:hAnsi="Arial Nova" w:cs="Arial"/>
          <w:b/>
          <w:bCs/>
          <w:color w:val="000000"/>
          <w:sz w:val="26"/>
          <w:szCs w:val="26"/>
        </w:rPr>
      </w:pPr>
      <w:r w:rsidRPr="009B294B">
        <w:rPr>
          <w:rFonts w:ascii="Arial Nova" w:eastAsia="MS Mincho" w:hAnsi="Arial Nova" w:cs="Arial"/>
          <w:sz w:val="26"/>
          <w:szCs w:val="26"/>
        </w:rPr>
        <w:t>Market prices will increase</w:t>
      </w:r>
      <w:r>
        <w:rPr>
          <w:rFonts w:ascii="Arial Nova" w:eastAsia="MS Mincho" w:hAnsi="Arial Nova" w:cs="Arial"/>
          <w:sz w:val="26"/>
          <w:szCs w:val="26"/>
        </w:rPr>
        <w:t>.</w:t>
      </w:r>
      <w:r w:rsidRPr="009B294B">
        <w:rPr>
          <w:rFonts w:ascii="Arial Nova" w:eastAsia="MS Mincho" w:hAnsi="Arial Nova" w:cs="Arial"/>
          <w:sz w:val="26"/>
          <w:szCs w:val="26"/>
        </w:rPr>
        <w:t xml:space="preserve"> With fewer suppliers able to economically provide NSRS, the market will have less competition</w:t>
      </w:r>
      <w:r w:rsidRPr="009B294B">
        <w:rPr>
          <w:rFonts w:ascii="Arial Nova" w:eastAsia="MS Mincho" w:hAnsi="Arial Nova" w:cs="Arial"/>
          <w:b/>
          <w:bCs/>
          <w:sz w:val="26"/>
          <w:szCs w:val="26"/>
        </w:rPr>
        <w:t xml:space="preserve">. </w:t>
      </w:r>
      <w:r w:rsidRPr="009B294B">
        <w:rPr>
          <w:rFonts w:ascii="Arial Nova" w:eastAsia="MS Mincho" w:hAnsi="Arial Nova" w:cs="Arial"/>
          <w:sz w:val="26"/>
          <w:szCs w:val="26"/>
        </w:rPr>
        <w:t>Thus</w:t>
      </w:r>
      <w:r w:rsidRPr="009B294B">
        <w:rPr>
          <w:rFonts w:ascii="Arial Nova" w:eastAsia="MS Mincho" w:hAnsi="Arial Nova" w:cs="Arial"/>
          <w:b/>
          <w:bCs/>
          <w:sz w:val="26"/>
          <w:szCs w:val="26"/>
        </w:rPr>
        <w:t>,</w:t>
      </w:r>
      <w:r w:rsidRPr="009B294B">
        <w:rPr>
          <w:rFonts w:ascii="Arial Nova" w:eastAsia="MS Mincho" w:hAnsi="Arial Nova" w:cs="Arial"/>
          <w:sz w:val="26"/>
          <w:szCs w:val="26"/>
        </w:rPr>
        <w:t xml:space="preserve"> Non-Spin will become more expensive with no attendant reliability benefits.</w:t>
      </w:r>
    </w:p>
    <w:p w14:paraId="1E6AEED0" w14:textId="77777777" w:rsidR="009D01E9" w:rsidRDefault="009D01E9" w:rsidP="009D01E9">
      <w:pPr>
        <w:numPr>
          <w:ilvl w:val="0"/>
          <w:numId w:val="7"/>
        </w:numPr>
        <w:spacing w:after="200" w:line="276" w:lineRule="auto"/>
        <w:contextualSpacing/>
        <w:rPr>
          <w:rFonts w:ascii="Arial Nova" w:eastAsia="MS Mincho" w:hAnsi="Arial Nova" w:cs="Arial"/>
          <w:b/>
          <w:bCs/>
          <w:color w:val="000000"/>
          <w:sz w:val="26"/>
          <w:szCs w:val="26"/>
        </w:rPr>
      </w:pPr>
      <w:r w:rsidRPr="009B294B">
        <w:rPr>
          <w:rFonts w:ascii="Arial Nova" w:eastAsia="MS Mincho" w:hAnsi="Arial Nova" w:cs="Arial"/>
          <w:sz w:val="26"/>
          <w:szCs w:val="26"/>
        </w:rPr>
        <w:t>Remove batteries from the energy market. If a battery wants to offer to provide NSRS, it must agree to hold 48 times more energy to provide five minutes of NSRS than to is required to provide five minutes of energy. As a result, a battery that provides NSRS will be required to withhold significant energy from the energy market.</w:t>
      </w:r>
    </w:p>
    <w:p w14:paraId="07586A06" w14:textId="77777777" w:rsidR="009D01E9" w:rsidRDefault="009D01E9" w:rsidP="009D01E9">
      <w:pPr>
        <w:numPr>
          <w:ilvl w:val="0"/>
          <w:numId w:val="7"/>
        </w:numPr>
        <w:spacing w:after="200" w:line="276" w:lineRule="auto"/>
        <w:contextualSpacing/>
        <w:rPr>
          <w:rFonts w:ascii="Arial Nova" w:eastAsia="MS Mincho" w:hAnsi="Arial Nova" w:cs="Arial"/>
          <w:b/>
          <w:bCs/>
          <w:color w:val="000000"/>
          <w:sz w:val="26"/>
          <w:szCs w:val="26"/>
        </w:rPr>
      </w:pPr>
      <w:r w:rsidRPr="009B294B">
        <w:rPr>
          <w:rFonts w:ascii="Arial Nova" w:eastAsia="MS Mincho" w:hAnsi="Arial Nova" w:cs="Arial"/>
          <w:sz w:val="26"/>
          <w:szCs w:val="26"/>
        </w:rPr>
        <w:t>The ERCOT grid will run less efficiently. ERCOT will lean more on older, more expensive power plants for NSRS since ERCOT will have economically forced out of the market cheaper, faster-responding batteries. This will reduce the fuel diversity in NSRS than exists today, making it more exposed to failure in the event of uncertain gas supply.</w:t>
      </w:r>
    </w:p>
    <w:p w14:paraId="65E80E17" w14:textId="77777777" w:rsidR="009D01E9" w:rsidRDefault="009D01E9" w:rsidP="009D01E9">
      <w:pPr>
        <w:numPr>
          <w:ilvl w:val="0"/>
          <w:numId w:val="7"/>
        </w:numPr>
        <w:spacing w:after="200" w:line="276" w:lineRule="auto"/>
        <w:contextualSpacing/>
        <w:rPr>
          <w:rFonts w:ascii="Arial Nova" w:eastAsia="MS Mincho" w:hAnsi="Arial Nova" w:cs="Arial"/>
          <w:b/>
          <w:bCs/>
          <w:color w:val="000000"/>
          <w:sz w:val="26"/>
          <w:szCs w:val="26"/>
        </w:rPr>
      </w:pPr>
      <w:r w:rsidRPr="009B294B">
        <w:rPr>
          <w:rFonts w:ascii="Arial Nova" w:eastAsia="MS Mincho" w:hAnsi="Arial Nova" w:cs="Arial"/>
          <w:sz w:val="26"/>
          <w:szCs w:val="26"/>
        </w:rPr>
        <w:t>Electricity bills will rise for retail customers</w:t>
      </w:r>
      <w:r>
        <w:rPr>
          <w:rFonts w:ascii="Arial Nova" w:eastAsia="MS Mincho" w:hAnsi="Arial Nova" w:cs="Arial"/>
          <w:sz w:val="26"/>
          <w:szCs w:val="26"/>
        </w:rPr>
        <w:t xml:space="preserve">. </w:t>
      </w:r>
      <w:r w:rsidRPr="009B294B">
        <w:rPr>
          <w:rFonts w:ascii="Arial Nova" w:eastAsia="MS Mincho" w:hAnsi="Arial Nova" w:cs="Arial"/>
          <w:sz w:val="26"/>
          <w:szCs w:val="26"/>
        </w:rPr>
        <w:t>The higher NSRS costs will be passed on to consumers, who will pay higher electricity bills.</w:t>
      </w:r>
      <w:r>
        <w:rPr>
          <w:rFonts w:ascii="Arial Nova" w:eastAsia="MS Mincho" w:hAnsi="Arial Nova" w:cs="Arial"/>
          <w:b/>
          <w:bCs/>
          <w:color w:val="000000"/>
          <w:sz w:val="26"/>
          <w:szCs w:val="26"/>
        </w:rPr>
        <w:br/>
      </w:r>
    </w:p>
    <w:p w14:paraId="1271851D" w14:textId="77777777" w:rsidR="009D01E9" w:rsidRPr="009B294B" w:rsidRDefault="009D01E9" w:rsidP="009D01E9">
      <w:pPr>
        <w:spacing w:after="200" w:line="276" w:lineRule="auto"/>
        <w:contextualSpacing/>
        <w:rPr>
          <w:rFonts w:ascii="Arial Nova" w:eastAsia="MS Mincho" w:hAnsi="Arial Nova" w:cs="Arial"/>
          <w:b/>
          <w:bCs/>
          <w:color w:val="000000"/>
          <w:sz w:val="26"/>
          <w:szCs w:val="26"/>
        </w:rPr>
      </w:pPr>
      <w:proofErr w:type="gramStart"/>
      <w:r w:rsidRPr="005964A0">
        <w:rPr>
          <w:rFonts w:ascii="Arial Nova" w:eastAsia="MS Gothic" w:hAnsi="Arial Nova"/>
          <w:b/>
          <w:bCs/>
          <w:color w:val="000000"/>
          <w:sz w:val="26"/>
          <w:szCs w:val="26"/>
        </w:rPr>
        <w:t>Plus</w:t>
      </w:r>
      <w:proofErr w:type="gramEnd"/>
      <w:r w:rsidRPr="005964A0">
        <w:rPr>
          <w:rFonts w:ascii="Arial Nova" w:eastAsia="MS Gothic" w:hAnsi="Arial Nova"/>
          <w:b/>
          <w:bCs/>
          <w:color w:val="000000"/>
          <w:sz w:val="26"/>
          <w:szCs w:val="26"/>
        </w:rPr>
        <w:t xml:space="preserve"> Power </w:t>
      </w:r>
      <w:r w:rsidRPr="009B294B">
        <w:rPr>
          <w:rFonts w:ascii="Arial Nova" w:eastAsia="MS Gothic" w:hAnsi="Arial Nova"/>
          <w:b/>
          <w:bCs/>
          <w:color w:val="000000"/>
          <w:sz w:val="26"/>
          <w:szCs w:val="26"/>
        </w:rPr>
        <w:t>Concur</w:t>
      </w:r>
      <w:r w:rsidRPr="005964A0">
        <w:rPr>
          <w:rFonts w:ascii="Arial Nova" w:eastAsia="MS Gothic" w:hAnsi="Arial Nova"/>
          <w:b/>
          <w:bCs/>
          <w:color w:val="000000"/>
          <w:sz w:val="26"/>
          <w:szCs w:val="26"/>
        </w:rPr>
        <w:t>s</w:t>
      </w:r>
      <w:r w:rsidRPr="009B294B">
        <w:rPr>
          <w:rFonts w:ascii="Arial Nova" w:eastAsia="MS Gothic" w:hAnsi="Arial Nova"/>
          <w:b/>
          <w:bCs/>
          <w:color w:val="000000"/>
          <w:sz w:val="26"/>
          <w:szCs w:val="26"/>
        </w:rPr>
        <w:t xml:space="preserve"> with Jupiter’s Comment</w:t>
      </w:r>
      <w:r w:rsidRPr="005964A0">
        <w:rPr>
          <w:rFonts w:ascii="Arial Nova" w:eastAsia="MS Gothic" w:hAnsi="Arial Nova"/>
          <w:b/>
          <w:bCs/>
          <w:color w:val="000000"/>
          <w:sz w:val="26"/>
          <w:szCs w:val="26"/>
        </w:rPr>
        <w:t>s</w:t>
      </w:r>
      <w:r w:rsidRPr="009B294B">
        <w:rPr>
          <w:rFonts w:ascii="Arial Nova" w:eastAsia="MS Gothic" w:hAnsi="Arial Nova"/>
          <w:b/>
          <w:bCs/>
          <w:color w:val="000000"/>
          <w:sz w:val="26"/>
          <w:szCs w:val="26"/>
        </w:rPr>
        <w:br/>
      </w:r>
      <w:r w:rsidRPr="009B294B">
        <w:rPr>
          <w:rFonts w:ascii="Arial Nova" w:eastAsia="MS Gothic" w:hAnsi="Arial Nova"/>
          <w:color w:val="000000"/>
          <w:sz w:val="26"/>
          <w:szCs w:val="26"/>
        </w:rPr>
        <w:t xml:space="preserve">Plus Power concurs with the points raised in Jupiter Power’s comments on NPRR 1282. </w:t>
      </w:r>
      <w:proofErr w:type="gramStart"/>
      <w:r w:rsidRPr="009B294B">
        <w:rPr>
          <w:rFonts w:ascii="Arial Nova" w:eastAsia="MS Gothic" w:hAnsi="Arial Nova"/>
          <w:color w:val="000000"/>
          <w:sz w:val="26"/>
          <w:szCs w:val="26"/>
        </w:rPr>
        <w:t>In particular, we</w:t>
      </w:r>
      <w:proofErr w:type="gramEnd"/>
      <w:r w:rsidRPr="009B294B">
        <w:rPr>
          <w:rFonts w:ascii="Arial Nova" w:eastAsia="MS Gothic" w:hAnsi="Arial Nova"/>
          <w:color w:val="000000"/>
          <w:sz w:val="26"/>
          <w:szCs w:val="26"/>
        </w:rPr>
        <w:t xml:space="preserve"> share the concern that the proposal conflates duration and real-time SOC, imposing rigid SOC requirements that conflict with the design principles of Real-Time Co-Optimization. Requiring four hours of SOC to receive a five-minute NSRS award creates an inflexible standard that undermines ERCOT’s operational visibility and contradicts the Commission’s prior decision in NPRR 1186 to avoid static SOC mandates on batteries that strand energy in the market. Moreover, ERCOT’s proposal to mandate the same four-hour duration for both qualification and for real-time operation ignores that the separation of the </w:t>
      </w:r>
      <w:r w:rsidRPr="009B294B">
        <w:rPr>
          <w:rFonts w:ascii="Arial Nova" w:eastAsia="MS Gothic" w:hAnsi="Arial Nova"/>
          <w:color w:val="000000"/>
          <w:sz w:val="26"/>
          <w:szCs w:val="26"/>
        </w:rPr>
        <w:lastRenderedPageBreak/>
        <w:t>four-hour qualification in effect today from the one-hour duration in effect today was a direct result of the Commission’s decisions on NPRR 1186.</w:t>
      </w:r>
      <w:r w:rsidRPr="005964A0">
        <w:rPr>
          <w:rFonts w:ascii="Arial Nova" w:eastAsia="MS Gothic" w:hAnsi="Arial Nova"/>
          <w:color w:val="000000"/>
          <w:sz w:val="26"/>
          <w:szCs w:val="26"/>
        </w:rPr>
        <w:t xml:space="preserve"> </w:t>
      </w:r>
      <w:r w:rsidRPr="009B294B">
        <w:rPr>
          <w:rFonts w:ascii="Arial Nova" w:eastAsia="MS Gothic" w:hAnsi="Arial Nova"/>
          <w:color w:val="000000"/>
          <w:sz w:val="26"/>
          <w:szCs w:val="26"/>
        </w:rPr>
        <w:t xml:space="preserve">We agree that NPRR 1282, as written, would suppress battery participation and raise ancillary service costs without delivering a clear reliability benefit. </w:t>
      </w:r>
    </w:p>
    <w:p w14:paraId="280C6D92" w14:textId="77777777" w:rsidR="009D01E9" w:rsidRPr="009B294B" w:rsidRDefault="009D01E9" w:rsidP="009D01E9">
      <w:pPr>
        <w:keepNext/>
        <w:keepLines/>
        <w:spacing w:before="200" w:after="200" w:line="276" w:lineRule="auto"/>
        <w:outlineLvl w:val="1"/>
        <w:rPr>
          <w:rFonts w:ascii="Arial Nova" w:eastAsia="MS Gothic" w:hAnsi="Arial Nova"/>
          <w:b/>
          <w:bCs/>
          <w:color w:val="000000"/>
          <w:sz w:val="26"/>
          <w:szCs w:val="26"/>
        </w:rPr>
      </w:pPr>
      <w:r w:rsidRPr="009B294B">
        <w:rPr>
          <w:rFonts w:ascii="Arial Nova" w:eastAsia="MS Gothic" w:hAnsi="Arial Nova"/>
          <w:b/>
          <w:bCs/>
          <w:color w:val="000000"/>
          <w:sz w:val="26"/>
          <w:szCs w:val="26"/>
        </w:rPr>
        <w:t>Requested Action</w:t>
      </w:r>
      <w:r>
        <w:rPr>
          <w:rFonts w:ascii="Arial Nova" w:eastAsia="MS Gothic" w:hAnsi="Arial Nova"/>
          <w:b/>
          <w:bCs/>
          <w:color w:val="000000"/>
          <w:sz w:val="26"/>
          <w:szCs w:val="26"/>
        </w:rPr>
        <w:br/>
      </w:r>
      <w:r w:rsidRPr="009B294B">
        <w:rPr>
          <w:rFonts w:ascii="Arial Nova" w:eastAsia="MS Mincho" w:hAnsi="Arial Nova" w:cs="Arial"/>
          <w:sz w:val="26"/>
          <w:szCs w:val="26"/>
        </w:rPr>
        <w:t>Plus Power respectfully urges the Board to direct ERCOT staff to revise NPRR 1282 so that the NSRS qualification and SCED SOC requirement in real-time require no more than one hour of continuous capability—consistent with the IMM’s recommendation.</w:t>
      </w:r>
      <w:r>
        <w:rPr>
          <w:rFonts w:ascii="Arial Nova" w:eastAsia="MS Mincho" w:hAnsi="Arial Nova" w:cs="Arial"/>
          <w:sz w:val="26"/>
          <w:szCs w:val="26"/>
        </w:rPr>
        <w:t xml:space="preserve"> </w:t>
      </w:r>
      <w:r w:rsidRPr="009B294B">
        <w:rPr>
          <w:rFonts w:ascii="Arial Nova" w:eastAsia="MS Mincho" w:hAnsi="Arial Nova" w:cs="Arial"/>
          <w:sz w:val="26"/>
          <w:szCs w:val="26"/>
        </w:rPr>
        <w:t>At a minimum, a one-hour SOC duration requirement in real-time is more consistent with the current SOC requirement for a Resource providing NSRS today than what ERCOT has proposed under NPRR 1282. This single adjustment will better align the NSRS obligation with the five</w:t>
      </w:r>
      <w:r w:rsidRPr="009B294B">
        <w:rPr>
          <w:rFonts w:ascii="Cambria Math" w:eastAsia="MS Mincho" w:hAnsi="Cambria Math" w:cs="Cambria Math"/>
          <w:sz w:val="26"/>
          <w:szCs w:val="26"/>
        </w:rPr>
        <w:t>‑</w:t>
      </w:r>
      <w:r w:rsidRPr="009B294B">
        <w:rPr>
          <w:rFonts w:ascii="Arial Nova" w:eastAsia="MS Mincho" w:hAnsi="Arial Nova" w:cs="Arial"/>
          <w:sz w:val="26"/>
          <w:szCs w:val="26"/>
        </w:rPr>
        <w:t>minute SCED award, expand eligible supply, foster competition, protect consumers from unnecessary cost increases, and preserve reliability by leveraging fast, flexible storage.</w:t>
      </w:r>
    </w:p>
    <w:p w14:paraId="7FD4512D" w14:textId="77777777" w:rsidR="009D01E9" w:rsidRPr="009B294B" w:rsidRDefault="009D01E9" w:rsidP="009D01E9">
      <w:pPr>
        <w:keepNext/>
        <w:keepLines/>
        <w:spacing w:before="200" w:after="200" w:line="276" w:lineRule="auto"/>
        <w:outlineLvl w:val="1"/>
        <w:rPr>
          <w:rFonts w:ascii="Arial Nova" w:eastAsia="MS Gothic" w:hAnsi="Arial Nova"/>
          <w:b/>
          <w:bCs/>
          <w:color w:val="000000"/>
          <w:sz w:val="26"/>
          <w:szCs w:val="26"/>
        </w:rPr>
      </w:pPr>
      <w:r w:rsidRPr="009B294B">
        <w:rPr>
          <w:rFonts w:ascii="Arial Nova" w:eastAsia="MS Gothic" w:hAnsi="Arial Nova"/>
          <w:b/>
          <w:bCs/>
          <w:color w:val="000000"/>
          <w:sz w:val="26"/>
          <w:szCs w:val="26"/>
        </w:rPr>
        <w:t>Commitment to Collaboration</w:t>
      </w:r>
      <w:r>
        <w:rPr>
          <w:rFonts w:ascii="Arial Nova" w:eastAsia="MS Gothic" w:hAnsi="Arial Nova"/>
          <w:b/>
          <w:bCs/>
          <w:color w:val="000000"/>
          <w:sz w:val="26"/>
          <w:szCs w:val="26"/>
        </w:rPr>
        <w:br/>
      </w:r>
      <w:r w:rsidRPr="009B294B">
        <w:rPr>
          <w:rFonts w:ascii="Arial Nova" w:eastAsia="MS Mincho" w:hAnsi="Arial Nova" w:cs="Arial"/>
          <w:sz w:val="26"/>
          <w:szCs w:val="26"/>
        </w:rPr>
        <w:t>Plus Power stands ready to supply data, modeling, and draft language to support a timely revision. We look forward to working with ERCOT and fellow stakeholders to deliver a market design that upholds reliability while honoring the principles of efficiency and fairness that have long governed Texas’s competitive market.</w:t>
      </w:r>
    </w:p>
    <w:p w14:paraId="0F3B3512" w14:textId="77777777" w:rsidR="009D01E9" w:rsidRPr="009B294B" w:rsidRDefault="009D01E9" w:rsidP="009D01E9">
      <w:pPr>
        <w:spacing w:after="200" w:line="276" w:lineRule="auto"/>
        <w:rPr>
          <w:rFonts w:ascii="Arial Nova" w:eastAsia="MS Mincho" w:hAnsi="Arial Nova" w:cs="Arial"/>
          <w:sz w:val="26"/>
          <w:szCs w:val="26"/>
        </w:rPr>
      </w:pPr>
      <w:r w:rsidRPr="009B294B">
        <w:rPr>
          <w:rFonts w:ascii="Arial Nova" w:eastAsia="MS Mincho" w:hAnsi="Arial Nova" w:cs="Arial"/>
          <w:sz w:val="26"/>
          <w:szCs w:val="26"/>
        </w:rPr>
        <w:t>Respectfully submitted,</w:t>
      </w:r>
    </w:p>
    <w:p w14:paraId="6D6FA19E" w14:textId="77777777" w:rsidR="009D01E9" w:rsidRPr="005F29D5" w:rsidRDefault="009D01E9" w:rsidP="009D01E9">
      <w:pPr>
        <w:pStyle w:val="paragraph"/>
        <w:spacing w:before="0" w:beforeAutospacing="0" w:after="0" w:afterAutospacing="0"/>
        <w:textAlignment w:val="baseline"/>
        <w:rPr>
          <w:bCs/>
        </w:rPr>
      </w:pPr>
    </w:p>
    <w:p w14:paraId="6E981F6F" w14:textId="77777777" w:rsidR="009D01E9" w:rsidRPr="005F29D5" w:rsidRDefault="009D01E9" w:rsidP="009D01E9">
      <w:pPr>
        <w:pStyle w:val="normalblock"/>
        <w:widowControl w:val="0"/>
        <w:spacing w:before="0" w:after="240" w:line="259" w:lineRule="auto"/>
        <w:contextualSpacing/>
        <w:rPr>
          <w:szCs w:val="24"/>
        </w:rPr>
      </w:pPr>
      <w:r w:rsidRPr="005F29D5">
        <w:rPr>
          <w:rStyle w:val="wacimagecontainer"/>
          <w:noProof/>
          <w:color w:val="000000"/>
          <w:szCs w:val="24"/>
          <w:shd w:val="clear" w:color="auto" w:fill="FFFFFF"/>
        </w:rPr>
        <w:drawing>
          <wp:inline distT="0" distB="0" distL="0" distR="0" wp14:anchorId="2681660D" wp14:editId="4D34BCBD">
            <wp:extent cx="1216025" cy="584200"/>
            <wp:effectExtent l="0" t="0" r="3175" b="0"/>
            <wp:docPr id="26474640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6400" name="Picture 1" descr="A signature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3208"/>
                    <a:stretch>
                      <a:fillRect/>
                    </a:stretch>
                  </pic:blipFill>
                  <pic:spPr bwMode="auto">
                    <a:xfrm>
                      <a:off x="0" y="0"/>
                      <a:ext cx="1216025" cy="584200"/>
                    </a:xfrm>
                    <a:prstGeom prst="rect">
                      <a:avLst/>
                    </a:prstGeom>
                    <a:noFill/>
                    <a:ln>
                      <a:noFill/>
                    </a:ln>
                    <a:extLst>
                      <a:ext uri="{53640926-AAD7-44D8-BBD7-CCE9431645EC}">
                        <a14:shadowObscured xmlns:a14="http://schemas.microsoft.com/office/drawing/2010/main"/>
                      </a:ext>
                    </a:extLst>
                  </pic:spPr>
                </pic:pic>
              </a:graphicData>
            </a:graphic>
          </wp:inline>
        </w:drawing>
      </w:r>
    </w:p>
    <w:p w14:paraId="5CFADB09" w14:textId="77777777" w:rsidR="009D01E9" w:rsidRPr="008A79B8" w:rsidRDefault="009D01E9" w:rsidP="009D01E9">
      <w:pPr>
        <w:pStyle w:val="normalblock"/>
        <w:widowControl w:val="0"/>
        <w:spacing w:before="0" w:after="240" w:line="259" w:lineRule="auto"/>
        <w:contextualSpacing/>
        <w:rPr>
          <w:rFonts w:ascii="Arial Nova" w:hAnsi="Arial Nova"/>
          <w:bCs/>
          <w:sz w:val="26"/>
          <w:szCs w:val="26"/>
        </w:rPr>
      </w:pPr>
      <w:r w:rsidRPr="008A79B8">
        <w:rPr>
          <w:rFonts w:ascii="Arial Nova" w:hAnsi="Arial Nova"/>
          <w:bCs/>
          <w:sz w:val="26"/>
          <w:szCs w:val="26"/>
        </w:rPr>
        <w:t>Polly Shaw</w:t>
      </w:r>
    </w:p>
    <w:p w14:paraId="1D60CFDC" w14:textId="3EE4D4CB" w:rsidR="009D01E9" w:rsidRPr="009D01E9" w:rsidRDefault="009D01E9" w:rsidP="009D01E9">
      <w:pPr>
        <w:pStyle w:val="normalblock"/>
        <w:widowControl w:val="0"/>
        <w:spacing w:before="0" w:after="240" w:line="259" w:lineRule="auto"/>
        <w:contextualSpacing/>
        <w:rPr>
          <w:rFonts w:ascii="Arial Nova" w:hAnsi="Arial Nova"/>
          <w:bCs/>
          <w:sz w:val="26"/>
          <w:szCs w:val="26"/>
        </w:rPr>
      </w:pPr>
      <w:r w:rsidRPr="008A79B8">
        <w:rPr>
          <w:rFonts w:ascii="Arial Nova" w:hAnsi="Arial Nova"/>
          <w:bCs/>
          <w:sz w:val="26"/>
          <w:szCs w:val="26"/>
        </w:rPr>
        <w:t>Chief External Relations Officer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441D467F" w14:textId="77777777" w:rsidTr="004D37D7">
        <w:trPr>
          <w:trHeight w:val="350"/>
        </w:trPr>
        <w:tc>
          <w:tcPr>
            <w:tcW w:w="10440" w:type="dxa"/>
            <w:tcBorders>
              <w:bottom w:val="single" w:sz="4" w:space="0" w:color="auto"/>
            </w:tcBorders>
            <w:shd w:val="clear" w:color="auto" w:fill="FFFFFF"/>
            <w:vAlign w:val="center"/>
          </w:tcPr>
          <w:p w14:paraId="0486D81B" w14:textId="77777777" w:rsidR="0055032D" w:rsidRDefault="0055032D" w:rsidP="004D37D7">
            <w:pPr>
              <w:pStyle w:val="Header"/>
              <w:jc w:val="center"/>
            </w:pPr>
            <w:r>
              <w:t>Revised Cover Page Language</w:t>
            </w:r>
          </w:p>
        </w:tc>
      </w:tr>
    </w:tbl>
    <w:p w14:paraId="66B6D918" w14:textId="6BFBC762" w:rsidR="00152993" w:rsidRDefault="009C53D1" w:rsidP="00830272">
      <w:pPr>
        <w:pStyle w:val="BodyText"/>
      </w:pPr>
      <w:r w:rsidRPr="004C289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E8BDAF6" w14:textId="77777777">
        <w:trPr>
          <w:trHeight w:val="350"/>
        </w:trPr>
        <w:tc>
          <w:tcPr>
            <w:tcW w:w="10440" w:type="dxa"/>
            <w:tcBorders>
              <w:bottom w:val="single" w:sz="4" w:space="0" w:color="auto"/>
            </w:tcBorders>
            <w:shd w:val="clear" w:color="auto" w:fill="FFFFFF"/>
            <w:vAlign w:val="center"/>
          </w:tcPr>
          <w:p w14:paraId="0FB359E2" w14:textId="6C391FB9" w:rsidR="00152993" w:rsidRDefault="00152993">
            <w:pPr>
              <w:pStyle w:val="Header"/>
              <w:jc w:val="center"/>
            </w:pPr>
            <w:r>
              <w:t xml:space="preserve">Revised Proposed </w:t>
            </w:r>
            <w:r w:rsidR="00830272">
              <w:t>Protocol</w:t>
            </w:r>
            <w:r w:rsidR="00C158EE">
              <w:t xml:space="preserve"> </w:t>
            </w:r>
            <w:r>
              <w:t>Language</w:t>
            </w:r>
          </w:p>
        </w:tc>
      </w:tr>
    </w:tbl>
    <w:p w14:paraId="12B1BE1A" w14:textId="464F51A3" w:rsidR="00152993" w:rsidRPr="004C2892" w:rsidRDefault="009C53D1" w:rsidP="00830272">
      <w:pPr>
        <w:pStyle w:val="BodyText"/>
        <w:rPr>
          <w:rFonts w:ascii="Arial" w:hAnsi="Arial" w:cs="Arial"/>
        </w:rPr>
      </w:pPr>
      <w:r w:rsidRPr="004C2892">
        <w:rPr>
          <w:rFonts w:ascii="Arial" w:hAnsi="Arial" w:cs="Arial"/>
        </w:rPr>
        <w:t>None</w:t>
      </w:r>
    </w:p>
    <w:sectPr w:rsidR="00152993" w:rsidRPr="004C2892"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73404" w14:textId="77777777" w:rsidR="00F330E7" w:rsidRDefault="00F330E7">
      <w:r>
        <w:separator/>
      </w:r>
    </w:p>
  </w:endnote>
  <w:endnote w:type="continuationSeparator" w:id="0">
    <w:p w14:paraId="010F5E2B" w14:textId="77777777" w:rsidR="00F330E7" w:rsidRDefault="00F3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04C3" w14:textId="527B0F53" w:rsidR="23DBDE85" w:rsidRDefault="23DBDE85" w:rsidP="23DBDE85">
    <w:pPr>
      <w:pStyle w:val="Footer"/>
      <w:rPr>
        <w:rFonts w:ascii="Arial" w:eastAsia="Arial" w:hAnsi="Arial" w:cs="Arial"/>
        <w:sz w:val="18"/>
        <w:szCs w:val="18"/>
      </w:rPr>
    </w:pPr>
    <w:r w:rsidRPr="23DBDE85">
      <w:rPr>
        <w:rFonts w:ascii="Arial" w:eastAsia="Arial" w:hAnsi="Arial" w:cs="Arial"/>
        <w:noProof/>
        <w:sz w:val="18"/>
        <w:szCs w:val="18"/>
      </w:rPr>
      <w:t>12</w:t>
    </w:r>
    <w:r w:rsidR="009D01E9">
      <w:rPr>
        <w:rFonts w:ascii="Arial" w:eastAsia="Arial" w:hAnsi="Arial" w:cs="Arial"/>
        <w:noProof/>
        <w:sz w:val="18"/>
        <w:szCs w:val="18"/>
      </w:rPr>
      <w:t>82</w:t>
    </w:r>
    <w:r w:rsidRPr="23DBDE85">
      <w:rPr>
        <w:rFonts w:ascii="Arial" w:eastAsia="Arial" w:hAnsi="Arial" w:cs="Arial"/>
        <w:noProof/>
        <w:sz w:val="18"/>
        <w:szCs w:val="18"/>
      </w:rPr>
      <w:t>NPRR</w:t>
    </w:r>
    <w:r w:rsidR="00597798">
      <w:rPr>
        <w:rFonts w:ascii="Arial" w:eastAsia="Arial" w:hAnsi="Arial" w:cs="Arial"/>
        <w:noProof/>
        <w:sz w:val="18"/>
        <w:szCs w:val="18"/>
      </w:rPr>
      <w:t>-</w:t>
    </w:r>
    <w:r w:rsidR="009D01E9">
      <w:rPr>
        <w:rFonts w:ascii="Arial" w:eastAsia="Arial" w:hAnsi="Arial" w:cs="Arial"/>
        <w:noProof/>
        <w:sz w:val="18"/>
        <w:szCs w:val="18"/>
      </w:rPr>
      <w:t>16</w:t>
    </w:r>
    <w:r w:rsidRPr="23DBDE85">
      <w:rPr>
        <w:rFonts w:ascii="Arial" w:eastAsia="Arial" w:hAnsi="Arial" w:cs="Arial"/>
        <w:noProof/>
        <w:sz w:val="18"/>
        <w:szCs w:val="18"/>
      </w:rPr>
      <w:t xml:space="preserve"> Plus Power Comments 0</w:t>
    </w:r>
    <w:r w:rsidR="009D01E9">
      <w:rPr>
        <w:rFonts w:ascii="Arial" w:eastAsia="Arial" w:hAnsi="Arial" w:cs="Arial"/>
        <w:noProof/>
        <w:sz w:val="18"/>
        <w:szCs w:val="18"/>
      </w:rPr>
      <w:t>619</w:t>
    </w:r>
    <w:r w:rsidR="00597798">
      <w:rPr>
        <w:rFonts w:ascii="Arial" w:eastAsia="Arial" w:hAnsi="Arial" w:cs="Arial"/>
        <w:noProof/>
        <w:sz w:val="18"/>
        <w:szCs w:val="18"/>
      </w:rPr>
      <w:t>25</w:t>
    </w:r>
    <w:r w:rsidR="00597798">
      <w:rPr>
        <w:rFonts w:ascii="Arial" w:eastAsia="Arial" w:hAnsi="Arial" w:cs="Arial"/>
        <w:noProof/>
        <w:sz w:val="18"/>
        <w:szCs w:val="18"/>
      </w:rPr>
      <w:tab/>
    </w:r>
    <w:r w:rsidR="00597798">
      <w:rPr>
        <w:rFonts w:ascii="Arial" w:eastAsia="Arial" w:hAnsi="Arial" w:cs="Arial"/>
        <w:noProof/>
        <w:sz w:val="18"/>
        <w:szCs w:val="18"/>
      </w:rPr>
      <w:tab/>
    </w:r>
    <w:r w:rsidRPr="00597798">
      <w:rPr>
        <w:rFonts w:ascii="Arial" w:eastAsia="Arial" w:hAnsi="Arial" w:cs="Arial"/>
        <w:noProof/>
        <w:sz w:val="18"/>
        <w:szCs w:val="18"/>
      </w:rPr>
      <w:t xml:space="preserve">Page </w:t>
    </w:r>
    <w:r w:rsidRPr="00597798">
      <w:rPr>
        <w:rFonts w:ascii="Arial" w:eastAsia="Arial" w:hAnsi="Arial" w:cs="Arial"/>
        <w:sz w:val="18"/>
        <w:szCs w:val="18"/>
      </w:rPr>
      <w:fldChar w:fldCharType="begin"/>
    </w:r>
    <w:r w:rsidRPr="00597798">
      <w:rPr>
        <w:rFonts w:ascii="Arial" w:hAnsi="Arial" w:cs="Arial"/>
        <w:sz w:val="18"/>
        <w:szCs w:val="18"/>
      </w:rPr>
      <w:instrText>PAGE</w:instrText>
    </w:r>
    <w:r w:rsidRPr="00597798">
      <w:rPr>
        <w:rFonts w:ascii="Arial" w:hAnsi="Arial" w:cs="Arial"/>
        <w:sz w:val="18"/>
        <w:szCs w:val="18"/>
      </w:rPr>
      <w:fldChar w:fldCharType="separate"/>
    </w:r>
    <w:r w:rsidR="00597798" w:rsidRPr="00597798">
      <w:rPr>
        <w:rFonts w:ascii="Arial" w:hAnsi="Arial" w:cs="Arial"/>
        <w:noProof/>
        <w:sz w:val="18"/>
        <w:szCs w:val="18"/>
      </w:rPr>
      <w:t>1</w:t>
    </w:r>
    <w:r w:rsidRPr="00597798">
      <w:rPr>
        <w:rFonts w:ascii="Arial" w:eastAsia="Arial" w:hAnsi="Arial" w:cs="Arial"/>
        <w:sz w:val="18"/>
        <w:szCs w:val="18"/>
      </w:rPr>
      <w:fldChar w:fldCharType="end"/>
    </w:r>
    <w:r w:rsidRPr="00597798">
      <w:rPr>
        <w:rFonts w:ascii="Arial" w:eastAsia="Arial" w:hAnsi="Arial" w:cs="Arial"/>
        <w:sz w:val="18"/>
        <w:szCs w:val="18"/>
      </w:rPr>
      <w:t xml:space="preserve">  of </w:t>
    </w:r>
    <w:r w:rsidRPr="00597798">
      <w:rPr>
        <w:rFonts w:ascii="Arial" w:eastAsia="Arial" w:hAnsi="Arial" w:cs="Arial"/>
        <w:sz w:val="18"/>
        <w:szCs w:val="18"/>
      </w:rPr>
      <w:fldChar w:fldCharType="begin"/>
    </w:r>
    <w:r w:rsidRPr="00597798">
      <w:rPr>
        <w:rFonts w:ascii="Arial" w:hAnsi="Arial" w:cs="Arial"/>
        <w:sz w:val="18"/>
        <w:szCs w:val="18"/>
      </w:rPr>
      <w:instrText>NUMPAGES</w:instrText>
    </w:r>
    <w:r w:rsidRPr="00597798">
      <w:rPr>
        <w:rFonts w:ascii="Arial" w:hAnsi="Arial" w:cs="Arial"/>
        <w:sz w:val="18"/>
        <w:szCs w:val="18"/>
      </w:rPr>
      <w:fldChar w:fldCharType="separate"/>
    </w:r>
    <w:r w:rsidR="00597798" w:rsidRPr="00597798">
      <w:rPr>
        <w:rFonts w:ascii="Arial" w:hAnsi="Arial" w:cs="Arial"/>
        <w:noProof/>
        <w:sz w:val="18"/>
        <w:szCs w:val="18"/>
      </w:rPr>
      <w:t>2</w:t>
    </w:r>
    <w:r w:rsidRPr="00597798">
      <w:rPr>
        <w:rFonts w:ascii="Arial" w:eastAsia="Arial" w:hAnsi="Arial" w:cs="Arial"/>
        <w:sz w:val="18"/>
        <w:szCs w:val="18"/>
      </w:rPr>
      <w:fldChar w:fldCharType="end"/>
    </w:r>
  </w:p>
  <w:p w14:paraId="5C3AFFB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9A46" w14:textId="77777777" w:rsidR="00F330E7" w:rsidRDefault="00F330E7">
      <w:r>
        <w:separator/>
      </w:r>
    </w:p>
  </w:footnote>
  <w:footnote w:type="continuationSeparator" w:id="0">
    <w:p w14:paraId="2D599803" w14:textId="77777777" w:rsidR="00F330E7" w:rsidRDefault="00F3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4E20" w14:textId="1A113B48" w:rsidR="003D0994" w:rsidRDefault="23DBDE85" w:rsidP="23DBDE85">
    <w:pPr>
      <w:pStyle w:val="Header"/>
      <w:jc w:val="center"/>
      <w:rPr>
        <w:sz w:val="32"/>
        <w:szCs w:val="32"/>
      </w:rPr>
    </w:pPr>
    <w:r w:rsidRPr="23DBDE85">
      <w:rPr>
        <w:sz w:val="32"/>
        <w:szCs w:val="32"/>
      </w:rPr>
      <w:t>NPRR Comments</w:t>
    </w:r>
  </w:p>
  <w:p w14:paraId="477CF0AD"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A10101"/>
    <w:multiLevelType w:val="hybridMultilevel"/>
    <w:tmpl w:val="AA32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C24A4"/>
    <w:multiLevelType w:val="hybridMultilevel"/>
    <w:tmpl w:val="394A4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179F3"/>
    <w:multiLevelType w:val="hybridMultilevel"/>
    <w:tmpl w:val="4C244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848E9"/>
    <w:multiLevelType w:val="hybridMultilevel"/>
    <w:tmpl w:val="FFBC9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6741789"/>
    <w:multiLevelType w:val="hybridMultilevel"/>
    <w:tmpl w:val="ABA20608"/>
    <w:lvl w:ilvl="0" w:tplc="C50ACA14">
      <w:start w:val="1"/>
      <w:numFmt w:val="decimal"/>
      <w:lvlText w:val="%1."/>
      <w:lvlJc w:val="left"/>
      <w:pPr>
        <w:ind w:left="360" w:hanging="360"/>
      </w:pPr>
      <w:rPr>
        <w:rFonts w:eastAsiaTheme="minorEastAsia" w:cstheme="minorBidi"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434077">
    <w:abstractNumId w:val="0"/>
  </w:num>
  <w:num w:numId="2" w16cid:durableId="906770319">
    <w:abstractNumId w:val="5"/>
  </w:num>
  <w:num w:numId="3" w16cid:durableId="654838436">
    <w:abstractNumId w:val="3"/>
  </w:num>
  <w:num w:numId="4" w16cid:durableId="1348603189">
    <w:abstractNumId w:val="4"/>
  </w:num>
  <w:num w:numId="5" w16cid:durableId="235896591">
    <w:abstractNumId w:val="2"/>
  </w:num>
  <w:num w:numId="6" w16cid:durableId="1415394387">
    <w:abstractNumId w:val="1"/>
  </w:num>
  <w:num w:numId="7" w16cid:durableId="1183593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F2A"/>
    <w:rsid w:val="00012122"/>
    <w:rsid w:val="00021209"/>
    <w:rsid w:val="000212BD"/>
    <w:rsid w:val="00023883"/>
    <w:rsid w:val="00023CCC"/>
    <w:rsid w:val="00035F7B"/>
    <w:rsid w:val="00037668"/>
    <w:rsid w:val="00040482"/>
    <w:rsid w:val="00041D04"/>
    <w:rsid w:val="00054601"/>
    <w:rsid w:val="00055209"/>
    <w:rsid w:val="0006363E"/>
    <w:rsid w:val="000671CF"/>
    <w:rsid w:val="00075A94"/>
    <w:rsid w:val="00083ECB"/>
    <w:rsid w:val="00090964"/>
    <w:rsid w:val="00094F9A"/>
    <w:rsid w:val="00095312"/>
    <w:rsid w:val="000A1995"/>
    <w:rsid w:val="000A7772"/>
    <w:rsid w:val="000A7E7B"/>
    <w:rsid w:val="000B0DCA"/>
    <w:rsid w:val="000B6F66"/>
    <w:rsid w:val="000D0849"/>
    <w:rsid w:val="000E07E3"/>
    <w:rsid w:val="000E0EE7"/>
    <w:rsid w:val="000E78EC"/>
    <w:rsid w:val="0010524F"/>
    <w:rsid w:val="00110C79"/>
    <w:rsid w:val="001142AC"/>
    <w:rsid w:val="0013022C"/>
    <w:rsid w:val="0013044E"/>
    <w:rsid w:val="00132855"/>
    <w:rsid w:val="00136835"/>
    <w:rsid w:val="00136F72"/>
    <w:rsid w:val="001435A2"/>
    <w:rsid w:val="00152993"/>
    <w:rsid w:val="00152C7C"/>
    <w:rsid w:val="00164EB0"/>
    <w:rsid w:val="00165860"/>
    <w:rsid w:val="00170297"/>
    <w:rsid w:val="00176E7B"/>
    <w:rsid w:val="00181F17"/>
    <w:rsid w:val="001862AE"/>
    <w:rsid w:val="00186875"/>
    <w:rsid w:val="00193056"/>
    <w:rsid w:val="001947D6"/>
    <w:rsid w:val="001962B5"/>
    <w:rsid w:val="001A227D"/>
    <w:rsid w:val="001A5308"/>
    <w:rsid w:val="001B2A2A"/>
    <w:rsid w:val="001C1B45"/>
    <w:rsid w:val="001C7F7F"/>
    <w:rsid w:val="001D11CA"/>
    <w:rsid w:val="001D485F"/>
    <w:rsid w:val="001D6252"/>
    <w:rsid w:val="001E2032"/>
    <w:rsid w:val="001F49FB"/>
    <w:rsid w:val="001F6FB6"/>
    <w:rsid w:val="0020227A"/>
    <w:rsid w:val="00206C54"/>
    <w:rsid w:val="00225002"/>
    <w:rsid w:val="002268C0"/>
    <w:rsid w:val="00237F13"/>
    <w:rsid w:val="00244DAC"/>
    <w:rsid w:val="002462E5"/>
    <w:rsid w:val="002550D2"/>
    <w:rsid w:val="00255F8B"/>
    <w:rsid w:val="00276238"/>
    <w:rsid w:val="002768E1"/>
    <w:rsid w:val="002770F8"/>
    <w:rsid w:val="002771E6"/>
    <w:rsid w:val="00282CF2"/>
    <w:rsid w:val="00283644"/>
    <w:rsid w:val="00284AB9"/>
    <w:rsid w:val="00285BC8"/>
    <w:rsid w:val="002A06BB"/>
    <w:rsid w:val="002A7851"/>
    <w:rsid w:val="002B1746"/>
    <w:rsid w:val="002B3442"/>
    <w:rsid w:val="002B6C84"/>
    <w:rsid w:val="002C7BFB"/>
    <w:rsid w:val="002D5925"/>
    <w:rsid w:val="002E461C"/>
    <w:rsid w:val="002F0FE9"/>
    <w:rsid w:val="00300177"/>
    <w:rsid w:val="003010C0"/>
    <w:rsid w:val="003049F7"/>
    <w:rsid w:val="003057BD"/>
    <w:rsid w:val="00306D6B"/>
    <w:rsid w:val="00315B89"/>
    <w:rsid w:val="00322259"/>
    <w:rsid w:val="00332A97"/>
    <w:rsid w:val="00341ED3"/>
    <w:rsid w:val="003429FC"/>
    <w:rsid w:val="00343693"/>
    <w:rsid w:val="00345026"/>
    <w:rsid w:val="003455BA"/>
    <w:rsid w:val="00347F50"/>
    <w:rsid w:val="00350C00"/>
    <w:rsid w:val="00360C0E"/>
    <w:rsid w:val="00366113"/>
    <w:rsid w:val="003747E8"/>
    <w:rsid w:val="00380789"/>
    <w:rsid w:val="00391D14"/>
    <w:rsid w:val="003A3EF8"/>
    <w:rsid w:val="003B3D09"/>
    <w:rsid w:val="003C270C"/>
    <w:rsid w:val="003C3AD6"/>
    <w:rsid w:val="003C405A"/>
    <w:rsid w:val="003C5BA5"/>
    <w:rsid w:val="003D0994"/>
    <w:rsid w:val="003E14C6"/>
    <w:rsid w:val="003E7D74"/>
    <w:rsid w:val="00400DB9"/>
    <w:rsid w:val="00414553"/>
    <w:rsid w:val="004165CC"/>
    <w:rsid w:val="00420592"/>
    <w:rsid w:val="00423824"/>
    <w:rsid w:val="00424DE8"/>
    <w:rsid w:val="00430CFD"/>
    <w:rsid w:val="00431014"/>
    <w:rsid w:val="004319F5"/>
    <w:rsid w:val="0043567D"/>
    <w:rsid w:val="0043597B"/>
    <w:rsid w:val="00443E32"/>
    <w:rsid w:val="00451304"/>
    <w:rsid w:val="00463B08"/>
    <w:rsid w:val="00490C5F"/>
    <w:rsid w:val="00491EE8"/>
    <w:rsid w:val="004B45D5"/>
    <w:rsid w:val="004B50D4"/>
    <w:rsid w:val="004B7B90"/>
    <w:rsid w:val="004C2892"/>
    <w:rsid w:val="004C59BB"/>
    <w:rsid w:val="004D196D"/>
    <w:rsid w:val="004D37D7"/>
    <w:rsid w:val="004D73BF"/>
    <w:rsid w:val="004E13C0"/>
    <w:rsid w:val="004E2C19"/>
    <w:rsid w:val="004E3AD3"/>
    <w:rsid w:val="004F0B7F"/>
    <w:rsid w:val="004F48FC"/>
    <w:rsid w:val="00511035"/>
    <w:rsid w:val="00511920"/>
    <w:rsid w:val="00526643"/>
    <w:rsid w:val="0055032D"/>
    <w:rsid w:val="00571B8D"/>
    <w:rsid w:val="00577DBD"/>
    <w:rsid w:val="00581F45"/>
    <w:rsid w:val="00585839"/>
    <w:rsid w:val="005859B0"/>
    <w:rsid w:val="00586D24"/>
    <w:rsid w:val="00597798"/>
    <w:rsid w:val="005A0A8C"/>
    <w:rsid w:val="005C078F"/>
    <w:rsid w:val="005C312A"/>
    <w:rsid w:val="005D284C"/>
    <w:rsid w:val="0060019F"/>
    <w:rsid w:val="00603D13"/>
    <w:rsid w:val="0061197E"/>
    <w:rsid w:val="006304E8"/>
    <w:rsid w:val="00633E23"/>
    <w:rsid w:val="00637511"/>
    <w:rsid w:val="00642EE1"/>
    <w:rsid w:val="006435E8"/>
    <w:rsid w:val="006436C3"/>
    <w:rsid w:val="006539EF"/>
    <w:rsid w:val="006570FF"/>
    <w:rsid w:val="00657BF4"/>
    <w:rsid w:val="00661FE5"/>
    <w:rsid w:val="00673B94"/>
    <w:rsid w:val="00680AC6"/>
    <w:rsid w:val="006835D8"/>
    <w:rsid w:val="00697096"/>
    <w:rsid w:val="006A0C83"/>
    <w:rsid w:val="006A28AC"/>
    <w:rsid w:val="006B4142"/>
    <w:rsid w:val="006B4BA7"/>
    <w:rsid w:val="006C316E"/>
    <w:rsid w:val="006D0F7C"/>
    <w:rsid w:val="006D6E9C"/>
    <w:rsid w:val="006E722E"/>
    <w:rsid w:val="006F0CD4"/>
    <w:rsid w:val="006F5AE7"/>
    <w:rsid w:val="00705A2A"/>
    <w:rsid w:val="007210A4"/>
    <w:rsid w:val="007269C4"/>
    <w:rsid w:val="00734625"/>
    <w:rsid w:val="00734EAF"/>
    <w:rsid w:val="00735899"/>
    <w:rsid w:val="00736FC3"/>
    <w:rsid w:val="0074209E"/>
    <w:rsid w:val="00746F41"/>
    <w:rsid w:val="00750106"/>
    <w:rsid w:val="00751C24"/>
    <w:rsid w:val="00774DBA"/>
    <w:rsid w:val="0078228C"/>
    <w:rsid w:val="00786EAA"/>
    <w:rsid w:val="00793EE9"/>
    <w:rsid w:val="00797D20"/>
    <w:rsid w:val="007B045B"/>
    <w:rsid w:val="007B36D4"/>
    <w:rsid w:val="007B64F5"/>
    <w:rsid w:val="007B7C55"/>
    <w:rsid w:val="007D28AA"/>
    <w:rsid w:val="007D28B9"/>
    <w:rsid w:val="007D3349"/>
    <w:rsid w:val="007D42D6"/>
    <w:rsid w:val="007E1308"/>
    <w:rsid w:val="007F163C"/>
    <w:rsid w:val="007F2CA8"/>
    <w:rsid w:val="007F2DC1"/>
    <w:rsid w:val="007F39EA"/>
    <w:rsid w:val="007F4D61"/>
    <w:rsid w:val="007F7161"/>
    <w:rsid w:val="00801283"/>
    <w:rsid w:val="008078C4"/>
    <w:rsid w:val="008178A0"/>
    <w:rsid w:val="008248CD"/>
    <w:rsid w:val="00830272"/>
    <w:rsid w:val="008346EB"/>
    <w:rsid w:val="0085559E"/>
    <w:rsid w:val="00856398"/>
    <w:rsid w:val="0085764F"/>
    <w:rsid w:val="00857FD4"/>
    <w:rsid w:val="00860F88"/>
    <w:rsid w:val="00863A28"/>
    <w:rsid w:val="00866EFD"/>
    <w:rsid w:val="008745F7"/>
    <w:rsid w:val="008754AB"/>
    <w:rsid w:val="0088410F"/>
    <w:rsid w:val="00891365"/>
    <w:rsid w:val="00896B1B"/>
    <w:rsid w:val="008A0B15"/>
    <w:rsid w:val="008B04DB"/>
    <w:rsid w:val="008B7618"/>
    <w:rsid w:val="008C56D9"/>
    <w:rsid w:val="008C6F72"/>
    <w:rsid w:val="008E2E91"/>
    <w:rsid w:val="008E559E"/>
    <w:rsid w:val="008F3497"/>
    <w:rsid w:val="008F6872"/>
    <w:rsid w:val="008F77DE"/>
    <w:rsid w:val="00916080"/>
    <w:rsid w:val="00921A68"/>
    <w:rsid w:val="00923183"/>
    <w:rsid w:val="0092403A"/>
    <w:rsid w:val="00925BAD"/>
    <w:rsid w:val="00930E82"/>
    <w:rsid w:val="0094558D"/>
    <w:rsid w:val="0094595E"/>
    <w:rsid w:val="00952BBC"/>
    <w:rsid w:val="00953154"/>
    <w:rsid w:val="00953600"/>
    <w:rsid w:val="00960706"/>
    <w:rsid w:val="0096132D"/>
    <w:rsid w:val="009733CC"/>
    <w:rsid w:val="00982745"/>
    <w:rsid w:val="00986296"/>
    <w:rsid w:val="009868FC"/>
    <w:rsid w:val="00992296"/>
    <w:rsid w:val="009A05B4"/>
    <w:rsid w:val="009A1DBC"/>
    <w:rsid w:val="009A2B27"/>
    <w:rsid w:val="009A5AE9"/>
    <w:rsid w:val="009B6C8F"/>
    <w:rsid w:val="009C16C3"/>
    <w:rsid w:val="009C3E6F"/>
    <w:rsid w:val="009C53D1"/>
    <w:rsid w:val="009D01E9"/>
    <w:rsid w:val="009D17F7"/>
    <w:rsid w:val="009D1E00"/>
    <w:rsid w:val="009D4797"/>
    <w:rsid w:val="009E1A2F"/>
    <w:rsid w:val="009E5CA0"/>
    <w:rsid w:val="009E688A"/>
    <w:rsid w:val="009E78F3"/>
    <w:rsid w:val="009F0860"/>
    <w:rsid w:val="00A015C4"/>
    <w:rsid w:val="00A132CD"/>
    <w:rsid w:val="00A13D78"/>
    <w:rsid w:val="00A15172"/>
    <w:rsid w:val="00A413AF"/>
    <w:rsid w:val="00A60617"/>
    <w:rsid w:val="00A61E4A"/>
    <w:rsid w:val="00A66790"/>
    <w:rsid w:val="00A74523"/>
    <w:rsid w:val="00A7593A"/>
    <w:rsid w:val="00A77EBB"/>
    <w:rsid w:val="00A9352A"/>
    <w:rsid w:val="00AC13FA"/>
    <w:rsid w:val="00B00FF4"/>
    <w:rsid w:val="00B0356C"/>
    <w:rsid w:val="00B133C5"/>
    <w:rsid w:val="00B14422"/>
    <w:rsid w:val="00B148BD"/>
    <w:rsid w:val="00B160FE"/>
    <w:rsid w:val="00B24947"/>
    <w:rsid w:val="00B27A1D"/>
    <w:rsid w:val="00B32E26"/>
    <w:rsid w:val="00B33DFD"/>
    <w:rsid w:val="00B4504B"/>
    <w:rsid w:val="00B46222"/>
    <w:rsid w:val="00B479A8"/>
    <w:rsid w:val="00B502A9"/>
    <w:rsid w:val="00B6502E"/>
    <w:rsid w:val="00B73A8C"/>
    <w:rsid w:val="00B7760C"/>
    <w:rsid w:val="00BB30CB"/>
    <w:rsid w:val="00BB4A12"/>
    <w:rsid w:val="00BC3E1E"/>
    <w:rsid w:val="00BC42C4"/>
    <w:rsid w:val="00BC620D"/>
    <w:rsid w:val="00BE67E1"/>
    <w:rsid w:val="00C0141E"/>
    <w:rsid w:val="00C057EF"/>
    <w:rsid w:val="00C0598D"/>
    <w:rsid w:val="00C11956"/>
    <w:rsid w:val="00C12EDE"/>
    <w:rsid w:val="00C158EE"/>
    <w:rsid w:val="00C26680"/>
    <w:rsid w:val="00C30ED1"/>
    <w:rsid w:val="00C50F5F"/>
    <w:rsid w:val="00C602E5"/>
    <w:rsid w:val="00C61F31"/>
    <w:rsid w:val="00C748FD"/>
    <w:rsid w:val="00C76A3C"/>
    <w:rsid w:val="00C81540"/>
    <w:rsid w:val="00C868E2"/>
    <w:rsid w:val="00C92AC5"/>
    <w:rsid w:val="00CA305E"/>
    <w:rsid w:val="00CB2929"/>
    <w:rsid w:val="00CB45B7"/>
    <w:rsid w:val="00CB71EF"/>
    <w:rsid w:val="00CB7E4A"/>
    <w:rsid w:val="00CB7FC4"/>
    <w:rsid w:val="00CD11B2"/>
    <w:rsid w:val="00CD21EF"/>
    <w:rsid w:val="00CD2547"/>
    <w:rsid w:val="00CD4D49"/>
    <w:rsid w:val="00CD7E8A"/>
    <w:rsid w:val="00CE141F"/>
    <w:rsid w:val="00CE55E0"/>
    <w:rsid w:val="00CF6D59"/>
    <w:rsid w:val="00D11C92"/>
    <w:rsid w:val="00D14B63"/>
    <w:rsid w:val="00D1684A"/>
    <w:rsid w:val="00D24096"/>
    <w:rsid w:val="00D24DCF"/>
    <w:rsid w:val="00D324C9"/>
    <w:rsid w:val="00D4046E"/>
    <w:rsid w:val="00D42F69"/>
    <w:rsid w:val="00D43CA6"/>
    <w:rsid w:val="00D43FC5"/>
    <w:rsid w:val="00D4659D"/>
    <w:rsid w:val="00D4690F"/>
    <w:rsid w:val="00D513EE"/>
    <w:rsid w:val="00D515FC"/>
    <w:rsid w:val="00D52592"/>
    <w:rsid w:val="00D65119"/>
    <w:rsid w:val="00D70E35"/>
    <w:rsid w:val="00D71D3A"/>
    <w:rsid w:val="00D82201"/>
    <w:rsid w:val="00D825C5"/>
    <w:rsid w:val="00D83E46"/>
    <w:rsid w:val="00D86DEE"/>
    <w:rsid w:val="00D939C5"/>
    <w:rsid w:val="00DA4B30"/>
    <w:rsid w:val="00DB5EFD"/>
    <w:rsid w:val="00DC71D0"/>
    <w:rsid w:val="00DD4739"/>
    <w:rsid w:val="00DD4CE3"/>
    <w:rsid w:val="00DE5F33"/>
    <w:rsid w:val="00DF6171"/>
    <w:rsid w:val="00E05883"/>
    <w:rsid w:val="00E07B54"/>
    <w:rsid w:val="00E11F78"/>
    <w:rsid w:val="00E1262E"/>
    <w:rsid w:val="00E150E4"/>
    <w:rsid w:val="00E20308"/>
    <w:rsid w:val="00E621E1"/>
    <w:rsid w:val="00E62C74"/>
    <w:rsid w:val="00E71CF6"/>
    <w:rsid w:val="00E8195F"/>
    <w:rsid w:val="00E83AAE"/>
    <w:rsid w:val="00E861FB"/>
    <w:rsid w:val="00E92030"/>
    <w:rsid w:val="00E977C1"/>
    <w:rsid w:val="00EA14C0"/>
    <w:rsid w:val="00EA6B16"/>
    <w:rsid w:val="00EB07C2"/>
    <w:rsid w:val="00EC55B3"/>
    <w:rsid w:val="00ED546D"/>
    <w:rsid w:val="00ED5F5D"/>
    <w:rsid w:val="00ED6B93"/>
    <w:rsid w:val="00EE42AF"/>
    <w:rsid w:val="00EE7FAD"/>
    <w:rsid w:val="00F01D8B"/>
    <w:rsid w:val="00F020E0"/>
    <w:rsid w:val="00F22F17"/>
    <w:rsid w:val="00F24F53"/>
    <w:rsid w:val="00F31378"/>
    <w:rsid w:val="00F330E7"/>
    <w:rsid w:val="00F41FEF"/>
    <w:rsid w:val="00F4545F"/>
    <w:rsid w:val="00F53593"/>
    <w:rsid w:val="00F72588"/>
    <w:rsid w:val="00F81E25"/>
    <w:rsid w:val="00F84BAA"/>
    <w:rsid w:val="00F923D1"/>
    <w:rsid w:val="00F96FB2"/>
    <w:rsid w:val="00FA4213"/>
    <w:rsid w:val="00FB51D8"/>
    <w:rsid w:val="00FB539C"/>
    <w:rsid w:val="00FD08E8"/>
    <w:rsid w:val="00FD3962"/>
    <w:rsid w:val="00FE5B3D"/>
    <w:rsid w:val="00FE766F"/>
    <w:rsid w:val="0192A12B"/>
    <w:rsid w:val="03ADD0C3"/>
    <w:rsid w:val="082DAADF"/>
    <w:rsid w:val="0BE4EFEB"/>
    <w:rsid w:val="12649A35"/>
    <w:rsid w:val="1533B60E"/>
    <w:rsid w:val="159D08DD"/>
    <w:rsid w:val="187A5F00"/>
    <w:rsid w:val="19C9C6AF"/>
    <w:rsid w:val="1A7C9B87"/>
    <w:rsid w:val="1A7DD194"/>
    <w:rsid w:val="1D46BC94"/>
    <w:rsid w:val="1E1B159A"/>
    <w:rsid w:val="23DBDE85"/>
    <w:rsid w:val="24AF2238"/>
    <w:rsid w:val="25A777CB"/>
    <w:rsid w:val="265EA846"/>
    <w:rsid w:val="26CBC9F6"/>
    <w:rsid w:val="297227F6"/>
    <w:rsid w:val="297FD62A"/>
    <w:rsid w:val="2B6141B9"/>
    <w:rsid w:val="2F50DB61"/>
    <w:rsid w:val="3091FFA6"/>
    <w:rsid w:val="32021E0C"/>
    <w:rsid w:val="32D73C2E"/>
    <w:rsid w:val="34194136"/>
    <w:rsid w:val="341D5A0C"/>
    <w:rsid w:val="361C7B6C"/>
    <w:rsid w:val="37216D62"/>
    <w:rsid w:val="37775E33"/>
    <w:rsid w:val="3BBCBCB2"/>
    <w:rsid w:val="3C607540"/>
    <w:rsid w:val="3DE188A4"/>
    <w:rsid w:val="41790D71"/>
    <w:rsid w:val="42DD2C79"/>
    <w:rsid w:val="45C83B61"/>
    <w:rsid w:val="46FD0E53"/>
    <w:rsid w:val="48411BDF"/>
    <w:rsid w:val="489676D8"/>
    <w:rsid w:val="4A91109B"/>
    <w:rsid w:val="4CFE62AD"/>
    <w:rsid w:val="4DB6E410"/>
    <w:rsid w:val="4F37D7EE"/>
    <w:rsid w:val="4F58BACC"/>
    <w:rsid w:val="52671BB4"/>
    <w:rsid w:val="54CB3D20"/>
    <w:rsid w:val="557CF798"/>
    <w:rsid w:val="5712D8B1"/>
    <w:rsid w:val="6056C42F"/>
    <w:rsid w:val="61787303"/>
    <w:rsid w:val="63047E07"/>
    <w:rsid w:val="6381602D"/>
    <w:rsid w:val="63CC4EFA"/>
    <w:rsid w:val="63D8CD9D"/>
    <w:rsid w:val="650F05E2"/>
    <w:rsid w:val="65194857"/>
    <w:rsid w:val="659952C5"/>
    <w:rsid w:val="65A9ADF1"/>
    <w:rsid w:val="69771B3B"/>
    <w:rsid w:val="6D909859"/>
    <w:rsid w:val="702309A5"/>
    <w:rsid w:val="70BD5279"/>
    <w:rsid w:val="711562F9"/>
    <w:rsid w:val="711938EA"/>
    <w:rsid w:val="72AE55C5"/>
    <w:rsid w:val="7331E549"/>
    <w:rsid w:val="75543EB4"/>
    <w:rsid w:val="768F9989"/>
    <w:rsid w:val="78B4F99D"/>
    <w:rsid w:val="78F93E30"/>
    <w:rsid w:val="7B8041AC"/>
    <w:rsid w:val="7C7B8A8D"/>
    <w:rsid w:val="7D0F0470"/>
    <w:rsid w:val="7E2A2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423D"/>
  <w15:chartTrackingRefBased/>
  <w15:docId w15:val="{BC882CB7-B52E-4347-8E9F-A131F4D3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43597B"/>
    <w:rPr>
      <w:color w:val="605E5C"/>
      <w:shd w:val="clear" w:color="auto" w:fill="E1DFDD"/>
    </w:rPr>
  </w:style>
  <w:style w:type="paragraph" w:styleId="ListParagraph">
    <w:name w:val="List Paragraph"/>
    <w:basedOn w:val="Normal"/>
    <w:uiPriority w:val="34"/>
    <w:qFormat/>
    <w:rsid w:val="007B7C55"/>
    <w:pPr>
      <w:spacing w:after="160" w:line="278" w:lineRule="auto"/>
      <w:ind w:left="720"/>
      <w:contextualSpacing/>
    </w:pPr>
    <w:rPr>
      <w:rFonts w:ascii="Calibri" w:eastAsia="Aptos" w:hAnsi="Calibri" w:cs="Times New Roman (Body CS)"/>
      <w:kern w:val="2"/>
      <w:sz w:val="22"/>
    </w:rPr>
  </w:style>
  <w:style w:type="paragraph" w:styleId="Revision">
    <w:name w:val="Revision"/>
    <w:hidden/>
    <w:uiPriority w:val="99"/>
    <w:semiHidden/>
    <w:rsid w:val="00751C24"/>
    <w:rPr>
      <w:sz w:val="24"/>
      <w:szCs w:val="24"/>
    </w:rPr>
  </w:style>
  <w:style w:type="character" w:styleId="FollowedHyperlink">
    <w:name w:val="FollowedHyperlink"/>
    <w:basedOn w:val="DefaultParagraphFont"/>
    <w:rsid w:val="001C1B45"/>
    <w:rPr>
      <w:color w:val="96607D" w:themeColor="followedHyperlink"/>
      <w:u w:val="single"/>
    </w:rPr>
  </w:style>
  <w:style w:type="paragraph" w:customStyle="1" w:styleId="normalblock">
    <w:name w:val="normal block"/>
    <w:basedOn w:val="Normal"/>
    <w:rsid w:val="009D01E9"/>
    <w:pPr>
      <w:spacing w:before="240" w:line="240" w:lineRule="atLeast"/>
      <w:jc w:val="both"/>
    </w:pPr>
    <w:rPr>
      <w:szCs w:val="20"/>
      <w:lang w:eastAsia="zh-CN"/>
    </w:rPr>
  </w:style>
  <w:style w:type="character" w:customStyle="1" w:styleId="wacimagecontainer">
    <w:name w:val="wacimagecontainer"/>
    <w:basedOn w:val="DefaultParagraphFont"/>
    <w:rsid w:val="009D01E9"/>
  </w:style>
  <w:style w:type="paragraph" w:customStyle="1" w:styleId="paragraph">
    <w:name w:val="paragraph"/>
    <w:basedOn w:val="Normal"/>
    <w:rsid w:val="009D01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7348">
      <w:bodyDiv w:val="1"/>
      <w:marLeft w:val="0"/>
      <w:marRight w:val="0"/>
      <w:marTop w:val="0"/>
      <w:marBottom w:val="0"/>
      <w:divBdr>
        <w:top w:val="none" w:sz="0" w:space="0" w:color="auto"/>
        <w:left w:val="none" w:sz="0" w:space="0" w:color="auto"/>
        <w:bottom w:val="none" w:sz="0" w:space="0" w:color="auto"/>
        <w:right w:val="none" w:sz="0" w:space="0" w:color="auto"/>
      </w:divBdr>
    </w:div>
    <w:div w:id="533428032">
      <w:bodyDiv w:val="1"/>
      <w:marLeft w:val="0"/>
      <w:marRight w:val="0"/>
      <w:marTop w:val="0"/>
      <w:marBottom w:val="0"/>
      <w:divBdr>
        <w:top w:val="none" w:sz="0" w:space="0" w:color="auto"/>
        <w:left w:val="none" w:sz="0" w:space="0" w:color="auto"/>
        <w:bottom w:val="none" w:sz="0" w:space="0" w:color="auto"/>
        <w:right w:val="none" w:sz="0" w:space="0" w:color="auto"/>
      </w:divBdr>
    </w:div>
    <w:div w:id="728915412">
      <w:bodyDiv w:val="1"/>
      <w:marLeft w:val="0"/>
      <w:marRight w:val="0"/>
      <w:marTop w:val="0"/>
      <w:marBottom w:val="0"/>
      <w:divBdr>
        <w:top w:val="none" w:sz="0" w:space="0" w:color="auto"/>
        <w:left w:val="none" w:sz="0" w:space="0" w:color="auto"/>
        <w:bottom w:val="none" w:sz="0" w:space="0" w:color="auto"/>
        <w:right w:val="none" w:sz="0" w:space="0" w:color="auto"/>
      </w:divBdr>
    </w:div>
    <w:div w:id="1130904481">
      <w:bodyDiv w:val="1"/>
      <w:marLeft w:val="0"/>
      <w:marRight w:val="0"/>
      <w:marTop w:val="0"/>
      <w:marBottom w:val="0"/>
      <w:divBdr>
        <w:top w:val="none" w:sz="0" w:space="0" w:color="auto"/>
        <w:left w:val="none" w:sz="0" w:space="0" w:color="auto"/>
        <w:bottom w:val="none" w:sz="0" w:space="0" w:color="auto"/>
        <w:right w:val="none" w:sz="0" w:space="0" w:color="auto"/>
      </w:divBdr>
    </w:div>
    <w:div w:id="114231024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25814130">
      <w:bodyDiv w:val="1"/>
      <w:marLeft w:val="0"/>
      <w:marRight w:val="0"/>
      <w:marTop w:val="0"/>
      <w:marBottom w:val="0"/>
      <w:divBdr>
        <w:top w:val="none" w:sz="0" w:space="0" w:color="auto"/>
        <w:left w:val="none" w:sz="0" w:space="0" w:color="auto"/>
        <w:bottom w:val="none" w:sz="0" w:space="0" w:color="auto"/>
        <w:right w:val="none" w:sz="0" w:space="0" w:color="auto"/>
      </w:divBdr>
    </w:div>
    <w:div w:id="1339892214">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7536684">
      <w:bodyDiv w:val="1"/>
      <w:marLeft w:val="0"/>
      <w:marRight w:val="0"/>
      <w:marTop w:val="0"/>
      <w:marBottom w:val="0"/>
      <w:divBdr>
        <w:top w:val="none" w:sz="0" w:space="0" w:color="auto"/>
        <w:left w:val="none" w:sz="0" w:space="0" w:color="auto"/>
        <w:bottom w:val="none" w:sz="0" w:space="0" w:color="auto"/>
        <w:right w:val="none" w:sz="0" w:space="0" w:color="auto"/>
      </w:divBdr>
    </w:div>
    <w:div w:id="1723213874">
      <w:bodyDiv w:val="1"/>
      <w:marLeft w:val="0"/>
      <w:marRight w:val="0"/>
      <w:marTop w:val="0"/>
      <w:marBottom w:val="0"/>
      <w:divBdr>
        <w:top w:val="none" w:sz="0" w:space="0" w:color="auto"/>
        <w:left w:val="none" w:sz="0" w:space="0" w:color="auto"/>
        <w:bottom w:val="none" w:sz="0" w:space="0" w:color="auto"/>
        <w:right w:val="none" w:sz="0" w:space="0" w:color="auto"/>
      </w:divBdr>
    </w:div>
    <w:div w:id="18077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meadors@pluspow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B9D7-6200-4A14-9841-2E9B3B40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1151</Words>
  <Characters>6686</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2001-06-20T14:28:00Z</cp:lastPrinted>
  <dcterms:created xsi:type="dcterms:W3CDTF">2025-06-19T19:46:00Z</dcterms:created>
  <dcterms:modified xsi:type="dcterms:W3CDTF">2025-06-19T19:50:00Z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2025-01-14T22:27:52Z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be41cfc7-9698-421b-b522-0bf832da4484</vt:lpwstr>
  </property>
  <property fmtid="{D5CDD505-2E9C-101B-9397-08002B2CF9AE}" pid="8" name="MSIP_Label_7084cbda-52b8-46fb-a7b7-cb5bd465ed85_ContentBits">
    <vt:lpwstr>0</vt:lpwstr>
  </property>
</Properties>
</file>