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D1793D" w14:paraId="3D44AF16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B98BB5" w14:textId="77777777" w:rsidR="00D1793D" w:rsidRDefault="00D1793D" w:rsidP="00D1793D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3316422" w14:textId="24D35D5B" w:rsidR="00D1793D" w:rsidRPr="0030633A" w:rsidRDefault="00D1793D" w:rsidP="00D1793D">
            <w:pPr>
              <w:pStyle w:val="Header"/>
              <w:rPr>
                <w:b w:val="0"/>
                <w:bCs w:val="0"/>
              </w:rPr>
            </w:pPr>
            <w:hyperlink r:id="rId8" w:history="1">
              <w:r w:rsidRPr="00506848">
                <w:rPr>
                  <w:rStyle w:val="Hyperlink"/>
                </w:rPr>
                <w:t>1282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DB7432" w14:textId="3A96FCF1" w:rsidR="00D1793D" w:rsidRDefault="00D1793D" w:rsidP="00D1793D">
            <w:pPr>
              <w:pStyle w:val="Header"/>
            </w:pPr>
            <w:r w:rsidRPr="00506848"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26058825" w14:textId="3E8EB4D6" w:rsidR="00D1793D" w:rsidRPr="0030633A" w:rsidRDefault="00D1793D" w:rsidP="00D1793D">
            <w:pPr>
              <w:pStyle w:val="Header"/>
              <w:rPr>
                <w:b w:val="0"/>
                <w:bCs w:val="0"/>
              </w:rPr>
            </w:pPr>
            <w:r w:rsidRPr="00506848">
              <w:t>Ancillary Service Duration under Real-Time Co-optimization</w:t>
            </w:r>
          </w:p>
        </w:tc>
      </w:tr>
      <w:tr w:rsidR="00152993" w14:paraId="2A1B3C4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FDA8F3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473078" w14:textId="77777777" w:rsidR="00152993" w:rsidRDefault="00152993">
            <w:pPr>
              <w:pStyle w:val="NormalArial"/>
            </w:pPr>
          </w:p>
        </w:tc>
      </w:tr>
      <w:tr w:rsidR="00152993" w14:paraId="5313161B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D4C5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8D5D" w14:textId="41C27157" w:rsidR="00152993" w:rsidRDefault="0030633A">
            <w:pPr>
              <w:pStyle w:val="NormalArial"/>
            </w:pPr>
            <w:r>
              <w:t xml:space="preserve">June </w:t>
            </w:r>
            <w:r w:rsidR="009862C9">
              <w:t>18</w:t>
            </w:r>
            <w:r>
              <w:t>, 2025</w:t>
            </w:r>
          </w:p>
        </w:tc>
      </w:tr>
      <w:tr w:rsidR="00152993" w14:paraId="41412756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43E440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827F2" w14:textId="77777777" w:rsidR="00152993" w:rsidRDefault="00152993">
            <w:pPr>
              <w:pStyle w:val="NormalArial"/>
            </w:pPr>
          </w:p>
        </w:tc>
      </w:tr>
      <w:tr w:rsidR="00152993" w14:paraId="331FAE2D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8EDF76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D1793D" w14:paraId="7885E54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169B502" w14:textId="77777777" w:rsidR="00D1793D" w:rsidRPr="00EC55B3" w:rsidRDefault="00D1793D" w:rsidP="00D1793D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F520490" w14:textId="3C10B69B" w:rsidR="00D1793D" w:rsidRDefault="00D1793D" w:rsidP="00D1793D">
            <w:pPr>
              <w:pStyle w:val="NormalArial"/>
            </w:pPr>
            <w:r>
              <w:t>Nitika Mago</w:t>
            </w:r>
          </w:p>
        </w:tc>
      </w:tr>
      <w:tr w:rsidR="00D1793D" w14:paraId="0E2346E2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3BA7E69" w14:textId="77777777" w:rsidR="00D1793D" w:rsidRPr="00EC55B3" w:rsidRDefault="00D1793D" w:rsidP="00D1793D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49047E7" w14:textId="683A19B8" w:rsidR="00D1793D" w:rsidRDefault="00D1793D" w:rsidP="00D1793D">
            <w:pPr>
              <w:pStyle w:val="NormalArial"/>
            </w:pPr>
            <w:hyperlink r:id="rId9" w:history="1">
              <w:r w:rsidRPr="00D640B8">
                <w:rPr>
                  <w:rStyle w:val="Hyperlink"/>
                </w:rPr>
                <w:t>Nitika.mago@ercot.com</w:t>
              </w:r>
            </w:hyperlink>
          </w:p>
        </w:tc>
      </w:tr>
      <w:tr w:rsidR="00D1793D" w14:paraId="7C50548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A62F708" w14:textId="77777777" w:rsidR="00D1793D" w:rsidRPr="00EC55B3" w:rsidRDefault="00D1793D" w:rsidP="00D1793D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41ABF12E" w14:textId="5D3B225A" w:rsidR="00D1793D" w:rsidRDefault="00D1793D" w:rsidP="00D1793D">
            <w:pPr>
              <w:pStyle w:val="NormalArial"/>
            </w:pPr>
            <w:r>
              <w:t>ERCOT</w:t>
            </w:r>
          </w:p>
        </w:tc>
      </w:tr>
      <w:tr w:rsidR="00D1793D" w14:paraId="6BC7356D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C82260" w14:textId="77777777" w:rsidR="00D1793D" w:rsidRPr="00EC55B3" w:rsidRDefault="00D1793D" w:rsidP="00D1793D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8DB9A9D" w14:textId="40A1C43E" w:rsidR="00D1793D" w:rsidRDefault="00D1793D" w:rsidP="00D1793D">
            <w:pPr>
              <w:pStyle w:val="NormalArial"/>
            </w:pPr>
            <w:r>
              <w:t>512-248-6601</w:t>
            </w:r>
          </w:p>
        </w:tc>
      </w:tr>
      <w:tr w:rsidR="00D1793D" w14:paraId="684C9A2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4597FDF" w14:textId="77777777" w:rsidR="00D1793D" w:rsidRPr="00EC55B3" w:rsidRDefault="00D1793D" w:rsidP="00D1793D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88B6FCC" w14:textId="77777777" w:rsidR="00D1793D" w:rsidRDefault="00D1793D" w:rsidP="00D1793D">
            <w:pPr>
              <w:pStyle w:val="NormalArial"/>
            </w:pPr>
          </w:p>
        </w:tc>
      </w:tr>
      <w:tr w:rsidR="00D1793D" w14:paraId="47C5FACA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C2E172" w14:textId="77777777" w:rsidR="00D1793D" w:rsidRPr="00EC55B3" w:rsidDel="00075A94" w:rsidRDefault="00D1793D" w:rsidP="00D1793D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84FC85B" w14:textId="21AB16B0" w:rsidR="00D1793D" w:rsidRDefault="00D1793D" w:rsidP="00D1793D">
            <w:pPr>
              <w:pStyle w:val="NormalArial"/>
            </w:pPr>
            <w:r>
              <w:t>Not applicable</w:t>
            </w:r>
          </w:p>
        </w:tc>
      </w:tr>
    </w:tbl>
    <w:p w14:paraId="68AADCE8" w14:textId="77777777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B4522" w14:paraId="4188E4E2" w14:textId="77777777" w:rsidTr="006A2FC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7CD1CA" w14:textId="65BBCEEA" w:rsidR="001B4522" w:rsidRDefault="001B4522" w:rsidP="006A2FC5">
            <w:pPr>
              <w:pStyle w:val="Header"/>
              <w:jc w:val="center"/>
            </w:pPr>
            <w:r>
              <w:t>Comments</w:t>
            </w:r>
          </w:p>
        </w:tc>
      </w:tr>
    </w:tbl>
    <w:p w14:paraId="5170F961" w14:textId="1DCC38E4" w:rsidR="001065AE" w:rsidRDefault="002245F3" w:rsidP="001E46D8">
      <w:pPr>
        <w:pStyle w:val="NormalArial"/>
        <w:spacing w:before="120" w:after="120"/>
      </w:pPr>
      <w:r>
        <w:t xml:space="preserve">ERCOT appreciates the robust discussion on </w:t>
      </w:r>
      <w:r w:rsidR="0030633A">
        <w:t>Nodal Protocol Revision Request (</w:t>
      </w:r>
      <w:r>
        <w:t>NPRR</w:t>
      </w:r>
      <w:r w:rsidR="0030633A">
        <w:t xml:space="preserve">) </w:t>
      </w:r>
      <w:r>
        <w:t xml:space="preserve">1282 </w:t>
      </w:r>
      <w:r w:rsidR="001065AE">
        <w:t xml:space="preserve">and supports the </w:t>
      </w:r>
      <w:r w:rsidR="0030633A">
        <w:t>Technical Advisory Committee’s (</w:t>
      </w:r>
      <w:r>
        <w:t>TAC</w:t>
      </w:r>
      <w:r w:rsidR="00E05483">
        <w:t>’s</w:t>
      </w:r>
      <w:r w:rsidR="0030633A">
        <w:t>)</w:t>
      </w:r>
      <w:r w:rsidR="001065AE">
        <w:t xml:space="preserve"> recommendation</w:t>
      </w:r>
      <w:r>
        <w:t xml:space="preserve">. </w:t>
      </w:r>
      <w:r w:rsidR="001065AE">
        <w:t>To help support discussion</w:t>
      </w:r>
      <w:r w:rsidR="0030633A">
        <w:t xml:space="preserve"> by the Board of Directors</w:t>
      </w:r>
      <w:r w:rsidR="00F92736">
        <w:t xml:space="preserve"> (Board)</w:t>
      </w:r>
      <w:r w:rsidR="001065AE">
        <w:t xml:space="preserve">, ERCOT </w:t>
      </w:r>
      <w:r w:rsidR="00E419AA">
        <w:t xml:space="preserve">provides </w:t>
      </w:r>
      <w:r w:rsidR="00A30053">
        <w:t>a summary</w:t>
      </w:r>
      <w:r w:rsidR="001065AE">
        <w:t xml:space="preserve"> of why the changes are need</w:t>
      </w:r>
      <w:r w:rsidR="00097268">
        <w:t>ed</w:t>
      </w:r>
      <w:r w:rsidR="001065AE">
        <w:t>, additional details and context, and a final recommendation.</w:t>
      </w:r>
    </w:p>
    <w:p w14:paraId="5C382CA7" w14:textId="77777777" w:rsidR="00805D0A" w:rsidRDefault="00805D0A" w:rsidP="001E46D8">
      <w:pPr>
        <w:pStyle w:val="NormalArial"/>
        <w:spacing w:before="120" w:after="120"/>
      </w:pPr>
    </w:p>
    <w:p w14:paraId="2645BD0B" w14:textId="77777777" w:rsidR="001065AE" w:rsidRPr="00F44A27" w:rsidRDefault="001065AE" w:rsidP="001E46D8">
      <w:pPr>
        <w:pStyle w:val="NormalArial"/>
        <w:spacing w:before="120" w:after="120"/>
        <w:rPr>
          <w:b/>
          <w:bCs/>
          <w:u w:val="single"/>
        </w:rPr>
      </w:pPr>
      <w:r w:rsidRPr="00F44A27">
        <w:rPr>
          <w:b/>
          <w:bCs/>
          <w:u w:val="single"/>
        </w:rPr>
        <w:t>Summary of changes:</w:t>
      </w:r>
    </w:p>
    <w:p w14:paraId="5C7206AB" w14:textId="42ED1853" w:rsidR="00000FFE" w:rsidRDefault="0020041D" w:rsidP="001E46D8">
      <w:pPr>
        <w:pStyle w:val="NormalArial"/>
        <w:spacing w:before="120" w:after="120"/>
      </w:pPr>
      <w:r w:rsidRPr="0020041D">
        <w:t>NPRR1282 specifies the duration requirements of A</w:t>
      </w:r>
      <w:r w:rsidR="002454D0">
        <w:t xml:space="preserve">ncillary </w:t>
      </w:r>
      <w:r w:rsidRPr="0020041D">
        <w:t>S</w:t>
      </w:r>
      <w:r w:rsidR="002454D0">
        <w:t>ervices</w:t>
      </w:r>
      <w:r w:rsidR="00A9106E">
        <w:t xml:space="preserve"> (</w:t>
      </w:r>
      <w:r w:rsidR="001E46D8">
        <w:t>“</w:t>
      </w:r>
      <w:r w:rsidR="00A9106E">
        <w:t>AS</w:t>
      </w:r>
      <w:r w:rsidR="001E46D8">
        <w:t>”</w:t>
      </w:r>
      <w:r w:rsidR="00A9106E">
        <w:t>)</w:t>
      </w:r>
      <w:r w:rsidRPr="0020041D">
        <w:t xml:space="preserve"> that are procured in </w:t>
      </w:r>
      <w:r w:rsidR="0030633A">
        <w:t xml:space="preserve">the </w:t>
      </w:r>
      <w:r w:rsidRPr="0020041D">
        <w:t>Real</w:t>
      </w:r>
      <w:r w:rsidR="0030633A">
        <w:t>-</w:t>
      </w:r>
      <w:r w:rsidRPr="0020041D">
        <w:t>Tim</w:t>
      </w:r>
      <w:r w:rsidR="002454D0">
        <w:t>e</w:t>
      </w:r>
      <w:r w:rsidRPr="0020041D">
        <w:t xml:space="preserve"> Market (RTM) based on reliability needs </w:t>
      </w:r>
      <w:r w:rsidR="0030633A">
        <w:t>for</w:t>
      </w:r>
      <w:r w:rsidRPr="0020041D">
        <w:t xml:space="preserve"> energy sufficiency to respond to typical events that may be experienced</w:t>
      </w:r>
      <w:r w:rsidR="00EF464C">
        <w:t xml:space="preserve"> on the ERCOT System</w:t>
      </w:r>
      <w:r w:rsidRPr="0020041D">
        <w:t xml:space="preserve">. </w:t>
      </w:r>
      <w:r w:rsidR="00000FFE">
        <w:t xml:space="preserve">The version of NPRR1282 that was approved by TAC </w:t>
      </w:r>
      <w:r w:rsidR="0030633A">
        <w:t>would</w:t>
      </w:r>
      <w:r w:rsidR="00EF464C">
        <w:t xml:space="preserve"> address the </w:t>
      </w:r>
      <w:r w:rsidR="0030633A">
        <w:t>duration for each A</w:t>
      </w:r>
      <w:r w:rsidR="00A9106E">
        <w:t>S</w:t>
      </w:r>
      <w:r w:rsidR="00EF464C">
        <w:t xml:space="preserve"> as follows</w:t>
      </w:r>
      <w:r w:rsidR="0030633A">
        <w:t>:</w:t>
      </w:r>
    </w:p>
    <w:p w14:paraId="1D76A664" w14:textId="77777777" w:rsidR="00341C78" w:rsidRDefault="00000FFE" w:rsidP="001E46D8">
      <w:pPr>
        <w:pStyle w:val="NormalArial"/>
        <w:numPr>
          <w:ilvl w:val="0"/>
          <w:numId w:val="4"/>
        </w:numPr>
        <w:spacing w:before="120" w:after="120"/>
      </w:pPr>
      <w:r w:rsidRPr="00C02BEE">
        <w:t xml:space="preserve">Increase Regulation </w:t>
      </w:r>
      <w:r w:rsidR="00EF464C">
        <w:t xml:space="preserve">Service </w:t>
      </w:r>
      <w:r w:rsidRPr="00C02BEE">
        <w:t xml:space="preserve">and </w:t>
      </w:r>
      <w:r w:rsidR="00EF464C">
        <w:t>Response Reserve (</w:t>
      </w:r>
      <w:r w:rsidRPr="00C02BEE">
        <w:t>RRS</w:t>
      </w:r>
      <w:r w:rsidR="00EF464C">
        <w:t>)</w:t>
      </w:r>
      <w:r w:rsidRPr="00C02BEE">
        <w:t xml:space="preserve"> duration</w:t>
      </w:r>
      <w:r>
        <w:t xml:space="preserve"> </w:t>
      </w:r>
      <w:r w:rsidR="002454D0">
        <w:t xml:space="preserve">from 15 minutes </w:t>
      </w:r>
      <w:r w:rsidRPr="00C02BEE">
        <w:t>to 30 minutes</w:t>
      </w:r>
      <w:r w:rsidR="005475E4">
        <w:t xml:space="preserve"> for both qualification and procurement</w:t>
      </w:r>
      <w:r w:rsidR="00341C78">
        <w:t>. Why?</w:t>
      </w:r>
      <w:r w:rsidRPr="00C02BEE">
        <w:t xml:space="preserve"> </w:t>
      </w:r>
    </w:p>
    <w:p w14:paraId="6BD9FCC1" w14:textId="77777777" w:rsidR="00341C78" w:rsidRDefault="00341C78" w:rsidP="001E46D8">
      <w:pPr>
        <w:pStyle w:val="NormalArial"/>
        <w:numPr>
          <w:ilvl w:val="1"/>
          <w:numId w:val="4"/>
        </w:numPr>
        <w:spacing w:before="120" w:after="120"/>
      </w:pPr>
      <w:r w:rsidRPr="00341C78">
        <w:t>Under R</w:t>
      </w:r>
      <w:r w:rsidR="009D6B03">
        <w:t>eal</w:t>
      </w:r>
      <w:r w:rsidR="006A2F0C">
        <w:t>-</w:t>
      </w:r>
      <w:r w:rsidRPr="00341C78">
        <w:t>T</w:t>
      </w:r>
      <w:r w:rsidR="009D6B03">
        <w:t xml:space="preserve">ime </w:t>
      </w:r>
      <w:r w:rsidRPr="00341C78">
        <w:t>C</w:t>
      </w:r>
      <w:r w:rsidR="009D6B03">
        <w:t xml:space="preserve">o-optimization </w:t>
      </w:r>
      <w:r w:rsidR="006A2F0C">
        <w:t>Plus Batteries</w:t>
      </w:r>
      <w:r w:rsidR="001E7E19">
        <w:t xml:space="preserve"> </w:t>
      </w:r>
      <w:r w:rsidR="009D6B03">
        <w:t>(RTC</w:t>
      </w:r>
      <w:r w:rsidR="001E7E19">
        <w:t>+B</w:t>
      </w:r>
      <w:r w:rsidR="009D6B03">
        <w:t>)</w:t>
      </w:r>
      <w:r w:rsidRPr="00341C78">
        <w:t xml:space="preserve">, when </w:t>
      </w:r>
      <w:r>
        <w:t>S</w:t>
      </w:r>
      <w:r w:rsidR="009D6B03">
        <w:t>ecurity</w:t>
      </w:r>
      <w:r w:rsidR="00DE1283">
        <w:t>-</w:t>
      </w:r>
      <w:r>
        <w:t>C</w:t>
      </w:r>
      <w:r w:rsidR="009D6B03">
        <w:t xml:space="preserve">onstrained </w:t>
      </w:r>
      <w:r>
        <w:t>E</w:t>
      </w:r>
      <w:r w:rsidR="009D6B03">
        <w:t xml:space="preserve">conomic </w:t>
      </w:r>
      <w:r>
        <w:t>D</w:t>
      </w:r>
      <w:r w:rsidR="009D6B03">
        <w:t>ispatch (SCED)</w:t>
      </w:r>
      <w:r>
        <w:t xml:space="preserve"> </w:t>
      </w:r>
      <w:r w:rsidR="00DE1283">
        <w:t xml:space="preserve">systems </w:t>
      </w:r>
      <w:r w:rsidRPr="00000FFE">
        <w:t>fail</w:t>
      </w:r>
      <w:r w:rsidR="00DE1283">
        <w:t xml:space="preserve"> but Load Frequency Control (LFC) is functioning,</w:t>
      </w:r>
      <w:r w:rsidRPr="00000FFE">
        <w:t xml:space="preserve"> </w:t>
      </w:r>
      <w:r w:rsidR="00DE1283">
        <w:t>RRS</w:t>
      </w:r>
      <w:r w:rsidR="006A2F0C">
        <w:t>’s</w:t>
      </w:r>
      <w:r w:rsidR="009D6B03">
        <w:t xml:space="preserve"> Primary Frequency Response (PFR) and Regulation Service will be the</w:t>
      </w:r>
      <w:r w:rsidR="009D6B03" w:rsidRPr="009D6B03">
        <w:t xml:space="preserve"> </w:t>
      </w:r>
      <w:r w:rsidR="006A2F0C">
        <w:t>“</w:t>
      </w:r>
      <w:r w:rsidR="009D6B03" w:rsidRPr="00341C78">
        <w:t>first line of defense”</w:t>
      </w:r>
      <w:r w:rsidR="009D6B03">
        <w:t xml:space="preserve"> </w:t>
      </w:r>
      <w:r w:rsidRPr="00341C78">
        <w:t xml:space="preserve">to maintain frequency. </w:t>
      </w:r>
    </w:p>
    <w:p w14:paraId="24C25B52" w14:textId="77777777" w:rsidR="00341C78" w:rsidRDefault="00341C78" w:rsidP="001E46D8">
      <w:pPr>
        <w:pStyle w:val="NormalArial"/>
        <w:numPr>
          <w:ilvl w:val="1"/>
          <w:numId w:val="4"/>
        </w:numPr>
        <w:spacing w:before="120" w:after="120"/>
      </w:pPr>
      <w:r w:rsidRPr="00000FFE">
        <w:t xml:space="preserve">There were </w:t>
      </w:r>
      <w:r w:rsidR="006A2F0C">
        <w:t>80</w:t>
      </w:r>
      <w:r w:rsidRPr="00000FFE">
        <w:t xml:space="preserve"> planned and unplanned events between Nov</w:t>
      </w:r>
      <w:r w:rsidR="002454D0">
        <w:t>ember</w:t>
      </w:r>
      <w:r w:rsidRPr="00000FFE">
        <w:t xml:space="preserve"> 2013 and Sep</w:t>
      </w:r>
      <w:r w:rsidR="002454D0">
        <w:t>tember</w:t>
      </w:r>
      <w:r w:rsidRPr="00000FFE">
        <w:t xml:space="preserve"> 2024 when SCED failed but LFC was functioning.</w:t>
      </w:r>
      <w:r>
        <w:t xml:space="preserve"> 90% of </w:t>
      </w:r>
      <w:r w:rsidR="006A2F0C">
        <w:t>those</w:t>
      </w:r>
      <w:r>
        <w:t xml:space="preserve"> events </w:t>
      </w:r>
      <w:r w:rsidR="009D6B03">
        <w:t xml:space="preserve">lasted </w:t>
      </w:r>
      <w:r>
        <w:t>for 30 minutes or less.</w:t>
      </w:r>
    </w:p>
    <w:p w14:paraId="4F361F25" w14:textId="77777777" w:rsidR="00341C78" w:rsidRDefault="006A2F0C" w:rsidP="001E46D8">
      <w:pPr>
        <w:pStyle w:val="NormalArial"/>
        <w:numPr>
          <w:ilvl w:val="1"/>
          <w:numId w:val="4"/>
        </w:numPr>
        <w:spacing w:before="120" w:after="120"/>
      </w:pPr>
      <w:r>
        <w:lastRenderedPageBreak/>
        <w:t>North American Electric Reliability Corporation’s (</w:t>
      </w:r>
      <w:r w:rsidR="00341C78" w:rsidRPr="00341C78">
        <w:t>NERC’s</w:t>
      </w:r>
      <w:r>
        <w:t>)</w:t>
      </w:r>
      <w:r w:rsidR="00341C78" w:rsidRPr="00341C78">
        <w:t xml:space="preserve"> BAL-001 </w:t>
      </w:r>
      <w:r>
        <w:t xml:space="preserve">Reliability Standard </w:t>
      </w:r>
      <w:r w:rsidR="00341C78">
        <w:t>requires that ERCOT’s a</w:t>
      </w:r>
      <w:r w:rsidR="00341C78" w:rsidRPr="00341C78">
        <w:t>verage A</w:t>
      </w:r>
      <w:r w:rsidR="009D6B03">
        <w:t xml:space="preserve">rea </w:t>
      </w:r>
      <w:r w:rsidR="00341C78" w:rsidRPr="00341C78">
        <w:t>C</w:t>
      </w:r>
      <w:r w:rsidR="009D6B03">
        <w:t xml:space="preserve">ontrol </w:t>
      </w:r>
      <w:r w:rsidR="00341C78" w:rsidRPr="00341C78">
        <w:t>E</w:t>
      </w:r>
      <w:r w:rsidR="009D6B03">
        <w:t>rror (ACE)</w:t>
      </w:r>
      <w:r w:rsidR="00341C78" w:rsidRPr="00341C78">
        <w:t xml:space="preserve"> not exceed </w:t>
      </w:r>
      <w:r>
        <w:t xml:space="preserve">the </w:t>
      </w:r>
      <w:r w:rsidR="00341C78" w:rsidRPr="00341C78">
        <w:t>Balancing Authority ACE Limit (BAAL) for more than 30 minutes</w:t>
      </w:r>
      <w:r>
        <w:t>,</w:t>
      </w:r>
      <w:r w:rsidR="00341C78" w:rsidRPr="00341C78">
        <w:t xml:space="preserve"> including during </w:t>
      </w:r>
      <w:r>
        <w:t>an Energy Emergency Alert (</w:t>
      </w:r>
      <w:r w:rsidR="00341C78" w:rsidRPr="00341C78">
        <w:t>EEA)</w:t>
      </w:r>
      <w:r>
        <w:t xml:space="preserve"> condition</w:t>
      </w:r>
      <w:r w:rsidR="00341C78">
        <w:t xml:space="preserve">. </w:t>
      </w:r>
    </w:p>
    <w:p w14:paraId="6A55BDC8" w14:textId="469C2139" w:rsidR="00EF4E92" w:rsidRDefault="006A2F0C" w:rsidP="001E46D8">
      <w:pPr>
        <w:pStyle w:val="NormalArial"/>
        <w:numPr>
          <w:ilvl w:val="1"/>
          <w:numId w:val="4"/>
        </w:numPr>
        <w:spacing w:before="120" w:after="120"/>
      </w:pPr>
      <w:r>
        <w:t>Based on ERCOT’s analysis, an i</w:t>
      </w:r>
      <w:r w:rsidR="00341C78">
        <w:t>ncrease in duration for Regulation</w:t>
      </w:r>
      <w:r>
        <w:t xml:space="preserve"> Service</w:t>
      </w:r>
      <w:r w:rsidR="00341C78">
        <w:t xml:space="preserve"> and RRS is </w:t>
      </w:r>
      <w:r w:rsidR="009D6B03">
        <w:t xml:space="preserve">essential </w:t>
      </w:r>
      <w:r w:rsidR="00341C78">
        <w:t>t</w:t>
      </w:r>
      <w:r w:rsidR="00000FFE" w:rsidRPr="00C02BEE">
        <w:t xml:space="preserve">o reduce the risk of </w:t>
      </w:r>
      <w:r w:rsidR="009D6B03">
        <w:t>v</w:t>
      </w:r>
      <w:r w:rsidR="00000FFE" w:rsidRPr="00C02BEE">
        <w:t xml:space="preserve">iolating ERCOT’s </w:t>
      </w:r>
      <w:r w:rsidR="00000FFE">
        <w:t xml:space="preserve">NERC </w:t>
      </w:r>
      <w:r w:rsidR="00000FFE" w:rsidRPr="00C02BEE">
        <w:t xml:space="preserve">BAL-001 obligation </w:t>
      </w:r>
      <w:proofErr w:type="gramStart"/>
      <w:r w:rsidR="00000FFE" w:rsidRPr="00C02BEE">
        <w:t xml:space="preserve">in the event </w:t>
      </w:r>
      <w:r>
        <w:t>that</w:t>
      </w:r>
      <w:proofErr w:type="gramEnd"/>
      <w:r w:rsidR="00000FFE" w:rsidRPr="00C02BEE">
        <w:t xml:space="preserve"> SCED is not available due to unplanned events.</w:t>
      </w:r>
      <w:r w:rsidR="00DC0E61">
        <w:t xml:space="preserve"> It is further worth noting that this change should not </w:t>
      </w:r>
      <w:r w:rsidR="00153CCB">
        <w:t>preclude the</w:t>
      </w:r>
      <w:r w:rsidR="00DC0E61">
        <w:t xml:space="preserve"> qualification </w:t>
      </w:r>
      <w:r w:rsidR="002542B3">
        <w:t xml:space="preserve">of </w:t>
      </w:r>
      <w:r w:rsidR="00DC0E61">
        <w:t xml:space="preserve">most </w:t>
      </w:r>
      <w:r>
        <w:t>Energy Storage Resources (</w:t>
      </w:r>
      <w:r w:rsidR="00DC0E61">
        <w:t>ESRs</w:t>
      </w:r>
      <w:r>
        <w:t>)</w:t>
      </w:r>
      <w:r w:rsidR="00DC0E61">
        <w:t xml:space="preserve"> that are </w:t>
      </w:r>
      <w:r>
        <w:t>currently operating</w:t>
      </w:r>
      <w:r w:rsidR="00097268">
        <w:t>,</w:t>
      </w:r>
      <w:r w:rsidR="00DC0E61">
        <w:t xml:space="preserve"> since </w:t>
      </w:r>
      <w:r w:rsidR="002542B3">
        <w:t>most ESRs</w:t>
      </w:r>
      <w:r w:rsidR="00DC0E61">
        <w:t xml:space="preserve"> have a duration capability that exceeds 30 minutes.</w:t>
      </w:r>
    </w:p>
    <w:p w14:paraId="765E9EB5" w14:textId="77777777" w:rsidR="00341C78" w:rsidRDefault="00341C78" w:rsidP="001E46D8">
      <w:pPr>
        <w:pStyle w:val="NormalArial"/>
        <w:numPr>
          <w:ilvl w:val="0"/>
          <w:numId w:val="4"/>
        </w:numPr>
        <w:spacing w:before="120" w:after="120"/>
      </w:pPr>
      <w:r w:rsidRPr="00341C78">
        <w:t>Decrease E</w:t>
      </w:r>
      <w:r w:rsidR="0020041D">
        <w:t xml:space="preserve">RCOT </w:t>
      </w:r>
      <w:r w:rsidRPr="00341C78">
        <w:t>C</w:t>
      </w:r>
      <w:r w:rsidR="0020041D">
        <w:t xml:space="preserve">ontingency </w:t>
      </w:r>
      <w:r w:rsidRPr="00341C78">
        <w:t>R</w:t>
      </w:r>
      <w:r w:rsidR="0020041D">
        <w:t xml:space="preserve">eserve </w:t>
      </w:r>
      <w:r w:rsidRPr="00341C78">
        <w:t>S</w:t>
      </w:r>
      <w:r w:rsidR="0020041D">
        <w:t>ervice (ECRS)</w:t>
      </w:r>
      <w:r w:rsidRPr="00341C78">
        <w:t xml:space="preserve"> duration </w:t>
      </w:r>
      <w:r w:rsidR="002454D0">
        <w:t xml:space="preserve">from two hours </w:t>
      </w:r>
      <w:r w:rsidR="009D6B03">
        <w:t xml:space="preserve">to </w:t>
      </w:r>
      <w:r w:rsidRPr="00341C78">
        <w:t>one</w:t>
      </w:r>
      <w:r w:rsidR="005475E4">
        <w:t xml:space="preserve"> </w:t>
      </w:r>
      <w:r w:rsidRPr="00341C78">
        <w:t>hour</w:t>
      </w:r>
      <w:r w:rsidR="005475E4">
        <w:t xml:space="preserve"> for both qualification and procurement</w:t>
      </w:r>
      <w:r>
        <w:t>. Why?</w:t>
      </w:r>
    </w:p>
    <w:p w14:paraId="26FB8C07" w14:textId="7E7B6EA4" w:rsidR="006F5A80" w:rsidRDefault="006F5A80" w:rsidP="001E46D8">
      <w:pPr>
        <w:pStyle w:val="NormalArial"/>
        <w:numPr>
          <w:ilvl w:val="1"/>
          <w:numId w:val="4"/>
        </w:numPr>
        <w:spacing w:before="120" w:after="120"/>
      </w:pPr>
      <w:r>
        <w:t xml:space="preserve">On days when intra-hour forecasts are consistently under-forecasting the </w:t>
      </w:r>
      <w:r w:rsidR="000F4C17">
        <w:t>N</w:t>
      </w:r>
      <w:r>
        <w:t xml:space="preserve">et </w:t>
      </w:r>
      <w:r w:rsidR="000F4C17">
        <w:t>L</w:t>
      </w:r>
      <w:r>
        <w:t xml:space="preserve">oad, ECRS may be needed </w:t>
      </w:r>
      <w:r w:rsidR="00E419AA">
        <w:t>un</w:t>
      </w:r>
      <w:r>
        <w:t xml:space="preserve">til a </w:t>
      </w:r>
      <w:r w:rsidR="003F58B7">
        <w:t xml:space="preserve">Resource providing </w:t>
      </w:r>
      <w:r w:rsidR="000F4C17">
        <w:t>O</w:t>
      </w:r>
      <w:r>
        <w:t>ff</w:t>
      </w:r>
      <w:r w:rsidR="00DE1283">
        <w:t>-</w:t>
      </w:r>
      <w:r w:rsidR="000F4C17">
        <w:t>L</w:t>
      </w:r>
      <w:r>
        <w:t>ine</w:t>
      </w:r>
      <w:r w:rsidR="003F58B7">
        <w:t xml:space="preserve"> Non-Spinning Reserve (</w:t>
      </w:r>
      <w:r>
        <w:t>Non-Spin</w:t>
      </w:r>
      <w:r w:rsidR="003F58B7">
        <w:t>)</w:t>
      </w:r>
      <w:r>
        <w:t xml:space="preserve"> can be brought </w:t>
      </w:r>
      <w:r w:rsidR="000F4C17">
        <w:t>O</w:t>
      </w:r>
      <w:r>
        <w:t>n</w:t>
      </w:r>
      <w:r w:rsidR="000F4C17">
        <w:t>-L</w:t>
      </w:r>
      <w:r w:rsidR="00E419AA">
        <w:t>ine</w:t>
      </w:r>
      <w:r>
        <w:t>.</w:t>
      </w:r>
      <w:r w:rsidRPr="00403627">
        <w:t xml:space="preserve"> </w:t>
      </w:r>
      <w:r w:rsidR="002454D0" w:rsidRPr="002454D0">
        <w:t>Off</w:t>
      </w:r>
      <w:r w:rsidR="00DE1283">
        <w:t>-</w:t>
      </w:r>
      <w:r w:rsidR="000F4C17">
        <w:t>L</w:t>
      </w:r>
      <w:r w:rsidR="002454D0" w:rsidRPr="002454D0">
        <w:t xml:space="preserve">ine Non-Spin units are required to be </w:t>
      </w:r>
      <w:r w:rsidR="000F4C17">
        <w:t>O</w:t>
      </w:r>
      <w:r w:rsidR="002454D0" w:rsidRPr="002454D0">
        <w:t>n</w:t>
      </w:r>
      <w:r w:rsidR="00DE1283">
        <w:t>-</w:t>
      </w:r>
      <w:r w:rsidR="000F4C17">
        <w:t>L</w:t>
      </w:r>
      <w:r w:rsidR="002454D0" w:rsidRPr="002454D0">
        <w:t>ine and capable of operating at the awarded Non-Spin level within 30 minutes</w:t>
      </w:r>
      <w:r w:rsidR="002454D0">
        <w:t xml:space="preserve"> upon deployment</w:t>
      </w:r>
      <w:r w:rsidR="002454D0" w:rsidRPr="002454D0">
        <w:t>.</w:t>
      </w:r>
    </w:p>
    <w:p w14:paraId="1B37AF34" w14:textId="699C89AF" w:rsidR="00341C78" w:rsidRPr="00341C78" w:rsidRDefault="004A2CA4" w:rsidP="001E46D8">
      <w:pPr>
        <w:pStyle w:val="NormalArial"/>
        <w:numPr>
          <w:ilvl w:val="1"/>
          <w:numId w:val="4"/>
        </w:numPr>
        <w:spacing w:before="120" w:after="120"/>
      </w:pPr>
      <w:r>
        <w:t>In ERCOT’s experience, m</w:t>
      </w:r>
      <w:r w:rsidRPr="00341C78">
        <w:t>ost extreme under-forecast</w:t>
      </w:r>
      <w:r w:rsidR="002454D0">
        <w:t xml:space="preserve"> events</w:t>
      </w:r>
      <w:r w:rsidRPr="00341C78">
        <w:t xml:space="preserve"> of 30</w:t>
      </w:r>
      <w:r w:rsidR="00A7392F">
        <w:t>-</w:t>
      </w:r>
      <w:r w:rsidRPr="00341C78">
        <w:t>minute</w:t>
      </w:r>
      <w:r w:rsidR="00A7392F">
        <w:t>-</w:t>
      </w:r>
      <w:r w:rsidRPr="00341C78">
        <w:t xml:space="preserve">ahead </w:t>
      </w:r>
      <w:r w:rsidR="000F4C17">
        <w:t>N</w:t>
      </w:r>
      <w:r w:rsidRPr="00341C78">
        <w:t xml:space="preserve">et </w:t>
      </w:r>
      <w:r w:rsidR="000F4C17">
        <w:t>L</w:t>
      </w:r>
      <w:r w:rsidRPr="00341C78">
        <w:t xml:space="preserve">oad </w:t>
      </w:r>
      <w:r w:rsidR="002454D0">
        <w:t xml:space="preserve">forecast </w:t>
      </w:r>
      <w:r w:rsidRPr="00341C78">
        <w:t>have lasted between 30 minutes and 60 minutes.</w:t>
      </w:r>
      <w:r>
        <w:t xml:space="preserve"> Further, </w:t>
      </w:r>
      <w:r w:rsidR="00341C78" w:rsidRPr="002579FC">
        <w:t xml:space="preserve">all </w:t>
      </w:r>
      <w:r w:rsidR="00E419AA">
        <w:t>but one (</w:t>
      </w:r>
      <w:r w:rsidR="00E419AA" w:rsidRPr="002579FC">
        <w:t>November 10, 2024</w:t>
      </w:r>
      <w:r w:rsidR="00E419AA">
        <w:t>)</w:t>
      </w:r>
      <w:r w:rsidR="00E419AA" w:rsidRPr="002579FC">
        <w:t xml:space="preserve"> </w:t>
      </w:r>
      <w:r w:rsidR="00341C78" w:rsidRPr="002579FC">
        <w:t>ECRS deployments that were related to ramping have lasted between 30 minutes and 60 minutes.</w:t>
      </w:r>
      <w:r w:rsidR="006F5A80">
        <w:t xml:space="preserve"> </w:t>
      </w:r>
    </w:p>
    <w:p w14:paraId="42491C62" w14:textId="431643CE" w:rsidR="00341C78" w:rsidRPr="00341C78" w:rsidRDefault="00341C78" w:rsidP="001E46D8">
      <w:pPr>
        <w:pStyle w:val="NormalArial"/>
        <w:numPr>
          <w:ilvl w:val="1"/>
          <w:numId w:val="4"/>
        </w:numPr>
        <w:spacing w:before="120" w:after="120"/>
      </w:pPr>
      <w:r>
        <w:t>Based on the above observations</w:t>
      </w:r>
      <w:r w:rsidR="00DE1283">
        <w:t>,</w:t>
      </w:r>
      <w:r>
        <w:t xml:space="preserve"> </w:t>
      </w:r>
      <w:r w:rsidR="00A7392F">
        <w:t xml:space="preserve">a </w:t>
      </w:r>
      <w:r>
        <w:t>one</w:t>
      </w:r>
      <w:r w:rsidR="00A7392F">
        <w:t>-</w:t>
      </w:r>
      <w:r>
        <w:t xml:space="preserve">hour duration is </w:t>
      </w:r>
      <w:r w:rsidR="00A7392F">
        <w:t xml:space="preserve">anticipated to be </w:t>
      </w:r>
      <w:r>
        <w:t xml:space="preserve">sufficient to </w:t>
      </w:r>
      <w:r w:rsidR="00703994">
        <w:t>cover reliability needs during events with sustained under</w:t>
      </w:r>
      <w:r w:rsidR="00A7392F">
        <w:t>-</w:t>
      </w:r>
      <w:r w:rsidR="00703994">
        <w:t xml:space="preserve">forecast error in the intra-hour </w:t>
      </w:r>
      <w:r w:rsidR="000F4C17">
        <w:t>N</w:t>
      </w:r>
      <w:r w:rsidR="00703994">
        <w:t xml:space="preserve">et </w:t>
      </w:r>
      <w:r w:rsidR="000F4C17">
        <w:t>L</w:t>
      </w:r>
      <w:r w:rsidR="00703994">
        <w:t>oad forecast.</w:t>
      </w:r>
    </w:p>
    <w:p w14:paraId="09D2A1D0" w14:textId="77777777" w:rsidR="00703994" w:rsidRPr="00703994" w:rsidRDefault="00703994" w:rsidP="001E46D8">
      <w:pPr>
        <w:pStyle w:val="NormalArial"/>
        <w:numPr>
          <w:ilvl w:val="0"/>
          <w:numId w:val="4"/>
        </w:numPr>
        <w:spacing w:before="120" w:after="120"/>
      </w:pPr>
      <w:r w:rsidRPr="00703994">
        <w:t>Retain the four-hour duration for Non-Spin</w:t>
      </w:r>
      <w:r w:rsidR="005475E4">
        <w:t xml:space="preserve"> for both qualification and procurement</w:t>
      </w:r>
      <w:r>
        <w:t>. Why?</w:t>
      </w:r>
    </w:p>
    <w:p w14:paraId="7096639A" w14:textId="3A2AEDF6" w:rsidR="004A2CA4" w:rsidRDefault="00403627" w:rsidP="001E46D8">
      <w:pPr>
        <w:pStyle w:val="NormalArial"/>
        <w:numPr>
          <w:ilvl w:val="1"/>
          <w:numId w:val="4"/>
        </w:numPr>
        <w:spacing w:before="120" w:after="120"/>
      </w:pPr>
      <w:r>
        <w:t xml:space="preserve">On days when </w:t>
      </w:r>
      <w:r w:rsidR="004A2CA4">
        <w:t xml:space="preserve">hourly </w:t>
      </w:r>
      <w:r>
        <w:t xml:space="preserve">forecasts are consistently under-forecasting the </w:t>
      </w:r>
      <w:r w:rsidR="000F4C17">
        <w:t>N</w:t>
      </w:r>
      <w:r>
        <w:t xml:space="preserve">et </w:t>
      </w:r>
      <w:r w:rsidR="000F4C17">
        <w:t>L</w:t>
      </w:r>
      <w:r>
        <w:t xml:space="preserve">oad, Non-Spin may be needed </w:t>
      </w:r>
      <w:r w:rsidR="00E419AA">
        <w:t>un</w:t>
      </w:r>
      <w:r>
        <w:t>til the next off</w:t>
      </w:r>
      <w:r w:rsidR="00DE1283">
        <w:t>-</w:t>
      </w:r>
      <w:r>
        <w:t>line unit can be brought on.</w:t>
      </w:r>
      <w:r w:rsidRPr="00403627">
        <w:t xml:space="preserve"> </w:t>
      </w:r>
      <w:r>
        <w:t xml:space="preserve"> Analysis has shown that 50% of the time the next unit that </w:t>
      </w:r>
      <w:r w:rsidR="00DE1283">
        <w:t xml:space="preserve">the </w:t>
      </w:r>
      <w:r>
        <w:t xml:space="preserve">Control Room has </w:t>
      </w:r>
      <w:r w:rsidR="00E36F93">
        <w:t xml:space="preserve">committed using the </w:t>
      </w:r>
      <w:r w:rsidR="001138CB">
        <w:t>Reliability Unit Commitment (</w:t>
      </w:r>
      <w:r>
        <w:t>RUC</w:t>
      </w:r>
      <w:r w:rsidR="001138CB">
        <w:t>)</w:t>
      </w:r>
      <w:r>
        <w:t xml:space="preserve"> </w:t>
      </w:r>
      <w:r w:rsidR="00E36F93">
        <w:t xml:space="preserve">process </w:t>
      </w:r>
      <w:r>
        <w:t xml:space="preserve">to solve </w:t>
      </w:r>
      <w:r w:rsidR="00E36F93">
        <w:t xml:space="preserve">for </w:t>
      </w:r>
      <w:r>
        <w:t xml:space="preserve">capacity issues is </w:t>
      </w:r>
      <w:r w:rsidR="00333FD6">
        <w:t>approximately</w:t>
      </w:r>
      <w:r>
        <w:t xml:space="preserve"> </w:t>
      </w:r>
      <w:r w:rsidR="00E73DE6">
        <w:t>six</w:t>
      </w:r>
      <w:r>
        <w:t xml:space="preserve"> hours away.</w:t>
      </w:r>
      <w:r w:rsidR="004A2CA4">
        <w:t xml:space="preserve"> </w:t>
      </w:r>
    </w:p>
    <w:p w14:paraId="5478103E" w14:textId="6E799F2F" w:rsidR="00703994" w:rsidRDefault="004A2CA4" w:rsidP="001E46D8">
      <w:pPr>
        <w:pStyle w:val="NormalArial"/>
        <w:numPr>
          <w:ilvl w:val="1"/>
          <w:numId w:val="4"/>
        </w:numPr>
        <w:spacing w:before="120" w:after="120"/>
      </w:pPr>
      <w:r>
        <w:t xml:space="preserve">In ERCOT’s experience, </w:t>
      </w:r>
      <w:r w:rsidR="00DE1283">
        <w:t xml:space="preserve">several </w:t>
      </w:r>
      <w:r>
        <w:t>e</w:t>
      </w:r>
      <w:r w:rsidRPr="004A2CA4">
        <w:t xml:space="preserve">xtreme under-forecast </w:t>
      </w:r>
      <w:r w:rsidR="003F58B7">
        <w:t xml:space="preserve">events </w:t>
      </w:r>
      <w:r w:rsidRPr="004A2CA4">
        <w:t xml:space="preserve">of </w:t>
      </w:r>
      <w:r w:rsidR="00967826">
        <w:t>six-</w:t>
      </w:r>
      <w:r w:rsidRPr="004A2CA4">
        <w:t>hour</w:t>
      </w:r>
      <w:r w:rsidR="00967826">
        <w:t>-</w:t>
      </w:r>
      <w:r w:rsidRPr="004A2CA4">
        <w:t xml:space="preserve">ahead </w:t>
      </w:r>
      <w:r w:rsidR="000F4C17">
        <w:t>N</w:t>
      </w:r>
      <w:r w:rsidRPr="004A2CA4">
        <w:t xml:space="preserve">et </w:t>
      </w:r>
      <w:r w:rsidR="000F4C17">
        <w:t>L</w:t>
      </w:r>
      <w:r w:rsidRPr="004A2CA4">
        <w:t xml:space="preserve">oad </w:t>
      </w:r>
      <w:r w:rsidR="003F58B7">
        <w:t xml:space="preserve">forecast </w:t>
      </w:r>
      <w:r w:rsidRPr="004A2CA4">
        <w:t xml:space="preserve">have lasted more than </w:t>
      </w:r>
      <w:r w:rsidR="00FA176C">
        <w:t>four</w:t>
      </w:r>
      <w:r w:rsidRPr="004A2CA4">
        <w:t xml:space="preserve"> hours</w:t>
      </w:r>
      <w:r>
        <w:t xml:space="preserve">. Further, </w:t>
      </w:r>
      <w:r w:rsidR="00703994" w:rsidRPr="00703994">
        <w:t xml:space="preserve">61 out of 65 Non-Spin deployments that were related to under-forecast in </w:t>
      </w:r>
      <w:r w:rsidR="000F4C17">
        <w:t>N</w:t>
      </w:r>
      <w:r w:rsidR="00703994" w:rsidRPr="00703994">
        <w:t xml:space="preserve">et </w:t>
      </w:r>
      <w:r w:rsidR="000F4C17">
        <w:t>L</w:t>
      </w:r>
      <w:r w:rsidR="00703994" w:rsidRPr="00703994">
        <w:t xml:space="preserve">oad or </w:t>
      </w:r>
      <w:r w:rsidR="000F4C17">
        <w:t>F</w:t>
      </w:r>
      <w:r w:rsidR="00703994" w:rsidRPr="00703994">
        <w:t xml:space="preserve">orced </w:t>
      </w:r>
      <w:r w:rsidR="000F4C17">
        <w:t>O</w:t>
      </w:r>
      <w:r w:rsidR="00703994" w:rsidRPr="00703994">
        <w:t xml:space="preserve">utages </w:t>
      </w:r>
      <w:r w:rsidR="00703994">
        <w:t>on non-scarcity days</w:t>
      </w:r>
      <w:r w:rsidR="00403627">
        <w:rPr>
          <w:rStyle w:val="FootnoteReference"/>
        </w:rPr>
        <w:footnoteReference w:id="1"/>
      </w:r>
      <w:r w:rsidR="00703994">
        <w:t xml:space="preserve"> </w:t>
      </w:r>
      <w:r w:rsidR="00703994" w:rsidRPr="00703994">
        <w:t xml:space="preserve">have lasted up to </w:t>
      </w:r>
      <w:r w:rsidR="00FA176C">
        <w:t>four</w:t>
      </w:r>
      <w:r w:rsidR="00703994" w:rsidRPr="00703994">
        <w:t xml:space="preserve"> </w:t>
      </w:r>
      <w:r w:rsidR="00703994" w:rsidRPr="00703994">
        <w:lastRenderedPageBreak/>
        <w:t xml:space="preserve">hours. </w:t>
      </w:r>
      <w:r w:rsidR="00DE1283">
        <w:t>The r</w:t>
      </w:r>
      <w:r w:rsidR="00703994" w:rsidRPr="00703994">
        <w:t>emai</w:t>
      </w:r>
      <w:r w:rsidR="00703994">
        <w:t>n</w:t>
      </w:r>
      <w:r w:rsidR="00703994" w:rsidRPr="00703994">
        <w:t xml:space="preserve">ing </w:t>
      </w:r>
      <w:r w:rsidR="00E419AA">
        <w:t>four</w:t>
      </w:r>
      <w:r w:rsidR="00E419AA" w:rsidRPr="00703994">
        <w:t xml:space="preserve"> </w:t>
      </w:r>
      <w:r w:rsidR="00703994" w:rsidRPr="00703994">
        <w:t xml:space="preserve">Non-Spin deployments lasted between </w:t>
      </w:r>
      <w:r w:rsidR="00FA176C">
        <w:t>four</w:t>
      </w:r>
      <w:r w:rsidR="00703994" w:rsidRPr="00703994">
        <w:t xml:space="preserve"> and </w:t>
      </w:r>
      <w:r w:rsidR="000F4C17">
        <w:t>ten</w:t>
      </w:r>
      <w:r w:rsidR="00703994" w:rsidRPr="00703994">
        <w:t xml:space="preserve"> hours.</w:t>
      </w:r>
      <w:r w:rsidR="00703994">
        <w:t xml:space="preserve"> </w:t>
      </w:r>
    </w:p>
    <w:p w14:paraId="1D13F9C2" w14:textId="5DFED30C" w:rsidR="00403627" w:rsidRDefault="00703994" w:rsidP="001E46D8">
      <w:pPr>
        <w:pStyle w:val="NormalArial"/>
        <w:numPr>
          <w:ilvl w:val="1"/>
          <w:numId w:val="4"/>
        </w:numPr>
        <w:spacing w:before="120" w:after="120"/>
      </w:pPr>
      <w:r>
        <w:t>Based on the above observations</w:t>
      </w:r>
      <w:r w:rsidR="00DE1283">
        <w:t>,</w:t>
      </w:r>
      <w:r>
        <w:t xml:space="preserve"> four</w:t>
      </w:r>
      <w:r w:rsidR="003F58B7">
        <w:t>-</w:t>
      </w:r>
      <w:r>
        <w:t>hour duration is essential to cover the reliability needs during events with sustained under</w:t>
      </w:r>
      <w:r w:rsidR="00FA176C">
        <w:t>-</w:t>
      </w:r>
      <w:r>
        <w:t xml:space="preserve">forecast error in the hourly </w:t>
      </w:r>
      <w:r w:rsidR="000F4C17">
        <w:t>N</w:t>
      </w:r>
      <w:r>
        <w:t xml:space="preserve">et </w:t>
      </w:r>
      <w:r w:rsidR="000F4C17">
        <w:t>L</w:t>
      </w:r>
      <w:r>
        <w:t xml:space="preserve">oad forecast and/or </w:t>
      </w:r>
      <w:r w:rsidR="000F4C17">
        <w:t>F</w:t>
      </w:r>
      <w:r>
        <w:t xml:space="preserve">orced </w:t>
      </w:r>
      <w:r w:rsidR="000F4C17">
        <w:t>O</w:t>
      </w:r>
      <w:r>
        <w:t>utages.</w:t>
      </w:r>
    </w:p>
    <w:p w14:paraId="22615C26" w14:textId="77777777" w:rsidR="006523EF" w:rsidRDefault="006523EF" w:rsidP="001E46D8">
      <w:pPr>
        <w:pStyle w:val="NormalArial"/>
        <w:numPr>
          <w:ilvl w:val="0"/>
          <w:numId w:val="4"/>
        </w:numPr>
        <w:spacing w:before="120" w:after="120"/>
      </w:pPr>
      <w:r>
        <w:t xml:space="preserve">Match the duration requirement to </w:t>
      </w:r>
      <w:r w:rsidRPr="00601750">
        <w:rPr>
          <w:i/>
          <w:iCs/>
        </w:rPr>
        <w:t>qualify</w:t>
      </w:r>
      <w:r>
        <w:t xml:space="preserve"> to provide any AS type with duration requirements that will be used by RTM to </w:t>
      </w:r>
      <w:r w:rsidRPr="00601750">
        <w:rPr>
          <w:i/>
          <w:iCs/>
        </w:rPr>
        <w:t>procure</w:t>
      </w:r>
      <w:r>
        <w:t xml:space="preserve"> the same AS. Why?</w:t>
      </w:r>
    </w:p>
    <w:p w14:paraId="0C18DB06" w14:textId="7C12BF16" w:rsidR="006523EF" w:rsidRDefault="006523EF" w:rsidP="001E46D8">
      <w:pPr>
        <w:pStyle w:val="NormalArial"/>
        <w:numPr>
          <w:ilvl w:val="1"/>
          <w:numId w:val="4"/>
        </w:numPr>
        <w:spacing w:before="120" w:after="120"/>
      </w:pPr>
      <w:r>
        <w:t xml:space="preserve">A higher duration </w:t>
      </w:r>
      <w:r w:rsidR="00FA176C">
        <w:t xml:space="preserve">requirement </w:t>
      </w:r>
      <w:r>
        <w:t xml:space="preserve">for qualification </w:t>
      </w:r>
      <w:r w:rsidR="00FA176C">
        <w:t>purposes</w:t>
      </w:r>
      <w:r>
        <w:t xml:space="preserve"> </w:t>
      </w:r>
      <w:r w:rsidR="00FA176C">
        <w:t>than is required for</w:t>
      </w:r>
      <w:r>
        <w:t xml:space="preserve"> procurement </w:t>
      </w:r>
      <w:r w:rsidR="00FA176C">
        <w:t>purposes</w:t>
      </w:r>
      <w:r>
        <w:t xml:space="preserve"> </w:t>
      </w:r>
      <w:r w:rsidR="00DE7190">
        <w:t>has the effect of distributing the awards across more Resources but does little to effectively position the full fleet of Resources</w:t>
      </w:r>
      <w:r w:rsidR="00D6510E">
        <w:t xml:space="preserve"> in Real</w:t>
      </w:r>
      <w:r w:rsidR="000F4C17">
        <w:t>-</w:t>
      </w:r>
      <w:r w:rsidR="00D6510E">
        <w:t>Time</w:t>
      </w:r>
      <w:r w:rsidR="00DE7190" w:rsidDel="00DE7190">
        <w:t xml:space="preserve"> </w:t>
      </w:r>
      <w:r w:rsidR="00DE7190">
        <w:t xml:space="preserve">to </w:t>
      </w:r>
      <w:r w:rsidR="00D6510E">
        <w:t>provide a</w:t>
      </w:r>
      <w:r w:rsidR="00DE7190">
        <w:t xml:space="preserve"> sustained energy response necessary to manage a prolonged event.</w:t>
      </w:r>
      <w:r w:rsidR="00FA176C">
        <w:t xml:space="preserve">  </w:t>
      </w:r>
    </w:p>
    <w:p w14:paraId="30973804" w14:textId="2391F073" w:rsidR="00A9106E" w:rsidRDefault="00A9106E" w:rsidP="001E46D8">
      <w:pPr>
        <w:pStyle w:val="NormalArial"/>
        <w:numPr>
          <w:ilvl w:val="1"/>
          <w:numId w:val="4"/>
        </w:numPr>
        <w:spacing w:before="120" w:after="120"/>
      </w:pPr>
      <w:r>
        <w:t>The current discrepancy between duration requirements for qualification versus procurement</w:t>
      </w:r>
      <w:r w:rsidR="00E36F93">
        <w:t xml:space="preserve"> for Non-Spin</w:t>
      </w:r>
      <w:r>
        <w:t xml:space="preserve"> </w:t>
      </w:r>
      <w:r w:rsidR="00284254">
        <w:t xml:space="preserve">under the </w:t>
      </w:r>
      <w:r w:rsidR="00841E6E">
        <w:t xml:space="preserve">post </w:t>
      </w:r>
      <w:r w:rsidR="00284254">
        <w:t>RTC</w:t>
      </w:r>
      <w:r w:rsidR="00732A82">
        <w:t>+B</w:t>
      </w:r>
      <w:r w:rsidR="00284254">
        <w:t xml:space="preserve"> version of </w:t>
      </w:r>
      <w:r w:rsidR="00393CAB">
        <w:t>P</w:t>
      </w:r>
      <w:r w:rsidR="00284254">
        <w:t xml:space="preserve">rotocols </w:t>
      </w:r>
      <w:r>
        <w:t>was inadvertent and is appropriate to rectify.</w:t>
      </w:r>
    </w:p>
    <w:p w14:paraId="344CCC31" w14:textId="77777777" w:rsidR="00000FFE" w:rsidRDefault="00000FFE" w:rsidP="001E46D8">
      <w:pPr>
        <w:pStyle w:val="NormalArial"/>
        <w:spacing w:before="120" w:after="120"/>
      </w:pPr>
    </w:p>
    <w:p w14:paraId="01424C5F" w14:textId="77777777" w:rsidR="001065AE" w:rsidRPr="00F44A27" w:rsidRDefault="001065AE" w:rsidP="001E46D8">
      <w:pPr>
        <w:pStyle w:val="NormalArial"/>
        <w:spacing w:before="120" w:after="120"/>
        <w:rPr>
          <w:b/>
          <w:bCs/>
          <w:u w:val="single"/>
        </w:rPr>
      </w:pPr>
      <w:r w:rsidRPr="00F44A27">
        <w:rPr>
          <w:b/>
          <w:bCs/>
          <w:u w:val="single"/>
        </w:rPr>
        <w:t xml:space="preserve">Additional Details: </w:t>
      </w:r>
    </w:p>
    <w:p w14:paraId="67788072" w14:textId="77777777" w:rsidR="004729F0" w:rsidRDefault="003D1B96" w:rsidP="001E46D8">
      <w:pPr>
        <w:pStyle w:val="NormalArial"/>
        <w:spacing w:before="120" w:after="120"/>
      </w:pPr>
      <w:r>
        <w:t>On the topic of AS duration</w:t>
      </w:r>
      <w:r w:rsidR="00E419AA">
        <w:t>,</w:t>
      </w:r>
      <w:r>
        <w:t xml:space="preserve"> t</w:t>
      </w:r>
      <w:r w:rsidR="009D6B03">
        <w:t xml:space="preserve">he following are </w:t>
      </w:r>
      <w:r w:rsidR="00A9106E">
        <w:t xml:space="preserve">additional </w:t>
      </w:r>
      <w:r w:rsidR="009D6B03">
        <w:t>important considerations</w:t>
      </w:r>
      <w:r>
        <w:t xml:space="preserve"> that ERCOT wants to emphasize</w:t>
      </w:r>
      <w:r w:rsidR="00A9106E">
        <w:t>:</w:t>
      </w:r>
    </w:p>
    <w:p w14:paraId="14E48E81" w14:textId="77777777" w:rsidR="004729F0" w:rsidRDefault="00F42587" w:rsidP="001E46D8">
      <w:pPr>
        <w:pStyle w:val="NormalArial"/>
        <w:numPr>
          <w:ilvl w:val="0"/>
          <w:numId w:val="15"/>
        </w:numPr>
        <w:spacing w:before="120" w:after="120"/>
      </w:pPr>
      <w:r w:rsidRPr="00F42587">
        <w:t xml:space="preserve">AS are an important mechanism for maintaining the reliability of the ERCOT </w:t>
      </w:r>
      <w:r w:rsidR="00A9106E">
        <w:t>System</w:t>
      </w:r>
      <w:r w:rsidRPr="00F42587">
        <w:t>. The importance of AS has grown and continues to grow as variability and uncertainty of both supply resources and demands on the grid continue to increase.</w:t>
      </w:r>
    </w:p>
    <w:p w14:paraId="025F4784" w14:textId="718192E6" w:rsidR="00FC7C73" w:rsidRDefault="00865442" w:rsidP="001E46D8">
      <w:pPr>
        <w:pStyle w:val="NormalArial"/>
        <w:numPr>
          <w:ilvl w:val="0"/>
          <w:numId w:val="15"/>
        </w:numPr>
        <w:spacing w:before="120" w:after="120"/>
      </w:pPr>
      <w:r>
        <w:t>The duration requirement in</w:t>
      </w:r>
      <w:r w:rsidR="00452795">
        <w:t xml:space="preserve"> each AS</w:t>
      </w:r>
      <w:r>
        <w:t xml:space="preserve"> type’s</w:t>
      </w:r>
      <w:r w:rsidR="00452795">
        <w:t xml:space="preserve"> definition</w:t>
      </w:r>
      <w:r>
        <w:t xml:space="preserve"> reflects the </w:t>
      </w:r>
      <w:r w:rsidR="00452795">
        <w:t>energy</w:t>
      </w:r>
      <w:r w:rsidR="003F58B7">
        <w:t xml:space="preserve"> that</w:t>
      </w:r>
      <w:r w:rsidR="00452795">
        <w:t xml:space="preserve"> </w:t>
      </w:r>
      <w:r>
        <w:t xml:space="preserve">should be </w:t>
      </w:r>
      <w:r w:rsidR="00452795">
        <w:t>available in the procured reserves to react to events when they occur in Real</w:t>
      </w:r>
      <w:r w:rsidR="0016488B">
        <w:t>-</w:t>
      </w:r>
      <w:r w:rsidR="00452795">
        <w:t xml:space="preserve">Time </w:t>
      </w:r>
      <w:r w:rsidR="001138CB">
        <w:t>to</w:t>
      </w:r>
      <w:r w:rsidR="00452795">
        <w:t xml:space="preserve"> maintain reliability.</w:t>
      </w:r>
    </w:p>
    <w:p w14:paraId="4C3C2C87" w14:textId="67846830" w:rsidR="008C4234" w:rsidRDefault="003B61D6" w:rsidP="00FC11C8">
      <w:pPr>
        <w:pStyle w:val="NormalArial"/>
        <w:numPr>
          <w:ilvl w:val="0"/>
          <w:numId w:val="15"/>
        </w:numPr>
        <w:spacing w:before="120" w:after="120"/>
      </w:pPr>
      <w:r>
        <w:t>Under RTC</w:t>
      </w:r>
      <w:r w:rsidR="001E7E19">
        <w:t>+B</w:t>
      </w:r>
      <w:r>
        <w:t xml:space="preserve">, </w:t>
      </w:r>
      <w:r w:rsidR="009C4E71">
        <w:t xml:space="preserve">AS duration will play a critical role in ensuring </w:t>
      </w:r>
      <w:r w:rsidR="001138CB">
        <w:t xml:space="preserve">that </w:t>
      </w:r>
      <w:r w:rsidR="009C4E71">
        <w:t>Resources with sufficient energy</w:t>
      </w:r>
      <w:r w:rsidR="00E419AA">
        <w:t>,</w:t>
      </w:r>
      <w:r w:rsidR="009C4E71">
        <w:t xml:space="preserve"> be it in terms of stored or contracted fuel or stored energy</w:t>
      </w:r>
      <w:r w:rsidR="00E419AA">
        <w:t>,</w:t>
      </w:r>
      <w:r w:rsidR="009C4E71">
        <w:t xml:space="preserve"> are available in Real</w:t>
      </w:r>
      <w:r w:rsidR="0016488B">
        <w:t>-</w:t>
      </w:r>
      <w:r w:rsidR="009C4E71">
        <w:t>Time for RTC</w:t>
      </w:r>
      <w:r w:rsidR="00166EA3">
        <w:t>+B</w:t>
      </w:r>
      <w:r w:rsidR="009C4E71">
        <w:t xml:space="preserve">-SCED to dispatch or assign reserves </w:t>
      </w:r>
      <w:r w:rsidRPr="003B61D6">
        <w:t xml:space="preserve">to respond to </w:t>
      </w:r>
      <w:r>
        <w:t xml:space="preserve">prolonged </w:t>
      </w:r>
      <w:r w:rsidRPr="003B61D6">
        <w:t>events triggered by under</w:t>
      </w:r>
      <w:r w:rsidR="001138CB">
        <w:t>-</w:t>
      </w:r>
      <w:r w:rsidRPr="003B61D6">
        <w:t xml:space="preserve">forecast </w:t>
      </w:r>
      <w:r w:rsidR="001138CB">
        <w:t xml:space="preserve">error </w:t>
      </w:r>
      <w:r w:rsidRPr="003B61D6">
        <w:t xml:space="preserve">or </w:t>
      </w:r>
      <w:r w:rsidR="0016488B">
        <w:t>F</w:t>
      </w:r>
      <w:r w:rsidRPr="003B61D6">
        <w:t xml:space="preserve">orced </w:t>
      </w:r>
      <w:r w:rsidR="0016488B">
        <w:t>O</w:t>
      </w:r>
      <w:r w:rsidRPr="003B61D6">
        <w:t>utages</w:t>
      </w:r>
      <w:r>
        <w:t xml:space="preserve"> </w:t>
      </w:r>
      <w:r w:rsidR="009C4E71">
        <w:t xml:space="preserve">when </w:t>
      </w:r>
      <w:r w:rsidR="001138CB">
        <w:t>ESRs</w:t>
      </w:r>
      <w:r w:rsidR="009C4E71">
        <w:t xml:space="preserve"> </w:t>
      </w:r>
      <w:r>
        <w:t xml:space="preserve">may </w:t>
      </w:r>
      <w:r w:rsidR="009C4E71">
        <w:t xml:space="preserve">start running out of stored energy. </w:t>
      </w:r>
    </w:p>
    <w:p w14:paraId="3BE05755" w14:textId="6794FFB3" w:rsidR="00EF28D0" w:rsidRDefault="00EF28D0" w:rsidP="001E46D8">
      <w:pPr>
        <w:pStyle w:val="NormalArial"/>
        <w:numPr>
          <w:ilvl w:val="0"/>
          <w:numId w:val="15"/>
        </w:numPr>
        <w:spacing w:before="120" w:after="120"/>
      </w:pPr>
      <w:r>
        <w:t>The duration requirements specified in NPRR1282 will apply when</w:t>
      </w:r>
      <w:r w:rsidRPr="00865442">
        <w:t xml:space="preserve"> RTC</w:t>
      </w:r>
      <w:r>
        <w:t>+B</w:t>
      </w:r>
      <w:r w:rsidRPr="00865442">
        <w:t xml:space="preserve"> is implemented</w:t>
      </w:r>
      <w:r>
        <w:t xml:space="preserve"> and will apply to all Resources </w:t>
      </w:r>
      <w:r w:rsidR="00752879">
        <w:t xml:space="preserve">and Resource types </w:t>
      </w:r>
      <w:r>
        <w:t xml:space="preserve">that are qualified to provide AS. </w:t>
      </w:r>
      <w:r w:rsidR="00D50856">
        <w:t xml:space="preserve">Also, </w:t>
      </w:r>
      <w:r>
        <w:t>with approval of NPRR1270,</w:t>
      </w:r>
      <w:r w:rsidR="00393CAB" w:rsidRPr="00393CAB">
        <w:t xml:space="preserve"> Additional Revisions Required for Implementation of RTC</w:t>
      </w:r>
      <w:r w:rsidR="00393CAB">
        <w:t>,</w:t>
      </w:r>
      <w:r>
        <w:t xml:space="preserve"> Section 6.5.5.2</w:t>
      </w:r>
      <w:r w:rsidR="00393CAB">
        <w:t xml:space="preserve">, </w:t>
      </w:r>
      <w:r w:rsidR="00393CAB" w:rsidRPr="00393CAB">
        <w:t>Operational Data Requirements</w:t>
      </w:r>
      <w:r w:rsidR="00393CAB">
        <w:t>,</w:t>
      </w:r>
      <w:r>
        <w:t xml:space="preserve"> </w:t>
      </w:r>
      <w:r w:rsidR="00D50856">
        <w:t xml:space="preserve">now </w:t>
      </w:r>
      <w:r>
        <w:t xml:space="preserve">allows ERCOT the ability to validate every Resource’s physical capability offered to provide AS in the RTM to meet the </w:t>
      </w:r>
      <w:r w:rsidRPr="000F6C31">
        <w:t>A</w:t>
      </w:r>
      <w:r>
        <w:t>S</w:t>
      </w:r>
      <w:r w:rsidRPr="000F6C31">
        <w:t xml:space="preserve"> criteria</w:t>
      </w:r>
      <w:r w:rsidR="00D50856">
        <w:t>,</w:t>
      </w:r>
      <w:r w:rsidRPr="000F6C31">
        <w:t xml:space="preserve"> </w:t>
      </w:r>
      <w:r>
        <w:lastRenderedPageBreak/>
        <w:t xml:space="preserve">including the duration </w:t>
      </w:r>
      <w:r w:rsidRPr="000F6C31">
        <w:t>specified in Section 8.1.1.</w:t>
      </w:r>
      <w:r w:rsidRPr="00393CAB">
        <w:t>3, Ancillary Service Capacity Compliance Criteria.</w:t>
      </w:r>
    </w:p>
    <w:p w14:paraId="3B851DB2" w14:textId="2BB9C76D" w:rsidR="008C4234" w:rsidRDefault="00BB388D" w:rsidP="001E46D8">
      <w:pPr>
        <w:pStyle w:val="NormalArial"/>
        <w:numPr>
          <w:ilvl w:val="0"/>
          <w:numId w:val="15"/>
        </w:numPr>
        <w:spacing w:before="120" w:after="120"/>
      </w:pPr>
      <w:r>
        <w:t>The argument that</w:t>
      </w:r>
      <w:r w:rsidR="00665624">
        <w:t xml:space="preserve"> the </w:t>
      </w:r>
      <w:r w:rsidR="00634B06">
        <w:t xml:space="preserve">AS </w:t>
      </w:r>
      <w:r w:rsidR="00665624">
        <w:t>duration</w:t>
      </w:r>
      <w:r w:rsidR="00CD41BD">
        <w:t xml:space="preserve">s </w:t>
      </w:r>
      <w:r w:rsidR="00634B06">
        <w:t xml:space="preserve">for procurement under RTC+B should be lowered because RTC+B </w:t>
      </w:r>
      <w:r w:rsidR="00C55CCA">
        <w:t xml:space="preserve">is able to </w:t>
      </w:r>
      <w:r w:rsidR="003F1A01" w:rsidRPr="00A04D4B">
        <w:rPr>
          <w:rFonts w:cs="Arial"/>
        </w:rPr>
        <w:t>re</w:t>
      </w:r>
      <w:r w:rsidR="000A0286">
        <w:rPr>
          <w:rFonts w:cs="Arial"/>
        </w:rPr>
        <w:t>distribut</w:t>
      </w:r>
      <w:r w:rsidR="00C55CCA">
        <w:rPr>
          <w:rFonts w:cs="Arial"/>
        </w:rPr>
        <w:t>e</w:t>
      </w:r>
      <w:r w:rsidR="003F1A01" w:rsidRPr="00A04D4B">
        <w:rPr>
          <w:rFonts w:cs="Arial"/>
        </w:rPr>
        <w:t xml:space="preserve"> </w:t>
      </w:r>
      <w:r w:rsidR="000A0286">
        <w:rPr>
          <w:rFonts w:cs="Arial"/>
        </w:rPr>
        <w:t>AS awards every five minutes</w:t>
      </w:r>
      <w:r w:rsidR="006A681C">
        <w:rPr>
          <w:rFonts w:cs="Arial"/>
        </w:rPr>
        <w:t xml:space="preserve"> </w:t>
      </w:r>
      <w:r w:rsidR="00BD364D">
        <w:rPr>
          <w:rFonts w:cs="Arial"/>
        </w:rPr>
        <w:t>is based on a flawed assumption</w:t>
      </w:r>
      <w:r w:rsidR="009C1CA7">
        <w:rPr>
          <w:rFonts w:cs="Arial"/>
        </w:rPr>
        <w:t xml:space="preserve"> that there will always be some </w:t>
      </w:r>
      <w:r w:rsidR="00D50856">
        <w:rPr>
          <w:rFonts w:cs="Arial"/>
        </w:rPr>
        <w:t xml:space="preserve">other </w:t>
      </w:r>
      <w:r w:rsidR="009C1CA7">
        <w:rPr>
          <w:rFonts w:cs="Arial"/>
        </w:rPr>
        <w:t>Resource available</w:t>
      </w:r>
      <w:r w:rsidR="00283F00">
        <w:rPr>
          <w:rFonts w:cs="Arial"/>
        </w:rPr>
        <w:t xml:space="preserve"> with sufficient energy</w:t>
      </w:r>
      <w:r w:rsidR="009C1CA7">
        <w:rPr>
          <w:rFonts w:cs="Arial"/>
        </w:rPr>
        <w:t xml:space="preserve"> in Real</w:t>
      </w:r>
      <w:r w:rsidR="00393CAB">
        <w:rPr>
          <w:rFonts w:cs="Arial"/>
        </w:rPr>
        <w:t>-</w:t>
      </w:r>
      <w:r w:rsidR="009C1CA7">
        <w:rPr>
          <w:rFonts w:cs="Arial"/>
        </w:rPr>
        <w:t xml:space="preserve">Time to “catch” an </w:t>
      </w:r>
      <w:r w:rsidR="00063F6E">
        <w:rPr>
          <w:rFonts w:cs="Arial"/>
        </w:rPr>
        <w:t xml:space="preserve">AS award for future events. </w:t>
      </w:r>
      <w:r w:rsidR="00CD41BD">
        <w:rPr>
          <w:rFonts w:cs="Arial"/>
        </w:rPr>
        <w:t>Furthe</w:t>
      </w:r>
      <w:r w:rsidR="000F062C">
        <w:rPr>
          <w:rFonts w:cs="Arial"/>
        </w:rPr>
        <w:t>r</w:t>
      </w:r>
      <w:r w:rsidR="00D50856">
        <w:rPr>
          <w:rFonts w:cs="Arial"/>
        </w:rPr>
        <w:t>,</w:t>
      </w:r>
      <w:r w:rsidR="000F062C">
        <w:rPr>
          <w:rFonts w:cs="Arial"/>
        </w:rPr>
        <w:t xml:space="preserve"> </w:t>
      </w:r>
      <w:r w:rsidR="000F062C">
        <w:t>t</w:t>
      </w:r>
      <w:r w:rsidR="008C4234">
        <w:t xml:space="preserve">he argument that </w:t>
      </w:r>
      <w:r w:rsidR="003F58B7">
        <w:t>RUC</w:t>
      </w:r>
      <w:r w:rsidR="008C4234">
        <w:t xml:space="preserve"> can be relied on to line up Resources </w:t>
      </w:r>
      <w:r w:rsidR="00911FA8">
        <w:t>when an energy deficiency is forecasted</w:t>
      </w:r>
      <w:r w:rsidR="00865442">
        <w:t xml:space="preserve"> </w:t>
      </w:r>
      <w:r w:rsidR="00EF4E92">
        <w:t xml:space="preserve">misses the point that AS is procured to react to events that </w:t>
      </w:r>
      <w:r w:rsidR="00865442">
        <w:t xml:space="preserve">by nature </w:t>
      </w:r>
      <w:r w:rsidR="00EF4E92">
        <w:t xml:space="preserve">cannot be forecasted ahead of time. </w:t>
      </w:r>
      <w:r w:rsidR="00D6510E">
        <w:t>The ability of RUC to ensure energy sufficiency for future hours is dependent on the accuracy of the data input to the RUC process, specifically forecasts (</w:t>
      </w:r>
      <w:r w:rsidR="0073699B">
        <w:t xml:space="preserve">of </w:t>
      </w:r>
      <w:r w:rsidR="00393CAB">
        <w:t>D</w:t>
      </w:r>
      <w:r w:rsidR="00D6510E">
        <w:t xml:space="preserve">emand and </w:t>
      </w:r>
      <w:r w:rsidR="0073699B">
        <w:t>Intermittent Renewable Resource (</w:t>
      </w:r>
      <w:r w:rsidR="00D6510E">
        <w:t>IRR</w:t>
      </w:r>
      <w:r w:rsidR="0073699B">
        <w:t>) production</w:t>
      </w:r>
      <w:r w:rsidR="00D6510E">
        <w:t>).</w:t>
      </w:r>
      <w:r w:rsidR="006A3E4E">
        <w:t xml:space="preserve"> </w:t>
      </w:r>
      <w:r w:rsidR="0073699B">
        <w:t>Because</w:t>
      </w:r>
      <w:r w:rsidR="006A3E4E">
        <w:t xml:space="preserve"> forecast uncertainty is a given, one of the defining attributes for each </w:t>
      </w:r>
      <w:r w:rsidR="0073699B">
        <w:t>AS,</w:t>
      </w:r>
      <w:r w:rsidR="006A3E4E">
        <w:t xml:space="preserve"> apart from the speed of response</w:t>
      </w:r>
      <w:r w:rsidR="0073699B">
        <w:t>,</w:t>
      </w:r>
      <w:r w:rsidR="006A3E4E">
        <w:t xml:space="preserve"> is the energy requirement (</w:t>
      </w:r>
      <w:r w:rsidR="0073699B">
        <w:t xml:space="preserve">i.e., the </w:t>
      </w:r>
      <w:r w:rsidR="006A3E4E">
        <w:t>sustained MW</w:t>
      </w:r>
      <w:r w:rsidR="0073699B">
        <w:t>-level</w:t>
      </w:r>
      <w:r w:rsidR="006A3E4E">
        <w:t xml:space="preserve"> response). Absent </w:t>
      </w:r>
      <w:r w:rsidR="00D4013B">
        <w:t>the duration requirements proposed in this NPRR</w:t>
      </w:r>
      <w:r w:rsidR="006A3E4E">
        <w:t xml:space="preserve">, ERCOT may need to consider changing the energy requirement for the single interval </w:t>
      </w:r>
      <w:r w:rsidR="0073699B">
        <w:t>RTM</w:t>
      </w:r>
      <w:r w:rsidR="006A3E4E">
        <w:t xml:space="preserve"> (</w:t>
      </w:r>
      <w:r w:rsidR="0073699B">
        <w:t xml:space="preserve">i.e., </w:t>
      </w:r>
      <w:r w:rsidR="006A3E4E">
        <w:t xml:space="preserve">SCED) to a value greater than </w:t>
      </w:r>
      <w:r w:rsidR="00393CAB">
        <w:t>five</w:t>
      </w:r>
      <w:r w:rsidR="006A3E4E">
        <w:t xml:space="preserve"> minutes to address energy sufficiency in the presence of </w:t>
      </w:r>
      <w:r w:rsidR="002F2CAC">
        <w:t>uncertainties</w:t>
      </w:r>
      <w:r w:rsidR="006A3E4E">
        <w:t>.</w:t>
      </w:r>
      <w:r w:rsidR="00D6510E">
        <w:t xml:space="preserve"> </w:t>
      </w:r>
    </w:p>
    <w:p w14:paraId="7CD109A8" w14:textId="0DCCF94B" w:rsidR="006523EF" w:rsidRDefault="00C7055E" w:rsidP="001E46D8">
      <w:pPr>
        <w:pStyle w:val="NormalArial"/>
        <w:numPr>
          <w:ilvl w:val="0"/>
          <w:numId w:val="15"/>
        </w:numPr>
        <w:spacing w:before="120" w:after="120"/>
      </w:pPr>
      <w:r>
        <w:t>T</w:t>
      </w:r>
      <w:r w:rsidR="003B61D6">
        <w:t>he RT</w:t>
      </w:r>
      <w:r w:rsidR="00E432F5">
        <w:t>M</w:t>
      </w:r>
      <w:r w:rsidR="003B61D6">
        <w:t xml:space="preserve"> under RTC</w:t>
      </w:r>
      <w:r w:rsidR="001E7E19">
        <w:t>+B</w:t>
      </w:r>
      <w:r w:rsidR="003B61D6">
        <w:t xml:space="preserve"> </w:t>
      </w:r>
      <w:r w:rsidR="00E432F5">
        <w:t>has a</w:t>
      </w:r>
      <w:r w:rsidR="00C610B1">
        <w:t xml:space="preserve"> single</w:t>
      </w:r>
      <w:r>
        <w:t>-</w:t>
      </w:r>
      <w:r w:rsidR="00C610B1">
        <w:t>interval clearing setup</w:t>
      </w:r>
      <w:r w:rsidR="003B61D6">
        <w:t xml:space="preserve"> wherein</w:t>
      </w:r>
      <w:r w:rsidR="00C610B1">
        <w:t xml:space="preserve"> </w:t>
      </w:r>
      <w:r w:rsidR="004E5AFB">
        <w:t>t</w:t>
      </w:r>
      <w:r w:rsidR="006523EF">
        <w:t xml:space="preserve">he </w:t>
      </w:r>
      <w:r w:rsidR="00C610B1">
        <w:t xml:space="preserve">Base Points that </w:t>
      </w:r>
      <w:r w:rsidR="006523EF">
        <w:t>RTC</w:t>
      </w:r>
      <w:r w:rsidR="00166EA3">
        <w:t>+B</w:t>
      </w:r>
      <w:r w:rsidR="006523EF">
        <w:t xml:space="preserve">-SCED </w:t>
      </w:r>
      <w:r w:rsidR="00C610B1">
        <w:t>will issue will be based on the system</w:t>
      </w:r>
      <w:r w:rsidR="00E419AA">
        <w:t>’</w:t>
      </w:r>
      <w:r w:rsidR="00C610B1">
        <w:t>s needs (</w:t>
      </w:r>
      <w:r w:rsidR="0016488B">
        <w:t>L</w:t>
      </w:r>
      <w:r w:rsidR="00C610B1">
        <w:t>oad, wind</w:t>
      </w:r>
      <w:r>
        <w:t>,</w:t>
      </w:r>
      <w:r w:rsidR="00C610B1">
        <w:t xml:space="preserve"> and solar) in the next five minutes only</w:t>
      </w:r>
      <w:r w:rsidR="006523EF">
        <w:t>. Hence, absent the duration requirements</w:t>
      </w:r>
      <w:r w:rsidR="00D6510E">
        <w:t xml:space="preserve"> for </w:t>
      </w:r>
      <w:r w:rsidR="003B61D6">
        <w:t>AS</w:t>
      </w:r>
      <w:r w:rsidR="006523EF">
        <w:t xml:space="preserve"> proposed </w:t>
      </w:r>
      <w:r w:rsidR="00C610B1">
        <w:t xml:space="preserve">by ERCOT </w:t>
      </w:r>
      <w:r w:rsidR="006523EF">
        <w:t>in NPRR1282, RTC</w:t>
      </w:r>
      <w:r w:rsidR="00166EA3">
        <w:t>+B</w:t>
      </w:r>
      <w:r w:rsidR="006523EF">
        <w:t>-SCED could dispatch Resources in a manner that does not maintain sufficient stored energy to mitigate a longer</w:t>
      </w:r>
      <w:r>
        <w:t>-</w:t>
      </w:r>
      <w:r w:rsidR="006523EF">
        <w:t>duration forecast</w:t>
      </w:r>
      <w:r>
        <w:t>-</w:t>
      </w:r>
      <w:r w:rsidR="006523EF">
        <w:t>error event. With NPRR1282 duration requirements in place, SCED will only do so when prices rise to the point where it</w:t>
      </w:r>
      <w:r w:rsidR="00DE0DDB">
        <w:t xml:space="preserve"> i</w:t>
      </w:r>
      <w:r w:rsidR="006523EF">
        <w:t>s more optimal to dispatch for energy and not procure the full quantity of Non-Spin, thereby appropriately pricing the stored energy shortage in the RTM.</w:t>
      </w:r>
    </w:p>
    <w:p w14:paraId="7A6C639F" w14:textId="03F98C61" w:rsidR="0032216E" w:rsidRDefault="00CC10F2" w:rsidP="00ED4501">
      <w:pPr>
        <w:pStyle w:val="NormalArial"/>
        <w:numPr>
          <w:ilvl w:val="0"/>
          <w:numId w:val="15"/>
        </w:numPr>
        <w:spacing w:before="120" w:after="120"/>
      </w:pPr>
      <w:r>
        <w:t>The argument that</w:t>
      </w:r>
      <w:r w:rsidR="003D234E">
        <w:t xml:space="preserve"> the proposed duration for </w:t>
      </w:r>
      <w:r w:rsidR="00CC69D8">
        <w:t xml:space="preserve">AS </w:t>
      </w:r>
      <w:r w:rsidR="00126735">
        <w:t xml:space="preserve">exposes ESRs to AS imbalance charges </w:t>
      </w:r>
      <w:r w:rsidR="008444C0">
        <w:t>due to</w:t>
      </w:r>
      <w:r w:rsidR="008444C0" w:rsidRPr="00B77D9F">
        <w:t xml:space="preserve"> possible difference between </w:t>
      </w:r>
      <w:r w:rsidR="00717212" w:rsidRPr="00B77D9F">
        <w:t>Day</w:t>
      </w:r>
      <w:r w:rsidR="0016488B" w:rsidRPr="00B77D9F">
        <w:t>-</w:t>
      </w:r>
      <w:r w:rsidR="00717212" w:rsidRPr="00B77D9F">
        <w:t xml:space="preserve">Ahead Market </w:t>
      </w:r>
      <w:r w:rsidR="006F6C18" w:rsidRPr="00B77D9F">
        <w:t xml:space="preserve">(DAM) </w:t>
      </w:r>
      <w:r w:rsidR="00CD1F16" w:rsidRPr="00B77D9F">
        <w:t xml:space="preserve">AS </w:t>
      </w:r>
      <w:r w:rsidR="008444C0" w:rsidRPr="00B77D9F">
        <w:t xml:space="preserve">MW </w:t>
      </w:r>
      <w:r w:rsidR="00717212" w:rsidRPr="00B77D9F">
        <w:t xml:space="preserve">awards </w:t>
      </w:r>
      <w:r w:rsidR="00CD1F16" w:rsidRPr="00B77D9F">
        <w:t xml:space="preserve">and </w:t>
      </w:r>
      <w:r w:rsidR="00211DFE" w:rsidRPr="00B77D9F">
        <w:t>Real</w:t>
      </w:r>
      <w:r w:rsidR="0016488B" w:rsidRPr="00B77D9F">
        <w:t>-</w:t>
      </w:r>
      <w:r w:rsidR="00211DFE" w:rsidRPr="00B77D9F">
        <w:t xml:space="preserve">Time </w:t>
      </w:r>
      <w:r w:rsidR="00CC69D8" w:rsidRPr="00B77D9F">
        <w:t xml:space="preserve">AS </w:t>
      </w:r>
      <w:r w:rsidR="008444C0" w:rsidRPr="00B77D9F">
        <w:t xml:space="preserve">MW </w:t>
      </w:r>
      <w:r w:rsidR="00211DFE" w:rsidRPr="00B77D9F">
        <w:t xml:space="preserve">awards </w:t>
      </w:r>
      <w:r w:rsidR="00CC69D8" w:rsidRPr="00B77D9F">
        <w:t xml:space="preserve">misses the point that </w:t>
      </w:r>
      <w:r w:rsidR="00CB2B14" w:rsidRPr="00B77D9F">
        <w:t xml:space="preserve">under RTC+B every </w:t>
      </w:r>
      <w:r w:rsidR="00BA3E45" w:rsidRPr="00B77D9F">
        <w:t xml:space="preserve">up </w:t>
      </w:r>
      <w:r w:rsidR="00CB2B14" w:rsidRPr="00B77D9F">
        <w:t>AS MW award</w:t>
      </w:r>
      <w:r w:rsidR="00CB2B14">
        <w:t>ed wil</w:t>
      </w:r>
      <w:r w:rsidR="00630FAA">
        <w:t>l have a corresponding</w:t>
      </w:r>
      <w:r w:rsidR="00CB2B14">
        <w:t xml:space="preserve"> energy requirement </w:t>
      </w:r>
      <w:r w:rsidR="00630FAA">
        <w:t xml:space="preserve">with it and </w:t>
      </w:r>
      <w:r w:rsidR="0016488B">
        <w:t>Qualified Scheduling Entities (</w:t>
      </w:r>
      <w:r w:rsidR="00630FAA">
        <w:t>QSEs</w:t>
      </w:r>
      <w:r w:rsidR="0016488B">
        <w:t>)</w:t>
      </w:r>
      <w:r w:rsidR="00630FAA">
        <w:t xml:space="preserve"> are expected to take this into account when offering </w:t>
      </w:r>
      <w:r w:rsidR="006F6C18">
        <w:t>to provide AS in DAM.</w:t>
      </w:r>
      <w:r w:rsidR="00CC69D8">
        <w:t xml:space="preserve"> </w:t>
      </w:r>
    </w:p>
    <w:p w14:paraId="0980FBB6" w14:textId="6E11E902" w:rsidR="00DB0C46" w:rsidRDefault="00DB0C46" w:rsidP="00DB0C46">
      <w:pPr>
        <w:pStyle w:val="NormalArial"/>
        <w:numPr>
          <w:ilvl w:val="0"/>
          <w:numId w:val="15"/>
        </w:numPr>
        <w:spacing w:before="120" w:after="120"/>
      </w:pPr>
      <w:r>
        <w:t>NPRR1096</w:t>
      </w:r>
      <w:r w:rsidR="0016488B">
        <w:t xml:space="preserve">, </w:t>
      </w:r>
      <w:r w:rsidR="0016488B" w:rsidRPr="0016488B">
        <w:t>Require Sustained Two-Hour Capability for ECRS and Four-Hour Capability for Non-Spin</w:t>
      </w:r>
      <w:r w:rsidR="0016488B">
        <w:t>,</w:t>
      </w:r>
      <w:r>
        <w:t xml:space="preserve"> established the two-hour duration requirement for ECRS and four-hour duration requirement for Non-Spin</w:t>
      </w:r>
      <w:r w:rsidR="00FC5049">
        <w:t xml:space="preserve"> for</w:t>
      </w:r>
      <w:r>
        <w:t xml:space="preserve"> both pre</w:t>
      </w:r>
      <w:r w:rsidR="0016488B">
        <w:t>-</w:t>
      </w:r>
      <w:r>
        <w:t xml:space="preserve"> and post</w:t>
      </w:r>
      <w:r w:rsidR="0016488B">
        <w:t>-</w:t>
      </w:r>
      <w:r>
        <w:t>RTC</w:t>
      </w:r>
      <w:r w:rsidR="005807BC">
        <w:t>+B</w:t>
      </w:r>
      <w:r>
        <w:t xml:space="preserve"> systems. ERCOT submitted NPRR1186</w:t>
      </w:r>
      <w:r w:rsidR="0016488B">
        <w:t xml:space="preserve">, </w:t>
      </w:r>
      <w:r w:rsidR="0016488B" w:rsidRPr="0016488B">
        <w:t>Improvements Prior to the RTC+B Project for Better ESR State of Charge Awareness, Accounting, and Monitoring</w:t>
      </w:r>
      <w:r w:rsidR="0016488B">
        <w:t>,</w:t>
      </w:r>
      <w:r>
        <w:t xml:space="preserve"> to include c</w:t>
      </w:r>
      <w:r w:rsidRPr="00180665">
        <w:t xml:space="preserve">onsiderations </w:t>
      </w:r>
      <w:r>
        <w:t xml:space="preserve">for AS duration and </w:t>
      </w:r>
      <w:r w:rsidR="00F031B8">
        <w:t>State of Charge (</w:t>
      </w:r>
      <w:r>
        <w:t>SOC</w:t>
      </w:r>
      <w:r w:rsidR="00F031B8">
        <w:t>)</w:t>
      </w:r>
      <w:r>
        <w:t xml:space="preserve"> in </w:t>
      </w:r>
      <w:r w:rsidR="005807BC">
        <w:t>pre</w:t>
      </w:r>
      <w:r w:rsidR="006A6AFB">
        <w:t>-</w:t>
      </w:r>
      <w:r w:rsidR="005807BC">
        <w:t xml:space="preserve">RTC+B </w:t>
      </w:r>
      <w:r w:rsidR="006A6AFB">
        <w:t xml:space="preserve">systems </w:t>
      </w:r>
      <w:r>
        <w:t xml:space="preserve">and </w:t>
      </w:r>
      <w:r w:rsidR="006A6AFB">
        <w:t>submitted NPRR1204</w:t>
      </w:r>
      <w:r w:rsidR="00F031B8">
        <w:t xml:space="preserve">, </w:t>
      </w:r>
      <w:r w:rsidR="00F031B8" w:rsidRPr="00F031B8">
        <w:t>Considerations of State of Charge with Real-Time Co-Optimization Implementation</w:t>
      </w:r>
      <w:r w:rsidR="00F031B8">
        <w:t>,</w:t>
      </w:r>
      <w:r w:rsidR="006A6AFB">
        <w:t xml:space="preserve"> for </w:t>
      </w:r>
      <w:r>
        <w:t>p</w:t>
      </w:r>
      <w:r w:rsidR="005807BC">
        <w:t>ost</w:t>
      </w:r>
      <w:r w:rsidR="006A6AFB">
        <w:t>-</w:t>
      </w:r>
      <w:r>
        <w:t>RTC</w:t>
      </w:r>
      <w:r w:rsidR="005807BC">
        <w:t>+B</w:t>
      </w:r>
      <w:r>
        <w:t xml:space="preserve"> systems</w:t>
      </w:r>
      <w:r w:rsidR="0048764D">
        <w:t>,</w:t>
      </w:r>
      <w:r>
        <w:t xml:space="preserve"> respectively. Specifically, NPRR1186 added system changes that would “hide” SOC from </w:t>
      </w:r>
      <w:r w:rsidR="00D50856">
        <w:t xml:space="preserve">the </w:t>
      </w:r>
      <w:r w:rsidR="0048764D">
        <w:t>pre</w:t>
      </w:r>
      <w:r w:rsidR="00D50856">
        <w:t>-</w:t>
      </w:r>
      <w:r w:rsidR="0048764D">
        <w:t xml:space="preserve">RTC+B version of </w:t>
      </w:r>
      <w:r>
        <w:t xml:space="preserve">SCED </w:t>
      </w:r>
      <w:proofErr w:type="gramStart"/>
      <w:r w:rsidR="00D50856">
        <w:t>in order to</w:t>
      </w:r>
      <w:proofErr w:type="gramEnd"/>
      <w:r>
        <w:t xml:space="preserve"> preserve </w:t>
      </w:r>
      <w:r w:rsidR="00D50856">
        <w:t>that SOC</w:t>
      </w:r>
      <w:r>
        <w:t xml:space="preserve"> for </w:t>
      </w:r>
      <w:r>
        <w:lastRenderedPageBreak/>
        <w:t>future events. NPRR1186 was designed with minimal system changes</w:t>
      </w:r>
      <w:r w:rsidR="0072272B">
        <w:t xml:space="preserve"> to the pre</w:t>
      </w:r>
      <w:r w:rsidR="0048764D">
        <w:t xml:space="preserve"> </w:t>
      </w:r>
      <w:r w:rsidR="0072272B">
        <w:t>RTC</w:t>
      </w:r>
      <w:r w:rsidR="00E7146A">
        <w:t>+B</w:t>
      </w:r>
      <w:r w:rsidR="0072272B">
        <w:t xml:space="preserve"> version of SCED</w:t>
      </w:r>
      <w:r>
        <w:t xml:space="preserve"> to avoid impacting RTC</w:t>
      </w:r>
      <w:r w:rsidR="00AF3948">
        <w:t>+B</w:t>
      </w:r>
      <w:r>
        <w:t xml:space="preserve"> </w:t>
      </w:r>
      <w:r w:rsidR="00D50856">
        <w:t xml:space="preserve">development </w:t>
      </w:r>
      <w:r>
        <w:t>schedules. Under the NPRR1186 approach, it was recognized that enforcing the two-hour and four-hour duration for ECRS and Non-Spin respectively could result in stranding energy. The “</w:t>
      </w:r>
      <w:r w:rsidR="008F4C8A">
        <w:t xml:space="preserve">times one and </w:t>
      </w:r>
      <w:r>
        <w:t xml:space="preserve">slope to zero” compromise for SOC </w:t>
      </w:r>
      <w:r w:rsidR="00E7146A">
        <w:t xml:space="preserve">included in </w:t>
      </w:r>
      <w:r w:rsidR="00D50856">
        <w:t xml:space="preserve">the </w:t>
      </w:r>
      <w:r w:rsidR="00E7146A">
        <w:t>pre</w:t>
      </w:r>
      <w:r w:rsidR="00D50856">
        <w:t>-</w:t>
      </w:r>
      <w:r w:rsidR="00E7146A">
        <w:t xml:space="preserve">RTC+B version of SCED </w:t>
      </w:r>
      <w:r w:rsidRPr="00B8646D">
        <w:t>avoid</w:t>
      </w:r>
      <w:r>
        <w:t>ed</w:t>
      </w:r>
      <w:r w:rsidRPr="00B8646D">
        <w:t xml:space="preserve"> “stranding” stored energy</w:t>
      </w:r>
      <w:r>
        <w:t xml:space="preserve"> from SCED and provided QSEs </w:t>
      </w:r>
      <w:r w:rsidR="006A6AFB">
        <w:t>maximum</w:t>
      </w:r>
      <w:r w:rsidRPr="00B8646D">
        <w:t xml:space="preserve"> flexibility in assigning their </w:t>
      </w:r>
      <w:r w:rsidR="00E53E5A">
        <w:t xml:space="preserve">DAM </w:t>
      </w:r>
      <w:r w:rsidRPr="00B8646D">
        <w:t>AS awards to Resources that have the best ability to fulfil that obligation based on Real</w:t>
      </w:r>
      <w:r w:rsidR="006A6AFB">
        <w:t>-</w:t>
      </w:r>
      <w:r w:rsidRPr="00B8646D">
        <w:t>Time operations</w:t>
      </w:r>
      <w:r>
        <w:t>.</w:t>
      </w:r>
      <w:r w:rsidR="009A7A9E">
        <w:t xml:space="preserve"> </w:t>
      </w:r>
      <w:r w:rsidR="000D1A81">
        <w:t xml:space="preserve"> </w:t>
      </w:r>
      <w:r>
        <w:t xml:space="preserve"> </w:t>
      </w:r>
    </w:p>
    <w:p w14:paraId="2B36B2B0" w14:textId="67B999D1" w:rsidR="00911FA8" w:rsidRDefault="006A6AFB" w:rsidP="00630893">
      <w:pPr>
        <w:pStyle w:val="NormalArial"/>
        <w:numPr>
          <w:ilvl w:val="0"/>
          <w:numId w:val="15"/>
        </w:numPr>
        <w:spacing w:before="120" w:after="120"/>
      </w:pPr>
      <w:r>
        <w:t>U</w:t>
      </w:r>
      <w:r w:rsidR="00052C38">
        <w:t>nder RTC+B</w:t>
      </w:r>
      <w:r>
        <w:t xml:space="preserve">, </w:t>
      </w:r>
      <w:r w:rsidR="00C31AD5">
        <w:t>because AS and energy dispatch are co</w:t>
      </w:r>
      <w:r w:rsidR="002A2A88">
        <w:t>-</w:t>
      </w:r>
      <w:r w:rsidR="00C31AD5">
        <w:t>optimized in Real</w:t>
      </w:r>
      <w:r w:rsidR="0016488B">
        <w:t>-</w:t>
      </w:r>
      <w:r w:rsidR="00C31AD5">
        <w:t>Time, the</w:t>
      </w:r>
      <w:r w:rsidR="00413CAE">
        <w:t xml:space="preserve"> need for NPRR1186 type approach is obviated. </w:t>
      </w:r>
      <w:r w:rsidR="00C64FD4">
        <w:t xml:space="preserve">Hence there </w:t>
      </w:r>
      <w:r w:rsidR="00273762">
        <w:t>is inherently no stranding of energy</w:t>
      </w:r>
      <w:r w:rsidR="005B193E">
        <w:t xml:space="preserve">. </w:t>
      </w:r>
      <w:r w:rsidR="00413CAE">
        <w:t xml:space="preserve"> </w:t>
      </w:r>
      <w:r w:rsidR="00865442" w:rsidRPr="00865442" w:rsidDel="00B04C50">
        <w:t>Capacity (and stored energy) of all Resources will be fully available to RTC</w:t>
      </w:r>
      <w:r w:rsidR="00166EA3" w:rsidDel="00B04C50">
        <w:t>+B</w:t>
      </w:r>
      <w:r w:rsidR="00865442" w:rsidRPr="00865442" w:rsidDel="00B04C50">
        <w:t xml:space="preserve">-SCED to either dispatch to serve </w:t>
      </w:r>
      <w:r w:rsidR="0016488B">
        <w:t>L</w:t>
      </w:r>
      <w:r w:rsidR="00865442" w:rsidRPr="00865442" w:rsidDel="00B04C50">
        <w:t xml:space="preserve">oad or </w:t>
      </w:r>
      <w:r w:rsidR="00DE0DDB" w:rsidDel="00B04C50">
        <w:t xml:space="preserve">to </w:t>
      </w:r>
      <w:r w:rsidR="00865442" w:rsidRPr="00865442" w:rsidDel="00B04C50">
        <w:t xml:space="preserve">procure AS </w:t>
      </w:r>
      <w:r>
        <w:t xml:space="preserve">reserves </w:t>
      </w:r>
      <w:r w:rsidR="00865442" w:rsidRPr="00865442" w:rsidDel="00B04C50">
        <w:t>to be available to react to events that may occur.</w:t>
      </w:r>
      <w:r w:rsidR="000F6C31" w:rsidDel="00B04C50">
        <w:t xml:space="preserve"> This is a point that was exemplified even in the analysis that the</w:t>
      </w:r>
      <w:r w:rsidR="0016488B">
        <w:t xml:space="preserve"> Independent Market Monitor (</w:t>
      </w:r>
      <w:r w:rsidR="000F6C31" w:rsidDel="00B04C50">
        <w:t>IMM</w:t>
      </w:r>
      <w:r w:rsidR="0016488B">
        <w:t>)</w:t>
      </w:r>
      <w:r w:rsidR="000F6C31" w:rsidDel="00B04C50">
        <w:t xml:space="preserve"> shared at TAC during the discussion on NPR</w:t>
      </w:r>
      <w:r w:rsidR="00DE0DDB" w:rsidDel="00B04C50">
        <w:t>R</w:t>
      </w:r>
      <w:r w:rsidR="000F6C31" w:rsidDel="00B04C50">
        <w:t>1282.</w:t>
      </w:r>
      <w:r w:rsidR="00D60F3D" w:rsidRPr="00D60F3D">
        <w:t xml:space="preserve"> </w:t>
      </w:r>
      <w:r w:rsidR="00D60F3D">
        <w:t xml:space="preserve">In this setup, NPRR1204 coupled with the </w:t>
      </w:r>
      <w:r w:rsidR="00D60F3D" w:rsidDel="00B04C50">
        <w:t>duration requirements specified in NPRR1282</w:t>
      </w:r>
      <w:r w:rsidR="00D60F3D">
        <w:t xml:space="preserve">, help ensure that RTC-SCED awards AS to Resources in a manner that attempts to meet the capacity and duration/energy requirement of the AS plan for that interval. RTC+B </w:t>
      </w:r>
      <w:r w:rsidR="00D60F3D" w:rsidDel="00B04C50">
        <w:t xml:space="preserve"> stranding stored energy</w:t>
      </w:r>
      <w:r w:rsidR="0072272B">
        <w:t xml:space="preserve"> Therefore, it is not correct to say that NPRR1282 is incongruent with the policy direction laid out by the </w:t>
      </w:r>
      <w:r w:rsidR="00F031B8">
        <w:t>Public Utility Commission of Texas (</w:t>
      </w:r>
      <w:r w:rsidR="0072272B">
        <w:t>PUCT</w:t>
      </w:r>
      <w:r w:rsidR="00F031B8">
        <w:t>)</w:t>
      </w:r>
      <w:r w:rsidR="0072272B">
        <w:t xml:space="preserve"> in NPRR1186</w:t>
      </w:r>
      <w:r w:rsidR="00E13EAB">
        <w:t xml:space="preserve"> as that was a pre-RTC+B direction with the full recognition that system changes would allow a different approach post-RTC+B</w:t>
      </w:r>
      <w:r w:rsidR="0072272B">
        <w:t>.</w:t>
      </w:r>
    </w:p>
    <w:p w14:paraId="6C71E160" w14:textId="58D23E5E" w:rsidR="00AF49B3" w:rsidRDefault="008042FD" w:rsidP="001E46D8">
      <w:pPr>
        <w:pStyle w:val="NormalArial"/>
        <w:numPr>
          <w:ilvl w:val="0"/>
          <w:numId w:val="15"/>
        </w:numPr>
        <w:spacing w:before="120" w:after="120"/>
      </w:pPr>
      <w:r>
        <w:t>Another point that was raised in the IMM</w:t>
      </w:r>
      <w:r w:rsidR="00DE0DDB">
        <w:t>’s</w:t>
      </w:r>
      <w:r>
        <w:t xml:space="preserve"> analysis is </w:t>
      </w:r>
      <w:r w:rsidR="00DE0DDB">
        <w:t>the</w:t>
      </w:r>
      <w:r w:rsidR="00EF4E92">
        <w:t xml:space="preserve"> p</w:t>
      </w:r>
      <w:r w:rsidR="00C54E3D">
        <w:t xml:space="preserve">otential </w:t>
      </w:r>
      <w:r w:rsidR="00E755B0">
        <w:t>that</w:t>
      </w:r>
      <w:r w:rsidR="00C54E3D">
        <w:t xml:space="preserve"> RTC</w:t>
      </w:r>
      <w:r w:rsidR="00166EA3">
        <w:t>+B</w:t>
      </w:r>
      <w:r w:rsidR="00C54E3D">
        <w:t xml:space="preserve">-SCED </w:t>
      </w:r>
      <w:r w:rsidR="00EF4E92" w:rsidRPr="00EF4E92">
        <w:t>may award energy over longer</w:t>
      </w:r>
      <w:r w:rsidR="00DE0DDB">
        <w:t>-</w:t>
      </w:r>
      <w:r w:rsidR="00EF4E92" w:rsidRPr="00EF4E92">
        <w:t>duration AS</w:t>
      </w:r>
      <w:r w:rsidR="00EF4E92">
        <w:t xml:space="preserve"> to ESRs</w:t>
      </w:r>
      <w:r w:rsidR="00DE0DDB">
        <w:t>,</w:t>
      </w:r>
      <w:r>
        <w:t xml:space="preserve"> effectively using ESR </w:t>
      </w:r>
      <w:r w:rsidR="004752A5">
        <w:t>energy early in an event</w:t>
      </w:r>
      <w:r w:rsidR="00EF4E92">
        <w:t xml:space="preserve">. </w:t>
      </w:r>
      <w:r w:rsidR="00DE0DDB">
        <w:t>In addition to</w:t>
      </w:r>
      <w:r w:rsidR="00C4584C">
        <w:t xml:space="preserve"> duration requirements</w:t>
      </w:r>
      <w:r w:rsidR="00697D1A">
        <w:t xml:space="preserve"> </w:t>
      </w:r>
      <w:r w:rsidR="00C4584C">
        <w:t xml:space="preserve">, </w:t>
      </w:r>
      <w:r w:rsidR="00697D1A">
        <w:t>it is important to bear in mind</w:t>
      </w:r>
      <w:r w:rsidR="00DE0DDB">
        <w:t xml:space="preserve"> that </w:t>
      </w:r>
      <w:r w:rsidR="00C4584C">
        <w:t>o</w:t>
      </w:r>
      <w:r w:rsidR="00EF4E92">
        <w:t>perating s</w:t>
      </w:r>
      <w:r w:rsidR="00EF4E92" w:rsidRPr="00EF4E92">
        <w:t xml:space="preserve">ystem conditions, the volume of AS being procured, and energy offers </w:t>
      </w:r>
      <w:r w:rsidR="00E755B0">
        <w:t xml:space="preserve">that the market submits </w:t>
      </w:r>
      <w:r w:rsidR="00EF4E92" w:rsidRPr="00EF4E92">
        <w:t>al</w:t>
      </w:r>
      <w:r w:rsidR="00C4584C">
        <w:t>so</w:t>
      </w:r>
      <w:r w:rsidR="00EF4E92" w:rsidRPr="00EF4E92">
        <w:t xml:space="preserve"> play a role in </w:t>
      </w:r>
      <w:r w:rsidR="00C4584C">
        <w:t>determining when SCED may see i</w:t>
      </w:r>
      <w:r w:rsidR="00E559FC">
        <w:t>t</w:t>
      </w:r>
      <w:r w:rsidR="00C4584C">
        <w:t xml:space="preserve"> </w:t>
      </w:r>
      <w:r w:rsidR="00DE0DDB">
        <w:t xml:space="preserve">as </w:t>
      </w:r>
      <w:r w:rsidR="00C4584C">
        <w:t>more optimal to dispatch ESRs for energy as opposed to preserv</w:t>
      </w:r>
      <w:r w:rsidR="00697D1A">
        <w:t>ing</w:t>
      </w:r>
      <w:r w:rsidR="00C4584C">
        <w:t xml:space="preserve"> their SOC for </w:t>
      </w:r>
      <w:r w:rsidR="00697D1A">
        <w:t xml:space="preserve">AS </w:t>
      </w:r>
      <w:r w:rsidR="00C4584C">
        <w:t>reserves</w:t>
      </w:r>
      <w:r w:rsidR="00EF4E92" w:rsidRPr="00EF4E92">
        <w:t>.</w:t>
      </w:r>
      <w:r w:rsidR="000512EE">
        <w:t xml:space="preserve"> This is not a reliability issue.</w:t>
      </w:r>
    </w:p>
    <w:p w14:paraId="67E01F1A" w14:textId="77777777" w:rsidR="00AF49B3" w:rsidRDefault="00E941AD" w:rsidP="001E46D8">
      <w:pPr>
        <w:pStyle w:val="NormalArial"/>
        <w:numPr>
          <w:ilvl w:val="1"/>
          <w:numId w:val="15"/>
        </w:numPr>
        <w:spacing w:before="120" w:after="120"/>
      </w:pPr>
      <w:r>
        <w:t>D</w:t>
      </w:r>
      <w:r w:rsidR="00EF4E92" w:rsidRPr="00EF4E92">
        <w:t xml:space="preserve">uring scarcity conditions, it is appropriate for SCED to value energy over reserves and </w:t>
      </w:r>
      <w:r w:rsidR="00065AEC">
        <w:t xml:space="preserve">it </w:t>
      </w:r>
      <w:r w:rsidR="00EF4E92" w:rsidRPr="00EF4E92">
        <w:t>is expected to go short on procuring reserves. Further, if scarcity/higher prices were to occur earlier than the typical net peak hours (i.e.</w:t>
      </w:r>
      <w:r w:rsidR="00065AEC">
        <w:t>,</w:t>
      </w:r>
      <w:r w:rsidR="00EF4E92" w:rsidRPr="00EF4E92">
        <w:t xml:space="preserve"> sunset)</w:t>
      </w:r>
      <w:r w:rsidR="00065AEC">
        <w:t>,</w:t>
      </w:r>
      <w:r w:rsidR="00EF4E92" w:rsidRPr="00EF4E92">
        <w:t xml:space="preserve"> ESRs </w:t>
      </w:r>
      <w:proofErr w:type="gramStart"/>
      <w:r w:rsidR="00EF4E92" w:rsidRPr="00EF4E92">
        <w:t>have the ability to</w:t>
      </w:r>
      <w:proofErr w:type="gramEnd"/>
      <w:r w:rsidR="00EF4E92" w:rsidRPr="00EF4E92">
        <w:t xml:space="preserve"> change their energy offers and </w:t>
      </w:r>
      <w:r w:rsidR="00E559FC">
        <w:t xml:space="preserve">preserve and/or </w:t>
      </w:r>
      <w:r w:rsidR="00D42463">
        <w:t>recover</w:t>
      </w:r>
      <w:r w:rsidR="00D42463" w:rsidRPr="00EF4E92">
        <w:t xml:space="preserve"> </w:t>
      </w:r>
      <w:r w:rsidR="00EF4E92" w:rsidRPr="00EF4E92">
        <w:t>SOC for the later hours.</w:t>
      </w:r>
      <w:r w:rsidR="00C4584C">
        <w:t xml:space="preserve"> </w:t>
      </w:r>
    </w:p>
    <w:p w14:paraId="1C1612C5" w14:textId="318AAC1D" w:rsidR="00EF4E92" w:rsidRDefault="00AF49B3" w:rsidP="001E46D8">
      <w:pPr>
        <w:pStyle w:val="NormalArial"/>
        <w:numPr>
          <w:ilvl w:val="1"/>
          <w:numId w:val="15"/>
        </w:numPr>
        <w:spacing w:before="120" w:after="120"/>
      </w:pPr>
      <w:r>
        <w:t xml:space="preserve">This outcome is essentially a function of </w:t>
      </w:r>
      <w:r w:rsidR="00065AEC">
        <w:t xml:space="preserve">the </w:t>
      </w:r>
      <w:r>
        <w:t>difference between</w:t>
      </w:r>
      <w:r w:rsidRPr="00AF49B3">
        <w:t xml:space="preserve"> </w:t>
      </w:r>
      <w:r w:rsidR="00065AEC">
        <w:t xml:space="preserve">an </w:t>
      </w:r>
      <w:r w:rsidRPr="00AF49B3">
        <w:t xml:space="preserve">energy duration </w:t>
      </w:r>
      <w:r w:rsidR="00065AEC">
        <w:t>of</w:t>
      </w:r>
      <w:r w:rsidRPr="00AF49B3">
        <w:t xml:space="preserve"> </w:t>
      </w:r>
      <w:r w:rsidR="00065AEC">
        <w:t>five</w:t>
      </w:r>
      <w:r>
        <w:t xml:space="preserve"> </w:t>
      </w:r>
      <w:r w:rsidRPr="00AF49B3">
        <w:t>min</w:t>
      </w:r>
      <w:r>
        <w:t>ute</w:t>
      </w:r>
      <w:r w:rsidR="00065AEC">
        <w:t>s</w:t>
      </w:r>
      <w:r w:rsidRPr="00AF49B3">
        <w:t xml:space="preserve"> and </w:t>
      </w:r>
      <w:r w:rsidR="00065AEC">
        <w:t xml:space="preserve">an </w:t>
      </w:r>
      <w:r w:rsidRPr="00AF49B3">
        <w:t>AS duration</w:t>
      </w:r>
      <w:r>
        <w:t xml:space="preserve"> which is much</w:t>
      </w:r>
      <w:r w:rsidRPr="00AF49B3">
        <w:t xml:space="preserve"> greater than </w:t>
      </w:r>
      <w:r w:rsidR="00065AEC">
        <w:t>five</w:t>
      </w:r>
      <w:r>
        <w:t xml:space="preserve"> </w:t>
      </w:r>
      <w:r w:rsidRPr="00AF49B3">
        <w:t>min</w:t>
      </w:r>
      <w:r>
        <w:t>utes</w:t>
      </w:r>
      <w:r w:rsidRPr="00AF49B3">
        <w:t xml:space="preserve">. </w:t>
      </w:r>
      <w:r>
        <w:t xml:space="preserve">A </w:t>
      </w:r>
      <w:r w:rsidR="00065AEC">
        <w:t>four</w:t>
      </w:r>
      <w:r w:rsidR="00805D0A">
        <w:t>-</w:t>
      </w:r>
      <w:r w:rsidRPr="00AF49B3">
        <w:t>h</w:t>
      </w:r>
      <w:r>
        <w:t xml:space="preserve">our duration for Non-Spin </w:t>
      </w:r>
      <w:r w:rsidRPr="00AF49B3">
        <w:t xml:space="preserve">just makes the possibility of this tradeoff occurring more probable than </w:t>
      </w:r>
      <w:r w:rsidR="00065AEC">
        <w:t>a one</w:t>
      </w:r>
      <w:r w:rsidR="00805D0A">
        <w:t>-</w:t>
      </w:r>
      <w:r w:rsidRPr="00AF49B3">
        <w:t>h</w:t>
      </w:r>
      <w:r>
        <w:t>ou</w:t>
      </w:r>
      <w:r w:rsidRPr="00AF49B3">
        <w:t>r</w:t>
      </w:r>
      <w:r>
        <w:t xml:space="preserve"> duration</w:t>
      </w:r>
      <w:r w:rsidRPr="00AF49B3">
        <w:t>. This does not mean</w:t>
      </w:r>
      <w:r w:rsidR="00065AEC">
        <w:t xml:space="preserve"> the</w:t>
      </w:r>
      <w:r w:rsidRPr="00AF49B3">
        <w:t xml:space="preserve"> reliability need</w:t>
      </w:r>
      <w:r>
        <w:t xml:space="preserve"> for Non-Spin should be ignored</w:t>
      </w:r>
      <w:r w:rsidRPr="00AF49B3">
        <w:t xml:space="preserve">. The </w:t>
      </w:r>
      <w:r>
        <w:t xml:space="preserve">real question </w:t>
      </w:r>
      <w:r w:rsidR="00BB3160">
        <w:t>i</w:t>
      </w:r>
      <w:r>
        <w:t xml:space="preserve">s </w:t>
      </w:r>
      <w:r w:rsidR="00065AEC">
        <w:t xml:space="preserve">whether </w:t>
      </w:r>
      <w:r>
        <w:t>the RTM</w:t>
      </w:r>
      <w:r w:rsidR="009F4548">
        <w:t xml:space="preserve"> under RTC</w:t>
      </w:r>
      <w:r w:rsidR="001E7E19">
        <w:t>+B</w:t>
      </w:r>
      <w:r w:rsidRPr="00AF49B3">
        <w:t xml:space="preserve"> </w:t>
      </w:r>
      <w:r>
        <w:t xml:space="preserve"> </w:t>
      </w:r>
      <w:r w:rsidRPr="00AF49B3">
        <w:t>appropriately valu</w:t>
      </w:r>
      <w:r w:rsidR="00065AEC">
        <w:t>es</w:t>
      </w:r>
      <w:r w:rsidRPr="00AF49B3">
        <w:t xml:space="preserve"> longer</w:t>
      </w:r>
      <w:r w:rsidR="00065AEC">
        <w:t>-</w:t>
      </w:r>
      <w:r w:rsidRPr="00AF49B3">
        <w:t xml:space="preserve">duration reserves. </w:t>
      </w:r>
      <w:r>
        <w:t>ERCOT</w:t>
      </w:r>
      <w:r w:rsidRPr="00AF49B3">
        <w:t xml:space="preserve"> </w:t>
      </w:r>
      <w:r w:rsidR="00065AEC">
        <w:t>has not identified this as</w:t>
      </w:r>
      <w:r w:rsidRPr="00AF49B3">
        <w:t xml:space="preserve"> a problem </w:t>
      </w:r>
      <w:r w:rsidR="00065AEC">
        <w:lastRenderedPageBreak/>
        <w:t>currently</w:t>
      </w:r>
      <w:r w:rsidRPr="00AF49B3">
        <w:t xml:space="preserve"> but </w:t>
      </w:r>
      <w:r>
        <w:t>agree</w:t>
      </w:r>
      <w:r w:rsidR="000512EE">
        <w:t>s</w:t>
      </w:r>
      <w:r w:rsidR="00065AEC">
        <w:t xml:space="preserve"> that</w:t>
      </w:r>
      <w:r>
        <w:t xml:space="preserve"> this </w:t>
      </w:r>
      <w:r w:rsidR="000512EE">
        <w:t xml:space="preserve">behavior </w:t>
      </w:r>
      <w:r>
        <w:t xml:space="preserve">is something that should be monitored </w:t>
      </w:r>
      <w:r w:rsidR="00065AEC">
        <w:t>after</w:t>
      </w:r>
      <w:r>
        <w:t xml:space="preserve"> RTC</w:t>
      </w:r>
      <w:r w:rsidR="00166EA3">
        <w:t>+B</w:t>
      </w:r>
      <w:r>
        <w:t xml:space="preserve"> implementation</w:t>
      </w:r>
      <w:r w:rsidR="005C3CB8">
        <w:t>.</w:t>
      </w:r>
      <w:r w:rsidR="00C4584C">
        <w:t xml:space="preserve"> </w:t>
      </w:r>
    </w:p>
    <w:p w14:paraId="15DADFBE" w14:textId="2D14683B" w:rsidR="00344BDC" w:rsidRDefault="00E559FC" w:rsidP="001E46D8">
      <w:pPr>
        <w:pStyle w:val="NormalArial"/>
        <w:numPr>
          <w:ilvl w:val="0"/>
          <w:numId w:val="15"/>
        </w:numPr>
        <w:spacing w:before="120" w:after="120"/>
      </w:pPr>
      <w:r>
        <w:t>Lastly</w:t>
      </w:r>
      <w:r w:rsidR="000D1C1D">
        <w:t xml:space="preserve"> </w:t>
      </w:r>
      <w:r>
        <w:t>the</w:t>
      </w:r>
      <w:r w:rsidR="00321E3C">
        <w:t>re is an</w:t>
      </w:r>
      <w:r>
        <w:t xml:space="preserve"> argument</w:t>
      </w:r>
      <w:r w:rsidR="00321E3C">
        <w:t xml:space="preserve"> being raised</w:t>
      </w:r>
      <w:r>
        <w:t xml:space="preserve"> </w:t>
      </w:r>
      <w:r w:rsidR="000D1C1D">
        <w:t>that the ERCOT</w:t>
      </w:r>
      <w:r w:rsidR="00065AEC">
        <w:t>-</w:t>
      </w:r>
      <w:r w:rsidR="000D1C1D">
        <w:t xml:space="preserve">proposed duration requirements will </w:t>
      </w:r>
      <w:r w:rsidR="00321E3C">
        <w:t>potential</w:t>
      </w:r>
      <w:r w:rsidR="000D1C1D">
        <w:t>ly</w:t>
      </w:r>
      <w:r w:rsidR="00321E3C">
        <w:t xml:space="preserve"> </w:t>
      </w:r>
      <w:r w:rsidR="00695BCB">
        <w:t>limit</w:t>
      </w:r>
      <w:r w:rsidR="000D1C1D">
        <w:t xml:space="preserve"> the amount of</w:t>
      </w:r>
      <w:r w:rsidR="00695BCB">
        <w:t xml:space="preserve"> frequency respons</w:t>
      </w:r>
      <w:r w:rsidR="000D1C1D">
        <w:t>ive “</w:t>
      </w:r>
      <w:r w:rsidR="00145BDB">
        <w:t>foot room</w:t>
      </w:r>
      <w:r w:rsidR="000D1C1D">
        <w:t>” available</w:t>
      </w:r>
      <w:r w:rsidR="00695BCB">
        <w:t xml:space="preserve"> </w:t>
      </w:r>
      <w:r w:rsidR="000D1C1D">
        <w:t xml:space="preserve">to respond </w:t>
      </w:r>
      <w:r>
        <w:t>during high</w:t>
      </w:r>
      <w:r w:rsidR="00065AEC">
        <w:t>-</w:t>
      </w:r>
      <w:r>
        <w:t>frequency events triggered by large load trips presumably because ESRs are fully charged</w:t>
      </w:r>
      <w:r w:rsidR="00E13EAB">
        <w:t>,</w:t>
      </w:r>
      <w:r>
        <w:t xml:space="preserve"> </w:t>
      </w:r>
      <w:r w:rsidR="00331F27">
        <w:t>or close to fully charged</w:t>
      </w:r>
      <w:r w:rsidR="00E13EAB">
        <w:t>,</w:t>
      </w:r>
      <w:r w:rsidR="00331F27">
        <w:t xml:space="preserve"> </w:t>
      </w:r>
      <w:r>
        <w:t xml:space="preserve">and holding </w:t>
      </w:r>
      <w:r w:rsidR="00344BDC">
        <w:t>a large volume</w:t>
      </w:r>
      <w:r w:rsidR="00695BCB">
        <w:t xml:space="preserve"> of </w:t>
      </w:r>
      <w:r w:rsidR="00CB5EA6">
        <w:t>u</w:t>
      </w:r>
      <w:r w:rsidR="00695BCB">
        <w:t xml:space="preserve">p </w:t>
      </w:r>
      <w:r>
        <w:t xml:space="preserve">reserves. </w:t>
      </w:r>
    </w:p>
    <w:p w14:paraId="08C63D24" w14:textId="22918680" w:rsidR="00B137F8" w:rsidRDefault="00344BDC" w:rsidP="001E46D8">
      <w:pPr>
        <w:pStyle w:val="NormalArial"/>
        <w:numPr>
          <w:ilvl w:val="1"/>
          <w:numId w:val="15"/>
        </w:numPr>
        <w:spacing w:before="120" w:after="120"/>
      </w:pPr>
      <w:r>
        <w:t xml:space="preserve">While it </w:t>
      </w:r>
      <w:r w:rsidR="00321E3C">
        <w:t xml:space="preserve">is correct that a fully charged ESR sitting idle cannot provide </w:t>
      </w:r>
      <w:r w:rsidR="00E13EAB">
        <w:t xml:space="preserve">up </w:t>
      </w:r>
      <w:r w:rsidR="00321E3C">
        <w:t>response during a high</w:t>
      </w:r>
      <w:r w:rsidR="00065AEC">
        <w:t>-</w:t>
      </w:r>
      <w:r w:rsidR="00321E3C">
        <w:t>frequency event</w:t>
      </w:r>
      <w:r w:rsidR="005C3CB8">
        <w:t>, t</w:t>
      </w:r>
      <w:r w:rsidR="00B137F8">
        <w:t xml:space="preserve">o say </w:t>
      </w:r>
      <w:r w:rsidR="005C3CB8">
        <w:t xml:space="preserve">that </w:t>
      </w:r>
      <w:r w:rsidR="00B137F8">
        <w:t>RTC</w:t>
      </w:r>
      <w:r w:rsidR="00166EA3">
        <w:t>+B</w:t>
      </w:r>
      <w:r w:rsidR="00B137F8">
        <w:t xml:space="preserve">-SCED will tend to dispatch Resources such that ESRs stay fully charged all the time so that they can provide </w:t>
      </w:r>
      <w:r w:rsidR="00CB5EA6">
        <w:t>u</w:t>
      </w:r>
      <w:r w:rsidR="00B137F8">
        <w:t>p AS is contra</w:t>
      </w:r>
      <w:r w:rsidR="007707B6">
        <w:t>dictory</w:t>
      </w:r>
      <w:r w:rsidR="00B137F8">
        <w:t xml:space="preserve"> to the previous point </w:t>
      </w:r>
      <w:r w:rsidR="00065AEC">
        <w:t>which asserted</w:t>
      </w:r>
      <w:r w:rsidR="00B137F8">
        <w:t xml:space="preserve"> that RTC</w:t>
      </w:r>
      <w:r w:rsidR="00166EA3">
        <w:t>+B</w:t>
      </w:r>
      <w:r w:rsidR="00B137F8">
        <w:t xml:space="preserve">-SCED may prefer to award energy to ESRs during tight operating conditions. </w:t>
      </w:r>
      <w:r w:rsidR="0072272B">
        <w:t xml:space="preserve">The </w:t>
      </w:r>
      <w:r w:rsidR="00E33627" w:rsidRPr="00E33627">
        <w:t>SOC of ESRs will change throughout the course of a day.</w:t>
      </w:r>
    </w:p>
    <w:p w14:paraId="38243BA3" w14:textId="30B01FDC" w:rsidR="000C782A" w:rsidRDefault="000C782A" w:rsidP="001E46D8">
      <w:pPr>
        <w:pStyle w:val="NormalArial"/>
        <w:numPr>
          <w:ilvl w:val="1"/>
          <w:numId w:val="15"/>
        </w:numPr>
        <w:spacing w:before="120" w:after="120"/>
      </w:pPr>
      <w:r>
        <w:t>Further</w:t>
      </w:r>
      <w:r w:rsidR="004338AE">
        <w:t>more</w:t>
      </w:r>
      <w:r>
        <w:t>, p</w:t>
      </w:r>
      <w:r w:rsidR="00695BCB">
        <w:t xml:space="preserve">er </w:t>
      </w:r>
      <w:r w:rsidR="008E4A0B">
        <w:t xml:space="preserve">Section </w:t>
      </w:r>
      <w:r w:rsidR="00695BCB">
        <w:t>8.5.1.</w:t>
      </w:r>
      <w:r w:rsidR="00695BCB" w:rsidRPr="000F4C17">
        <w:t>1</w:t>
      </w:r>
      <w:r w:rsidR="008E4A0B" w:rsidRPr="000F4C17">
        <w:t>,</w:t>
      </w:r>
      <w:r w:rsidR="00695BCB" w:rsidRPr="000F4C17">
        <w:t xml:space="preserve"> Governor in Service, al</w:t>
      </w:r>
      <w:r w:rsidR="00695BCB">
        <w:t>l Resource</w:t>
      </w:r>
      <w:r>
        <w:t>s</w:t>
      </w:r>
      <w:r w:rsidR="00695BCB">
        <w:t xml:space="preserve"> must have a </w:t>
      </w:r>
      <w:r w:rsidR="007428EC">
        <w:t>G</w:t>
      </w:r>
      <w:r w:rsidR="00695BCB">
        <w:t>overnor in</w:t>
      </w:r>
      <w:r w:rsidR="004338AE">
        <w:t xml:space="preserve"> </w:t>
      </w:r>
      <w:r w:rsidR="00695BCB">
        <w:t>service</w:t>
      </w:r>
      <w:r w:rsidR="005C3CB8">
        <w:t xml:space="preserve"> when </w:t>
      </w:r>
      <w:r w:rsidR="007428EC">
        <w:t>O</w:t>
      </w:r>
      <w:r w:rsidR="005C3CB8">
        <w:t>n</w:t>
      </w:r>
      <w:r w:rsidR="007428EC">
        <w:t>-L</w:t>
      </w:r>
      <w:r w:rsidR="005C3CB8">
        <w:t>ine, including ESRs</w:t>
      </w:r>
      <w:r w:rsidR="00695BCB">
        <w:t xml:space="preserve">. </w:t>
      </w:r>
      <w:r w:rsidR="004338AE">
        <w:t>Accordingly</w:t>
      </w:r>
      <w:r w:rsidR="00344BDC">
        <w:t>,</w:t>
      </w:r>
      <w:r w:rsidR="00695BCB">
        <w:t xml:space="preserve"> </w:t>
      </w:r>
      <w:r w:rsidR="004338AE">
        <w:t>IRRs</w:t>
      </w:r>
      <w:r w:rsidR="00695BCB">
        <w:t xml:space="preserve"> and thermal Resource</w:t>
      </w:r>
      <w:r w:rsidR="000D1C1D">
        <w:t>s</w:t>
      </w:r>
      <w:r w:rsidR="005C3CB8">
        <w:t>,</w:t>
      </w:r>
      <w:r w:rsidR="00695BCB">
        <w:t xml:space="preserve"> when operating above </w:t>
      </w:r>
      <w:r w:rsidR="00344BDC">
        <w:t>their</w:t>
      </w:r>
      <w:r w:rsidR="00695BCB">
        <w:t xml:space="preserve"> Low Sustained Limit</w:t>
      </w:r>
      <w:r w:rsidR="000D1C1D">
        <w:t xml:space="preserve"> (LSL)</w:t>
      </w:r>
      <w:r w:rsidR="005C3CB8">
        <w:t>,</w:t>
      </w:r>
      <w:r w:rsidR="00695BCB">
        <w:t xml:space="preserve"> will </w:t>
      </w:r>
      <w:r>
        <w:t xml:space="preserve">also </w:t>
      </w:r>
      <w:r w:rsidR="00695BCB">
        <w:t>have “foot room” to respond during high</w:t>
      </w:r>
      <w:r w:rsidR="004338AE">
        <w:t>-</w:t>
      </w:r>
      <w:r w:rsidR="00695BCB">
        <w:t>frequency</w:t>
      </w:r>
      <w:r>
        <w:t xml:space="preserve"> event</w:t>
      </w:r>
      <w:r w:rsidR="004338AE">
        <w:t>s</w:t>
      </w:r>
      <w:r w:rsidR="00695BCB">
        <w:t>.</w:t>
      </w:r>
      <w:r w:rsidR="00344BDC">
        <w:t xml:space="preserve"> </w:t>
      </w:r>
      <w:r w:rsidR="004338AE">
        <w:t>The g</w:t>
      </w:r>
      <w:r w:rsidR="003B61D6">
        <w:t xml:space="preserve">raph below shows </w:t>
      </w:r>
      <w:r w:rsidR="004338AE">
        <w:t xml:space="preserve">the </w:t>
      </w:r>
      <w:r w:rsidR="003B61D6">
        <w:t>average trend in “foot room” during Operating Day</w:t>
      </w:r>
      <w:r w:rsidR="00226373">
        <w:t>s</w:t>
      </w:r>
      <w:r w:rsidR="003B61D6">
        <w:t xml:space="preserve"> in </w:t>
      </w:r>
      <w:r w:rsidR="004338AE">
        <w:t>s</w:t>
      </w:r>
      <w:r w:rsidR="003B61D6">
        <w:t xml:space="preserve">pring 2025. </w:t>
      </w:r>
      <w:r w:rsidR="004338AE">
        <w:t>This demonstrates that</w:t>
      </w:r>
      <w:r w:rsidR="000D1C1D">
        <w:t xml:space="preserve"> </w:t>
      </w:r>
      <w:r w:rsidR="005C3CB8">
        <w:t xml:space="preserve">the </w:t>
      </w:r>
      <w:r w:rsidR="000D1C1D">
        <w:t xml:space="preserve">lowest “foot room” </w:t>
      </w:r>
      <w:r w:rsidR="00F77DD8">
        <w:t>to respond to high</w:t>
      </w:r>
      <w:r w:rsidR="004338AE">
        <w:t>-</w:t>
      </w:r>
      <w:r w:rsidR="00F77DD8">
        <w:t xml:space="preserve">frequency events </w:t>
      </w:r>
      <w:r w:rsidR="000D1C1D">
        <w:t xml:space="preserve">tends to occur during times when </w:t>
      </w:r>
      <w:r w:rsidR="007428EC">
        <w:t>L</w:t>
      </w:r>
      <w:r w:rsidR="000D1C1D">
        <w:t>oad is low</w:t>
      </w:r>
      <w:r w:rsidR="009F506F">
        <w:t>, wind is high</w:t>
      </w:r>
      <w:r w:rsidR="004338AE">
        <w:t>,</w:t>
      </w:r>
      <w:r>
        <w:t xml:space="preserve"> and </w:t>
      </w:r>
      <w:r w:rsidR="004338AE">
        <w:t xml:space="preserve">a </w:t>
      </w:r>
      <w:r w:rsidR="009F506F">
        <w:t xml:space="preserve">portion of the </w:t>
      </w:r>
      <w:r>
        <w:t xml:space="preserve">thermal </w:t>
      </w:r>
      <w:r w:rsidR="009F506F">
        <w:t>fleet is</w:t>
      </w:r>
      <w:r>
        <w:t xml:space="preserve"> dispatched to </w:t>
      </w:r>
      <w:r w:rsidR="009F506F">
        <w:t>its</w:t>
      </w:r>
      <w:r>
        <w:t xml:space="preserve"> LSL</w:t>
      </w:r>
      <w:r w:rsidR="000D1C1D">
        <w:t xml:space="preserve">. During these periods, </w:t>
      </w:r>
      <w:r>
        <w:t>system</w:t>
      </w:r>
      <w:r w:rsidR="004338AE">
        <w:t>-</w:t>
      </w:r>
      <w:r>
        <w:t xml:space="preserve">wide SOC also tends to be </w:t>
      </w:r>
      <w:r w:rsidR="003B61D6">
        <w:t>such that</w:t>
      </w:r>
      <w:r>
        <w:t xml:space="preserve"> not all </w:t>
      </w:r>
      <w:r w:rsidR="004338AE">
        <w:t>ESRs</w:t>
      </w:r>
      <w:r>
        <w:t xml:space="preserve"> are fully charged, so there will be </w:t>
      </w:r>
      <w:r w:rsidR="009F506F">
        <w:t>“foot</w:t>
      </w:r>
      <w:r>
        <w:t xml:space="preserve"> room</w:t>
      </w:r>
      <w:r w:rsidR="009F506F">
        <w:t>”</w:t>
      </w:r>
      <w:r>
        <w:t xml:space="preserve"> in some ESRs to provide </w:t>
      </w:r>
      <w:r w:rsidR="004338AE">
        <w:t>PFR</w:t>
      </w:r>
      <w:r>
        <w:t xml:space="preserve">. To continue the thought, when </w:t>
      </w:r>
      <w:r w:rsidR="004338AE">
        <w:t>ESRs</w:t>
      </w:r>
      <w:r>
        <w:t xml:space="preserve"> are fully charged</w:t>
      </w:r>
      <w:r w:rsidR="005C3CB8">
        <w:t>,</w:t>
      </w:r>
      <w:r>
        <w:t xml:space="preserve"> typically prior to peak </w:t>
      </w:r>
      <w:r w:rsidR="000F4C17">
        <w:t>N</w:t>
      </w:r>
      <w:r>
        <w:t xml:space="preserve">et </w:t>
      </w:r>
      <w:r w:rsidR="000F4C17">
        <w:t>L</w:t>
      </w:r>
      <w:r>
        <w:t>oad hours, other Resources are typically also dispatched above LSL and hence have “foot room”.</w:t>
      </w:r>
    </w:p>
    <w:p w14:paraId="0A6C451B" w14:textId="77777777" w:rsidR="00124005" w:rsidRDefault="00D1793D" w:rsidP="00393CAB">
      <w:pPr>
        <w:pStyle w:val="NormalArial"/>
        <w:spacing w:before="120" w:after="120"/>
        <w:ind w:left="1080"/>
      </w:pPr>
      <w:r>
        <w:rPr>
          <w:noProof/>
        </w:rPr>
        <w:lastRenderedPageBreak/>
        <w:drawing>
          <wp:inline distT="0" distB="0" distL="0" distR="0" wp14:anchorId="296A2BEB" wp14:editId="15DF5FB1">
            <wp:extent cx="4794250" cy="317309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317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10A079" w14:textId="677DF167" w:rsidR="003B61D6" w:rsidRDefault="000C782A" w:rsidP="001E46D8">
      <w:pPr>
        <w:pStyle w:val="NormalArial"/>
        <w:numPr>
          <w:ilvl w:val="1"/>
          <w:numId w:val="15"/>
        </w:numPr>
        <w:spacing w:before="120" w:after="120"/>
      </w:pPr>
      <w:r>
        <w:t>RTC</w:t>
      </w:r>
      <w:r w:rsidR="00166EA3">
        <w:t>+B</w:t>
      </w:r>
      <w:r>
        <w:t>-SCED will procure Regulation Down Service</w:t>
      </w:r>
      <w:r w:rsidR="004338AE">
        <w:t xml:space="preserve"> (Reg-Down) and</w:t>
      </w:r>
      <w:r w:rsidR="000810D7">
        <w:t xml:space="preserve"> 80 to 90% of Reg</w:t>
      </w:r>
      <w:r w:rsidR="004338AE">
        <w:t>-</w:t>
      </w:r>
      <w:r w:rsidR="000810D7">
        <w:t xml:space="preserve">Down provided between January 1 and May 31, 2025 was provided by ESRs by reserving charging room. This </w:t>
      </w:r>
      <w:r w:rsidR="004338AE">
        <w:t xml:space="preserve">paradigm </w:t>
      </w:r>
      <w:r w:rsidR="000810D7">
        <w:t xml:space="preserve">will continue to exist </w:t>
      </w:r>
      <w:r w:rsidR="00A7516C">
        <w:t xml:space="preserve">under </w:t>
      </w:r>
      <w:r w:rsidR="000810D7">
        <w:t>RTC</w:t>
      </w:r>
      <w:r w:rsidR="001E7E19">
        <w:t>+B</w:t>
      </w:r>
      <w:r w:rsidR="000810D7">
        <w:t>.</w:t>
      </w:r>
    </w:p>
    <w:p w14:paraId="037B881F" w14:textId="22AF74D0" w:rsidR="00AB16D5" w:rsidRDefault="00AB16D5" w:rsidP="001E46D8">
      <w:pPr>
        <w:pStyle w:val="NormalArial"/>
        <w:numPr>
          <w:ilvl w:val="1"/>
          <w:numId w:val="15"/>
        </w:numPr>
        <w:spacing w:before="120" w:after="120"/>
      </w:pPr>
      <w:r>
        <w:t>The issues related to Large Loads that were raised by ERCOT are a sepa</w:t>
      </w:r>
      <w:r w:rsidR="00F61300">
        <w:t>rate issue, mitigative actions for which should continue to be vetted</w:t>
      </w:r>
      <w:r w:rsidR="004F42DC">
        <w:t>.</w:t>
      </w:r>
      <w:r w:rsidR="00F61300">
        <w:t xml:space="preserve"> </w:t>
      </w:r>
    </w:p>
    <w:p w14:paraId="55E92E01" w14:textId="7DA42778" w:rsidR="00847062" w:rsidRDefault="00847062" w:rsidP="001E46D8">
      <w:pPr>
        <w:pStyle w:val="NormalArial"/>
        <w:numPr>
          <w:ilvl w:val="0"/>
          <w:numId w:val="15"/>
        </w:numPr>
        <w:spacing w:before="120" w:after="120"/>
      </w:pPr>
      <w:r>
        <w:t>Except for California ISO (CAISO), o</w:t>
      </w:r>
      <w:r w:rsidR="001E5C38">
        <w:t>ther ISOs in N</w:t>
      </w:r>
      <w:r w:rsidR="00E941AD">
        <w:t xml:space="preserve">orth America </w:t>
      </w:r>
      <w:r>
        <w:t xml:space="preserve">all have set </w:t>
      </w:r>
      <w:r w:rsidRPr="00847062">
        <w:t>60 minutes as the duration requirement for AS</w:t>
      </w:r>
      <w:r>
        <w:t xml:space="preserve"> procured in Real</w:t>
      </w:r>
      <w:r w:rsidR="007428EC">
        <w:t>-</w:t>
      </w:r>
      <w:r>
        <w:t xml:space="preserve">Time </w:t>
      </w:r>
      <w:r w:rsidR="004338AE">
        <w:t>(</w:t>
      </w:r>
      <w:r>
        <w:t xml:space="preserve">CAISO uses a 30-minute duration requirement for </w:t>
      </w:r>
      <w:r w:rsidRPr="00847062">
        <w:t>AS</w:t>
      </w:r>
      <w:r>
        <w:t xml:space="preserve"> procured in Real</w:t>
      </w:r>
      <w:r w:rsidR="007428EC">
        <w:t>-</w:t>
      </w:r>
      <w:r>
        <w:t>Time</w:t>
      </w:r>
      <w:r w:rsidR="004338AE">
        <w:t>)</w:t>
      </w:r>
      <w:r>
        <w:t xml:space="preserve">. </w:t>
      </w:r>
      <w:r w:rsidR="00CB5EA6">
        <w:t xml:space="preserve">Further it is worth noting that </w:t>
      </w:r>
      <w:proofErr w:type="gramStart"/>
      <w:r w:rsidR="00CB5EA6">
        <w:t>a</w:t>
      </w:r>
      <w:r>
        <w:t>ll of</w:t>
      </w:r>
      <w:proofErr w:type="gramEnd"/>
      <w:r>
        <w:t xml:space="preserve"> these ISOs </w:t>
      </w:r>
      <w:r w:rsidR="00CB5EA6">
        <w:t xml:space="preserve">also </w:t>
      </w:r>
      <w:r>
        <w:t xml:space="preserve">have a capacity market </w:t>
      </w:r>
      <w:r w:rsidR="001068B3">
        <w:t xml:space="preserve">or similar resource adequacy constructs. Eligibility requirements for </w:t>
      </w:r>
      <w:r w:rsidR="006069F8">
        <w:t xml:space="preserve">ESRs </w:t>
      </w:r>
      <w:r w:rsidR="001068B3">
        <w:t>to participate in th</w:t>
      </w:r>
      <w:r w:rsidR="00CB5EA6">
        <w:t>o</w:t>
      </w:r>
      <w:r w:rsidR="001068B3">
        <w:t xml:space="preserve">se </w:t>
      </w:r>
      <w:r w:rsidR="006069F8">
        <w:t xml:space="preserve">capacity market and/or resource adequacy constructs </w:t>
      </w:r>
      <w:r w:rsidR="001068B3">
        <w:t>require a four</w:t>
      </w:r>
      <w:r w:rsidR="006069F8">
        <w:t>-</w:t>
      </w:r>
      <w:r w:rsidR="00124443">
        <w:t xml:space="preserve">hour </w:t>
      </w:r>
      <w:r w:rsidR="001068B3">
        <w:t>duration at</w:t>
      </w:r>
      <w:r w:rsidR="0020041D">
        <w:t xml:space="preserve"> </w:t>
      </w:r>
      <w:r w:rsidR="001068B3">
        <w:t xml:space="preserve">least. </w:t>
      </w:r>
      <w:r w:rsidR="00CB5EA6">
        <w:t>Lastly, t</w:t>
      </w:r>
      <w:r w:rsidR="001068B3">
        <w:t xml:space="preserve">hese ISOs </w:t>
      </w:r>
      <w:r>
        <w:t xml:space="preserve">are </w:t>
      </w:r>
      <w:r w:rsidR="00124443">
        <w:t xml:space="preserve">also </w:t>
      </w:r>
      <w:r>
        <w:t>part of the larger Eastern and</w:t>
      </w:r>
      <w:r w:rsidR="001068B3">
        <w:t>/or</w:t>
      </w:r>
      <w:r>
        <w:t xml:space="preserve"> Western interconnections </w:t>
      </w:r>
      <w:r w:rsidR="001068B3">
        <w:t xml:space="preserve">and can rely on their </w:t>
      </w:r>
      <w:r>
        <w:t>neighbors</w:t>
      </w:r>
      <w:r w:rsidR="001068B3">
        <w:t xml:space="preserve"> during reliability events</w:t>
      </w:r>
      <w:r>
        <w:t xml:space="preserve">. </w:t>
      </w:r>
      <w:r w:rsidR="00CB5EA6">
        <w:t xml:space="preserve">In contrast, </w:t>
      </w:r>
      <w:r>
        <w:t xml:space="preserve">ERCOT is an electrical island </w:t>
      </w:r>
      <w:r w:rsidR="00124443">
        <w:t>as its own interconnection and therefore</w:t>
      </w:r>
      <w:r>
        <w:t xml:space="preserve"> is solely reliant on its own </w:t>
      </w:r>
      <w:r w:rsidR="007428EC">
        <w:t>R</w:t>
      </w:r>
      <w:r>
        <w:t>esources to maintain reliability</w:t>
      </w:r>
      <w:r w:rsidR="001068B3">
        <w:t xml:space="preserve"> and does not have a capacity market or </w:t>
      </w:r>
      <w:r w:rsidR="007428EC">
        <w:t>R</w:t>
      </w:r>
      <w:r w:rsidR="001068B3">
        <w:t>esource adequacy construct that provide additional streams of revenue to economically justify building longer</w:t>
      </w:r>
      <w:r w:rsidR="00124443">
        <w:t>-</w:t>
      </w:r>
      <w:r w:rsidR="001068B3">
        <w:t xml:space="preserve">duration storage </w:t>
      </w:r>
      <w:r w:rsidR="007428EC">
        <w:t>R</w:t>
      </w:r>
      <w:r w:rsidR="001068B3">
        <w:t>esources.</w:t>
      </w:r>
    </w:p>
    <w:p w14:paraId="6D96B35A" w14:textId="77777777" w:rsidR="003D1B96" w:rsidRDefault="003D1B96" w:rsidP="001E46D8">
      <w:pPr>
        <w:pStyle w:val="NormalArial"/>
        <w:spacing w:before="120" w:after="120"/>
      </w:pPr>
    </w:p>
    <w:p w14:paraId="496B7F7A" w14:textId="77777777" w:rsidR="001065AE" w:rsidRPr="00C06FF7" w:rsidRDefault="001065AE" w:rsidP="001E46D8">
      <w:pPr>
        <w:pStyle w:val="NormalArial"/>
        <w:spacing w:before="120" w:after="120"/>
        <w:rPr>
          <w:b/>
          <w:bCs/>
          <w:u w:val="single"/>
        </w:rPr>
      </w:pPr>
      <w:r w:rsidRPr="00C06FF7">
        <w:rPr>
          <w:b/>
          <w:bCs/>
          <w:u w:val="single"/>
        </w:rPr>
        <w:t>ERCOT Recommendation:</w:t>
      </w:r>
    </w:p>
    <w:p w14:paraId="1E92619D" w14:textId="0168FECA" w:rsidR="00875CAA" w:rsidRDefault="002245F3" w:rsidP="001E46D8">
      <w:pPr>
        <w:pStyle w:val="NormalArial"/>
        <w:spacing w:before="120" w:after="120"/>
      </w:pPr>
      <w:r>
        <w:t xml:space="preserve">ERCOT </w:t>
      </w:r>
      <w:r w:rsidR="003D1B96">
        <w:t>appreciates the support TAC provided</w:t>
      </w:r>
      <w:r w:rsidR="00875CAA">
        <w:t xml:space="preserve">. </w:t>
      </w:r>
    </w:p>
    <w:p w14:paraId="3C0647DB" w14:textId="2DA7EF41" w:rsidR="00E941AD" w:rsidRDefault="00875CAA" w:rsidP="00393CAB">
      <w:pPr>
        <w:pStyle w:val="NormalArial"/>
        <w:numPr>
          <w:ilvl w:val="0"/>
          <w:numId w:val="16"/>
        </w:numPr>
        <w:spacing w:before="120" w:after="120"/>
      </w:pPr>
      <w:r>
        <w:lastRenderedPageBreak/>
        <w:t xml:space="preserve">ERCOT </w:t>
      </w:r>
      <w:r w:rsidR="002245F3">
        <w:t>understand</w:t>
      </w:r>
      <w:r w:rsidR="003D1B96">
        <w:t>s</w:t>
      </w:r>
      <w:r w:rsidR="002245F3">
        <w:t xml:space="preserve"> that some stakeholders support of the duration requirements </w:t>
      </w:r>
      <w:r w:rsidR="00124443">
        <w:t>recommended by</w:t>
      </w:r>
      <w:r w:rsidR="002245F3">
        <w:t xml:space="preserve"> </w:t>
      </w:r>
      <w:r w:rsidR="004729F0">
        <w:t>TAC</w:t>
      </w:r>
      <w:r w:rsidR="002245F3">
        <w:t xml:space="preserve"> came with the expectation that ERCOT </w:t>
      </w:r>
      <w:r w:rsidR="00124443">
        <w:t>will</w:t>
      </w:r>
      <w:r w:rsidR="002245F3">
        <w:t xml:space="preserve"> revisit the underlying analysis </w:t>
      </w:r>
      <w:r w:rsidR="00124443">
        <w:t>after</w:t>
      </w:r>
      <w:r w:rsidR="002245F3">
        <w:t xml:space="preserve"> RTC</w:t>
      </w:r>
      <w:r w:rsidR="001E7E19">
        <w:t>+B</w:t>
      </w:r>
      <w:r w:rsidR="002245F3">
        <w:t xml:space="preserve"> implementation </w:t>
      </w:r>
      <w:r w:rsidR="00124443">
        <w:t>based on</w:t>
      </w:r>
      <w:r w:rsidR="002245F3">
        <w:t xml:space="preserve"> actual experience</w:t>
      </w:r>
      <w:r w:rsidR="004729F0">
        <w:t>.</w:t>
      </w:r>
      <w:r w:rsidR="00785DBF">
        <w:t xml:space="preserve"> </w:t>
      </w:r>
      <w:r w:rsidR="004729F0">
        <w:t xml:space="preserve"> </w:t>
      </w:r>
      <w:r w:rsidR="003D1B96">
        <w:t xml:space="preserve"> </w:t>
      </w:r>
    </w:p>
    <w:p w14:paraId="57FF82E9" w14:textId="31BA4FEB" w:rsidR="003D1B96" w:rsidRDefault="003D1B96" w:rsidP="00393CAB">
      <w:pPr>
        <w:pStyle w:val="NormalArial"/>
        <w:numPr>
          <w:ilvl w:val="1"/>
          <w:numId w:val="15"/>
        </w:numPr>
        <w:spacing w:before="120" w:after="120"/>
      </w:pPr>
      <w:r>
        <w:t xml:space="preserve">ERCOT reiterates </w:t>
      </w:r>
      <w:r w:rsidR="00124443">
        <w:t xml:space="preserve">its commitment that </w:t>
      </w:r>
      <w:r>
        <w:t>ERCOT will</w:t>
      </w:r>
      <w:r w:rsidRPr="004729F0">
        <w:t xml:space="preserve"> revisit</w:t>
      </w:r>
      <w:r>
        <w:t xml:space="preserve"> the</w:t>
      </w:r>
      <w:r w:rsidRPr="004729F0">
        <w:t xml:space="preserve"> </w:t>
      </w:r>
      <w:r>
        <w:t xml:space="preserve">underlying </w:t>
      </w:r>
      <w:r w:rsidRPr="004729F0">
        <w:t xml:space="preserve">analysis </w:t>
      </w:r>
      <w:r w:rsidR="00124443">
        <w:t>after</w:t>
      </w:r>
      <w:r w:rsidRPr="004729F0">
        <w:t xml:space="preserve"> RTC</w:t>
      </w:r>
      <w:r w:rsidR="001E7E19">
        <w:t>+B</w:t>
      </w:r>
      <w:r w:rsidRPr="004729F0">
        <w:t xml:space="preserve"> Go Live both as a part of work it is conducting in response to the </w:t>
      </w:r>
      <w:r w:rsidR="00124443">
        <w:t>P</w:t>
      </w:r>
      <w:r w:rsidR="00F031B8">
        <w:t>UCT</w:t>
      </w:r>
      <w:r w:rsidR="00124443">
        <w:t>’s</w:t>
      </w:r>
      <w:r w:rsidRPr="004729F0">
        <w:t xml:space="preserve"> AS Study and when Dispatchable Reliability Reserve Service</w:t>
      </w:r>
      <w:r w:rsidR="00166EA3">
        <w:t xml:space="preserve"> (DRRS)</w:t>
      </w:r>
      <w:r w:rsidRPr="004729F0">
        <w:t xml:space="preserve"> is implemented.</w:t>
      </w:r>
    </w:p>
    <w:p w14:paraId="39478F99" w14:textId="75DEBF5B" w:rsidR="00762F33" w:rsidRDefault="00762F33" w:rsidP="00393CAB">
      <w:pPr>
        <w:pStyle w:val="NormalArial"/>
        <w:numPr>
          <w:ilvl w:val="0"/>
          <w:numId w:val="16"/>
        </w:numPr>
        <w:spacing w:before="120" w:after="120"/>
      </w:pPr>
      <w:r w:rsidRPr="00E941AD">
        <w:t xml:space="preserve">ERCOT </w:t>
      </w:r>
      <w:r w:rsidR="00D44287">
        <w:t>recognizes</w:t>
      </w:r>
      <w:r w:rsidR="00874FCA">
        <w:t xml:space="preserve"> </w:t>
      </w:r>
      <w:r w:rsidR="00DC0E2B">
        <w:t>some stakeholders would like to see a substantially lower duration requirement for Real</w:t>
      </w:r>
      <w:r w:rsidR="007428EC">
        <w:t>-</w:t>
      </w:r>
      <w:r w:rsidR="00DC0E2B">
        <w:t>Time AS procurement and have proposed ide</w:t>
      </w:r>
      <w:r w:rsidR="004724F5">
        <w:t xml:space="preserve">as in comments to NPRR1282. </w:t>
      </w:r>
    </w:p>
    <w:p w14:paraId="2DA973A6" w14:textId="69AB3BC2" w:rsidR="003E713A" w:rsidRDefault="003626F3" w:rsidP="00762F33">
      <w:pPr>
        <w:pStyle w:val="NormalArial"/>
        <w:numPr>
          <w:ilvl w:val="1"/>
          <w:numId w:val="15"/>
        </w:numPr>
        <w:spacing w:before="120" w:after="120"/>
      </w:pPr>
      <w:r>
        <w:t>ERCOT</w:t>
      </w:r>
      <w:r w:rsidR="007753CB">
        <w:t xml:space="preserve"> agrees that</w:t>
      </w:r>
      <w:r w:rsidR="00D52DFB">
        <w:t xml:space="preserve"> with the expected continued growth of ESR installed capacity</w:t>
      </w:r>
      <w:r w:rsidR="00E941AD" w:rsidRPr="00E941AD">
        <w:t xml:space="preserve"> additional system changes </w:t>
      </w:r>
      <w:r w:rsidR="001662B8">
        <w:t>will be</w:t>
      </w:r>
      <w:r w:rsidR="00E941AD" w:rsidRPr="00E941AD">
        <w:t xml:space="preserve"> needed to better manage SOC requirements</w:t>
      </w:r>
      <w:r w:rsidR="00000468">
        <w:t xml:space="preserve"> for future hours</w:t>
      </w:r>
      <w:r w:rsidR="00E941AD" w:rsidRPr="00E941AD">
        <w:t>. ERCOT will continue working on identifying these changes and will share its finding</w:t>
      </w:r>
      <w:r w:rsidR="001662B8">
        <w:t>s</w:t>
      </w:r>
      <w:r w:rsidR="00E941AD" w:rsidRPr="00E941AD">
        <w:t xml:space="preserve"> with TAC and the appropriate stakeholder groups.</w:t>
      </w:r>
    </w:p>
    <w:p w14:paraId="2A73B32B" w14:textId="565A0C39" w:rsidR="00571A37" w:rsidRDefault="00571A37" w:rsidP="00393CAB">
      <w:pPr>
        <w:pStyle w:val="NormalArial"/>
        <w:spacing w:before="120" w:after="120"/>
      </w:pPr>
      <w:r>
        <w:t>ERCOT requests that the B</w:t>
      </w:r>
      <w:r w:rsidR="00F92736">
        <w:t>oard</w:t>
      </w:r>
      <w:r>
        <w:t xml:space="preserve"> </w:t>
      </w:r>
      <w:r w:rsidR="00393CAB">
        <w:t>recommend approval of NPRR1282 as recommended by TAC in the 5/28/25 TAC Report</w:t>
      </w:r>
      <w:r w:rsidR="00E13EAB"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1E4F3D03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0105FC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0A6CDA5C" w14:textId="6BD5BD6E" w:rsidR="00BD7258" w:rsidRDefault="001E46D8" w:rsidP="001E46D8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2499A21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019F51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79F9E19E" w14:textId="49AAFBF6" w:rsidR="001E46D8" w:rsidRDefault="001E46D8" w:rsidP="001E46D8">
      <w:pPr>
        <w:pStyle w:val="NormalArial"/>
        <w:spacing w:before="120" w:after="120"/>
      </w:pPr>
      <w:r>
        <w:t>None</w:t>
      </w:r>
    </w:p>
    <w:sectPr w:rsidR="001E46D8" w:rsidSect="0074209E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2627B" w14:textId="77777777" w:rsidR="00034CA0" w:rsidRDefault="00034CA0">
      <w:r>
        <w:separator/>
      </w:r>
    </w:p>
  </w:endnote>
  <w:endnote w:type="continuationSeparator" w:id="0">
    <w:p w14:paraId="0D2E8C41" w14:textId="77777777" w:rsidR="00034CA0" w:rsidRDefault="0003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81873" w14:textId="7331CD21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1E46D8">
      <w:rPr>
        <w:rFonts w:ascii="Arial" w:hAnsi="Arial"/>
        <w:noProof/>
        <w:sz w:val="18"/>
      </w:rPr>
      <w:t>1282NPRR-1</w:t>
    </w:r>
    <w:r w:rsidR="007428EC">
      <w:rPr>
        <w:rFonts w:ascii="Arial" w:hAnsi="Arial"/>
        <w:noProof/>
        <w:sz w:val="18"/>
      </w:rPr>
      <w:t>5</w:t>
    </w:r>
    <w:r w:rsidR="001E46D8">
      <w:rPr>
        <w:rFonts w:ascii="Arial" w:hAnsi="Arial"/>
        <w:noProof/>
        <w:sz w:val="18"/>
      </w:rPr>
      <w:t xml:space="preserve"> ERCOT Comments 06</w:t>
    </w:r>
    <w:r w:rsidR="007428EC">
      <w:rPr>
        <w:rFonts w:ascii="Arial" w:hAnsi="Arial"/>
        <w:noProof/>
        <w:sz w:val="18"/>
      </w:rPr>
      <w:t>18</w:t>
    </w:r>
    <w:r w:rsidR="001E46D8">
      <w:rPr>
        <w:rFonts w:ascii="Arial" w:hAnsi="Arial"/>
        <w:noProof/>
        <w:sz w:val="18"/>
      </w:rPr>
      <w:t>25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18EEC886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79E11" w14:textId="77777777" w:rsidR="00034CA0" w:rsidRDefault="00034CA0">
      <w:r>
        <w:separator/>
      </w:r>
    </w:p>
  </w:footnote>
  <w:footnote w:type="continuationSeparator" w:id="0">
    <w:p w14:paraId="18A2AA5C" w14:textId="77777777" w:rsidR="00034CA0" w:rsidRDefault="00034CA0">
      <w:r>
        <w:continuationSeparator/>
      </w:r>
    </w:p>
  </w:footnote>
  <w:footnote w:id="1">
    <w:p w14:paraId="646F61E5" w14:textId="77777777" w:rsidR="00403627" w:rsidRDefault="004036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03627">
        <w:t>Analysis focused on non-scarcity days as these would be days when off</w:t>
      </w:r>
      <w:r w:rsidR="00FA176C">
        <w:t>-</w:t>
      </w:r>
      <w:r w:rsidRPr="00403627">
        <w:t xml:space="preserve">line capacity was available but due to the nature of </w:t>
      </w:r>
      <w:r w:rsidR="00FA176C">
        <w:t xml:space="preserve">the </w:t>
      </w:r>
      <w:r w:rsidRPr="00403627">
        <w:t>event could not be committed in a timely manner.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52621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5D1474BD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1136933"/>
    <w:multiLevelType w:val="hybridMultilevel"/>
    <w:tmpl w:val="0BFE60B6"/>
    <w:lvl w:ilvl="0" w:tplc="BE3C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EA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81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69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0E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7E1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86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60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86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D44B45"/>
    <w:multiLevelType w:val="hybridMultilevel"/>
    <w:tmpl w:val="18FE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2576"/>
    <w:multiLevelType w:val="hybridMultilevel"/>
    <w:tmpl w:val="9CCEF1A4"/>
    <w:lvl w:ilvl="0" w:tplc="AD2E321E">
      <w:start w:val="1"/>
      <w:numFmt w:val="lowerLetter"/>
      <w:lvlText w:val="%1)"/>
      <w:lvlJc w:val="left"/>
      <w:pPr>
        <w:ind w:left="1020" w:hanging="360"/>
      </w:pPr>
    </w:lvl>
    <w:lvl w:ilvl="1" w:tplc="0E505B42">
      <w:start w:val="1"/>
      <w:numFmt w:val="lowerLetter"/>
      <w:lvlText w:val="%2)"/>
      <w:lvlJc w:val="left"/>
      <w:pPr>
        <w:ind w:left="1020" w:hanging="360"/>
      </w:pPr>
    </w:lvl>
    <w:lvl w:ilvl="2" w:tplc="5F04B202">
      <w:start w:val="1"/>
      <w:numFmt w:val="lowerLetter"/>
      <w:lvlText w:val="%3)"/>
      <w:lvlJc w:val="left"/>
      <w:pPr>
        <w:ind w:left="1020" w:hanging="360"/>
      </w:pPr>
    </w:lvl>
    <w:lvl w:ilvl="3" w:tplc="7ED4EBE0">
      <w:start w:val="1"/>
      <w:numFmt w:val="lowerLetter"/>
      <w:lvlText w:val="%4)"/>
      <w:lvlJc w:val="left"/>
      <w:pPr>
        <w:ind w:left="1020" w:hanging="360"/>
      </w:pPr>
    </w:lvl>
    <w:lvl w:ilvl="4" w:tplc="84C4CBFE">
      <w:start w:val="1"/>
      <w:numFmt w:val="lowerLetter"/>
      <w:lvlText w:val="%5)"/>
      <w:lvlJc w:val="left"/>
      <w:pPr>
        <w:ind w:left="1020" w:hanging="360"/>
      </w:pPr>
    </w:lvl>
    <w:lvl w:ilvl="5" w:tplc="74A07BAC">
      <w:start w:val="1"/>
      <w:numFmt w:val="lowerLetter"/>
      <w:lvlText w:val="%6)"/>
      <w:lvlJc w:val="left"/>
      <w:pPr>
        <w:ind w:left="1020" w:hanging="360"/>
      </w:pPr>
    </w:lvl>
    <w:lvl w:ilvl="6" w:tplc="DF88F242">
      <w:start w:val="1"/>
      <w:numFmt w:val="lowerLetter"/>
      <w:lvlText w:val="%7)"/>
      <w:lvlJc w:val="left"/>
      <w:pPr>
        <w:ind w:left="1020" w:hanging="360"/>
      </w:pPr>
    </w:lvl>
    <w:lvl w:ilvl="7" w:tplc="6D40A8EC">
      <w:start w:val="1"/>
      <w:numFmt w:val="lowerLetter"/>
      <w:lvlText w:val="%8)"/>
      <w:lvlJc w:val="left"/>
      <w:pPr>
        <w:ind w:left="1020" w:hanging="360"/>
      </w:pPr>
    </w:lvl>
    <w:lvl w:ilvl="8" w:tplc="FD007CC4">
      <w:start w:val="1"/>
      <w:numFmt w:val="lowerLetter"/>
      <w:lvlText w:val="%9)"/>
      <w:lvlJc w:val="left"/>
      <w:pPr>
        <w:ind w:left="1020" w:hanging="360"/>
      </w:pPr>
    </w:lvl>
  </w:abstractNum>
  <w:abstractNum w:abstractNumId="4" w15:restartNumberingAfterBreak="0">
    <w:nsid w:val="340611ED"/>
    <w:multiLevelType w:val="hybridMultilevel"/>
    <w:tmpl w:val="BA5E2B94"/>
    <w:lvl w:ilvl="0" w:tplc="2410E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87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6D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88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CE0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05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41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2D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14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D03C20"/>
    <w:multiLevelType w:val="hybridMultilevel"/>
    <w:tmpl w:val="A4969BAE"/>
    <w:lvl w:ilvl="0" w:tplc="10F60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C7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89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E04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46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47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86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61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C9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C71A3B"/>
    <w:multiLevelType w:val="hybridMultilevel"/>
    <w:tmpl w:val="2000FA10"/>
    <w:lvl w:ilvl="0" w:tplc="D4C8BC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8660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AC2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068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2A3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5CAF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EB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892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0E9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CA1CD2"/>
    <w:multiLevelType w:val="hybridMultilevel"/>
    <w:tmpl w:val="CF4AF454"/>
    <w:lvl w:ilvl="0" w:tplc="E7982E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9084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0000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6DE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CE5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ED7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C2A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60C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E57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E604FD"/>
    <w:multiLevelType w:val="hybridMultilevel"/>
    <w:tmpl w:val="3B78F2D4"/>
    <w:lvl w:ilvl="0" w:tplc="74985A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A04E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0429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84C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80D4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408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86D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E6A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8A93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171F4A"/>
    <w:multiLevelType w:val="hybridMultilevel"/>
    <w:tmpl w:val="391A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611A9"/>
    <w:multiLevelType w:val="hybridMultilevel"/>
    <w:tmpl w:val="5552C3EC"/>
    <w:lvl w:ilvl="0" w:tplc="D4F40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AA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84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CB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4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CE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45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A0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23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1C23FAB"/>
    <w:multiLevelType w:val="hybridMultilevel"/>
    <w:tmpl w:val="36B8A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3287B"/>
    <w:multiLevelType w:val="hybridMultilevel"/>
    <w:tmpl w:val="81CAA64E"/>
    <w:lvl w:ilvl="0" w:tplc="84A8C3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A03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A9E1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869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604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C3A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A06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C21B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87B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3554E17"/>
    <w:multiLevelType w:val="hybridMultilevel"/>
    <w:tmpl w:val="2D905BCC"/>
    <w:lvl w:ilvl="0" w:tplc="01B83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C71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AA8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72F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04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00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EC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23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46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32760C"/>
    <w:multiLevelType w:val="hybridMultilevel"/>
    <w:tmpl w:val="E8FCA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165904">
    <w:abstractNumId w:val="0"/>
  </w:num>
  <w:num w:numId="2" w16cid:durableId="305015404">
    <w:abstractNumId w:val="14"/>
  </w:num>
  <w:num w:numId="3" w16cid:durableId="554047106">
    <w:abstractNumId w:val="9"/>
  </w:num>
  <w:num w:numId="4" w16cid:durableId="878471527">
    <w:abstractNumId w:val="11"/>
  </w:num>
  <w:num w:numId="5" w16cid:durableId="1379863534">
    <w:abstractNumId w:val="4"/>
  </w:num>
  <w:num w:numId="6" w16cid:durableId="1646465874">
    <w:abstractNumId w:val="8"/>
  </w:num>
  <w:num w:numId="7" w16cid:durableId="1992901094">
    <w:abstractNumId w:val="1"/>
  </w:num>
  <w:num w:numId="8" w16cid:durableId="1289971006">
    <w:abstractNumId w:val="5"/>
  </w:num>
  <w:num w:numId="9" w16cid:durableId="973753283">
    <w:abstractNumId w:val="13"/>
  </w:num>
  <w:num w:numId="10" w16cid:durableId="898127563">
    <w:abstractNumId w:val="7"/>
  </w:num>
  <w:num w:numId="11" w16cid:durableId="1859808698">
    <w:abstractNumId w:val="6"/>
  </w:num>
  <w:num w:numId="12" w16cid:durableId="1501045210">
    <w:abstractNumId w:val="10"/>
  </w:num>
  <w:num w:numId="13" w16cid:durableId="1547794552">
    <w:abstractNumId w:val="3"/>
  </w:num>
  <w:num w:numId="14" w16cid:durableId="1802571418">
    <w:abstractNumId w:val="12"/>
  </w:num>
  <w:num w:numId="15" w16cid:durableId="1421102150">
    <w:abstractNumId w:val="2"/>
  </w:num>
  <w:num w:numId="16" w16cid:durableId="5205839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0468"/>
    <w:rsid w:val="00000FFE"/>
    <w:rsid w:val="00016C8B"/>
    <w:rsid w:val="00017776"/>
    <w:rsid w:val="000304C8"/>
    <w:rsid w:val="00030A7F"/>
    <w:rsid w:val="00034CA0"/>
    <w:rsid w:val="00037668"/>
    <w:rsid w:val="000418E1"/>
    <w:rsid w:val="000512EE"/>
    <w:rsid w:val="00052C38"/>
    <w:rsid w:val="00054472"/>
    <w:rsid w:val="00063F6E"/>
    <w:rsid w:val="00065AEC"/>
    <w:rsid w:val="0006676A"/>
    <w:rsid w:val="000670AD"/>
    <w:rsid w:val="000750BB"/>
    <w:rsid w:val="00075A94"/>
    <w:rsid w:val="000810D7"/>
    <w:rsid w:val="000958DE"/>
    <w:rsid w:val="00097268"/>
    <w:rsid w:val="000A0286"/>
    <w:rsid w:val="000C782A"/>
    <w:rsid w:val="000D1A81"/>
    <w:rsid w:val="000D1C1D"/>
    <w:rsid w:val="000D61A5"/>
    <w:rsid w:val="000F01E2"/>
    <w:rsid w:val="000F062C"/>
    <w:rsid w:val="000F4C17"/>
    <w:rsid w:val="000F6C31"/>
    <w:rsid w:val="00101CD1"/>
    <w:rsid w:val="001065AE"/>
    <w:rsid w:val="001068B3"/>
    <w:rsid w:val="001126C2"/>
    <w:rsid w:val="001138CB"/>
    <w:rsid w:val="0012334E"/>
    <w:rsid w:val="00124005"/>
    <w:rsid w:val="00124443"/>
    <w:rsid w:val="00125466"/>
    <w:rsid w:val="00126735"/>
    <w:rsid w:val="00132855"/>
    <w:rsid w:val="0014145D"/>
    <w:rsid w:val="001434B8"/>
    <w:rsid w:val="00143512"/>
    <w:rsid w:val="001448C3"/>
    <w:rsid w:val="00145BDB"/>
    <w:rsid w:val="0015050F"/>
    <w:rsid w:val="0015106F"/>
    <w:rsid w:val="00152993"/>
    <w:rsid w:val="00153326"/>
    <w:rsid w:val="00153CCB"/>
    <w:rsid w:val="0016488B"/>
    <w:rsid w:val="001662B8"/>
    <w:rsid w:val="00166EA3"/>
    <w:rsid w:val="00170297"/>
    <w:rsid w:val="001727D4"/>
    <w:rsid w:val="00180665"/>
    <w:rsid w:val="001A227D"/>
    <w:rsid w:val="001A22EF"/>
    <w:rsid w:val="001B4522"/>
    <w:rsid w:val="001C641D"/>
    <w:rsid w:val="001E2032"/>
    <w:rsid w:val="001E46D8"/>
    <w:rsid w:val="001E5C38"/>
    <w:rsid w:val="001E647D"/>
    <w:rsid w:val="001E7E19"/>
    <w:rsid w:val="0020041D"/>
    <w:rsid w:val="00211DFE"/>
    <w:rsid w:val="002245F3"/>
    <w:rsid w:val="00226373"/>
    <w:rsid w:val="002301A2"/>
    <w:rsid w:val="002454D0"/>
    <w:rsid w:val="002542B3"/>
    <w:rsid w:val="002579FC"/>
    <w:rsid w:val="00266DB6"/>
    <w:rsid w:val="00267B59"/>
    <w:rsid w:val="00270F6D"/>
    <w:rsid w:val="00273762"/>
    <w:rsid w:val="00283F00"/>
    <w:rsid w:val="00284254"/>
    <w:rsid w:val="00290A73"/>
    <w:rsid w:val="0029341C"/>
    <w:rsid w:val="0029407E"/>
    <w:rsid w:val="002947D0"/>
    <w:rsid w:val="002A20C5"/>
    <w:rsid w:val="002A2A88"/>
    <w:rsid w:val="002B44CF"/>
    <w:rsid w:val="002B6CDD"/>
    <w:rsid w:val="002D3A20"/>
    <w:rsid w:val="002F2CAC"/>
    <w:rsid w:val="002F55D3"/>
    <w:rsid w:val="003010C0"/>
    <w:rsid w:val="00302360"/>
    <w:rsid w:val="0030633A"/>
    <w:rsid w:val="00321E3C"/>
    <w:rsid w:val="0032216E"/>
    <w:rsid w:val="00331F27"/>
    <w:rsid w:val="00332A97"/>
    <w:rsid w:val="00333FD6"/>
    <w:rsid w:val="00341C78"/>
    <w:rsid w:val="00344BDC"/>
    <w:rsid w:val="00350C00"/>
    <w:rsid w:val="0035632C"/>
    <w:rsid w:val="003626F3"/>
    <w:rsid w:val="003628E0"/>
    <w:rsid w:val="00365FB9"/>
    <w:rsid w:val="00366113"/>
    <w:rsid w:val="003828CB"/>
    <w:rsid w:val="00393CAB"/>
    <w:rsid w:val="003A63DC"/>
    <w:rsid w:val="003B56B8"/>
    <w:rsid w:val="003B61D6"/>
    <w:rsid w:val="003C270C"/>
    <w:rsid w:val="003C7FFB"/>
    <w:rsid w:val="003D0994"/>
    <w:rsid w:val="003D1B96"/>
    <w:rsid w:val="003D234E"/>
    <w:rsid w:val="003D44D7"/>
    <w:rsid w:val="003D5E22"/>
    <w:rsid w:val="003E713A"/>
    <w:rsid w:val="003F1A01"/>
    <w:rsid w:val="003F560F"/>
    <w:rsid w:val="003F58B7"/>
    <w:rsid w:val="00403627"/>
    <w:rsid w:val="0041231B"/>
    <w:rsid w:val="00413CAE"/>
    <w:rsid w:val="00415644"/>
    <w:rsid w:val="004203A1"/>
    <w:rsid w:val="00423824"/>
    <w:rsid w:val="004322D8"/>
    <w:rsid w:val="00432979"/>
    <w:rsid w:val="004338AE"/>
    <w:rsid w:val="0043567D"/>
    <w:rsid w:val="004420B7"/>
    <w:rsid w:val="00452795"/>
    <w:rsid w:val="00466260"/>
    <w:rsid w:val="00470809"/>
    <w:rsid w:val="004724F5"/>
    <w:rsid w:val="004729F0"/>
    <w:rsid w:val="004752A5"/>
    <w:rsid w:val="0048764D"/>
    <w:rsid w:val="004A2620"/>
    <w:rsid w:val="004A2CA4"/>
    <w:rsid w:val="004B7B90"/>
    <w:rsid w:val="004C0298"/>
    <w:rsid w:val="004C339B"/>
    <w:rsid w:val="004E2C19"/>
    <w:rsid w:val="004E5AFB"/>
    <w:rsid w:val="004F42DC"/>
    <w:rsid w:val="004F6D4C"/>
    <w:rsid w:val="00542155"/>
    <w:rsid w:val="00542355"/>
    <w:rsid w:val="005475E4"/>
    <w:rsid w:val="00571A37"/>
    <w:rsid w:val="005779B4"/>
    <w:rsid w:val="005807BC"/>
    <w:rsid w:val="00586906"/>
    <w:rsid w:val="00593F39"/>
    <w:rsid w:val="0059600A"/>
    <w:rsid w:val="005B193E"/>
    <w:rsid w:val="005C3CB8"/>
    <w:rsid w:val="005C76FF"/>
    <w:rsid w:val="005D284C"/>
    <w:rsid w:val="005E7078"/>
    <w:rsid w:val="005F1116"/>
    <w:rsid w:val="00601750"/>
    <w:rsid w:val="00604512"/>
    <w:rsid w:val="006069F8"/>
    <w:rsid w:val="006179B5"/>
    <w:rsid w:val="00630893"/>
    <w:rsid w:val="00630FAA"/>
    <w:rsid w:val="006317D2"/>
    <w:rsid w:val="00633E23"/>
    <w:rsid w:val="00634B06"/>
    <w:rsid w:val="006523EF"/>
    <w:rsid w:val="00665624"/>
    <w:rsid w:val="00671133"/>
    <w:rsid w:val="00673B94"/>
    <w:rsid w:val="00680AC6"/>
    <w:rsid w:val="006835D8"/>
    <w:rsid w:val="006954EF"/>
    <w:rsid w:val="00695BCB"/>
    <w:rsid w:val="006962A0"/>
    <w:rsid w:val="00697D1A"/>
    <w:rsid w:val="006A2F0C"/>
    <w:rsid w:val="006A3E4E"/>
    <w:rsid w:val="006A681C"/>
    <w:rsid w:val="006A6AFB"/>
    <w:rsid w:val="006C316E"/>
    <w:rsid w:val="006D0F7C"/>
    <w:rsid w:val="006F5A80"/>
    <w:rsid w:val="006F6C18"/>
    <w:rsid w:val="006F75E3"/>
    <w:rsid w:val="00703994"/>
    <w:rsid w:val="00714B3F"/>
    <w:rsid w:val="00716CAC"/>
    <w:rsid w:val="00717212"/>
    <w:rsid w:val="0072272B"/>
    <w:rsid w:val="007269C4"/>
    <w:rsid w:val="00732A82"/>
    <w:rsid w:val="00734501"/>
    <w:rsid w:val="0073699B"/>
    <w:rsid w:val="0074134C"/>
    <w:rsid w:val="0074209E"/>
    <w:rsid w:val="007428EC"/>
    <w:rsid w:val="00752879"/>
    <w:rsid w:val="007618D6"/>
    <w:rsid w:val="00762F33"/>
    <w:rsid w:val="00764085"/>
    <w:rsid w:val="007707B6"/>
    <w:rsid w:val="007753CB"/>
    <w:rsid w:val="007810C8"/>
    <w:rsid w:val="00785D1D"/>
    <w:rsid w:val="00785DBF"/>
    <w:rsid w:val="00786326"/>
    <w:rsid w:val="0079094A"/>
    <w:rsid w:val="007A5024"/>
    <w:rsid w:val="007A6D88"/>
    <w:rsid w:val="007A7013"/>
    <w:rsid w:val="007C7742"/>
    <w:rsid w:val="007D1BC1"/>
    <w:rsid w:val="007F2CA8"/>
    <w:rsid w:val="007F7161"/>
    <w:rsid w:val="008042FD"/>
    <w:rsid w:val="008045DC"/>
    <w:rsid w:val="00805D0A"/>
    <w:rsid w:val="0083545D"/>
    <w:rsid w:val="00841E6E"/>
    <w:rsid w:val="008444C0"/>
    <w:rsid w:val="0084673E"/>
    <w:rsid w:val="00847062"/>
    <w:rsid w:val="0085559E"/>
    <w:rsid w:val="00855627"/>
    <w:rsid w:val="00864BED"/>
    <w:rsid w:val="00865442"/>
    <w:rsid w:val="00874FCA"/>
    <w:rsid w:val="00875CAA"/>
    <w:rsid w:val="0088593D"/>
    <w:rsid w:val="00885F50"/>
    <w:rsid w:val="00896B1B"/>
    <w:rsid w:val="008A3175"/>
    <w:rsid w:val="008B3434"/>
    <w:rsid w:val="008B44A0"/>
    <w:rsid w:val="008B4E5A"/>
    <w:rsid w:val="008B6D94"/>
    <w:rsid w:val="008C2533"/>
    <w:rsid w:val="008C4234"/>
    <w:rsid w:val="008C7187"/>
    <w:rsid w:val="008C7C63"/>
    <w:rsid w:val="008D5CA3"/>
    <w:rsid w:val="008D759A"/>
    <w:rsid w:val="008E4A0B"/>
    <w:rsid w:val="008E559E"/>
    <w:rsid w:val="008F4C8A"/>
    <w:rsid w:val="00905FEB"/>
    <w:rsid w:val="00906406"/>
    <w:rsid w:val="00911FA8"/>
    <w:rsid w:val="00916080"/>
    <w:rsid w:val="00921A68"/>
    <w:rsid w:val="009249E0"/>
    <w:rsid w:val="00967826"/>
    <w:rsid w:val="00982BBF"/>
    <w:rsid w:val="009862C9"/>
    <w:rsid w:val="009935D9"/>
    <w:rsid w:val="009A7A9E"/>
    <w:rsid w:val="009B5CF1"/>
    <w:rsid w:val="009C1CA7"/>
    <w:rsid w:val="009C4E71"/>
    <w:rsid w:val="009D6B03"/>
    <w:rsid w:val="009E1546"/>
    <w:rsid w:val="009E1849"/>
    <w:rsid w:val="009E52BB"/>
    <w:rsid w:val="009F4548"/>
    <w:rsid w:val="009F506F"/>
    <w:rsid w:val="00A015C4"/>
    <w:rsid w:val="00A077E2"/>
    <w:rsid w:val="00A13BA0"/>
    <w:rsid w:val="00A15172"/>
    <w:rsid w:val="00A17000"/>
    <w:rsid w:val="00A30053"/>
    <w:rsid w:val="00A55F38"/>
    <w:rsid w:val="00A63CB2"/>
    <w:rsid w:val="00A736FE"/>
    <w:rsid w:val="00A7392F"/>
    <w:rsid w:val="00A7516C"/>
    <w:rsid w:val="00A9106E"/>
    <w:rsid w:val="00AA5261"/>
    <w:rsid w:val="00AA6A37"/>
    <w:rsid w:val="00AB16D5"/>
    <w:rsid w:val="00AD78A4"/>
    <w:rsid w:val="00AE2FDA"/>
    <w:rsid w:val="00AF31DF"/>
    <w:rsid w:val="00AF3948"/>
    <w:rsid w:val="00AF49B3"/>
    <w:rsid w:val="00B02BCA"/>
    <w:rsid w:val="00B04C50"/>
    <w:rsid w:val="00B137F8"/>
    <w:rsid w:val="00B40A48"/>
    <w:rsid w:val="00B504CF"/>
    <w:rsid w:val="00B5080A"/>
    <w:rsid w:val="00B51A42"/>
    <w:rsid w:val="00B6610E"/>
    <w:rsid w:val="00B66182"/>
    <w:rsid w:val="00B75172"/>
    <w:rsid w:val="00B774A3"/>
    <w:rsid w:val="00B77666"/>
    <w:rsid w:val="00B77D9F"/>
    <w:rsid w:val="00B8646D"/>
    <w:rsid w:val="00B943AE"/>
    <w:rsid w:val="00B97A11"/>
    <w:rsid w:val="00BA26F7"/>
    <w:rsid w:val="00BA3E45"/>
    <w:rsid w:val="00BA79DC"/>
    <w:rsid w:val="00BB3160"/>
    <w:rsid w:val="00BB388D"/>
    <w:rsid w:val="00BC6537"/>
    <w:rsid w:val="00BD1252"/>
    <w:rsid w:val="00BD364D"/>
    <w:rsid w:val="00BD7258"/>
    <w:rsid w:val="00BE4950"/>
    <w:rsid w:val="00BF4338"/>
    <w:rsid w:val="00BF68DC"/>
    <w:rsid w:val="00C02BEE"/>
    <w:rsid w:val="00C041E4"/>
    <w:rsid w:val="00C04E9D"/>
    <w:rsid w:val="00C0598D"/>
    <w:rsid w:val="00C06FF7"/>
    <w:rsid w:val="00C114E2"/>
    <w:rsid w:val="00C1175B"/>
    <w:rsid w:val="00C11956"/>
    <w:rsid w:val="00C204E3"/>
    <w:rsid w:val="00C20EAE"/>
    <w:rsid w:val="00C31AD5"/>
    <w:rsid w:val="00C3324E"/>
    <w:rsid w:val="00C4584C"/>
    <w:rsid w:val="00C51D6F"/>
    <w:rsid w:val="00C54E3D"/>
    <w:rsid w:val="00C55CCA"/>
    <w:rsid w:val="00C57B54"/>
    <w:rsid w:val="00C602E5"/>
    <w:rsid w:val="00C610B1"/>
    <w:rsid w:val="00C64FD4"/>
    <w:rsid w:val="00C658BD"/>
    <w:rsid w:val="00C663DB"/>
    <w:rsid w:val="00C7055E"/>
    <w:rsid w:val="00C71D8D"/>
    <w:rsid w:val="00C748FD"/>
    <w:rsid w:val="00C85C2A"/>
    <w:rsid w:val="00C90F20"/>
    <w:rsid w:val="00CA656B"/>
    <w:rsid w:val="00CA68D8"/>
    <w:rsid w:val="00CB2B14"/>
    <w:rsid w:val="00CB5EA6"/>
    <w:rsid w:val="00CB7AD6"/>
    <w:rsid w:val="00CC10F2"/>
    <w:rsid w:val="00CC69D8"/>
    <w:rsid w:val="00CC7237"/>
    <w:rsid w:val="00CD1F16"/>
    <w:rsid w:val="00CD41BD"/>
    <w:rsid w:val="00CD70EE"/>
    <w:rsid w:val="00CF458B"/>
    <w:rsid w:val="00D1793D"/>
    <w:rsid w:val="00D27AAE"/>
    <w:rsid w:val="00D30C17"/>
    <w:rsid w:val="00D37C18"/>
    <w:rsid w:val="00D4013B"/>
    <w:rsid w:val="00D4046E"/>
    <w:rsid w:val="00D41D7D"/>
    <w:rsid w:val="00D42463"/>
    <w:rsid w:val="00D4362F"/>
    <w:rsid w:val="00D44287"/>
    <w:rsid w:val="00D50856"/>
    <w:rsid w:val="00D52DFB"/>
    <w:rsid w:val="00D60F3D"/>
    <w:rsid w:val="00D6510E"/>
    <w:rsid w:val="00D66553"/>
    <w:rsid w:val="00D66AC5"/>
    <w:rsid w:val="00DB0C46"/>
    <w:rsid w:val="00DC0E2B"/>
    <w:rsid w:val="00DC0E61"/>
    <w:rsid w:val="00DC3417"/>
    <w:rsid w:val="00DC7A08"/>
    <w:rsid w:val="00DD1B7F"/>
    <w:rsid w:val="00DD4739"/>
    <w:rsid w:val="00DE0DDB"/>
    <w:rsid w:val="00DE1283"/>
    <w:rsid w:val="00DE5F33"/>
    <w:rsid w:val="00DE7190"/>
    <w:rsid w:val="00E05483"/>
    <w:rsid w:val="00E07B54"/>
    <w:rsid w:val="00E11F78"/>
    <w:rsid w:val="00E13EAB"/>
    <w:rsid w:val="00E17750"/>
    <w:rsid w:val="00E2092A"/>
    <w:rsid w:val="00E209DB"/>
    <w:rsid w:val="00E33627"/>
    <w:rsid w:val="00E36F93"/>
    <w:rsid w:val="00E419AA"/>
    <w:rsid w:val="00E432F5"/>
    <w:rsid w:val="00E4585B"/>
    <w:rsid w:val="00E53E5A"/>
    <w:rsid w:val="00E546C0"/>
    <w:rsid w:val="00E559FC"/>
    <w:rsid w:val="00E604ED"/>
    <w:rsid w:val="00E621E1"/>
    <w:rsid w:val="00E635BD"/>
    <w:rsid w:val="00E7146A"/>
    <w:rsid w:val="00E71E7A"/>
    <w:rsid w:val="00E73DE6"/>
    <w:rsid w:val="00E755B0"/>
    <w:rsid w:val="00E859B0"/>
    <w:rsid w:val="00E90DFC"/>
    <w:rsid w:val="00E941AD"/>
    <w:rsid w:val="00EC221E"/>
    <w:rsid w:val="00EC55B3"/>
    <w:rsid w:val="00ED159B"/>
    <w:rsid w:val="00ED4501"/>
    <w:rsid w:val="00ED654C"/>
    <w:rsid w:val="00EE0C99"/>
    <w:rsid w:val="00EE5121"/>
    <w:rsid w:val="00EE6681"/>
    <w:rsid w:val="00EF28D0"/>
    <w:rsid w:val="00EF464C"/>
    <w:rsid w:val="00EF4E92"/>
    <w:rsid w:val="00F00F3B"/>
    <w:rsid w:val="00F0154C"/>
    <w:rsid w:val="00F031B8"/>
    <w:rsid w:val="00F42587"/>
    <w:rsid w:val="00F436EF"/>
    <w:rsid w:val="00F44A27"/>
    <w:rsid w:val="00F50A8D"/>
    <w:rsid w:val="00F53CA7"/>
    <w:rsid w:val="00F61300"/>
    <w:rsid w:val="00F61349"/>
    <w:rsid w:val="00F62F0F"/>
    <w:rsid w:val="00F7776E"/>
    <w:rsid w:val="00F77DD8"/>
    <w:rsid w:val="00F90A13"/>
    <w:rsid w:val="00F92736"/>
    <w:rsid w:val="00F96FB2"/>
    <w:rsid w:val="00FA176C"/>
    <w:rsid w:val="00FB0D7A"/>
    <w:rsid w:val="00FB2DA7"/>
    <w:rsid w:val="00FB51D8"/>
    <w:rsid w:val="00FC11C8"/>
    <w:rsid w:val="00FC5049"/>
    <w:rsid w:val="00FC7C73"/>
    <w:rsid w:val="00FD08E8"/>
    <w:rsid w:val="00FD130A"/>
    <w:rsid w:val="00FD342E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C8722C"/>
  <w15:chartTrackingRefBased/>
  <w15:docId w15:val="{36A13798-137D-4CD7-8141-AB8EA34A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ListParagraph">
    <w:name w:val="List Paragraph"/>
    <w:basedOn w:val="Normal"/>
    <w:uiPriority w:val="34"/>
    <w:qFormat/>
    <w:rsid w:val="001E5C38"/>
    <w:pPr>
      <w:ind w:left="720"/>
    </w:pPr>
  </w:style>
  <w:style w:type="paragraph" w:styleId="NormalWeb">
    <w:name w:val="Normal (Web)"/>
    <w:basedOn w:val="Normal"/>
    <w:uiPriority w:val="99"/>
    <w:unhideWhenUsed/>
    <w:rsid w:val="00000FFE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4036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3627"/>
  </w:style>
  <w:style w:type="character" w:styleId="FootnoteReference">
    <w:name w:val="footnote reference"/>
    <w:rsid w:val="00403627"/>
    <w:rPr>
      <w:vertAlign w:val="superscript"/>
    </w:rPr>
  </w:style>
  <w:style w:type="paragraph" w:styleId="Revision">
    <w:name w:val="Revision"/>
    <w:hidden/>
    <w:uiPriority w:val="99"/>
    <w:semiHidden/>
    <w:rsid w:val="00DE1283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3B6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222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7232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068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5215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700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1978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069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738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2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8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590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083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Nitika.mago@erco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217ED-115B-4F5E-9C0E-ABCABADE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2639</Words>
  <Characters>14406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2001-06-20T16:28:00Z</cp:lastPrinted>
  <dcterms:created xsi:type="dcterms:W3CDTF">2025-06-18T22:52:00Z</dcterms:created>
  <dcterms:modified xsi:type="dcterms:W3CDTF">2025-06-18T23:01:00Z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2025-06-12T18:28:56Z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3d43c1ea-9380-4cf1-b6e9-98a919919745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