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68" w:type="dxa"/>
        <w:tblLook w:val="0000" w:firstRow="0" w:lastRow="0" w:firstColumn="0" w:lastColumn="0" w:noHBand="0" w:noVBand="0"/>
      </w:tblPr>
      <w:tblGrid>
        <w:gridCol w:w="1638"/>
        <w:gridCol w:w="7830"/>
      </w:tblGrid>
      <w:tr w:rsidR="0088605A" w:rsidRPr="00F47DEE" w14:paraId="2524E9D1" w14:textId="77777777" w:rsidTr="00A62562">
        <w:tc>
          <w:tcPr>
            <w:tcW w:w="1638" w:type="dxa"/>
          </w:tcPr>
          <w:p w14:paraId="4E5CD5ED" w14:textId="1732B52D" w:rsidR="0088605A" w:rsidRPr="00F47DEE" w:rsidRDefault="0088605A" w:rsidP="00040564">
            <w:pPr>
              <w:tabs>
                <w:tab w:val="left" w:pos="720"/>
                <w:tab w:val="left" w:pos="1080"/>
              </w:tabs>
              <w:rPr>
                <w:rFonts w:ascii="Arial" w:hAnsi="Arial" w:cs="Arial"/>
              </w:rPr>
            </w:pPr>
            <w:r w:rsidRPr="00F47DEE">
              <w:rPr>
                <w:rFonts w:ascii="Arial" w:hAnsi="Arial" w:cs="Arial"/>
                <w:b/>
                <w:bCs/>
              </w:rPr>
              <w:t>Date:</w:t>
            </w:r>
          </w:p>
        </w:tc>
        <w:tc>
          <w:tcPr>
            <w:tcW w:w="7830" w:type="dxa"/>
          </w:tcPr>
          <w:p w14:paraId="5A87C1DC" w14:textId="5AC6CB35" w:rsidR="007F1A85" w:rsidRPr="00F47DEE" w:rsidRDefault="00481CB3" w:rsidP="00CF3582">
            <w:pPr>
              <w:tabs>
                <w:tab w:val="left" w:pos="720"/>
                <w:tab w:val="left" w:pos="1080"/>
                <w:tab w:val="left" w:pos="1725"/>
              </w:tabs>
              <w:rPr>
                <w:rFonts w:ascii="Arial" w:hAnsi="Arial" w:cs="Arial"/>
              </w:rPr>
            </w:pPr>
            <w:r>
              <w:rPr>
                <w:rFonts w:ascii="Arial" w:hAnsi="Arial" w:cs="Arial"/>
              </w:rPr>
              <w:t xml:space="preserve">June </w:t>
            </w:r>
            <w:r w:rsidR="001C4A0E">
              <w:rPr>
                <w:rFonts w:ascii="Arial" w:hAnsi="Arial" w:cs="Arial"/>
              </w:rPr>
              <w:t>1</w:t>
            </w:r>
            <w:r w:rsidR="00BE3D84">
              <w:rPr>
                <w:rFonts w:ascii="Arial" w:hAnsi="Arial" w:cs="Arial"/>
              </w:rPr>
              <w:t>6</w:t>
            </w:r>
            <w:r>
              <w:rPr>
                <w:rFonts w:ascii="Arial" w:hAnsi="Arial" w:cs="Arial"/>
              </w:rPr>
              <w:t>, 2025</w:t>
            </w:r>
          </w:p>
        </w:tc>
      </w:tr>
      <w:tr w:rsidR="0088605A" w:rsidRPr="00F47DEE" w14:paraId="7F7A9006" w14:textId="77777777" w:rsidTr="00A62562">
        <w:tc>
          <w:tcPr>
            <w:tcW w:w="1638" w:type="dxa"/>
          </w:tcPr>
          <w:p w14:paraId="142AC90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To:</w:t>
            </w:r>
          </w:p>
        </w:tc>
        <w:tc>
          <w:tcPr>
            <w:tcW w:w="7830" w:type="dxa"/>
          </w:tcPr>
          <w:p w14:paraId="486FAE32" w14:textId="77777777" w:rsidR="0088605A" w:rsidRPr="00F47DEE" w:rsidRDefault="009B6044" w:rsidP="00040564">
            <w:pPr>
              <w:tabs>
                <w:tab w:val="left" w:pos="720"/>
                <w:tab w:val="left" w:pos="1080"/>
              </w:tabs>
              <w:rPr>
                <w:rFonts w:ascii="Arial" w:hAnsi="Arial" w:cs="Arial"/>
              </w:rPr>
            </w:pPr>
            <w:r w:rsidRPr="00F47DEE">
              <w:rPr>
                <w:rFonts w:ascii="Arial" w:hAnsi="Arial" w:cs="Arial"/>
              </w:rPr>
              <w:t>Board of Directors</w:t>
            </w:r>
          </w:p>
        </w:tc>
      </w:tr>
      <w:tr w:rsidR="0088605A" w:rsidRPr="00F47DEE" w14:paraId="02651EF8" w14:textId="77777777" w:rsidTr="00A62562">
        <w:tc>
          <w:tcPr>
            <w:tcW w:w="1638" w:type="dxa"/>
          </w:tcPr>
          <w:p w14:paraId="1BF42A8C"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From:</w:t>
            </w:r>
          </w:p>
        </w:tc>
        <w:tc>
          <w:tcPr>
            <w:tcW w:w="7830" w:type="dxa"/>
          </w:tcPr>
          <w:p w14:paraId="0110F3C9" w14:textId="1842EB6D" w:rsidR="0088605A" w:rsidRPr="00F47DEE" w:rsidRDefault="008E54C3" w:rsidP="005F3826">
            <w:pPr>
              <w:tabs>
                <w:tab w:val="left" w:pos="720"/>
                <w:tab w:val="left" w:pos="1080"/>
              </w:tabs>
              <w:rPr>
                <w:rFonts w:ascii="Arial" w:hAnsi="Arial" w:cs="Arial"/>
              </w:rPr>
            </w:pPr>
            <w:r>
              <w:rPr>
                <w:rFonts w:ascii="Arial" w:hAnsi="Arial" w:cs="Arial"/>
              </w:rPr>
              <w:t>Caitlin Smith</w:t>
            </w:r>
            <w:r w:rsidR="00167741" w:rsidRPr="00F47DEE">
              <w:rPr>
                <w:rFonts w:ascii="Arial" w:hAnsi="Arial" w:cs="Arial"/>
              </w:rPr>
              <w:t>, Technical Advisory Committee (TAC) Chair</w:t>
            </w:r>
          </w:p>
        </w:tc>
      </w:tr>
      <w:tr w:rsidR="0088605A" w:rsidRPr="00F47DEE" w14:paraId="483AF724" w14:textId="77777777" w:rsidTr="00A62562">
        <w:tc>
          <w:tcPr>
            <w:tcW w:w="1638" w:type="dxa"/>
          </w:tcPr>
          <w:p w14:paraId="7C61C55E"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Subject:</w:t>
            </w:r>
            <w:r w:rsidRPr="00F47DEE">
              <w:rPr>
                <w:rFonts w:ascii="Arial" w:hAnsi="Arial" w:cs="Arial"/>
                <w:b/>
                <w:bCs/>
              </w:rPr>
              <w:tab/>
            </w:r>
          </w:p>
        </w:tc>
        <w:tc>
          <w:tcPr>
            <w:tcW w:w="7830" w:type="dxa"/>
          </w:tcPr>
          <w:p w14:paraId="4DDD921B" w14:textId="77777777" w:rsidR="0088605A" w:rsidRPr="00F47DEE" w:rsidRDefault="00A007C5" w:rsidP="00A97F2B">
            <w:pPr>
              <w:tabs>
                <w:tab w:val="left" w:pos="720"/>
                <w:tab w:val="left" w:pos="1080"/>
              </w:tabs>
              <w:rPr>
                <w:rFonts w:ascii="Arial" w:hAnsi="Arial" w:cs="Arial"/>
              </w:rPr>
            </w:pPr>
            <w:r w:rsidRPr="00F47DEE">
              <w:rPr>
                <w:rFonts w:ascii="Arial" w:hAnsi="Arial" w:cs="Arial"/>
              </w:rPr>
              <w:t xml:space="preserve">Unopposed </w:t>
            </w:r>
            <w:r w:rsidR="00A97F2B" w:rsidRPr="00F47DEE">
              <w:rPr>
                <w:rFonts w:ascii="Arial" w:hAnsi="Arial" w:cs="Arial"/>
              </w:rPr>
              <w:t xml:space="preserve">Revision Requests </w:t>
            </w:r>
            <w:r w:rsidRPr="00F47DEE">
              <w:rPr>
                <w:rFonts w:ascii="Arial" w:hAnsi="Arial" w:cs="Arial"/>
              </w:rPr>
              <w:t>Recommended by TAC for Approval</w:t>
            </w:r>
          </w:p>
        </w:tc>
      </w:tr>
    </w:tbl>
    <w:p w14:paraId="1927F80C" w14:textId="77777777" w:rsidR="007D620B" w:rsidRPr="00F47DEE" w:rsidRDefault="007D620B" w:rsidP="00A62562">
      <w:pPr>
        <w:rPr>
          <w:rFonts w:ascii="Arial" w:hAnsi="Arial" w:cs="Arial"/>
          <w:color w:val="5B6770"/>
        </w:rPr>
      </w:pPr>
    </w:p>
    <w:p w14:paraId="2D63A147" w14:textId="77777777" w:rsidR="007D620B" w:rsidRPr="00F47DEE" w:rsidRDefault="007D620B" w:rsidP="00A62562">
      <w:pPr>
        <w:pStyle w:val="Heading2"/>
        <w:keepNext w:val="0"/>
        <w:rPr>
          <w:rFonts w:ascii="Arial" w:hAnsi="Arial" w:cs="Arial"/>
          <w:u w:val="single"/>
        </w:rPr>
      </w:pPr>
      <w:r w:rsidRPr="00F47DEE">
        <w:rPr>
          <w:rFonts w:ascii="Arial" w:hAnsi="Arial" w:cs="Arial"/>
          <w:u w:val="single"/>
        </w:rPr>
        <w:t>Issue for the ERCOT Board of Directors</w:t>
      </w:r>
    </w:p>
    <w:p w14:paraId="622EEE1E" w14:textId="77777777" w:rsidR="007D620B" w:rsidRPr="00F47DEE" w:rsidRDefault="007D620B" w:rsidP="00A62562">
      <w:pPr>
        <w:pStyle w:val="BulletIndent"/>
        <w:rPr>
          <w:rFonts w:ascii="Arial" w:hAnsi="Arial" w:cs="Arial"/>
          <w:szCs w:val="24"/>
        </w:rPr>
      </w:pPr>
    </w:p>
    <w:tbl>
      <w:tblPr>
        <w:tblW w:w="0" w:type="auto"/>
        <w:tblLook w:val="0000" w:firstRow="0" w:lastRow="0" w:firstColumn="0" w:lastColumn="0" w:noHBand="0" w:noVBand="0"/>
      </w:tblPr>
      <w:tblGrid>
        <w:gridCol w:w="9360"/>
      </w:tblGrid>
      <w:tr w:rsidR="007D620B" w:rsidRPr="00F47DEE" w14:paraId="79A45EE6" w14:textId="77777777">
        <w:trPr>
          <w:trHeight w:val="540"/>
        </w:trPr>
        <w:tc>
          <w:tcPr>
            <w:tcW w:w="9468" w:type="dxa"/>
            <w:tcBorders>
              <w:bottom w:val="nil"/>
            </w:tcBorders>
          </w:tcPr>
          <w:p w14:paraId="15F5457C" w14:textId="36C62745" w:rsidR="005C33DD" w:rsidRPr="00DE2AE6" w:rsidRDefault="007D620B" w:rsidP="005C33DD">
            <w:pPr>
              <w:pStyle w:val="BulletIndent"/>
              <w:rPr>
                <w:rFonts w:ascii="Arial" w:hAnsi="Arial" w:cs="Arial"/>
                <w:szCs w:val="24"/>
              </w:rPr>
            </w:pPr>
            <w:r w:rsidRPr="00F47DEE">
              <w:rPr>
                <w:rFonts w:ascii="Arial" w:hAnsi="Arial" w:cs="Arial"/>
                <w:b/>
                <w:bCs/>
                <w:szCs w:val="24"/>
                <w:u w:val="single"/>
              </w:rPr>
              <w:t>ERCOT Board of Director</w:t>
            </w:r>
            <w:r w:rsidR="00B6361B" w:rsidRPr="00F47DEE">
              <w:rPr>
                <w:rFonts w:ascii="Arial" w:hAnsi="Arial" w:cs="Arial"/>
                <w:b/>
                <w:bCs/>
                <w:szCs w:val="24"/>
                <w:u w:val="single"/>
              </w:rPr>
              <w:t>s</w:t>
            </w:r>
            <w:r w:rsidRPr="00F47DEE">
              <w:rPr>
                <w:rFonts w:ascii="Arial" w:hAnsi="Arial" w:cs="Arial"/>
                <w:b/>
                <w:bCs/>
                <w:szCs w:val="24"/>
                <w:u w:val="single"/>
              </w:rPr>
              <w:t xml:space="preserve"> Meeting Date:</w:t>
            </w:r>
            <w:r w:rsidR="005C33DD" w:rsidRPr="005C33DD">
              <w:rPr>
                <w:rFonts w:ascii="Arial" w:hAnsi="Arial" w:cs="Arial"/>
                <w:b/>
                <w:bCs/>
                <w:szCs w:val="24"/>
              </w:rPr>
              <w:t xml:space="preserve">  </w:t>
            </w:r>
            <w:r w:rsidR="00481CB3">
              <w:rPr>
                <w:rFonts w:ascii="Arial" w:hAnsi="Arial" w:cs="Arial"/>
                <w:szCs w:val="24"/>
              </w:rPr>
              <w:t xml:space="preserve">June </w:t>
            </w:r>
            <w:r w:rsidR="00BE3D84">
              <w:rPr>
                <w:rFonts w:ascii="Arial" w:hAnsi="Arial" w:cs="Arial"/>
                <w:szCs w:val="24"/>
              </w:rPr>
              <w:t>23-</w:t>
            </w:r>
            <w:r w:rsidR="001C4A0E">
              <w:rPr>
                <w:rFonts w:ascii="Arial" w:hAnsi="Arial" w:cs="Arial"/>
                <w:szCs w:val="24"/>
              </w:rPr>
              <w:t>24</w:t>
            </w:r>
            <w:r w:rsidR="00481CB3">
              <w:rPr>
                <w:rFonts w:ascii="Arial" w:hAnsi="Arial" w:cs="Arial"/>
                <w:szCs w:val="24"/>
              </w:rPr>
              <w:t>, 2025</w:t>
            </w:r>
          </w:p>
          <w:p w14:paraId="54AFDC54" w14:textId="12A772FC" w:rsidR="007D620B" w:rsidRPr="00F47DEE" w:rsidRDefault="00731C50" w:rsidP="00991CD6">
            <w:pPr>
              <w:pStyle w:val="BulletIndent"/>
              <w:rPr>
                <w:rFonts w:ascii="Arial" w:hAnsi="Arial" w:cs="Arial"/>
                <w:b/>
                <w:szCs w:val="24"/>
              </w:rPr>
            </w:pPr>
            <w:r w:rsidRPr="00F47DEE">
              <w:rPr>
                <w:rFonts w:ascii="Arial" w:hAnsi="Arial" w:cs="Arial"/>
                <w:b/>
                <w:bCs/>
                <w:szCs w:val="24"/>
                <w:u w:val="single"/>
              </w:rPr>
              <w:t>Item</w:t>
            </w:r>
            <w:r w:rsidR="00A62562" w:rsidRPr="00F47DEE">
              <w:rPr>
                <w:rFonts w:ascii="Arial" w:hAnsi="Arial" w:cs="Arial"/>
                <w:b/>
                <w:bCs/>
                <w:szCs w:val="24"/>
                <w:u w:val="single"/>
              </w:rPr>
              <w:t xml:space="preserve"> </w:t>
            </w:r>
            <w:r w:rsidR="007D620B" w:rsidRPr="00F47DEE">
              <w:rPr>
                <w:rFonts w:ascii="Arial" w:hAnsi="Arial" w:cs="Arial"/>
                <w:b/>
                <w:bCs/>
                <w:szCs w:val="24"/>
                <w:u w:val="single"/>
              </w:rPr>
              <w:t>No.:</w:t>
            </w:r>
            <w:r w:rsidR="007D620B" w:rsidRPr="00F47DEE">
              <w:rPr>
                <w:rFonts w:ascii="Arial" w:hAnsi="Arial" w:cs="Arial"/>
                <w:bCs/>
                <w:szCs w:val="24"/>
              </w:rPr>
              <w:t xml:space="preserve"> </w:t>
            </w:r>
            <w:r w:rsidR="00BE3D84">
              <w:rPr>
                <w:rFonts w:ascii="Arial" w:hAnsi="Arial" w:cs="Arial"/>
                <w:bCs/>
                <w:szCs w:val="24"/>
              </w:rPr>
              <w:t>7.1</w:t>
            </w:r>
          </w:p>
        </w:tc>
      </w:tr>
    </w:tbl>
    <w:p w14:paraId="31D99C56" w14:textId="77777777" w:rsidR="007D620B" w:rsidRPr="00F47DEE" w:rsidRDefault="007D620B" w:rsidP="00A62562">
      <w:pPr>
        <w:jc w:val="both"/>
        <w:rPr>
          <w:rFonts w:ascii="Arial" w:hAnsi="Arial" w:cs="Arial"/>
          <w:u w:val="single"/>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50"/>
      </w:tblGrid>
      <w:tr w:rsidR="007D620B" w:rsidRPr="00F47DEE" w14:paraId="204B0A7F" w14:textId="77777777" w:rsidTr="00E35440">
        <w:trPr>
          <w:trHeight w:val="214"/>
        </w:trPr>
        <w:tc>
          <w:tcPr>
            <w:tcW w:w="5000" w:type="pct"/>
            <w:tcBorders>
              <w:top w:val="single" w:sz="4" w:space="0" w:color="auto"/>
              <w:bottom w:val="single" w:sz="4" w:space="0" w:color="auto"/>
            </w:tcBorders>
          </w:tcPr>
          <w:p w14:paraId="044F4F9C" w14:textId="27C8EF37" w:rsidR="007D620B" w:rsidRPr="00F47DEE" w:rsidRDefault="007D620B" w:rsidP="00A62562">
            <w:pPr>
              <w:pStyle w:val="Heading5"/>
              <w:keepNext w:val="0"/>
              <w:jc w:val="both"/>
              <w:rPr>
                <w:rFonts w:ascii="Arial" w:hAnsi="Arial" w:cs="Arial"/>
                <w:b/>
                <w:bCs/>
              </w:rPr>
            </w:pPr>
            <w:bookmarkStart w:id="0" w:name="_Hlk89092089"/>
            <w:r w:rsidRPr="00F47DEE">
              <w:rPr>
                <w:rFonts w:ascii="Arial" w:hAnsi="Arial" w:cs="Arial"/>
                <w:b/>
                <w:bCs/>
              </w:rPr>
              <w:t>Issue:</w:t>
            </w:r>
          </w:p>
          <w:p w14:paraId="76D9134F" w14:textId="76D80454" w:rsidR="00A53564" w:rsidRPr="00A8165F" w:rsidRDefault="009C6BA6" w:rsidP="00A8165F">
            <w:pPr>
              <w:pStyle w:val="Heading5"/>
              <w:keepNext w:val="0"/>
              <w:jc w:val="both"/>
              <w:rPr>
                <w:rFonts w:ascii="Arial" w:hAnsi="Arial" w:cs="Arial"/>
                <w:bCs/>
                <w:u w:val="none"/>
              </w:rPr>
            </w:pPr>
            <w:bookmarkStart w:id="1" w:name="_Hlk89194259"/>
            <w:r w:rsidRPr="00F47DEE">
              <w:rPr>
                <w:rFonts w:ascii="Arial" w:hAnsi="Arial" w:cs="Arial"/>
                <w:bCs/>
                <w:u w:val="none"/>
              </w:rPr>
              <w:t xml:space="preserve">Consideration of the following </w:t>
            </w:r>
            <w:r w:rsidR="00EA565D">
              <w:rPr>
                <w:rFonts w:ascii="Arial" w:hAnsi="Arial" w:cs="Arial"/>
                <w:bCs/>
                <w:u w:val="none"/>
              </w:rPr>
              <w:t>Revision Requests</w:t>
            </w:r>
            <w:r w:rsidR="00381767">
              <w:rPr>
                <w:rFonts w:ascii="Arial" w:hAnsi="Arial" w:cs="Arial"/>
                <w:bCs/>
                <w:u w:val="none"/>
              </w:rPr>
              <w:t>:</w:t>
            </w:r>
            <w:r w:rsidR="00EA565D">
              <w:rPr>
                <w:rFonts w:ascii="Arial" w:hAnsi="Arial" w:cs="Arial"/>
                <w:bCs/>
                <w:u w:val="none"/>
              </w:rPr>
              <w:t xml:space="preserve"> </w:t>
            </w:r>
            <w:bookmarkStart w:id="2" w:name="_Hlk200627877"/>
            <w:r w:rsidR="00657622">
              <w:rPr>
                <w:rFonts w:ascii="Arial" w:hAnsi="Arial" w:cs="Arial"/>
                <w:bCs/>
                <w:u w:val="none"/>
              </w:rPr>
              <w:t>Nodal Protocol Revision Request (NPRR</w:t>
            </w:r>
            <w:r w:rsidR="00972931">
              <w:rPr>
                <w:rFonts w:ascii="Arial" w:hAnsi="Arial" w:cs="Arial"/>
                <w:bCs/>
                <w:u w:val="none"/>
              </w:rPr>
              <w:t>s</w:t>
            </w:r>
            <w:r w:rsidR="009922C0">
              <w:rPr>
                <w:rFonts w:ascii="Arial" w:hAnsi="Arial" w:cs="Arial"/>
                <w:bCs/>
                <w:u w:val="none"/>
              </w:rPr>
              <w:t>)</w:t>
            </w:r>
            <w:r w:rsidR="00972931">
              <w:rPr>
                <w:rFonts w:ascii="Arial" w:hAnsi="Arial" w:cs="Arial"/>
                <w:bCs/>
                <w:u w:val="none"/>
              </w:rPr>
              <w:t xml:space="preserve">, </w:t>
            </w:r>
            <w:r w:rsidR="00A77256">
              <w:rPr>
                <w:rFonts w:ascii="Arial" w:hAnsi="Arial" w:cs="Arial"/>
                <w:bCs/>
                <w:u w:val="none"/>
              </w:rPr>
              <w:t>Nodal Operating Guide Revision Request</w:t>
            </w:r>
            <w:r w:rsidR="00B33503">
              <w:rPr>
                <w:rFonts w:ascii="Arial" w:hAnsi="Arial" w:cs="Arial"/>
                <w:bCs/>
                <w:u w:val="none"/>
              </w:rPr>
              <w:t>s</w:t>
            </w:r>
            <w:r w:rsidR="00A77256">
              <w:rPr>
                <w:rFonts w:ascii="Arial" w:hAnsi="Arial" w:cs="Arial"/>
                <w:bCs/>
                <w:u w:val="none"/>
              </w:rPr>
              <w:t xml:space="preserve"> (NOGRR</w:t>
            </w:r>
            <w:r w:rsidR="00481CB3">
              <w:rPr>
                <w:rFonts w:ascii="Arial" w:hAnsi="Arial" w:cs="Arial"/>
                <w:bCs/>
                <w:u w:val="none"/>
              </w:rPr>
              <w:t>s</w:t>
            </w:r>
            <w:r w:rsidR="00A77256">
              <w:rPr>
                <w:rFonts w:ascii="Arial" w:hAnsi="Arial" w:cs="Arial"/>
                <w:bCs/>
                <w:u w:val="none"/>
              </w:rPr>
              <w:t>),</w:t>
            </w:r>
            <w:r w:rsidR="00481CB3">
              <w:rPr>
                <w:rFonts w:ascii="Arial" w:hAnsi="Arial" w:cs="Arial"/>
                <w:bCs/>
                <w:u w:val="none"/>
              </w:rPr>
              <w:t xml:space="preserve"> Other Binding Document Revision Request (OBDRR),</w:t>
            </w:r>
            <w:r w:rsidR="00A77256">
              <w:rPr>
                <w:rFonts w:ascii="Arial" w:hAnsi="Arial" w:cs="Arial"/>
                <w:bCs/>
                <w:u w:val="none"/>
              </w:rPr>
              <w:t xml:space="preserve"> </w:t>
            </w:r>
            <w:r w:rsidR="008A5AC9">
              <w:rPr>
                <w:rFonts w:ascii="Arial" w:hAnsi="Arial" w:cs="Arial"/>
                <w:bCs/>
                <w:u w:val="none"/>
              </w:rPr>
              <w:t>Planning Guide Revision Request (PGRR),</w:t>
            </w:r>
            <w:r w:rsidR="00F832D5">
              <w:rPr>
                <w:rFonts w:ascii="Arial" w:hAnsi="Arial" w:cs="Arial"/>
                <w:bCs/>
                <w:u w:val="none"/>
              </w:rPr>
              <w:t xml:space="preserve"> </w:t>
            </w:r>
            <w:r w:rsidR="00481CB3">
              <w:rPr>
                <w:rFonts w:ascii="Arial" w:hAnsi="Arial" w:cs="Arial"/>
                <w:bCs/>
                <w:u w:val="none"/>
              </w:rPr>
              <w:t xml:space="preserve">and </w:t>
            </w:r>
            <w:r w:rsidR="00EF437D">
              <w:rPr>
                <w:rFonts w:ascii="Arial" w:hAnsi="Arial" w:cs="Arial"/>
                <w:bCs/>
                <w:u w:val="none"/>
              </w:rPr>
              <w:t>System Change Request (SCR</w:t>
            </w:r>
            <w:r w:rsidR="00481CB3">
              <w:rPr>
                <w:rFonts w:ascii="Arial" w:hAnsi="Arial" w:cs="Arial"/>
                <w:bCs/>
                <w:u w:val="none"/>
              </w:rPr>
              <w:t>)</w:t>
            </w:r>
            <w:r w:rsidR="00EF437D">
              <w:rPr>
                <w:rFonts w:ascii="Arial" w:hAnsi="Arial" w:cs="Arial"/>
                <w:bCs/>
                <w:u w:val="none"/>
              </w:rPr>
              <w:t xml:space="preserve"> </w:t>
            </w:r>
            <w:bookmarkEnd w:id="2"/>
            <w:r w:rsidRPr="00F47DEE">
              <w:rPr>
                <w:rFonts w:ascii="Arial" w:hAnsi="Arial" w:cs="Arial"/>
                <w:bCs/>
                <w:u w:val="none"/>
              </w:rPr>
              <w:t>recommended for approval by TAC (with no opposing votes recorded):</w:t>
            </w:r>
          </w:p>
          <w:p w14:paraId="0A1DCAD8" w14:textId="170CB384" w:rsidR="00D67F70" w:rsidRDefault="00481CB3" w:rsidP="00481CB3">
            <w:pPr>
              <w:pStyle w:val="ListParagraph"/>
              <w:numPr>
                <w:ilvl w:val="0"/>
                <w:numId w:val="6"/>
              </w:numPr>
              <w:rPr>
                <w:rFonts w:ascii="Arial" w:hAnsi="Arial" w:cs="Arial"/>
                <w:bCs/>
              </w:rPr>
            </w:pPr>
            <w:bookmarkStart w:id="3" w:name="_Hlk200520271"/>
            <w:bookmarkEnd w:id="1"/>
            <w:r>
              <w:rPr>
                <w:rFonts w:ascii="Arial" w:hAnsi="Arial" w:cs="Arial"/>
                <w:bCs/>
              </w:rPr>
              <w:t xml:space="preserve">NPRR1226, </w:t>
            </w:r>
            <w:r w:rsidRPr="00481CB3">
              <w:rPr>
                <w:rFonts w:ascii="Arial" w:hAnsi="Arial" w:cs="Arial"/>
                <w:bCs/>
              </w:rPr>
              <w:t>Estimated Demand Response Data</w:t>
            </w:r>
            <w:r w:rsidR="007E735F">
              <w:rPr>
                <w:rFonts w:ascii="Arial" w:hAnsi="Arial" w:cs="Arial"/>
                <w:bCs/>
              </w:rPr>
              <w:t>;</w:t>
            </w:r>
          </w:p>
          <w:p w14:paraId="7C1AC53E" w14:textId="4DA7AF01" w:rsidR="00481CB3" w:rsidRDefault="00481CB3" w:rsidP="00481CB3">
            <w:pPr>
              <w:pStyle w:val="ListParagraph"/>
              <w:numPr>
                <w:ilvl w:val="0"/>
                <w:numId w:val="6"/>
              </w:numPr>
              <w:rPr>
                <w:rFonts w:ascii="Arial" w:hAnsi="Arial" w:cs="Arial"/>
                <w:bCs/>
              </w:rPr>
            </w:pPr>
            <w:r>
              <w:rPr>
                <w:rFonts w:ascii="Arial" w:hAnsi="Arial" w:cs="Arial"/>
                <w:bCs/>
              </w:rPr>
              <w:t xml:space="preserve">NPRR1238, </w:t>
            </w:r>
            <w:r w:rsidR="00DA4F0C">
              <w:rPr>
                <w:rFonts w:ascii="Arial" w:hAnsi="Arial" w:cs="Arial"/>
                <w:bCs/>
              </w:rPr>
              <w:t xml:space="preserve">Voluntary </w:t>
            </w:r>
            <w:r w:rsidRPr="00481CB3">
              <w:rPr>
                <w:rFonts w:ascii="Arial" w:hAnsi="Arial" w:cs="Arial"/>
                <w:bCs/>
              </w:rPr>
              <w:t>Registration of Loads with Curtailable Load Capabilities</w:t>
            </w:r>
            <w:r w:rsidR="007E735F">
              <w:rPr>
                <w:rFonts w:ascii="Arial" w:hAnsi="Arial" w:cs="Arial"/>
                <w:bCs/>
              </w:rPr>
              <w:t>;</w:t>
            </w:r>
          </w:p>
          <w:p w14:paraId="1247F15F" w14:textId="34F19779" w:rsidR="00481CB3" w:rsidRDefault="00481CB3" w:rsidP="00481CB3">
            <w:pPr>
              <w:pStyle w:val="ListParagraph"/>
              <w:numPr>
                <w:ilvl w:val="0"/>
                <w:numId w:val="6"/>
              </w:numPr>
              <w:rPr>
                <w:rFonts w:ascii="Arial" w:hAnsi="Arial" w:cs="Arial"/>
                <w:bCs/>
              </w:rPr>
            </w:pPr>
            <w:r>
              <w:rPr>
                <w:rFonts w:ascii="Arial" w:hAnsi="Arial" w:cs="Arial"/>
                <w:bCs/>
              </w:rPr>
              <w:t xml:space="preserve">NPRR1267, </w:t>
            </w:r>
            <w:r w:rsidRPr="00481CB3">
              <w:rPr>
                <w:rFonts w:ascii="Arial" w:hAnsi="Arial" w:cs="Arial"/>
                <w:bCs/>
              </w:rPr>
              <w:t>Large Load Interconnection Status Report</w:t>
            </w:r>
            <w:r w:rsidR="007E735F">
              <w:rPr>
                <w:rFonts w:ascii="Arial" w:hAnsi="Arial" w:cs="Arial"/>
                <w:bCs/>
              </w:rPr>
              <w:t>;</w:t>
            </w:r>
          </w:p>
          <w:p w14:paraId="42103470" w14:textId="334CDC31" w:rsidR="00481CB3" w:rsidRDefault="00481CB3" w:rsidP="00481CB3">
            <w:pPr>
              <w:pStyle w:val="ListParagraph"/>
              <w:numPr>
                <w:ilvl w:val="0"/>
                <w:numId w:val="6"/>
              </w:numPr>
              <w:rPr>
                <w:rFonts w:ascii="Arial" w:hAnsi="Arial" w:cs="Arial"/>
                <w:bCs/>
              </w:rPr>
            </w:pPr>
            <w:r>
              <w:rPr>
                <w:rFonts w:ascii="Arial" w:hAnsi="Arial" w:cs="Arial"/>
                <w:bCs/>
              </w:rPr>
              <w:t xml:space="preserve">NPRR1271, </w:t>
            </w:r>
            <w:r w:rsidRPr="00481CB3">
              <w:rPr>
                <w:rFonts w:ascii="Arial" w:hAnsi="Arial" w:cs="Arial"/>
                <w:bCs/>
              </w:rPr>
              <w:t>Revision to User Security Administrator and Digital Certificates Opt-out Eligibility</w:t>
            </w:r>
            <w:r w:rsidR="007E735F">
              <w:rPr>
                <w:rFonts w:ascii="Arial" w:hAnsi="Arial" w:cs="Arial"/>
                <w:bCs/>
              </w:rPr>
              <w:t>;</w:t>
            </w:r>
          </w:p>
          <w:p w14:paraId="277B6235" w14:textId="19BF972D" w:rsidR="00481CB3" w:rsidRDefault="00481CB3" w:rsidP="00481CB3">
            <w:pPr>
              <w:pStyle w:val="ListParagraph"/>
              <w:numPr>
                <w:ilvl w:val="0"/>
                <w:numId w:val="6"/>
              </w:numPr>
              <w:rPr>
                <w:rFonts w:ascii="Arial" w:hAnsi="Arial" w:cs="Arial"/>
                <w:bCs/>
              </w:rPr>
            </w:pPr>
            <w:r>
              <w:rPr>
                <w:rFonts w:ascii="Arial" w:hAnsi="Arial" w:cs="Arial"/>
                <w:bCs/>
              </w:rPr>
              <w:t xml:space="preserve">NPRR1276, </w:t>
            </w:r>
            <w:r w:rsidRPr="00481CB3">
              <w:rPr>
                <w:rFonts w:ascii="Arial" w:hAnsi="Arial" w:cs="Arial"/>
                <w:bCs/>
              </w:rPr>
              <w:t>Move OBD to Section 22 – Emergency Response Service Procurement Methodology</w:t>
            </w:r>
            <w:r w:rsidR="007E735F">
              <w:rPr>
                <w:rFonts w:ascii="Arial" w:hAnsi="Arial" w:cs="Arial"/>
                <w:bCs/>
              </w:rPr>
              <w:t>;</w:t>
            </w:r>
          </w:p>
          <w:p w14:paraId="73AEA90A" w14:textId="66175C2F" w:rsidR="00481CB3" w:rsidRDefault="00481CB3" w:rsidP="00481CB3">
            <w:pPr>
              <w:pStyle w:val="ListParagraph"/>
              <w:numPr>
                <w:ilvl w:val="0"/>
                <w:numId w:val="6"/>
              </w:numPr>
              <w:rPr>
                <w:rFonts w:ascii="Arial" w:hAnsi="Arial" w:cs="Arial"/>
                <w:bCs/>
              </w:rPr>
            </w:pPr>
            <w:r>
              <w:rPr>
                <w:rFonts w:ascii="Arial" w:hAnsi="Arial" w:cs="Arial"/>
                <w:bCs/>
              </w:rPr>
              <w:t xml:space="preserve">NOGRR265, </w:t>
            </w:r>
            <w:r w:rsidRPr="00481CB3">
              <w:rPr>
                <w:rFonts w:ascii="Arial" w:hAnsi="Arial" w:cs="Arial"/>
                <w:bCs/>
              </w:rPr>
              <w:tab/>
              <w:t xml:space="preserve">Related to NPRR1238, </w:t>
            </w:r>
            <w:r w:rsidR="00DA4F0C">
              <w:rPr>
                <w:rFonts w:ascii="Arial" w:hAnsi="Arial" w:cs="Arial"/>
                <w:bCs/>
              </w:rPr>
              <w:t xml:space="preserve">Voluntary </w:t>
            </w:r>
            <w:r w:rsidRPr="00481CB3">
              <w:rPr>
                <w:rFonts w:ascii="Arial" w:hAnsi="Arial" w:cs="Arial"/>
                <w:bCs/>
              </w:rPr>
              <w:t>Registration of Loads with Curtailable Load Capabilities</w:t>
            </w:r>
            <w:r w:rsidR="007E735F">
              <w:rPr>
                <w:rFonts w:ascii="Arial" w:hAnsi="Arial" w:cs="Arial"/>
                <w:bCs/>
              </w:rPr>
              <w:t>;</w:t>
            </w:r>
          </w:p>
          <w:p w14:paraId="2291E726" w14:textId="293851D0" w:rsidR="00481CB3" w:rsidRDefault="00481CB3" w:rsidP="00481CB3">
            <w:pPr>
              <w:pStyle w:val="ListParagraph"/>
              <w:numPr>
                <w:ilvl w:val="0"/>
                <w:numId w:val="6"/>
              </w:numPr>
              <w:rPr>
                <w:rFonts w:ascii="Arial" w:hAnsi="Arial" w:cs="Arial"/>
                <w:bCs/>
              </w:rPr>
            </w:pPr>
            <w:r>
              <w:rPr>
                <w:rFonts w:ascii="Arial" w:hAnsi="Arial" w:cs="Arial"/>
                <w:bCs/>
              </w:rPr>
              <w:t xml:space="preserve">NOGRR275, </w:t>
            </w:r>
            <w:r w:rsidRPr="00481CB3">
              <w:rPr>
                <w:rFonts w:ascii="Arial" w:hAnsi="Arial" w:cs="Arial"/>
                <w:bCs/>
              </w:rPr>
              <w:t>Eliminate Scheduling Center Requirements for QSEs That Are Not WAN Participants</w:t>
            </w:r>
            <w:r w:rsidR="007E735F">
              <w:rPr>
                <w:rFonts w:ascii="Arial" w:hAnsi="Arial" w:cs="Arial"/>
                <w:bCs/>
              </w:rPr>
              <w:t>;</w:t>
            </w:r>
          </w:p>
          <w:p w14:paraId="2766A4D5" w14:textId="62ABCD49" w:rsidR="00481CB3" w:rsidRDefault="00481CB3" w:rsidP="00481CB3">
            <w:pPr>
              <w:pStyle w:val="ListParagraph"/>
              <w:numPr>
                <w:ilvl w:val="0"/>
                <w:numId w:val="6"/>
              </w:numPr>
              <w:rPr>
                <w:rFonts w:ascii="Arial" w:hAnsi="Arial" w:cs="Arial"/>
                <w:bCs/>
              </w:rPr>
            </w:pPr>
            <w:r>
              <w:rPr>
                <w:rFonts w:ascii="Arial" w:hAnsi="Arial" w:cs="Arial"/>
                <w:bCs/>
              </w:rPr>
              <w:t xml:space="preserve">OBDRR054, </w:t>
            </w:r>
            <w:r w:rsidRPr="00481CB3">
              <w:rPr>
                <w:rFonts w:ascii="Arial" w:hAnsi="Arial" w:cs="Arial"/>
                <w:bCs/>
              </w:rPr>
              <w:t>TDSP(s) Pre-Production Verification Testing</w:t>
            </w:r>
            <w:r w:rsidR="007E735F">
              <w:rPr>
                <w:rFonts w:ascii="Arial" w:hAnsi="Arial" w:cs="Arial"/>
                <w:bCs/>
              </w:rPr>
              <w:t>;</w:t>
            </w:r>
          </w:p>
          <w:p w14:paraId="4CE8867E" w14:textId="2B991CCB" w:rsidR="00481CB3" w:rsidRDefault="00481CB3" w:rsidP="00481CB3">
            <w:pPr>
              <w:pStyle w:val="ListParagraph"/>
              <w:numPr>
                <w:ilvl w:val="0"/>
                <w:numId w:val="6"/>
              </w:numPr>
              <w:rPr>
                <w:rFonts w:ascii="Arial" w:hAnsi="Arial" w:cs="Arial"/>
                <w:bCs/>
              </w:rPr>
            </w:pPr>
            <w:r>
              <w:rPr>
                <w:rFonts w:ascii="Arial" w:hAnsi="Arial" w:cs="Arial"/>
                <w:bCs/>
              </w:rPr>
              <w:t>PGRR125,</w:t>
            </w:r>
            <w:r>
              <w:t xml:space="preserve"> </w:t>
            </w:r>
            <w:r w:rsidRPr="00481CB3">
              <w:rPr>
                <w:rFonts w:ascii="Arial" w:hAnsi="Arial" w:cs="Arial"/>
                <w:bCs/>
              </w:rPr>
              <w:t>Update of LSIPA Compliance Attestation</w:t>
            </w:r>
            <w:r w:rsidR="008A1B03">
              <w:rPr>
                <w:rFonts w:ascii="Arial" w:hAnsi="Arial" w:cs="Arial"/>
                <w:bCs/>
              </w:rPr>
              <w:t xml:space="preserve"> </w:t>
            </w:r>
            <w:r w:rsidR="007E735F">
              <w:rPr>
                <w:rFonts w:ascii="Arial" w:hAnsi="Arial" w:cs="Arial"/>
                <w:bCs/>
              </w:rPr>
              <w:t>–</w:t>
            </w:r>
            <w:r w:rsidR="008A1B03">
              <w:rPr>
                <w:rFonts w:ascii="Arial" w:hAnsi="Arial" w:cs="Arial"/>
                <w:bCs/>
              </w:rPr>
              <w:t xml:space="preserve"> URGENT</w:t>
            </w:r>
            <w:r w:rsidR="007E735F">
              <w:rPr>
                <w:rFonts w:ascii="Arial" w:hAnsi="Arial" w:cs="Arial"/>
                <w:bCs/>
              </w:rPr>
              <w:t>; and</w:t>
            </w:r>
          </w:p>
          <w:p w14:paraId="4E760282" w14:textId="2BF271D0" w:rsidR="00481CB3" w:rsidRPr="00481CB3" w:rsidRDefault="00481CB3" w:rsidP="00481CB3">
            <w:pPr>
              <w:pStyle w:val="ListParagraph"/>
              <w:numPr>
                <w:ilvl w:val="0"/>
                <w:numId w:val="6"/>
              </w:numPr>
              <w:rPr>
                <w:rFonts w:ascii="Arial" w:hAnsi="Arial" w:cs="Arial"/>
                <w:bCs/>
              </w:rPr>
            </w:pPr>
            <w:r>
              <w:rPr>
                <w:rFonts w:ascii="Arial" w:hAnsi="Arial" w:cs="Arial"/>
                <w:bCs/>
              </w:rPr>
              <w:t xml:space="preserve">SCR830, </w:t>
            </w:r>
            <w:r w:rsidRPr="00481CB3">
              <w:rPr>
                <w:rFonts w:ascii="Arial" w:hAnsi="Arial" w:cs="Arial"/>
                <w:bCs/>
              </w:rPr>
              <w:t>Expose Limited API Endpoints Using Machine-to-Machine Authentication</w:t>
            </w:r>
            <w:bookmarkEnd w:id="3"/>
            <w:r w:rsidR="007E735F">
              <w:rPr>
                <w:rFonts w:ascii="Arial" w:hAnsi="Arial" w:cs="Arial"/>
                <w:bCs/>
              </w:rPr>
              <w:t>.</w:t>
            </w:r>
          </w:p>
        </w:tc>
      </w:tr>
      <w:bookmarkEnd w:id="0"/>
      <w:tr w:rsidR="007D620B" w:rsidRPr="00F47DEE" w14:paraId="1F67C06C" w14:textId="77777777" w:rsidTr="00E35440">
        <w:trPr>
          <w:trHeight w:val="214"/>
        </w:trPr>
        <w:tc>
          <w:tcPr>
            <w:tcW w:w="5000" w:type="pct"/>
            <w:tcBorders>
              <w:top w:val="single" w:sz="4" w:space="0" w:color="auto"/>
              <w:bottom w:val="single" w:sz="4" w:space="0" w:color="auto"/>
            </w:tcBorders>
          </w:tcPr>
          <w:p w14:paraId="79DE78BC" w14:textId="44F9AE12" w:rsidR="007D620B" w:rsidRPr="005E3961" w:rsidRDefault="007D620B" w:rsidP="00703060">
            <w:pPr>
              <w:pStyle w:val="Heading5"/>
              <w:keepNext w:val="0"/>
              <w:jc w:val="both"/>
              <w:rPr>
                <w:rFonts w:ascii="Arial" w:hAnsi="Arial" w:cs="Arial"/>
                <w:b/>
                <w:bCs/>
              </w:rPr>
            </w:pPr>
            <w:r w:rsidRPr="005E3961">
              <w:rPr>
                <w:rFonts w:ascii="Arial" w:hAnsi="Arial" w:cs="Arial"/>
                <w:b/>
                <w:bCs/>
              </w:rPr>
              <w:t>Background/History:</w:t>
            </w:r>
          </w:p>
          <w:p w14:paraId="478AEBC4" w14:textId="25F1DD33" w:rsidR="005E3961" w:rsidRDefault="00167741" w:rsidP="00703060">
            <w:pPr>
              <w:jc w:val="both"/>
              <w:rPr>
                <w:rFonts w:ascii="Arial" w:hAnsi="Arial" w:cs="Arial"/>
                <w:b/>
                <w:bCs/>
              </w:rPr>
            </w:pPr>
            <w:r w:rsidRPr="005E3961">
              <w:rPr>
                <w:rFonts w:ascii="Arial" w:hAnsi="Arial" w:cs="Arial"/>
                <w:b/>
                <w:bCs/>
              </w:rPr>
              <w:t>Unless otherwise noted: (i) all Market Segment</w:t>
            </w:r>
            <w:r w:rsidR="00840278" w:rsidRPr="005E3961">
              <w:rPr>
                <w:rFonts w:ascii="Arial" w:hAnsi="Arial" w:cs="Arial"/>
                <w:b/>
                <w:bCs/>
              </w:rPr>
              <w:t xml:space="preserve">s </w:t>
            </w:r>
            <w:r w:rsidR="007F1A85" w:rsidRPr="005E3961">
              <w:rPr>
                <w:rFonts w:ascii="Arial" w:hAnsi="Arial" w:cs="Arial"/>
                <w:b/>
                <w:bCs/>
              </w:rPr>
              <w:t>participated</w:t>
            </w:r>
            <w:r w:rsidR="00177EE8" w:rsidRPr="005E3961">
              <w:rPr>
                <w:rFonts w:ascii="Arial" w:hAnsi="Arial" w:cs="Arial"/>
                <w:b/>
                <w:bCs/>
              </w:rPr>
              <w:t xml:space="preserve"> in</w:t>
            </w:r>
            <w:r w:rsidR="00840278" w:rsidRPr="005E3961">
              <w:rPr>
                <w:rFonts w:ascii="Arial" w:hAnsi="Arial" w:cs="Arial"/>
                <w:b/>
                <w:bCs/>
              </w:rPr>
              <w:t xml:space="preserve"> each vote;</w:t>
            </w:r>
            <w:r w:rsidRPr="005E3961">
              <w:rPr>
                <w:rFonts w:ascii="Arial" w:hAnsi="Arial" w:cs="Arial"/>
                <w:b/>
                <w:bCs/>
              </w:rPr>
              <w:t xml:space="preserve"> (ii) </w:t>
            </w:r>
            <w:r w:rsidR="00ED1822" w:rsidRPr="005E3961">
              <w:rPr>
                <w:rFonts w:ascii="Arial" w:hAnsi="Arial" w:cs="Arial"/>
                <w:b/>
                <w:bCs/>
              </w:rPr>
              <w:t xml:space="preserve">For NPRRs, </w:t>
            </w:r>
            <w:r w:rsidRPr="005E3961">
              <w:rPr>
                <w:rFonts w:ascii="Arial" w:hAnsi="Arial" w:cs="Arial"/>
                <w:b/>
                <w:bCs/>
              </w:rPr>
              <w:t>ERCOT Credit Staf</w:t>
            </w:r>
            <w:r w:rsidR="00D33285">
              <w:rPr>
                <w:rFonts w:ascii="Arial" w:hAnsi="Arial" w:cs="Arial"/>
                <w:b/>
                <w:bCs/>
              </w:rPr>
              <w:t xml:space="preserve">f and </w:t>
            </w:r>
            <w:r w:rsidRPr="005E3961">
              <w:rPr>
                <w:rFonts w:ascii="Arial" w:hAnsi="Arial" w:cs="Arial"/>
                <w:b/>
                <w:bCs/>
              </w:rPr>
              <w:t xml:space="preserve">the </w:t>
            </w:r>
            <w:r w:rsidR="006873EB">
              <w:rPr>
                <w:rFonts w:ascii="Arial" w:hAnsi="Arial" w:cs="Arial"/>
                <w:b/>
                <w:bCs/>
              </w:rPr>
              <w:t xml:space="preserve">Credit Finance Sub Group (CFSG) </w:t>
            </w:r>
            <w:r w:rsidRPr="005E3961">
              <w:rPr>
                <w:rFonts w:ascii="Arial" w:hAnsi="Arial" w:cs="Arial"/>
                <w:b/>
                <w:bCs/>
              </w:rPr>
              <w:t xml:space="preserve">have reviewed the </w:t>
            </w:r>
            <w:r w:rsidR="00ED1822" w:rsidRPr="005E3961">
              <w:rPr>
                <w:rFonts w:ascii="Arial" w:hAnsi="Arial" w:cs="Arial"/>
                <w:b/>
                <w:bCs/>
              </w:rPr>
              <w:t>NPRR</w:t>
            </w:r>
            <w:r w:rsidRPr="005E3961">
              <w:rPr>
                <w:rFonts w:ascii="Arial" w:hAnsi="Arial" w:cs="Arial"/>
                <w:b/>
                <w:bCs/>
              </w:rPr>
              <w:t xml:space="preserve"> and do not believe it requires changes to credit monitoring activity or the calculation of l</w:t>
            </w:r>
            <w:r w:rsidR="00CD0283" w:rsidRPr="005E3961">
              <w:rPr>
                <w:rFonts w:ascii="Arial" w:hAnsi="Arial" w:cs="Arial"/>
                <w:b/>
                <w:bCs/>
              </w:rPr>
              <w:t>iability</w:t>
            </w:r>
            <w:r w:rsidR="00DF745D">
              <w:rPr>
                <w:rFonts w:ascii="Arial" w:hAnsi="Arial" w:cs="Arial"/>
                <w:b/>
                <w:bCs/>
              </w:rPr>
              <w:t>.</w:t>
            </w:r>
          </w:p>
          <w:p w14:paraId="38000D76" w14:textId="77777777" w:rsidR="00DF745D" w:rsidRDefault="00DF745D" w:rsidP="00703060">
            <w:pPr>
              <w:jc w:val="both"/>
              <w:rPr>
                <w:rFonts w:ascii="Arial" w:hAnsi="Arial" w:cs="Arial"/>
                <w:b/>
                <w:bCs/>
              </w:rPr>
            </w:pPr>
          </w:p>
          <w:p w14:paraId="3FFEAA55" w14:textId="4DD76C32" w:rsidR="009236A0" w:rsidRPr="009939FC" w:rsidRDefault="00DF745D" w:rsidP="001F1D16">
            <w:pPr>
              <w:jc w:val="both"/>
              <w:rPr>
                <w:rFonts w:ascii="Arial" w:hAnsi="Arial" w:cs="Arial"/>
                <w:b/>
                <w:bCs/>
              </w:rPr>
            </w:pPr>
            <w:r>
              <w:rPr>
                <w:rFonts w:ascii="Arial" w:hAnsi="Arial" w:cs="Arial"/>
                <w:b/>
                <w:bCs/>
              </w:rPr>
              <w:t>Board Review is required of all TAC Reports and Impact Analyses (Protocol Section 21.3.10)</w:t>
            </w:r>
          </w:p>
          <w:p w14:paraId="79B422EF" w14:textId="77777777" w:rsidR="00FC0272" w:rsidRDefault="00FC0272" w:rsidP="00DF745D">
            <w:pPr>
              <w:ind w:left="360"/>
              <w:rPr>
                <w:rFonts w:ascii="Arial" w:hAnsi="Arial" w:cs="Arial"/>
                <w:b/>
              </w:rPr>
            </w:pPr>
          </w:p>
          <w:p w14:paraId="73F07E84" w14:textId="1BCED4B0" w:rsidR="00FC0272" w:rsidRDefault="00FC0272" w:rsidP="00FC0272">
            <w:pPr>
              <w:numPr>
                <w:ilvl w:val="0"/>
                <w:numId w:val="27"/>
              </w:numPr>
              <w:rPr>
                <w:rFonts w:ascii="Arial" w:hAnsi="Arial" w:cs="Arial"/>
                <w:b/>
                <w:i/>
              </w:rPr>
            </w:pPr>
            <w:hyperlink r:id="rId12" w:history="1">
              <w:r w:rsidRPr="00FC0272">
                <w:rPr>
                  <w:rStyle w:val="Hyperlink"/>
                  <w:rFonts w:ascii="Arial" w:hAnsi="Arial" w:cs="Arial"/>
                  <w:b/>
                  <w:i/>
                </w:rPr>
                <w:t>NPRR12</w:t>
              </w:r>
              <w:r w:rsidR="008C5643">
                <w:rPr>
                  <w:rStyle w:val="Hyperlink"/>
                  <w:rFonts w:ascii="Arial" w:hAnsi="Arial" w:cs="Arial"/>
                  <w:b/>
                  <w:i/>
                </w:rPr>
                <w:t>26</w:t>
              </w:r>
              <w:r w:rsidRPr="00FC0272">
                <w:rPr>
                  <w:rStyle w:val="Hyperlink"/>
                  <w:rFonts w:ascii="Arial" w:hAnsi="Arial" w:cs="Arial"/>
                  <w:b/>
                  <w:i/>
                </w:rPr>
                <w:t>,</w:t>
              </w:r>
              <w:r w:rsidRPr="00FC0272">
                <w:rPr>
                  <w:rStyle w:val="Hyperlink"/>
                </w:rPr>
                <w:t xml:space="preserve"> </w:t>
              </w:r>
              <w:r w:rsidR="008C5643" w:rsidRPr="008C5643">
                <w:rPr>
                  <w:rStyle w:val="Hyperlink"/>
                  <w:rFonts w:ascii="Arial" w:hAnsi="Arial" w:cs="Arial"/>
                  <w:b/>
                  <w:i/>
                </w:rPr>
                <w:t xml:space="preserve">Estimated Demand Response Data </w:t>
              </w:r>
            </w:hyperlink>
          </w:p>
          <w:p w14:paraId="6C328191" w14:textId="08F3886E" w:rsidR="00FC0272" w:rsidRPr="005539E3" w:rsidRDefault="00FC0272" w:rsidP="00FC0272">
            <w:pPr>
              <w:ind w:left="360"/>
              <w:rPr>
                <w:rFonts w:ascii="Arial" w:hAnsi="Arial" w:cs="Arial"/>
                <w:bCs/>
                <w:iCs/>
              </w:rPr>
            </w:pPr>
            <w:r>
              <w:rPr>
                <w:rFonts w:ascii="Arial" w:hAnsi="Arial" w:cs="Arial"/>
                <w:b/>
                <w:iCs/>
              </w:rPr>
              <w:t xml:space="preserve">Sponsor: </w:t>
            </w:r>
            <w:r w:rsidRPr="005F2AE1">
              <w:rPr>
                <w:rFonts w:ascii="Arial" w:hAnsi="Arial" w:cs="Arial"/>
                <w:bCs/>
                <w:iCs/>
              </w:rPr>
              <w:t xml:space="preserve"> </w:t>
            </w:r>
            <w:r w:rsidR="008C5643" w:rsidRPr="008C5643">
              <w:rPr>
                <w:rFonts w:ascii="Arial" w:hAnsi="Arial" w:cs="Arial"/>
                <w:bCs/>
                <w:iCs/>
              </w:rPr>
              <w:t>ERCOT Steel Mills</w:t>
            </w:r>
          </w:p>
          <w:p w14:paraId="4165EA14" w14:textId="0275B291" w:rsidR="00FC0272" w:rsidRPr="005539E3" w:rsidRDefault="00FC0272" w:rsidP="00FC0272">
            <w:pPr>
              <w:ind w:left="360"/>
              <w:rPr>
                <w:rFonts w:ascii="Arial" w:hAnsi="Arial" w:cs="Arial"/>
              </w:rPr>
            </w:pPr>
            <w:r w:rsidRPr="005539E3">
              <w:rPr>
                <w:rFonts w:ascii="Arial" w:hAnsi="Arial" w:cs="Arial"/>
                <w:b/>
              </w:rPr>
              <w:t xml:space="preserve">Revision Description:  </w:t>
            </w:r>
            <w:r w:rsidR="008C5643" w:rsidRPr="008C5643">
              <w:rPr>
                <w:rFonts w:ascii="Arial" w:hAnsi="Arial" w:cs="Arial"/>
                <w:bCs/>
              </w:rPr>
              <w:t xml:space="preserve">This NPRR directs ERCOT to prepare and publish estimated Demand response data showing aggregated State Estimated Load </w:t>
            </w:r>
            <w:r w:rsidR="008C5643" w:rsidRPr="008C5643">
              <w:rPr>
                <w:rFonts w:ascii="Arial" w:hAnsi="Arial" w:cs="Arial"/>
                <w:bCs/>
              </w:rPr>
              <w:lastRenderedPageBreak/>
              <w:t>(SEL) load points selected by ERCOT. The selection of Loads to be aggregated for the report will be based on periodically updated off-line analysis of the frequency and magnitude of reductions observed in historical State Estimator load data that is associated with market signals such as Locational Marginal Prices (LMPs), high levels of summer month ERCOT load, ERCOT-wide appeal(s) through public voluntary energy appeal, or other ERCOT actions.</w:t>
            </w:r>
          </w:p>
          <w:p w14:paraId="6165309C" w14:textId="4D6F07A8" w:rsidR="00FC0272" w:rsidRPr="005539E3" w:rsidRDefault="00FC0272" w:rsidP="00FC0272">
            <w:pPr>
              <w:pStyle w:val="BodyText"/>
              <w:spacing w:before="0" w:after="0"/>
              <w:ind w:left="360"/>
              <w:rPr>
                <w:rFonts w:ascii="Arial" w:hAnsi="Arial" w:cs="Arial"/>
                <w:i/>
              </w:rPr>
            </w:pPr>
            <w:hyperlink r:id="rId13" w:history="1">
              <w:r w:rsidRPr="00FC0272">
                <w:rPr>
                  <w:rStyle w:val="Hyperlink"/>
                  <w:rFonts w:ascii="Arial" w:hAnsi="Arial" w:cs="Arial"/>
                  <w:b/>
                </w:rPr>
                <w:t>Impact Analysis</w:t>
              </w:r>
            </w:hyperlink>
            <w:r w:rsidRPr="005539E3">
              <w:rPr>
                <w:rFonts w:ascii="Arial" w:hAnsi="Arial" w:cs="Arial"/>
                <w:b/>
              </w:rPr>
              <w:t xml:space="preserve">:  </w:t>
            </w:r>
            <w:r w:rsidR="00784809" w:rsidRPr="00784809">
              <w:rPr>
                <w:rFonts w:ascii="Arial" w:hAnsi="Arial" w:cs="Arial"/>
                <w:bCs/>
              </w:rPr>
              <w:t>Between $</w:t>
            </w:r>
            <w:r w:rsidR="008C5643">
              <w:rPr>
                <w:rFonts w:ascii="Arial" w:hAnsi="Arial" w:cs="Arial"/>
                <w:bCs/>
              </w:rPr>
              <w:t>100</w:t>
            </w:r>
            <w:r w:rsidR="00784809">
              <w:rPr>
                <w:rFonts w:ascii="Arial" w:hAnsi="Arial" w:cs="Arial"/>
                <w:bCs/>
              </w:rPr>
              <w:t>K</w:t>
            </w:r>
            <w:r w:rsidR="00784809" w:rsidRPr="00784809">
              <w:rPr>
                <w:rFonts w:ascii="Arial" w:hAnsi="Arial" w:cs="Arial"/>
                <w:bCs/>
              </w:rPr>
              <w:t xml:space="preserve"> and $</w:t>
            </w:r>
            <w:r w:rsidR="008C5643">
              <w:rPr>
                <w:rFonts w:ascii="Arial" w:hAnsi="Arial" w:cs="Arial"/>
                <w:bCs/>
              </w:rPr>
              <w:t>150</w:t>
            </w:r>
            <w:r w:rsidR="00784809">
              <w:rPr>
                <w:rFonts w:ascii="Arial" w:hAnsi="Arial" w:cs="Arial"/>
                <w:bCs/>
              </w:rPr>
              <w:t>K</w:t>
            </w:r>
            <w:r w:rsidR="00784809" w:rsidRPr="00784809">
              <w:rPr>
                <w:rFonts w:ascii="Arial" w:hAnsi="Arial" w:cs="Arial"/>
                <w:bCs/>
              </w:rPr>
              <w:t xml:space="preserve"> </w:t>
            </w:r>
            <w:r w:rsidR="005F2AE1">
              <w:rPr>
                <w:rFonts w:ascii="Arial" w:hAnsi="Arial" w:cs="Arial"/>
                <w:bCs/>
              </w:rPr>
              <w:t>(</w:t>
            </w:r>
            <w:r w:rsidR="008C5643">
              <w:rPr>
                <w:rFonts w:ascii="Arial" w:hAnsi="Arial" w:cs="Arial"/>
                <w:bCs/>
              </w:rPr>
              <w:t>5</w:t>
            </w:r>
            <w:r w:rsidR="005F2AE1">
              <w:rPr>
                <w:rFonts w:ascii="Arial" w:hAnsi="Arial" w:cs="Arial"/>
                <w:bCs/>
              </w:rPr>
              <w:t xml:space="preserve"> – </w:t>
            </w:r>
            <w:r w:rsidR="008C5643">
              <w:rPr>
                <w:rFonts w:ascii="Arial" w:hAnsi="Arial" w:cs="Arial"/>
                <w:bCs/>
              </w:rPr>
              <w:t>7</w:t>
            </w:r>
            <w:r w:rsidR="005F2AE1">
              <w:rPr>
                <w:rFonts w:ascii="Arial" w:hAnsi="Arial" w:cs="Arial"/>
                <w:bCs/>
              </w:rPr>
              <w:t xml:space="preserve"> months) </w:t>
            </w:r>
          </w:p>
          <w:p w14:paraId="421E12DF" w14:textId="6FD45445" w:rsidR="00FC0272" w:rsidRPr="005539E3" w:rsidRDefault="00FC0272" w:rsidP="00FC0272">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005F2AE1" w:rsidRPr="005F2AE1">
              <w:rPr>
                <w:rFonts w:ascii="Arial" w:hAnsi="Arial" w:cs="Arial"/>
                <w:bCs/>
              </w:rPr>
              <w:t>Upon system implementation – Priority 2026; Rank 47</w:t>
            </w:r>
            <w:r w:rsidR="008C5643">
              <w:rPr>
                <w:rFonts w:ascii="Arial" w:hAnsi="Arial" w:cs="Arial"/>
                <w:bCs/>
              </w:rPr>
              <w:t>70</w:t>
            </w:r>
          </w:p>
          <w:p w14:paraId="5F566F4A" w14:textId="46144F81" w:rsidR="00FC0272" w:rsidRDefault="00FC0272" w:rsidP="00FC0272">
            <w:pPr>
              <w:ind w:left="360"/>
              <w:rPr>
                <w:rFonts w:ascii="Arial" w:hAnsi="Arial" w:cs="Arial"/>
              </w:rPr>
            </w:pPr>
            <w:hyperlink r:id="rId14" w:history="1">
              <w:r w:rsidRPr="00ED390A">
                <w:rPr>
                  <w:rStyle w:val="Hyperlink"/>
                  <w:rFonts w:ascii="Arial" w:hAnsi="Arial" w:cs="Arial"/>
                  <w:b/>
                </w:rPr>
                <w:t>TAC Report</w:t>
              </w:r>
            </w:hyperlink>
            <w:r>
              <w:rPr>
                <w:rFonts w:ascii="Arial" w:hAnsi="Arial" w:cs="Arial"/>
                <w:b/>
              </w:rPr>
              <w:t>/</w:t>
            </w:r>
            <w:r w:rsidRPr="005539E3">
              <w:rPr>
                <w:rFonts w:ascii="Arial" w:hAnsi="Arial" w:cs="Arial"/>
                <w:b/>
              </w:rPr>
              <w:t>Decision:</w:t>
            </w:r>
            <w:r w:rsidRPr="005539E3">
              <w:rPr>
                <w:rFonts w:ascii="Arial" w:hAnsi="Arial" w:cs="Arial"/>
              </w:rPr>
              <w:t xml:space="preserve">  </w:t>
            </w:r>
            <w:r w:rsidR="00FC5FEF">
              <w:t xml:space="preserve"> </w:t>
            </w:r>
            <w:r w:rsidR="008C5643" w:rsidRPr="008C5643">
              <w:rPr>
                <w:rFonts w:ascii="Arial" w:hAnsi="Arial" w:cs="Arial"/>
              </w:rPr>
              <w:t>On 5/28/25, TAC voted unanimously to recommend approval of NPRR1226 as recommended by PRS in the 5/14/25 PRS Report as revised by TAC.</w:t>
            </w:r>
          </w:p>
          <w:p w14:paraId="11F84765" w14:textId="25D3034E" w:rsidR="00FC0272" w:rsidRDefault="00FC0272" w:rsidP="00FC0272">
            <w:pPr>
              <w:ind w:left="360"/>
              <w:rPr>
                <w:rFonts w:ascii="Arial" w:hAnsi="Arial" w:cs="Arial"/>
                <w:bCs/>
                <w:iCs/>
              </w:rPr>
            </w:pPr>
            <w:r>
              <w:rPr>
                <w:rFonts w:ascii="Arial" w:hAnsi="Arial" w:cs="Arial"/>
                <w:b/>
                <w:iCs/>
              </w:rPr>
              <w:t>ERCOT Opinion:</w:t>
            </w:r>
            <w:r>
              <w:rPr>
                <w:rFonts w:ascii="Arial" w:hAnsi="Arial" w:cs="Arial"/>
                <w:bCs/>
                <w:iCs/>
              </w:rPr>
              <w:t xml:space="preserve">  </w:t>
            </w:r>
            <w:r w:rsidR="00F07FC8" w:rsidRPr="00F07FC8">
              <w:rPr>
                <w:rFonts w:ascii="Arial" w:hAnsi="Arial" w:cs="Arial"/>
                <w:bCs/>
                <w:iCs/>
              </w:rPr>
              <w:t>ERCOT supports approval of NPRR12</w:t>
            </w:r>
            <w:r w:rsidR="008C5643">
              <w:rPr>
                <w:rFonts w:ascii="Arial" w:hAnsi="Arial" w:cs="Arial"/>
                <w:bCs/>
                <w:iCs/>
              </w:rPr>
              <w:t>26</w:t>
            </w:r>
            <w:r w:rsidR="00F07FC8" w:rsidRPr="00F07FC8">
              <w:rPr>
                <w:rFonts w:ascii="Arial" w:hAnsi="Arial" w:cs="Arial"/>
                <w:bCs/>
                <w:iCs/>
              </w:rPr>
              <w:t>.</w:t>
            </w:r>
          </w:p>
          <w:p w14:paraId="7CD7BB8A" w14:textId="2CAB37F2" w:rsidR="00FC0272" w:rsidRDefault="00FC0272" w:rsidP="00FC0272">
            <w:pPr>
              <w:ind w:left="360"/>
              <w:rPr>
                <w:rFonts w:ascii="Arial" w:hAnsi="Arial" w:cs="Arial"/>
                <w:bCs/>
              </w:rPr>
            </w:pPr>
            <w:r>
              <w:rPr>
                <w:rFonts w:ascii="Arial" w:hAnsi="Arial" w:cs="Arial"/>
                <w:b/>
              </w:rPr>
              <w:t xml:space="preserve">ERCOT Market Impact Statement:  </w:t>
            </w:r>
            <w:r w:rsidR="008C5643" w:rsidRPr="008C5643">
              <w:rPr>
                <w:rFonts w:ascii="Arial" w:hAnsi="Arial" w:cs="Arial"/>
                <w:bCs/>
              </w:rPr>
              <w:t>ERCOT Staff has reviewed NPRR1226 and believes the market impact for NPRR1226 provides a viable means for Market Participants to obtain a data sub-set of estimated Demand response activity.</w:t>
            </w:r>
          </w:p>
          <w:p w14:paraId="7B4292C4" w14:textId="353D9202" w:rsidR="00FC0272" w:rsidRDefault="00FC0272" w:rsidP="00F07FC8">
            <w:pPr>
              <w:ind w:left="360"/>
              <w:rPr>
                <w:rFonts w:ascii="Arial" w:hAnsi="Arial" w:cs="Arial"/>
              </w:rPr>
            </w:pPr>
            <w:r>
              <w:rPr>
                <w:rFonts w:ascii="Arial" w:hAnsi="Arial" w:cs="Arial"/>
                <w:b/>
              </w:rPr>
              <w:t>IMM Opinion:</w:t>
            </w:r>
            <w:r>
              <w:rPr>
                <w:rFonts w:ascii="Arial" w:hAnsi="Arial" w:cs="Arial"/>
              </w:rPr>
              <w:t xml:space="preserve">  </w:t>
            </w:r>
            <w:r w:rsidR="005F2AE1" w:rsidRPr="005F2AE1">
              <w:rPr>
                <w:rFonts w:ascii="Arial" w:hAnsi="Arial" w:cs="Arial"/>
              </w:rPr>
              <w:t>IMM has no opinion on NPRR12</w:t>
            </w:r>
            <w:r w:rsidR="008C5643">
              <w:rPr>
                <w:rFonts w:ascii="Arial" w:hAnsi="Arial" w:cs="Arial"/>
              </w:rPr>
              <w:t>26</w:t>
            </w:r>
            <w:r w:rsidR="005F2AE1" w:rsidRPr="005F2AE1">
              <w:rPr>
                <w:rFonts w:ascii="Arial" w:hAnsi="Arial" w:cs="Arial"/>
              </w:rPr>
              <w:t>.</w:t>
            </w:r>
          </w:p>
          <w:p w14:paraId="5EB7CF22" w14:textId="466307F5" w:rsidR="00CF5DF7" w:rsidRDefault="00FC0272" w:rsidP="00D41FA6">
            <w:pPr>
              <w:ind w:left="360"/>
              <w:rPr>
                <w:rFonts w:ascii="Arial" w:hAnsi="Arial" w:cs="Arial"/>
                <w:b/>
              </w:rPr>
            </w:pPr>
            <w:hyperlink r:id="rId15" w:anchor="keydocs" w:history="1">
              <w:r w:rsidRPr="00CE642D">
                <w:rPr>
                  <w:rStyle w:val="Hyperlink"/>
                  <w:rFonts w:ascii="Arial" w:hAnsi="Arial" w:cs="Arial"/>
                  <w:b/>
                </w:rPr>
                <w:t>Key Documents</w:t>
              </w:r>
            </w:hyperlink>
            <w:r>
              <w:rPr>
                <w:rFonts w:ascii="Arial" w:hAnsi="Arial" w:cs="Arial"/>
                <w:b/>
              </w:rPr>
              <w:t xml:space="preserve"> (including comments, ballots, reports and impact analyses)</w:t>
            </w:r>
          </w:p>
          <w:p w14:paraId="1EE00C82" w14:textId="77777777" w:rsidR="00CF5DF7" w:rsidRDefault="00CF5DF7" w:rsidP="00FC0272">
            <w:pPr>
              <w:ind w:left="360"/>
              <w:rPr>
                <w:rFonts w:ascii="Arial" w:hAnsi="Arial" w:cs="Arial"/>
                <w:b/>
              </w:rPr>
            </w:pPr>
          </w:p>
          <w:p w14:paraId="3B1EC591" w14:textId="57394D48" w:rsidR="00CF5DF7" w:rsidRDefault="00CF5DF7" w:rsidP="00CF5DF7">
            <w:pPr>
              <w:numPr>
                <w:ilvl w:val="0"/>
                <w:numId w:val="27"/>
              </w:numPr>
              <w:rPr>
                <w:rFonts w:ascii="Arial" w:hAnsi="Arial" w:cs="Arial"/>
                <w:b/>
                <w:i/>
              </w:rPr>
            </w:pPr>
            <w:hyperlink r:id="rId16" w:history="1">
              <w:r w:rsidRPr="00CF5DF7">
                <w:rPr>
                  <w:rStyle w:val="Hyperlink"/>
                  <w:rFonts w:ascii="Arial" w:hAnsi="Arial" w:cs="Arial"/>
                  <w:b/>
                  <w:i/>
                </w:rPr>
                <w:t>NPRR12</w:t>
              </w:r>
              <w:r w:rsidR="00B46A70">
                <w:rPr>
                  <w:rStyle w:val="Hyperlink"/>
                  <w:rFonts w:ascii="Arial" w:hAnsi="Arial" w:cs="Arial"/>
                  <w:b/>
                  <w:i/>
                </w:rPr>
                <w:t>38</w:t>
              </w:r>
              <w:r w:rsidRPr="00CF5DF7">
                <w:rPr>
                  <w:rStyle w:val="Hyperlink"/>
                  <w:rFonts w:ascii="Arial" w:hAnsi="Arial" w:cs="Arial"/>
                  <w:b/>
                  <w:i/>
                </w:rPr>
                <w:t xml:space="preserve">, </w:t>
              </w:r>
              <w:r w:rsidR="007E735F">
                <w:rPr>
                  <w:rStyle w:val="Hyperlink"/>
                  <w:rFonts w:ascii="Arial" w:hAnsi="Arial" w:cs="Arial"/>
                  <w:b/>
                  <w:i/>
                </w:rPr>
                <w:t xml:space="preserve">Voluntary </w:t>
              </w:r>
              <w:r w:rsidR="00B46A70" w:rsidRPr="00B46A70">
                <w:rPr>
                  <w:rStyle w:val="Hyperlink"/>
                  <w:rFonts w:ascii="Arial" w:hAnsi="Arial" w:cs="Arial"/>
                  <w:b/>
                  <w:i/>
                </w:rPr>
                <w:t>Registration of Loads with Curtailable Load Capabilities</w:t>
              </w:r>
            </w:hyperlink>
          </w:p>
          <w:p w14:paraId="268E103D" w14:textId="25F6BC8B" w:rsidR="00CF5DF7" w:rsidRPr="005539E3" w:rsidRDefault="00CF5DF7" w:rsidP="00CF5DF7">
            <w:pPr>
              <w:ind w:left="360"/>
              <w:rPr>
                <w:rFonts w:ascii="Arial" w:hAnsi="Arial" w:cs="Arial"/>
                <w:bCs/>
                <w:iCs/>
              </w:rPr>
            </w:pPr>
            <w:r>
              <w:rPr>
                <w:rFonts w:ascii="Arial" w:hAnsi="Arial" w:cs="Arial"/>
                <w:b/>
                <w:iCs/>
              </w:rPr>
              <w:t xml:space="preserve">Sponsor: </w:t>
            </w:r>
            <w:r w:rsidR="00B46A70">
              <w:rPr>
                <w:rFonts w:ascii="Arial" w:hAnsi="Arial" w:cs="Arial"/>
                <w:bCs/>
                <w:iCs/>
              </w:rPr>
              <w:t xml:space="preserve"> GSEC</w:t>
            </w:r>
          </w:p>
          <w:p w14:paraId="3311AF5B" w14:textId="706D23FE" w:rsidR="00CF5DF7" w:rsidRPr="005539E3" w:rsidRDefault="00CF5DF7" w:rsidP="00CF5DF7">
            <w:pPr>
              <w:ind w:left="360"/>
              <w:rPr>
                <w:rFonts w:ascii="Arial" w:hAnsi="Arial" w:cs="Arial"/>
              </w:rPr>
            </w:pPr>
            <w:r w:rsidRPr="005539E3">
              <w:rPr>
                <w:rFonts w:ascii="Arial" w:hAnsi="Arial" w:cs="Arial"/>
                <w:b/>
              </w:rPr>
              <w:t xml:space="preserve">Revision Description:  </w:t>
            </w:r>
            <w:r w:rsidR="00B46A70" w:rsidRPr="00B46A70">
              <w:rPr>
                <w:rFonts w:ascii="Arial" w:hAnsi="Arial" w:cs="Arial"/>
                <w:bCs/>
              </w:rPr>
              <w:t xml:space="preserve">This </w:t>
            </w:r>
            <w:r w:rsidR="00D41FA6">
              <w:rPr>
                <w:rFonts w:ascii="Arial" w:hAnsi="Arial" w:cs="Arial"/>
                <w:bCs/>
              </w:rPr>
              <w:t>NPRR</w:t>
            </w:r>
            <w:r w:rsidR="00B46A70" w:rsidRPr="00B46A70">
              <w:rPr>
                <w:rFonts w:ascii="Arial" w:hAnsi="Arial" w:cs="Arial"/>
                <w:bCs/>
              </w:rPr>
              <w:t xml:space="preserve"> introduces a new category of </w:t>
            </w:r>
            <w:r w:rsidR="007E735F">
              <w:rPr>
                <w:rFonts w:ascii="Arial" w:hAnsi="Arial" w:cs="Arial"/>
                <w:bCs/>
              </w:rPr>
              <w:t xml:space="preserve">Voluntary </w:t>
            </w:r>
            <w:r w:rsidR="00B46A70" w:rsidRPr="00B46A70">
              <w:rPr>
                <w:rFonts w:ascii="Arial" w:hAnsi="Arial" w:cs="Arial"/>
                <w:bCs/>
              </w:rPr>
              <w:t>Early Curtailment Load (</w:t>
            </w:r>
            <w:r w:rsidR="007E735F">
              <w:rPr>
                <w:rFonts w:ascii="Arial" w:hAnsi="Arial" w:cs="Arial"/>
                <w:bCs/>
              </w:rPr>
              <w:t>V</w:t>
            </w:r>
            <w:r w:rsidR="00B46A70" w:rsidRPr="00B46A70">
              <w:rPr>
                <w:rFonts w:ascii="Arial" w:hAnsi="Arial" w:cs="Arial"/>
                <w:bCs/>
              </w:rPr>
              <w:t xml:space="preserve">ECL) and establishes a process by which Loads may operate as a </w:t>
            </w:r>
            <w:r w:rsidR="007E735F">
              <w:rPr>
                <w:rFonts w:ascii="Arial" w:hAnsi="Arial" w:cs="Arial"/>
                <w:bCs/>
              </w:rPr>
              <w:t>V</w:t>
            </w:r>
            <w:r w:rsidR="00B46A70" w:rsidRPr="00B46A70">
              <w:rPr>
                <w:rFonts w:ascii="Arial" w:hAnsi="Arial" w:cs="Arial"/>
                <w:bCs/>
              </w:rPr>
              <w:t>ECL so that they can be accounted for differently in Load shed tables than other Loads.</w:t>
            </w:r>
          </w:p>
          <w:p w14:paraId="4880FC91" w14:textId="2E34092D" w:rsidR="00CF5DF7" w:rsidRPr="005539E3" w:rsidRDefault="00CF5DF7" w:rsidP="00CF5DF7">
            <w:pPr>
              <w:pStyle w:val="BodyText"/>
              <w:spacing w:before="0" w:after="0"/>
              <w:ind w:left="360"/>
              <w:rPr>
                <w:rFonts w:ascii="Arial" w:hAnsi="Arial" w:cs="Arial"/>
                <w:i/>
              </w:rPr>
            </w:pPr>
            <w:hyperlink r:id="rId17" w:history="1">
              <w:r w:rsidRPr="00FC0272">
                <w:rPr>
                  <w:rStyle w:val="Hyperlink"/>
                  <w:rFonts w:ascii="Arial" w:hAnsi="Arial" w:cs="Arial"/>
                  <w:b/>
                </w:rPr>
                <w:t>Impact Analysis</w:t>
              </w:r>
            </w:hyperlink>
            <w:r w:rsidRPr="005539E3">
              <w:rPr>
                <w:rFonts w:ascii="Arial" w:hAnsi="Arial" w:cs="Arial"/>
                <w:b/>
              </w:rPr>
              <w:t xml:space="preserve">:  </w:t>
            </w:r>
            <w:r w:rsidR="00B46A70" w:rsidRPr="00B46A70">
              <w:rPr>
                <w:rFonts w:ascii="Arial" w:hAnsi="Arial" w:cs="Arial"/>
                <w:bCs/>
              </w:rPr>
              <w:t>Between $700</w:t>
            </w:r>
            <w:r w:rsidR="007E735F">
              <w:rPr>
                <w:rFonts w:ascii="Arial" w:hAnsi="Arial" w:cs="Arial"/>
                <w:bCs/>
              </w:rPr>
              <w:t>K</w:t>
            </w:r>
            <w:r w:rsidR="00B46A70" w:rsidRPr="00B46A70">
              <w:rPr>
                <w:rFonts w:ascii="Arial" w:hAnsi="Arial" w:cs="Arial"/>
                <w:bCs/>
              </w:rPr>
              <w:t xml:space="preserve"> and $1.0M </w:t>
            </w:r>
            <w:r w:rsidR="00FC4603" w:rsidRPr="00FC4603">
              <w:rPr>
                <w:rFonts w:ascii="Arial" w:hAnsi="Arial" w:cs="Arial"/>
                <w:bCs/>
              </w:rPr>
              <w:t>(</w:t>
            </w:r>
            <w:r w:rsidR="00B46A70">
              <w:rPr>
                <w:rFonts w:ascii="Arial" w:hAnsi="Arial" w:cs="Arial"/>
                <w:bCs/>
              </w:rPr>
              <w:t>10</w:t>
            </w:r>
            <w:r w:rsidR="00FC4603" w:rsidRPr="00FC4603">
              <w:rPr>
                <w:rFonts w:ascii="Arial" w:hAnsi="Arial" w:cs="Arial"/>
                <w:bCs/>
              </w:rPr>
              <w:t xml:space="preserve"> – </w:t>
            </w:r>
            <w:r w:rsidR="00B46A70">
              <w:rPr>
                <w:rFonts w:ascii="Arial" w:hAnsi="Arial" w:cs="Arial"/>
                <w:bCs/>
              </w:rPr>
              <w:t>14</w:t>
            </w:r>
            <w:r w:rsidR="00FC4603" w:rsidRPr="00FC4603">
              <w:rPr>
                <w:rFonts w:ascii="Arial" w:hAnsi="Arial" w:cs="Arial"/>
                <w:bCs/>
              </w:rPr>
              <w:t xml:space="preserve"> months)</w:t>
            </w:r>
          </w:p>
          <w:p w14:paraId="17661D98" w14:textId="47FC15A1" w:rsidR="00CF5DF7" w:rsidRPr="005539E3" w:rsidRDefault="00CF5DF7" w:rsidP="00CF5DF7">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00FC4603" w:rsidRPr="00FC4603">
              <w:rPr>
                <w:rFonts w:ascii="Arial" w:hAnsi="Arial" w:cs="Arial"/>
                <w:bCs/>
              </w:rPr>
              <w:t>Upon system implementation</w:t>
            </w:r>
            <w:r w:rsidR="00B46A70">
              <w:rPr>
                <w:rFonts w:ascii="Arial" w:hAnsi="Arial" w:cs="Arial"/>
                <w:bCs/>
              </w:rPr>
              <w:t xml:space="preserve"> – Priority 2026; Rank 4535</w:t>
            </w:r>
          </w:p>
          <w:p w14:paraId="438A1EAB" w14:textId="6A21FB04" w:rsidR="00CF5DF7" w:rsidRDefault="00CF5DF7" w:rsidP="00CF5DF7">
            <w:pPr>
              <w:ind w:left="360"/>
              <w:rPr>
                <w:rFonts w:ascii="Arial" w:hAnsi="Arial" w:cs="Arial"/>
              </w:rPr>
            </w:pPr>
            <w:hyperlink r:id="rId18" w:history="1">
              <w:r w:rsidRPr="00ED390A">
                <w:rPr>
                  <w:rStyle w:val="Hyperlink"/>
                  <w:rFonts w:ascii="Arial" w:hAnsi="Arial" w:cs="Arial"/>
                  <w:b/>
                </w:rPr>
                <w:t>TAC Report</w:t>
              </w:r>
            </w:hyperlink>
            <w:r>
              <w:rPr>
                <w:rFonts w:ascii="Arial" w:hAnsi="Arial" w:cs="Arial"/>
                <w:b/>
              </w:rPr>
              <w:t>/</w:t>
            </w:r>
            <w:r w:rsidRPr="005539E3">
              <w:rPr>
                <w:rFonts w:ascii="Arial" w:hAnsi="Arial" w:cs="Arial"/>
                <w:b/>
              </w:rPr>
              <w:t>Decision:</w:t>
            </w:r>
            <w:r w:rsidRPr="005539E3">
              <w:rPr>
                <w:rFonts w:ascii="Arial" w:hAnsi="Arial" w:cs="Arial"/>
              </w:rPr>
              <w:t xml:space="preserve">  </w:t>
            </w:r>
            <w:r w:rsidR="00FC5FEF">
              <w:t xml:space="preserve"> </w:t>
            </w:r>
            <w:r w:rsidR="007E735F" w:rsidRPr="007E735F">
              <w:rPr>
                <w:rFonts w:ascii="Arial" w:hAnsi="Arial" w:cs="Arial"/>
                <w:bCs/>
                <w:iCs/>
              </w:rPr>
              <w:t xml:space="preserve">On 6/12/25, TAC </w:t>
            </w:r>
            <w:r w:rsidR="00C5213E">
              <w:rPr>
                <w:rFonts w:ascii="Arial" w:hAnsi="Arial" w:cs="Arial"/>
                <w:bCs/>
                <w:iCs/>
              </w:rPr>
              <w:t xml:space="preserve">voted </w:t>
            </w:r>
            <w:r w:rsidR="007E735F" w:rsidRPr="007E735F">
              <w:rPr>
                <w:rFonts w:ascii="Arial" w:hAnsi="Arial" w:cs="Arial"/>
                <w:bCs/>
                <w:iCs/>
              </w:rPr>
              <w:t>unanimously to recommend approval of NPRR1238 as recommended by PRS in the 5/14/25 PRS Report as amended by the 6/5/25 TIEC comments; and the 5/27/25 Revised Impact Analysis.</w:t>
            </w:r>
          </w:p>
          <w:p w14:paraId="24C766C8" w14:textId="1F0C2B2B" w:rsidR="00CF5DF7" w:rsidRDefault="00CF5DF7" w:rsidP="00CF5DF7">
            <w:pPr>
              <w:ind w:left="360"/>
              <w:rPr>
                <w:rFonts w:ascii="Arial" w:hAnsi="Arial" w:cs="Arial"/>
                <w:bCs/>
                <w:iCs/>
              </w:rPr>
            </w:pPr>
            <w:r>
              <w:rPr>
                <w:rFonts w:ascii="Arial" w:hAnsi="Arial" w:cs="Arial"/>
                <w:b/>
                <w:iCs/>
              </w:rPr>
              <w:t>ERCOT Opinion:</w:t>
            </w:r>
            <w:r>
              <w:rPr>
                <w:rFonts w:ascii="Arial" w:hAnsi="Arial" w:cs="Arial"/>
                <w:bCs/>
                <w:iCs/>
              </w:rPr>
              <w:t xml:space="preserve">  </w:t>
            </w:r>
            <w:r w:rsidR="007E735F">
              <w:rPr>
                <w:rFonts w:ascii="Arial" w:hAnsi="Arial" w:cs="Arial"/>
                <w:bCs/>
                <w:iCs/>
              </w:rPr>
              <w:t>ERCOT supports approval of NPRR1238.</w:t>
            </w:r>
          </w:p>
          <w:p w14:paraId="10BEC646" w14:textId="3D23C3CF" w:rsidR="00CF5DF7" w:rsidRDefault="00CF5DF7" w:rsidP="00CF5DF7">
            <w:pPr>
              <w:ind w:left="360"/>
              <w:rPr>
                <w:rFonts w:ascii="Arial" w:hAnsi="Arial" w:cs="Arial"/>
                <w:bCs/>
              </w:rPr>
            </w:pPr>
            <w:r>
              <w:rPr>
                <w:rFonts w:ascii="Arial" w:hAnsi="Arial" w:cs="Arial"/>
                <w:b/>
              </w:rPr>
              <w:t xml:space="preserve">ERCOT Market Impact Statement:  </w:t>
            </w:r>
            <w:r w:rsidR="007E735F" w:rsidRPr="007E735F">
              <w:rPr>
                <w:rFonts w:ascii="Arial" w:hAnsi="Arial" w:cs="Arial"/>
                <w:bCs/>
              </w:rPr>
              <w:t xml:space="preserve">ERCOT Staff has reviewed NPRR1238 and believes that it provides improvements by introducing a new category of </w:t>
            </w:r>
            <w:r w:rsidR="00D41FA6">
              <w:rPr>
                <w:rFonts w:ascii="Arial" w:hAnsi="Arial" w:cs="Arial"/>
                <w:bCs/>
              </w:rPr>
              <w:t>V</w:t>
            </w:r>
            <w:r w:rsidR="007E735F" w:rsidRPr="007E735F">
              <w:rPr>
                <w:rFonts w:ascii="Arial" w:hAnsi="Arial" w:cs="Arial"/>
                <w:bCs/>
              </w:rPr>
              <w:t xml:space="preserve">ECL and establishing a process by which Loads may operate as an </w:t>
            </w:r>
            <w:r w:rsidR="00D41FA6">
              <w:rPr>
                <w:rFonts w:ascii="Arial" w:hAnsi="Arial" w:cs="Arial"/>
                <w:bCs/>
              </w:rPr>
              <w:t>V</w:t>
            </w:r>
            <w:r w:rsidR="007E735F" w:rsidRPr="007E735F">
              <w:rPr>
                <w:rFonts w:ascii="Arial" w:hAnsi="Arial" w:cs="Arial"/>
                <w:bCs/>
              </w:rPr>
              <w:t>ECL so that they can be accounted for differently in Load shed tables than other Loads.</w:t>
            </w:r>
          </w:p>
          <w:p w14:paraId="01C92714" w14:textId="3FE515EC" w:rsidR="00CF5DF7" w:rsidRDefault="00CF5DF7" w:rsidP="00FC4603">
            <w:pPr>
              <w:ind w:left="360"/>
              <w:rPr>
                <w:rFonts w:ascii="Arial" w:hAnsi="Arial" w:cs="Arial"/>
              </w:rPr>
            </w:pPr>
            <w:r>
              <w:rPr>
                <w:rFonts w:ascii="Arial" w:hAnsi="Arial" w:cs="Arial"/>
                <w:b/>
              </w:rPr>
              <w:t>IMM Opinion:</w:t>
            </w:r>
            <w:r>
              <w:rPr>
                <w:rFonts w:ascii="Arial" w:hAnsi="Arial" w:cs="Arial"/>
              </w:rPr>
              <w:t xml:space="preserve">  </w:t>
            </w:r>
            <w:r w:rsidR="00FC4603" w:rsidRPr="00FC4603">
              <w:rPr>
                <w:rFonts w:ascii="Arial" w:hAnsi="Arial" w:cs="Arial"/>
              </w:rPr>
              <w:t>IMM has no opinion on NPRR12</w:t>
            </w:r>
            <w:r w:rsidR="00B46A70">
              <w:rPr>
                <w:rFonts w:ascii="Arial" w:hAnsi="Arial" w:cs="Arial"/>
              </w:rPr>
              <w:t>38</w:t>
            </w:r>
            <w:r w:rsidR="00FC4603" w:rsidRPr="00FC4603">
              <w:rPr>
                <w:rFonts w:ascii="Arial" w:hAnsi="Arial" w:cs="Arial"/>
              </w:rPr>
              <w:t>.</w:t>
            </w:r>
          </w:p>
          <w:p w14:paraId="1CECCDDC" w14:textId="70D6A845" w:rsidR="00CF5DF7" w:rsidRDefault="00CF5DF7" w:rsidP="00CF5DF7">
            <w:pPr>
              <w:ind w:left="360"/>
              <w:rPr>
                <w:rFonts w:ascii="Arial" w:hAnsi="Arial" w:cs="Arial"/>
                <w:b/>
              </w:rPr>
            </w:pPr>
            <w:hyperlink r:id="rId19" w:anchor="keydocs" w:history="1">
              <w:r w:rsidRPr="00CE642D">
                <w:rPr>
                  <w:rStyle w:val="Hyperlink"/>
                  <w:rFonts w:ascii="Arial" w:hAnsi="Arial" w:cs="Arial"/>
                  <w:b/>
                </w:rPr>
                <w:t>Key Documents</w:t>
              </w:r>
            </w:hyperlink>
            <w:r>
              <w:rPr>
                <w:rFonts w:ascii="Arial" w:hAnsi="Arial" w:cs="Arial"/>
                <w:b/>
              </w:rPr>
              <w:t xml:space="preserve"> (including comments, ballots, reports and impact analyses)</w:t>
            </w:r>
          </w:p>
          <w:p w14:paraId="5314FB55" w14:textId="77777777" w:rsidR="00DF745D" w:rsidRDefault="00DF745D" w:rsidP="00FC0272">
            <w:pPr>
              <w:rPr>
                <w:rFonts w:ascii="Arial" w:hAnsi="Arial" w:cs="Arial"/>
              </w:rPr>
            </w:pPr>
          </w:p>
          <w:p w14:paraId="7D182910" w14:textId="1441B6D3" w:rsidR="00BA34E5" w:rsidRPr="00BA34E5" w:rsidRDefault="00781B5C" w:rsidP="00BA34E5">
            <w:pPr>
              <w:pStyle w:val="ListParagraph"/>
              <w:numPr>
                <w:ilvl w:val="0"/>
                <w:numId w:val="27"/>
              </w:numPr>
              <w:rPr>
                <w:rStyle w:val="Hyperlink"/>
                <w:rFonts w:ascii="Arial" w:hAnsi="Arial" w:cs="Arial"/>
                <w:b/>
                <w:i/>
              </w:rPr>
            </w:pPr>
            <w:r>
              <w:fldChar w:fldCharType="begin"/>
            </w:r>
            <w:r w:rsidR="00BA34E5">
              <w:instrText>HYPERLINK "https://www.ercot.com/mktrules/issues/NPRR1267"</w:instrText>
            </w:r>
            <w:r>
              <w:fldChar w:fldCharType="separate"/>
            </w:r>
            <w:r w:rsidR="00BA34E5" w:rsidRPr="00BA34E5">
              <w:rPr>
                <w:rStyle w:val="Hyperlink"/>
                <w:rFonts w:ascii="Arial" w:hAnsi="Arial" w:cs="Arial"/>
                <w:b/>
                <w:i/>
              </w:rPr>
              <w:t>NPRR1267, Large Load Interconnection Status Report</w:t>
            </w:r>
          </w:p>
          <w:p w14:paraId="70C43843" w14:textId="766FA32B" w:rsidR="00781B5C" w:rsidRPr="005539E3" w:rsidRDefault="00781B5C" w:rsidP="00BA34E5">
            <w:pPr>
              <w:rPr>
                <w:rFonts w:ascii="Arial" w:hAnsi="Arial" w:cs="Arial"/>
                <w:bCs/>
                <w:iCs/>
              </w:rPr>
            </w:pPr>
            <w:r>
              <w:fldChar w:fldCharType="end"/>
            </w:r>
            <w:r w:rsidR="00BA34E5">
              <w:t xml:space="preserve">      </w:t>
            </w:r>
            <w:r>
              <w:rPr>
                <w:rFonts w:ascii="Arial" w:hAnsi="Arial" w:cs="Arial"/>
                <w:b/>
                <w:iCs/>
              </w:rPr>
              <w:t xml:space="preserve">Sponsor:  </w:t>
            </w:r>
            <w:r w:rsidR="00BA34E5" w:rsidRPr="00BA34E5">
              <w:rPr>
                <w:rFonts w:ascii="Arial" w:hAnsi="Arial" w:cs="Arial"/>
                <w:bCs/>
                <w:iCs/>
              </w:rPr>
              <w:t>Residential Consumer / Office of Public Utility Counsel (OPUC)</w:t>
            </w:r>
          </w:p>
          <w:p w14:paraId="32AF5CD9" w14:textId="32C9FD33" w:rsidR="00781B5C" w:rsidRPr="005539E3" w:rsidRDefault="00781B5C" w:rsidP="00781B5C">
            <w:pPr>
              <w:ind w:left="360"/>
              <w:rPr>
                <w:rFonts w:ascii="Arial" w:hAnsi="Arial" w:cs="Arial"/>
              </w:rPr>
            </w:pPr>
            <w:r w:rsidRPr="005539E3">
              <w:rPr>
                <w:rFonts w:ascii="Arial" w:hAnsi="Arial" w:cs="Arial"/>
                <w:b/>
              </w:rPr>
              <w:t xml:space="preserve">Revision Description:  </w:t>
            </w:r>
            <w:r w:rsidR="00BA34E5" w:rsidRPr="00BA34E5">
              <w:rPr>
                <w:rFonts w:ascii="Arial" w:hAnsi="Arial" w:cs="Arial"/>
                <w:bCs/>
              </w:rPr>
              <w:t xml:space="preserve">This NPRR requires the publication of a large load interconnection status report. </w:t>
            </w:r>
            <w:r w:rsidR="00D41FA6">
              <w:rPr>
                <w:rFonts w:ascii="Arial" w:hAnsi="Arial" w:cs="Arial"/>
                <w:bCs/>
              </w:rPr>
              <w:t xml:space="preserve"> </w:t>
            </w:r>
            <w:r w:rsidR="00BA34E5" w:rsidRPr="00BA34E5">
              <w:rPr>
                <w:rFonts w:ascii="Arial" w:hAnsi="Arial" w:cs="Arial"/>
                <w:bCs/>
              </w:rPr>
              <w:t xml:space="preserve">It is intentionally not defining “Large Load” to leave </w:t>
            </w:r>
            <w:r w:rsidR="00BA34E5" w:rsidRPr="00BA34E5">
              <w:rPr>
                <w:rFonts w:ascii="Arial" w:hAnsi="Arial" w:cs="Arial"/>
                <w:bCs/>
              </w:rPr>
              <w:lastRenderedPageBreak/>
              <w:t>that to NPRR1234, Interconnection Requirements for Large Loads and Modeling Standards for Loads 25 MW or Greater. However, Customer information, including large load information, is owned by the Customer and is therefore confidential so the information on large loads must be aggregated.</w:t>
            </w:r>
          </w:p>
          <w:p w14:paraId="0C89CA13" w14:textId="2B75A870" w:rsidR="00781B5C" w:rsidRPr="00D9405D" w:rsidRDefault="00781B5C" w:rsidP="00D9405D">
            <w:pPr>
              <w:pStyle w:val="BodyText"/>
              <w:spacing w:before="0" w:after="0"/>
              <w:ind w:left="360"/>
              <w:rPr>
                <w:rFonts w:ascii="Arial" w:hAnsi="Arial" w:cs="Arial"/>
                <w:bCs/>
              </w:rPr>
            </w:pPr>
            <w:hyperlink r:id="rId20" w:history="1">
              <w:r w:rsidRPr="00FC0272">
                <w:rPr>
                  <w:rStyle w:val="Hyperlink"/>
                  <w:rFonts w:ascii="Arial" w:hAnsi="Arial" w:cs="Arial"/>
                  <w:b/>
                </w:rPr>
                <w:t>Impact Analysis</w:t>
              </w:r>
            </w:hyperlink>
            <w:r w:rsidRPr="005539E3">
              <w:rPr>
                <w:rFonts w:ascii="Arial" w:hAnsi="Arial" w:cs="Arial"/>
                <w:b/>
              </w:rPr>
              <w:t xml:space="preserve">:  </w:t>
            </w:r>
            <w:r w:rsidR="00BA34E5" w:rsidRPr="00BA34E5">
              <w:rPr>
                <w:rFonts w:ascii="Arial" w:hAnsi="Arial" w:cs="Arial"/>
                <w:bCs/>
              </w:rPr>
              <w:t>Between $100K and $150K</w:t>
            </w:r>
            <w:r w:rsidR="00BA34E5">
              <w:rPr>
                <w:rFonts w:ascii="Arial" w:hAnsi="Arial" w:cs="Arial"/>
                <w:bCs/>
              </w:rPr>
              <w:t xml:space="preserve"> (5 – 8 months)</w:t>
            </w:r>
          </w:p>
          <w:p w14:paraId="1D19FB31" w14:textId="1839B6AD" w:rsidR="00781B5C" w:rsidRPr="005539E3" w:rsidRDefault="00781B5C" w:rsidP="00781B5C">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00D9405D">
              <w:rPr>
                <w:rFonts w:ascii="Arial" w:hAnsi="Arial" w:cs="Arial"/>
                <w:bCs/>
              </w:rPr>
              <w:t>U</w:t>
            </w:r>
            <w:r w:rsidR="00D9405D" w:rsidRPr="00D9405D">
              <w:rPr>
                <w:rFonts w:ascii="Arial" w:hAnsi="Arial" w:cs="Arial"/>
                <w:bCs/>
              </w:rPr>
              <w:t xml:space="preserve">pon </w:t>
            </w:r>
            <w:r w:rsidR="004146C4">
              <w:rPr>
                <w:rFonts w:ascii="Arial" w:hAnsi="Arial" w:cs="Arial"/>
                <w:bCs/>
              </w:rPr>
              <w:t xml:space="preserve">system </w:t>
            </w:r>
            <w:r w:rsidR="00D9405D" w:rsidRPr="00D9405D">
              <w:rPr>
                <w:rFonts w:ascii="Arial" w:hAnsi="Arial" w:cs="Arial"/>
                <w:bCs/>
              </w:rPr>
              <w:t>implementation</w:t>
            </w:r>
            <w:r w:rsidR="00BA34E5">
              <w:rPr>
                <w:rFonts w:ascii="Arial" w:hAnsi="Arial" w:cs="Arial"/>
                <w:bCs/>
              </w:rPr>
              <w:t xml:space="preserve"> – </w:t>
            </w:r>
            <w:r w:rsidR="00BA34E5" w:rsidRPr="00BA34E5">
              <w:rPr>
                <w:rFonts w:ascii="Arial" w:hAnsi="Arial" w:cs="Arial"/>
                <w:bCs/>
              </w:rPr>
              <w:t>Priority 2026; Rank 4760</w:t>
            </w:r>
          </w:p>
          <w:p w14:paraId="3246B02E" w14:textId="77777777" w:rsidR="00BA34E5" w:rsidRDefault="00781B5C" w:rsidP="00781B5C">
            <w:pPr>
              <w:ind w:left="360"/>
              <w:rPr>
                <w:rFonts w:ascii="Arial" w:hAnsi="Arial" w:cs="Arial"/>
              </w:rPr>
            </w:pPr>
            <w:hyperlink r:id="rId21" w:history="1">
              <w:r w:rsidRPr="00ED390A">
                <w:rPr>
                  <w:rStyle w:val="Hyperlink"/>
                  <w:rFonts w:ascii="Arial" w:hAnsi="Arial" w:cs="Arial"/>
                  <w:b/>
                </w:rPr>
                <w:t>TAC Report</w:t>
              </w:r>
            </w:hyperlink>
            <w:r>
              <w:rPr>
                <w:rFonts w:ascii="Arial" w:hAnsi="Arial" w:cs="Arial"/>
                <w:b/>
              </w:rPr>
              <w:t>/</w:t>
            </w:r>
            <w:r w:rsidRPr="005539E3">
              <w:rPr>
                <w:rFonts w:ascii="Arial" w:hAnsi="Arial" w:cs="Arial"/>
                <w:b/>
              </w:rPr>
              <w:t>Decision:</w:t>
            </w:r>
            <w:r w:rsidRPr="005539E3">
              <w:rPr>
                <w:rFonts w:ascii="Arial" w:hAnsi="Arial" w:cs="Arial"/>
              </w:rPr>
              <w:t xml:space="preserve">  </w:t>
            </w:r>
            <w:r w:rsidR="00FC5FEF">
              <w:t xml:space="preserve"> </w:t>
            </w:r>
            <w:r w:rsidR="00BA34E5" w:rsidRPr="00BA34E5">
              <w:rPr>
                <w:rFonts w:ascii="Arial" w:hAnsi="Arial" w:cs="Arial"/>
              </w:rPr>
              <w:t>On 5/28/25, TAC voted unanimously to recommend approval of NPRR1267 as recommended by PRS in the 5/14/25 PRS Report.</w:t>
            </w:r>
          </w:p>
          <w:p w14:paraId="3B47D101" w14:textId="5826C72A" w:rsidR="00BA34E5" w:rsidRDefault="00BA34E5" w:rsidP="00781B5C">
            <w:pPr>
              <w:ind w:left="360"/>
              <w:rPr>
                <w:rFonts w:ascii="Arial" w:hAnsi="Arial" w:cs="Arial"/>
              </w:rPr>
            </w:pPr>
            <w:r w:rsidRPr="00BA34E5">
              <w:rPr>
                <w:rFonts w:ascii="Arial" w:hAnsi="Arial" w:cs="Arial"/>
                <w:b/>
                <w:bCs/>
              </w:rPr>
              <w:t>ERCOT Opinion:</w:t>
            </w:r>
            <w:r>
              <w:rPr>
                <w:rFonts w:ascii="Arial" w:hAnsi="Arial" w:cs="Arial"/>
              </w:rPr>
              <w:t xml:space="preserve">  ERCOT supports approval of NPRR1267.</w:t>
            </w:r>
          </w:p>
          <w:p w14:paraId="63D73E2A" w14:textId="17A19844" w:rsidR="00781B5C" w:rsidRDefault="00781B5C" w:rsidP="00781B5C">
            <w:pPr>
              <w:ind w:left="360"/>
              <w:rPr>
                <w:rFonts w:ascii="Arial" w:hAnsi="Arial" w:cs="Arial"/>
                <w:bCs/>
              </w:rPr>
            </w:pPr>
            <w:r>
              <w:rPr>
                <w:rFonts w:ascii="Arial" w:hAnsi="Arial" w:cs="Arial"/>
                <w:b/>
              </w:rPr>
              <w:t xml:space="preserve">ERCOT Market Impact Statement:  </w:t>
            </w:r>
            <w:r w:rsidR="00BA34E5" w:rsidRPr="00BA34E5">
              <w:rPr>
                <w:rFonts w:ascii="Arial" w:hAnsi="Arial" w:cs="Arial"/>
                <w:bCs/>
              </w:rPr>
              <w:t>ERCOT Staff has reviewed NPRR1267 and believes the market impact for NPRR1267, coupled with the implementation of NPRR1234 provides increased publicly available visibility into the characteristics of the growing large load interconnection queue.</w:t>
            </w:r>
          </w:p>
          <w:p w14:paraId="5378CEFD" w14:textId="02BC4A76" w:rsidR="00781B5C" w:rsidRDefault="00781B5C" w:rsidP="00781B5C">
            <w:pPr>
              <w:ind w:left="360"/>
              <w:rPr>
                <w:rFonts w:ascii="Arial" w:hAnsi="Arial" w:cs="Arial"/>
              </w:rPr>
            </w:pPr>
            <w:r>
              <w:rPr>
                <w:rFonts w:ascii="Arial" w:hAnsi="Arial" w:cs="Arial"/>
                <w:b/>
              </w:rPr>
              <w:t>IMM Opinion:</w:t>
            </w:r>
            <w:r>
              <w:rPr>
                <w:rFonts w:ascii="Arial" w:hAnsi="Arial" w:cs="Arial"/>
              </w:rPr>
              <w:t xml:space="preserve">  </w:t>
            </w:r>
            <w:r w:rsidR="00BA34E5" w:rsidRPr="00BA34E5">
              <w:rPr>
                <w:rFonts w:ascii="Arial" w:hAnsi="Arial" w:cs="Arial"/>
              </w:rPr>
              <w:t>IMM has no opinion on NPRR1267.</w:t>
            </w:r>
          </w:p>
          <w:p w14:paraId="794A86B5" w14:textId="0A035C95" w:rsidR="00CF5DF7" w:rsidRDefault="00781B5C" w:rsidP="00D41FA6">
            <w:pPr>
              <w:ind w:left="360"/>
              <w:rPr>
                <w:rFonts w:ascii="Arial" w:hAnsi="Arial" w:cs="Arial"/>
                <w:b/>
              </w:rPr>
            </w:pPr>
            <w:hyperlink r:id="rId22" w:anchor="keydocs" w:history="1">
              <w:r w:rsidRPr="00CE642D">
                <w:rPr>
                  <w:rStyle w:val="Hyperlink"/>
                  <w:rFonts w:ascii="Arial" w:hAnsi="Arial" w:cs="Arial"/>
                  <w:b/>
                </w:rPr>
                <w:t>Key Documents</w:t>
              </w:r>
            </w:hyperlink>
            <w:r>
              <w:rPr>
                <w:rFonts w:ascii="Arial" w:hAnsi="Arial" w:cs="Arial"/>
                <w:b/>
              </w:rPr>
              <w:t xml:space="preserve"> (including comments, ballots, reports and impact analyses)</w:t>
            </w:r>
          </w:p>
          <w:p w14:paraId="6FB22C92" w14:textId="77777777" w:rsidR="00D56296" w:rsidRDefault="00D56296" w:rsidP="00D41FA6">
            <w:pPr>
              <w:ind w:left="360"/>
              <w:rPr>
                <w:rFonts w:ascii="Arial" w:hAnsi="Arial" w:cs="Arial"/>
                <w:b/>
              </w:rPr>
            </w:pPr>
          </w:p>
          <w:p w14:paraId="5AACD383" w14:textId="06963D91" w:rsidR="00D56296" w:rsidRPr="00BA34E5" w:rsidRDefault="00D56296" w:rsidP="00D56296">
            <w:pPr>
              <w:pStyle w:val="ListParagraph"/>
              <w:numPr>
                <w:ilvl w:val="0"/>
                <w:numId w:val="27"/>
              </w:numPr>
              <w:rPr>
                <w:rStyle w:val="Hyperlink"/>
                <w:rFonts w:ascii="Arial" w:hAnsi="Arial" w:cs="Arial"/>
                <w:b/>
                <w:i/>
              </w:rPr>
            </w:pPr>
            <w:r>
              <w:fldChar w:fldCharType="begin"/>
            </w:r>
            <w:r>
              <w:instrText>HYPERLINK "https://www.ercot.com/mktrules/issues/NPRR1271"</w:instrText>
            </w:r>
            <w:r>
              <w:fldChar w:fldCharType="separate"/>
            </w:r>
            <w:r w:rsidRPr="00BA34E5">
              <w:rPr>
                <w:rStyle w:val="Hyperlink"/>
                <w:rFonts w:ascii="Arial" w:hAnsi="Arial" w:cs="Arial"/>
                <w:b/>
                <w:i/>
              </w:rPr>
              <w:t>NPRR12</w:t>
            </w:r>
            <w:r>
              <w:rPr>
                <w:rStyle w:val="Hyperlink"/>
                <w:rFonts w:ascii="Arial" w:hAnsi="Arial" w:cs="Arial"/>
                <w:b/>
                <w:i/>
              </w:rPr>
              <w:t>71</w:t>
            </w:r>
            <w:r w:rsidRPr="00BA34E5">
              <w:rPr>
                <w:rStyle w:val="Hyperlink"/>
                <w:rFonts w:ascii="Arial" w:hAnsi="Arial" w:cs="Arial"/>
                <w:b/>
                <w:i/>
              </w:rPr>
              <w:t xml:space="preserve">, </w:t>
            </w:r>
            <w:r w:rsidRPr="00D56296">
              <w:rPr>
                <w:rStyle w:val="Hyperlink"/>
                <w:rFonts w:ascii="Arial" w:hAnsi="Arial" w:cs="Arial"/>
                <w:b/>
                <w:i/>
              </w:rPr>
              <w:t>Revision to User Security Administrator and Digital Certificates Opt-out Eligibilit</w:t>
            </w:r>
            <w:r>
              <w:rPr>
                <w:rStyle w:val="Hyperlink"/>
                <w:rFonts w:ascii="Arial" w:hAnsi="Arial" w:cs="Arial"/>
                <w:b/>
                <w:i/>
              </w:rPr>
              <w:t>y</w:t>
            </w:r>
          </w:p>
          <w:p w14:paraId="333B2BB9" w14:textId="72701D4E" w:rsidR="00D56296" w:rsidRPr="005539E3" w:rsidRDefault="00D56296" w:rsidP="00D56296">
            <w:pPr>
              <w:rPr>
                <w:rFonts w:ascii="Arial" w:hAnsi="Arial" w:cs="Arial"/>
                <w:bCs/>
                <w:iCs/>
              </w:rPr>
            </w:pPr>
            <w:r>
              <w:fldChar w:fldCharType="end"/>
            </w:r>
            <w:r>
              <w:t xml:space="preserve">      </w:t>
            </w:r>
            <w:r>
              <w:rPr>
                <w:rFonts w:ascii="Arial" w:hAnsi="Arial" w:cs="Arial"/>
                <w:b/>
                <w:iCs/>
              </w:rPr>
              <w:t xml:space="preserve">Sponsor:  </w:t>
            </w:r>
            <w:r>
              <w:rPr>
                <w:rFonts w:ascii="Arial" w:hAnsi="Arial" w:cs="Arial"/>
                <w:bCs/>
                <w:iCs/>
              </w:rPr>
              <w:t>ERCOT</w:t>
            </w:r>
          </w:p>
          <w:p w14:paraId="0009179A" w14:textId="1A4D1EA9" w:rsidR="00D56296" w:rsidRPr="005539E3" w:rsidRDefault="00D56296" w:rsidP="00D56296">
            <w:pPr>
              <w:ind w:left="360"/>
              <w:rPr>
                <w:rFonts w:ascii="Arial" w:hAnsi="Arial" w:cs="Arial"/>
              </w:rPr>
            </w:pPr>
            <w:r w:rsidRPr="005539E3">
              <w:rPr>
                <w:rFonts w:ascii="Arial" w:hAnsi="Arial" w:cs="Arial"/>
                <w:b/>
              </w:rPr>
              <w:t xml:space="preserve">Revision Description:  </w:t>
            </w:r>
            <w:r w:rsidRPr="00D56296">
              <w:rPr>
                <w:rFonts w:ascii="Arial" w:hAnsi="Arial" w:cs="Arial"/>
                <w:bCs/>
              </w:rPr>
              <w:t xml:space="preserve">This NPRR allows Comision Federal de </w:t>
            </w:r>
            <w:proofErr w:type="spellStart"/>
            <w:r w:rsidRPr="00D56296">
              <w:rPr>
                <w:rFonts w:ascii="Arial" w:hAnsi="Arial" w:cs="Arial"/>
                <w:bCs/>
              </w:rPr>
              <w:t>Electricidad</w:t>
            </w:r>
            <w:proofErr w:type="spellEnd"/>
            <w:r w:rsidRPr="00D56296">
              <w:rPr>
                <w:rFonts w:ascii="Arial" w:hAnsi="Arial" w:cs="Arial"/>
                <w:bCs/>
              </w:rPr>
              <w:t xml:space="preserve"> (CFE), which is registered with ERCOT as a Transmission and/or Distribution Service Provider (TDSP), Load Serving Entity (LSE), and Resource Entity, to opt out of the requirement to designate a User Security Administrator (USA) and receive Digital Certificates.</w:t>
            </w:r>
          </w:p>
          <w:p w14:paraId="77DB15AE" w14:textId="7B7C6A3F" w:rsidR="00D56296" w:rsidRPr="00D9405D" w:rsidRDefault="00D56296" w:rsidP="00D56296">
            <w:pPr>
              <w:pStyle w:val="BodyText"/>
              <w:spacing w:before="0" w:after="0"/>
              <w:ind w:left="360"/>
              <w:rPr>
                <w:rFonts w:ascii="Arial" w:hAnsi="Arial" w:cs="Arial"/>
                <w:bCs/>
              </w:rPr>
            </w:pPr>
            <w:hyperlink r:id="rId23" w:history="1">
              <w:r w:rsidRPr="00FC0272">
                <w:rPr>
                  <w:rStyle w:val="Hyperlink"/>
                  <w:rFonts w:ascii="Arial" w:hAnsi="Arial" w:cs="Arial"/>
                  <w:b/>
                </w:rPr>
                <w:t>Impact Analysis</w:t>
              </w:r>
            </w:hyperlink>
            <w:r w:rsidRPr="005539E3">
              <w:rPr>
                <w:rFonts w:ascii="Arial" w:hAnsi="Arial" w:cs="Arial"/>
                <w:b/>
              </w:rPr>
              <w:t xml:space="preserve">:  </w:t>
            </w:r>
            <w:r>
              <w:rPr>
                <w:rFonts w:ascii="Arial" w:hAnsi="Arial" w:cs="Arial"/>
                <w:bCs/>
              </w:rPr>
              <w:t>No impact</w:t>
            </w:r>
          </w:p>
          <w:p w14:paraId="2ADBB0E5" w14:textId="0017F540" w:rsidR="00D56296" w:rsidRPr="005539E3" w:rsidRDefault="00D56296" w:rsidP="00D56296">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Pr="00D56296">
              <w:rPr>
                <w:rFonts w:ascii="Arial" w:hAnsi="Arial" w:cs="Arial"/>
                <w:bCs/>
              </w:rPr>
              <w:t>The first of the month following PUCT approval</w:t>
            </w:r>
          </w:p>
          <w:p w14:paraId="1CFE5F59" w14:textId="080FC4A1" w:rsidR="00D56296" w:rsidRDefault="00D56296" w:rsidP="00D56296">
            <w:pPr>
              <w:ind w:left="360"/>
              <w:rPr>
                <w:rFonts w:ascii="Arial" w:hAnsi="Arial" w:cs="Arial"/>
              </w:rPr>
            </w:pPr>
            <w:hyperlink r:id="rId24" w:history="1">
              <w:r w:rsidRPr="00ED390A">
                <w:rPr>
                  <w:rStyle w:val="Hyperlink"/>
                  <w:rFonts w:ascii="Arial" w:hAnsi="Arial" w:cs="Arial"/>
                  <w:b/>
                </w:rPr>
                <w:t>TAC Report</w:t>
              </w:r>
            </w:hyperlink>
            <w:r>
              <w:rPr>
                <w:rFonts w:ascii="Arial" w:hAnsi="Arial" w:cs="Arial"/>
                <w:b/>
              </w:rPr>
              <w:t>/</w:t>
            </w:r>
            <w:r w:rsidRPr="005539E3">
              <w:rPr>
                <w:rFonts w:ascii="Arial" w:hAnsi="Arial" w:cs="Arial"/>
                <w:b/>
              </w:rPr>
              <w:t>Decision:</w:t>
            </w:r>
            <w:r w:rsidRPr="005539E3">
              <w:rPr>
                <w:rFonts w:ascii="Arial" w:hAnsi="Arial" w:cs="Arial"/>
              </w:rPr>
              <w:t xml:space="preserve">  </w:t>
            </w:r>
            <w:r>
              <w:t xml:space="preserve"> </w:t>
            </w:r>
            <w:r w:rsidRPr="00D56296">
              <w:rPr>
                <w:rFonts w:ascii="Arial" w:hAnsi="Arial" w:cs="Arial"/>
              </w:rPr>
              <w:t>On 4/23/25, TAC voted unanimously to recommend approval of NPRR1271 as recommended by PRS in the 4/9/25 PRS Report</w:t>
            </w:r>
            <w:r>
              <w:rPr>
                <w:rFonts w:ascii="Arial" w:hAnsi="Arial" w:cs="Arial"/>
              </w:rPr>
              <w:t>.</w:t>
            </w:r>
          </w:p>
          <w:p w14:paraId="2D82C749" w14:textId="16EAE8D8" w:rsidR="00D56296" w:rsidRPr="00D56296" w:rsidRDefault="00D56296" w:rsidP="00D56296">
            <w:pPr>
              <w:ind w:left="360"/>
              <w:rPr>
                <w:rFonts w:ascii="Arial" w:hAnsi="Arial" w:cs="Arial"/>
                <w:bCs/>
              </w:rPr>
            </w:pPr>
            <w:r>
              <w:rPr>
                <w:rFonts w:ascii="Arial" w:hAnsi="Arial" w:cs="Arial"/>
                <w:b/>
              </w:rPr>
              <w:t xml:space="preserve">ERCOT Opinion:  </w:t>
            </w:r>
            <w:r w:rsidRPr="00D56296">
              <w:rPr>
                <w:rFonts w:ascii="Arial" w:hAnsi="Arial" w:cs="Arial"/>
                <w:bCs/>
              </w:rPr>
              <w:t>ERCOT supports approval of NPRR1271.</w:t>
            </w:r>
          </w:p>
          <w:p w14:paraId="2461F406" w14:textId="74BDB983" w:rsidR="00D56296" w:rsidRDefault="00D56296" w:rsidP="00D56296">
            <w:pPr>
              <w:ind w:left="360"/>
              <w:rPr>
                <w:rFonts w:ascii="Arial" w:hAnsi="Arial" w:cs="Arial"/>
                <w:bCs/>
              </w:rPr>
            </w:pPr>
            <w:r>
              <w:rPr>
                <w:rFonts w:ascii="Arial" w:hAnsi="Arial" w:cs="Arial"/>
                <w:b/>
              </w:rPr>
              <w:t xml:space="preserve">ERCOT Market Impact Statement:  </w:t>
            </w:r>
            <w:r w:rsidRPr="00D56296">
              <w:rPr>
                <w:rFonts w:ascii="Arial" w:hAnsi="Arial" w:cs="Arial"/>
                <w:bCs/>
              </w:rPr>
              <w:t>ERCOT Staff has reviewed NPRR1271 and believes that it provides process improvements by allowing CFE to opt out of the requirement to designate a USA and receive Digital Certificates.</w:t>
            </w:r>
          </w:p>
          <w:p w14:paraId="5CDB5A34" w14:textId="01670E29" w:rsidR="00D56296" w:rsidRDefault="00D56296" w:rsidP="00D56296">
            <w:pPr>
              <w:ind w:left="360"/>
              <w:rPr>
                <w:rFonts w:ascii="Arial" w:hAnsi="Arial" w:cs="Arial"/>
              </w:rPr>
            </w:pPr>
            <w:r>
              <w:rPr>
                <w:rFonts w:ascii="Arial" w:hAnsi="Arial" w:cs="Arial"/>
                <w:b/>
              </w:rPr>
              <w:t>IMM Opinion:</w:t>
            </w:r>
            <w:r>
              <w:rPr>
                <w:rFonts w:ascii="Arial" w:hAnsi="Arial" w:cs="Arial"/>
              </w:rPr>
              <w:t xml:space="preserve">  </w:t>
            </w:r>
            <w:r w:rsidRPr="00BA34E5">
              <w:rPr>
                <w:rFonts w:ascii="Arial" w:hAnsi="Arial" w:cs="Arial"/>
              </w:rPr>
              <w:t>IMM has no opinion on NPRR12</w:t>
            </w:r>
            <w:r>
              <w:rPr>
                <w:rFonts w:ascii="Arial" w:hAnsi="Arial" w:cs="Arial"/>
              </w:rPr>
              <w:t>71</w:t>
            </w:r>
            <w:r w:rsidRPr="00BA34E5">
              <w:rPr>
                <w:rFonts w:ascii="Arial" w:hAnsi="Arial" w:cs="Arial"/>
              </w:rPr>
              <w:t>.</w:t>
            </w:r>
          </w:p>
          <w:p w14:paraId="6620566E" w14:textId="6CD81CBC" w:rsidR="00D56296" w:rsidRPr="00D41FA6" w:rsidRDefault="00D56296" w:rsidP="00D56296">
            <w:pPr>
              <w:ind w:left="360"/>
              <w:rPr>
                <w:rFonts w:ascii="Arial" w:hAnsi="Arial" w:cs="Arial"/>
                <w:b/>
              </w:rPr>
            </w:pPr>
            <w:hyperlink r:id="rId25" w:anchor="keydocs" w:history="1">
              <w:r w:rsidRPr="00CE642D">
                <w:rPr>
                  <w:rStyle w:val="Hyperlink"/>
                  <w:rFonts w:ascii="Arial" w:hAnsi="Arial" w:cs="Arial"/>
                  <w:b/>
                </w:rPr>
                <w:t>Key Documents</w:t>
              </w:r>
            </w:hyperlink>
            <w:r>
              <w:rPr>
                <w:rFonts w:ascii="Arial" w:hAnsi="Arial" w:cs="Arial"/>
                <w:b/>
              </w:rPr>
              <w:t xml:space="preserve"> (including comments, ballots, reports and impact analyses)</w:t>
            </w:r>
          </w:p>
          <w:p w14:paraId="33FBB71E" w14:textId="77777777" w:rsidR="00D56296" w:rsidRDefault="00D56296" w:rsidP="00D41FA6">
            <w:pPr>
              <w:ind w:left="360"/>
              <w:rPr>
                <w:rFonts w:ascii="Arial" w:hAnsi="Arial" w:cs="Arial"/>
                <w:b/>
              </w:rPr>
            </w:pPr>
          </w:p>
          <w:p w14:paraId="4B80C471" w14:textId="7AE19CD5" w:rsidR="00D56296" w:rsidRPr="00BA34E5" w:rsidRDefault="00D56296" w:rsidP="00D56296">
            <w:pPr>
              <w:pStyle w:val="ListParagraph"/>
              <w:numPr>
                <w:ilvl w:val="0"/>
                <w:numId w:val="27"/>
              </w:numPr>
              <w:rPr>
                <w:rStyle w:val="Hyperlink"/>
                <w:rFonts w:ascii="Arial" w:hAnsi="Arial" w:cs="Arial"/>
                <w:b/>
                <w:i/>
              </w:rPr>
            </w:pPr>
            <w:r>
              <w:fldChar w:fldCharType="begin"/>
            </w:r>
            <w:r>
              <w:instrText>HYPERLINK "https://www.ercot.com/mktrules/issues/NPRR1276"</w:instrText>
            </w:r>
            <w:r>
              <w:fldChar w:fldCharType="separate"/>
            </w:r>
            <w:r w:rsidRPr="00BA34E5">
              <w:rPr>
                <w:rStyle w:val="Hyperlink"/>
                <w:rFonts w:ascii="Arial" w:hAnsi="Arial" w:cs="Arial"/>
                <w:b/>
                <w:i/>
              </w:rPr>
              <w:t>NPRR12</w:t>
            </w:r>
            <w:r>
              <w:rPr>
                <w:rStyle w:val="Hyperlink"/>
                <w:rFonts w:ascii="Arial" w:hAnsi="Arial" w:cs="Arial"/>
                <w:b/>
                <w:i/>
              </w:rPr>
              <w:t>76</w:t>
            </w:r>
            <w:r w:rsidRPr="00BA34E5">
              <w:rPr>
                <w:rStyle w:val="Hyperlink"/>
                <w:rFonts w:ascii="Arial" w:hAnsi="Arial" w:cs="Arial"/>
                <w:b/>
                <w:i/>
              </w:rPr>
              <w:t xml:space="preserve">, </w:t>
            </w:r>
            <w:r w:rsidRPr="00D56296">
              <w:rPr>
                <w:rStyle w:val="Hyperlink"/>
                <w:rFonts w:ascii="Arial" w:hAnsi="Arial" w:cs="Arial"/>
                <w:b/>
                <w:i/>
              </w:rPr>
              <w:t>Move OBD to Section 22 – Emergency Response Service Procurement Methodology</w:t>
            </w:r>
          </w:p>
          <w:p w14:paraId="25FD0865" w14:textId="359CECFB" w:rsidR="00D56296" w:rsidRPr="005539E3" w:rsidRDefault="00D56296" w:rsidP="00D56296">
            <w:pPr>
              <w:rPr>
                <w:rFonts w:ascii="Arial" w:hAnsi="Arial" w:cs="Arial"/>
                <w:bCs/>
                <w:iCs/>
              </w:rPr>
            </w:pPr>
            <w:r>
              <w:fldChar w:fldCharType="end"/>
            </w:r>
            <w:r>
              <w:t xml:space="preserve">      </w:t>
            </w:r>
            <w:r>
              <w:rPr>
                <w:rFonts w:ascii="Arial" w:hAnsi="Arial" w:cs="Arial"/>
                <w:b/>
                <w:iCs/>
              </w:rPr>
              <w:t xml:space="preserve">Sponsor:  </w:t>
            </w:r>
            <w:r>
              <w:rPr>
                <w:rFonts w:ascii="Arial" w:hAnsi="Arial" w:cs="Arial"/>
                <w:bCs/>
                <w:iCs/>
              </w:rPr>
              <w:t>ERCOT</w:t>
            </w:r>
          </w:p>
          <w:p w14:paraId="7737C4AF" w14:textId="2BC09A18" w:rsidR="00D56296" w:rsidRPr="005539E3" w:rsidRDefault="00D56296" w:rsidP="00D56296">
            <w:pPr>
              <w:ind w:left="360"/>
              <w:rPr>
                <w:rFonts w:ascii="Arial" w:hAnsi="Arial" w:cs="Arial"/>
              </w:rPr>
            </w:pPr>
            <w:r w:rsidRPr="005539E3">
              <w:rPr>
                <w:rFonts w:ascii="Arial" w:hAnsi="Arial" w:cs="Arial"/>
                <w:b/>
              </w:rPr>
              <w:t xml:space="preserve">Revision Description:  </w:t>
            </w:r>
            <w:r w:rsidRPr="00D56296">
              <w:rPr>
                <w:rFonts w:ascii="Arial" w:hAnsi="Arial" w:cs="Arial"/>
                <w:bCs/>
              </w:rPr>
              <w:t>This NPRR incorporates the Other Binding Document “Emergency Response Service Procurement Methodology” into the Protocols to standardize the approval process.</w:t>
            </w:r>
          </w:p>
          <w:p w14:paraId="31815E0B" w14:textId="54617B89" w:rsidR="00D56296" w:rsidRPr="00D9405D" w:rsidRDefault="00D56296" w:rsidP="00D56296">
            <w:pPr>
              <w:pStyle w:val="BodyText"/>
              <w:spacing w:before="0" w:after="0"/>
              <w:ind w:left="360"/>
              <w:rPr>
                <w:rFonts w:ascii="Arial" w:hAnsi="Arial" w:cs="Arial"/>
                <w:bCs/>
              </w:rPr>
            </w:pPr>
            <w:hyperlink r:id="rId26" w:history="1">
              <w:r w:rsidRPr="00FC0272">
                <w:rPr>
                  <w:rStyle w:val="Hyperlink"/>
                  <w:rFonts w:ascii="Arial" w:hAnsi="Arial" w:cs="Arial"/>
                  <w:b/>
                </w:rPr>
                <w:t>Impact Analysis</w:t>
              </w:r>
            </w:hyperlink>
            <w:r w:rsidRPr="005539E3">
              <w:rPr>
                <w:rFonts w:ascii="Arial" w:hAnsi="Arial" w:cs="Arial"/>
                <w:b/>
              </w:rPr>
              <w:t xml:space="preserve">:  </w:t>
            </w:r>
            <w:r>
              <w:rPr>
                <w:rFonts w:ascii="Arial" w:hAnsi="Arial" w:cs="Arial"/>
                <w:bCs/>
              </w:rPr>
              <w:t>Less than $5K</w:t>
            </w:r>
          </w:p>
          <w:p w14:paraId="4B019833" w14:textId="4856BBF9" w:rsidR="00D56296" w:rsidRPr="005539E3" w:rsidRDefault="00D56296" w:rsidP="00D56296">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bCs/>
              </w:rPr>
              <w:t>U</w:t>
            </w:r>
            <w:r w:rsidRPr="00D9405D">
              <w:rPr>
                <w:rFonts w:ascii="Arial" w:hAnsi="Arial" w:cs="Arial"/>
                <w:bCs/>
              </w:rPr>
              <w:t xml:space="preserve">pon </w:t>
            </w:r>
            <w:r>
              <w:rPr>
                <w:rFonts w:ascii="Arial" w:hAnsi="Arial" w:cs="Arial"/>
                <w:bCs/>
              </w:rPr>
              <w:t xml:space="preserve">system </w:t>
            </w:r>
            <w:r w:rsidRPr="00D9405D">
              <w:rPr>
                <w:rFonts w:ascii="Arial" w:hAnsi="Arial" w:cs="Arial"/>
                <w:bCs/>
              </w:rPr>
              <w:t>implementation</w:t>
            </w:r>
            <w:r>
              <w:rPr>
                <w:rFonts w:ascii="Arial" w:hAnsi="Arial" w:cs="Arial"/>
                <w:bCs/>
              </w:rPr>
              <w:t xml:space="preserve"> </w:t>
            </w:r>
          </w:p>
          <w:p w14:paraId="1738ABF4" w14:textId="17C06660" w:rsidR="00D56296" w:rsidRDefault="00D56296" w:rsidP="00D56296">
            <w:pPr>
              <w:ind w:left="360"/>
              <w:rPr>
                <w:rFonts w:ascii="Arial" w:hAnsi="Arial" w:cs="Arial"/>
              </w:rPr>
            </w:pPr>
            <w:hyperlink r:id="rId27" w:history="1">
              <w:r w:rsidRPr="00ED390A">
                <w:rPr>
                  <w:rStyle w:val="Hyperlink"/>
                  <w:rFonts w:ascii="Arial" w:hAnsi="Arial" w:cs="Arial"/>
                  <w:b/>
                </w:rPr>
                <w:t>TAC Report</w:t>
              </w:r>
            </w:hyperlink>
            <w:r>
              <w:rPr>
                <w:rFonts w:ascii="Arial" w:hAnsi="Arial" w:cs="Arial"/>
                <w:b/>
              </w:rPr>
              <w:t>/</w:t>
            </w:r>
            <w:r w:rsidRPr="005539E3">
              <w:rPr>
                <w:rFonts w:ascii="Arial" w:hAnsi="Arial" w:cs="Arial"/>
                <w:b/>
              </w:rPr>
              <w:t>Decision:</w:t>
            </w:r>
            <w:r w:rsidRPr="005539E3">
              <w:rPr>
                <w:rFonts w:ascii="Arial" w:hAnsi="Arial" w:cs="Arial"/>
              </w:rPr>
              <w:t xml:space="preserve">  </w:t>
            </w:r>
            <w:r>
              <w:t xml:space="preserve"> </w:t>
            </w:r>
            <w:r w:rsidRPr="00D56296">
              <w:rPr>
                <w:rFonts w:ascii="Arial" w:hAnsi="Arial" w:cs="Arial"/>
              </w:rPr>
              <w:t>On 5/28/25, TAC voted unanimously to recommend approval of NPRR1276 as recommended by PRS in the 5/14/25 PRS Report.</w:t>
            </w:r>
          </w:p>
          <w:p w14:paraId="742977CB" w14:textId="5C2B4CEA" w:rsidR="00D56296" w:rsidRDefault="00D56296" w:rsidP="00D56296">
            <w:pPr>
              <w:ind w:left="360"/>
              <w:rPr>
                <w:rFonts w:ascii="Arial" w:hAnsi="Arial" w:cs="Arial"/>
              </w:rPr>
            </w:pPr>
            <w:r w:rsidRPr="00BA34E5">
              <w:rPr>
                <w:rFonts w:ascii="Arial" w:hAnsi="Arial" w:cs="Arial"/>
                <w:b/>
                <w:bCs/>
              </w:rPr>
              <w:t>ERCOT Opinion:</w:t>
            </w:r>
            <w:r>
              <w:rPr>
                <w:rFonts w:ascii="Arial" w:hAnsi="Arial" w:cs="Arial"/>
              </w:rPr>
              <w:t xml:space="preserve">  ERCOT supports approval of NPRR1276.</w:t>
            </w:r>
          </w:p>
          <w:p w14:paraId="75E5A3E0" w14:textId="337BF11F" w:rsidR="00D56296" w:rsidRDefault="00D56296" w:rsidP="00D56296">
            <w:pPr>
              <w:ind w:left="360"/>
              <w:rPr>
                <w:rFonts w:ascii="Arial" w:hAnsi="Arial" w:cs="Arial"/>
                <w:bCs/>
              </w:rPr>
            </w:pPr>
            <w:r>
              <w:rPr>
                <w:rFonts w:ascii="Arial" w:hAnsi="Arial" w:cs="Arial"/>
                <w:b/>
              </w:rPr>
              <w:t xml:space="preserve">ERCOT Market Impact Statement:  </w:t>
            </w:r>
            <w:r w:rsidRPr="00D56296">
              <w:rPr>
                <w:rFonts w:ascii="Arial" w:hAnsi="Arial" w:cs="Arial"/>
                <w:bCs/>
              </w:rPr>
              <w:t>ERCOT Staff has reviewed NPRR1276 and believes it has a positive market impact by standardizing the approval process for binding language.</w:t>
            </w:r>
          </w:p>
          <w:p w14:paraId="05CCAF68" w14:textId="787337D9" w:rsidR="00D56296" w:rsidRDefault="00D56296" w:rsidP="00D56296">
            <w:pPr>
              <w:ind w:left="360"/>
              <w:rPr>
                <w:rFonts w:ascii="Arial" w:hAnsi="Arial" w:cs="Arial"/>
              </w:rPr>
            </w:pPr>
            <w:r>
              <w:rPr>
                <w:rFonts w:ascii="Arial" w:hAnsi="Arial" w:cs="Arial"/>
                <w:b/>
              </w:rPr>
              <w:t>IMM Opinion:</w:t>
            </w:r>
            <w:r>
              <w:rPr>
                <w:rFonts w:ascii="Arial" w:hAnsi="Arial" w:cs="Arial"/>
              </w:rPr>
              <w:t xml:space="preserve">  </w:t>
            </w:r>
            <w:r w:rsidRPr="00BA34E5">
              <w:rPr>
                <w:rFonts w:ascii="Arial" w:hAnsi="Arial" w:cs="Arial"/>
              </w:rPr>
              <w:t>IMM has no opinion on NPRR12</w:t>
            </w:r>
            <w:r>
              <w:rPr>
                <w:rFonts w:ascii="Arial" w:hAnsi="Arial" w:cs="Arial"/>
              </w:rPr>
              <w:t>76</w:t>
            </w:r>
            <w:r w:rsidRPr="00BA34E5">
              <w:rPr>
                <w:rFonts w:ascii="Arial" w:hAnsi="Arial" w:cs="Arial"/>
              </w:rPr>
              <w:t>.</w:t>
            </w:r>
          </w:p>
          <w:p w14:paraId="1871D2F8" w14:textId="3B274C16" w:rsidR="00D56296" w:rsidRPr="00D41FA6" w:rsidRDefault="00D56296" w:rsidP="00D56296">
            <w:pPr>
              <w:ind w:left="360"/>
              <w:rPr>
                <w:rFonts w:ascii="Arial" w:hAnsi="Arial" w:cs="Arial"/>
                <w:b/>
              </w:rPr>
            </w:pPr>
            <w:hyperlink r:id="rId28" w:anchor="keydocs" w:history="1">
              <w:r w:rsidRPr="00CE642D">
                <w:rPr>
                  <w:rStyle w:val="Hyperlink"/>
                  <w:rFonts w:ascii="Arial" w:hAnsi="Arial" w:cs="Arial"/>
                  <w:b/>
                </w:rPr>
                <w:t>Key Documents</w:t>
              </w:r>
            </w:hyperlink>
            <w:r>
              <w:rPr>
                <w:rFonts w:ascii="Arial" w:hAnsi="Arial" w:cs="Arial"/>
                <w:b/>
              </w:rPr>
              <w:t xml:space="preserve"> (including comments, ballots, reports and impact analyses)</w:t>
            </w:r>
          </w:p>
          <w:p w14:paraId="58A425B2" w14:textId="77777777" w:rsidR="00781B5C" w:rsidRDefault="00781B5C" w:rsidP="00D56296">
            <w:pPr>
              <w:rPr>
                <w:rFonts w:ascii="Arial" w:hAnsi="Arial" w:cs="Arial"/>
                <w:b/>
              </w:rPr>
            </w:pPr>
          </w:p>
          <w:p w14:paraId="3E209729" w14:textId="4B9F680F" w:rsidR="00781B5C" w:rsidRPr="006B4142" w:rsidRDefault="006B4142" w:rsidP="006B4142">
            <w:pPr>
              <w:pStyle w:val="ListParagraph"/>
              <w:numPr>
                <w:ilvl w:val="0"/>
                <w:numId w:val="27"/>
              </w:numPr>
              <w:rPr>
                <w:rFonts w:ascii="Arial" w:hAnsi="Arial" w:cs="Arial"/>
                <w:b/>
                <w:i/>
              </w:rPr>
            </w:pPr>
            <w:hyperlink r:id="rId29" w:history="1">
              <w:r w:rsidRPr="006B4142">
                <w:rPr>
                  <w:rStyle w:val="Hyperlink"/>
                  <w:rFonts w:ascii="Arial" w:hAnsi="Arial" w:cs="Arial"/>
                  <w:b/>
                  <w:i/>
                </w:rPr>
                <w:t xml:space="preserve">NOGRR265, Related to NPRR1238, </w:t>
              </w:r>
              <w:r w:rsidR="007E735F">
                <w:rPr>
                  <w:rStyle w:val="Hyperlink"/>
                  <w:rFonts w:ascii="Arial" w:hAnsi="Arial" w:cs="Arial"/>
                  <w:b/>
                  <w:i/>
                </w:rPr>
                <w:t xml:space="preserve">Voluntary </w:t>
              </w:r>
              <w:r w:rsidRPr="006B4142">
                <w:rPr>
                  <w:rStyle w:val="Hyperlink"/>
                  <w:rFonts w:ascii="Arial" w:hAnsi="Arial" w:cs="Arial"/>
                  <w:b/>
                  <w:i/>
                </w:rPr>
                <w:t>Registration of Loads with Curtailable Load Capabilities</w:t>
              </w:r>
            </w:hyperlink>
          </w:p>
          <w:p w14:paraId="0353E61A" w14:textId="052B5593" w:rsidR="00781B5C" w:rsidRPr="005539E3" w:rsidRDefault="00781B5C" w:rsidP="00781B5C">
            <w:pPr>
              <w:ind w:left="360"/>
              <w:rPr>
                <w:rFonts w:ascii="Arial" w:hAnsi="Arial" w:cs="Arial"/>
                <w:bCs/>
                <w:iCs/>
              </w:rPr>
            </w:pPr>
            <w:r>
              <w:rPr>
                <w:rFonts w:ascii="Arial" w:hAnsi="Arial" w:cs="Arial"/>
                <w:b/>
                <w:iCs/>
              </w:rPr>
              <w:t xml:space="preserve">Sponsor:  </w:t>
            </w:r>
            <w:r w:rsidR="00283640" w:rsidRPr="00283640">
              <w:rPr>
                <w:rFonts w:ascii="Arial" w:hAnsi="Arial" w:cs="Arial"/>
                <w:bCs/>
                <w:iCs/>
              </w:rPr>
              <w:t>ERCOT</w:t>
            </w:r>
          </w:p>
          <w:p w14:paraId="44AF1DA1" w14:textId="08CA0C94" w:rsidR="00781B5C" w:rsidRPr="005539E3" w:rsidRDefault="00781B5C" w:rsidP="00781B5C">
            <w:pPr>
              <w:ind w:left="360"/>
              <w:rPr>
                <w:rFonts w:ascii="Arial" w:hAnsi="Arial" w:cs="Arial"/>
              </w:rPr>
            </w:pPr>
            <w:r w:rsidRPr="005539E3">
              <w:rPr>
                <w:rFonts w:ascii="Arial" w:hAnsi="Arial" w:cs="Arial"/>
                <w:b/>
              </w:rPr>
              <w:t xml:space="preserve">Revision Description:  </w:t>
            </w:r>
            <w:r w:rsidR="006B4142" w:rsidRPr="006B4142">
              <w:rPr>
                <w:rFonts w:ascii="Arial" w:hAnsi="Arial" w:cs="Arial"/>
                <w:bCs/>
              </w:rPr>
              <w:t>This NOGRR establishes a process by which Loads may operate as a</w:t>
            </w:r>
            <w:r w:rsidR="007E735F">
              <w:rPr>
                <w:rFonts w:ascii="Arial" w:hAnsi="Arial" w:cs="Arial"/>
                <w:bCs/>
              </w:rPr>
              <w:t xml:space="preserve"> V</w:t>
            </w:r>
            <w:r w:rsidR="006B4142" w:rsidRPr="006B4142">
              <w:rPr>
                <w:rFonts w:ascii="Arial" w:hAnsi="Arial" w:cs="Arial"/>
                <w:bCs/>
              </w:rPr>
              <w:t>ECL so that they can be accounted for differently in Load shed tables than other Loads.</w:t>
            </w:r>
          </w:p>
          <w:p w14:paraId="0D108D73" w14:textId="4F8036F8" w:rsidR="00781B5C" w:rsidRPr="006B4142" w:rsidRDefault="00781B5C" w:rsidP="007E735F">
            <w:pPr>
              <w:pStyle w:val="BodyText"/>
              <w:spacing w:before="0" w:after="0"/>
              <w:ind w:left="360"/>
              <w:rPr>
                <w:rFonts w:ascii="Arial" w:hAnsi="Arial" w:cs="Arial"/>
                <w:bCs/>
              </w:rPr>
            </w:pPr>
            <w:hyperlink r:id="rId30" w:history="1">
              <w:r w:rsidRPr="00FC0272">
                <w:rPr>
                  <w:rStyle w:val="Hyperlink"/>
                  <w:rFonts w:ascii="Arial" w:hAnsi="Arial" w:cs="Arial"/>
                  <w:b/>
                </w:rPr>
                <w:t>Impact Analysis</w:t>
              </w:r>
            </w:hyperlink>
            <w:r w:rsidRPr="005539E3">
              <w:rPr>
                <w:rFonts w:ascii="Arial" w:hAnsi="Arial" w:cs="Arial"/>
                <w:b/>
              </w:rPr>
              <w:t xml:space="preserve">:  </w:t>
            </w:r>
            <w:r w:rsidR="00283640" w:rsidRPr="00283640">
              <w:rPr>
                <w:rFonts w:ascii="Arial" w:hAnsi="Arial" w:cs="Arial"/>
                <w:bCs/>
              </w:rPr>
              <w:t>No impact</w:t>
            </w:r>
            <w:r w:rsidR="006B4142">
              <w:rPr>
                <w:rFonts w:ascii="Arial" w:hAnsi="Arial" w:cs="Arial"/>
                <w:bCs/>
              </w:rPr>
              <w:t xml:space="preserve"> (</w:t>
            </w:r>
            <w:r w:rsidR="006B4142" w:rsidRPr="006B4142">
              <w:rPr>
                <w:rFonts w:ascii="Arial" w:hAnsi="Arial" w:cs="Arial"/>
                <w:bCs/>
              </w:rPr>
              <w:t>There are no additional impacts to this NOGRR beyond what was captured in the Impact</w:t>
            </w:r>
            <w:r w:rsidR="007E735F">
              <w:rPr>
                <w:rFonts w:ascii="Arial" w:hAnsi="Arial" w:cs="Arial"/>
                <w:bCs/>
              </w:rPr>
              <w:t xml:space="preserve"> </w:t>
            </w:r>
            <w:r w:rsidR="006B4142" w:rsidRPr="006B4142">
              <w:rPr>
                <w:rFonts w:ascii="Arial" w:hAnsi="Arial" w:cs="Arial"/>
                <w:bCs/>
              </w:rPr>
              <w:t>Analysis for NPRR1238.</w:t>
            </w:r>
            <w:r w:rsidR="006B4142">
              <w:rPr>
                <w:rFonts w:ascii="Arial" w:hAnsi="Arial" w:cs="Arial"/>
                <w:bCs/>
              </w:rPr>
              <w:t>)</w:t>
            </w:r>
          </w:p>
          <w:p w14:paraId="4F0F24BB" w14:textId="4B235408" w:rsidR="00781B5C" w:rsidRPr="005539E3" w:rsidRDefault="00781B5C" w:rsidP="00781B5C">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006B4142" w:rsidRPr="006B4142">
              <w:rPr>
                <w:rFonts w:ascii="Arial" w:hAnsi="Arial" w:cs="Arial"/>
                <w:bCs/>
              </w:rPr>
              <w:t xml:space="preserve">Upon system implementation of </w:t>
            </w:r>
            <w:r w:rsidR="00D41FA6">
              <w:rPr>
                <w:rFonts w:ascii="Arial" w:hAnsi="Arial" w:cs="Arial"/>
                <w:bCs/>
              </w:rPr>
              <w:t>NPRR1238</w:t>
            </w:r>
          </w:p>
          <w:p w14:paraId="1300FD5E" w14:textId="11E4446F" w:rsidR="00781B5C" w:rsidRDefault="00781B5C" w:rsidP="00781B5C">
            <w:pPr>
              <w:ind w:left="360"/>
              <w:rPr>
                <w:rFonts w:ascii="Arial" w:hAnsi="Arial" w:cs="Arial"/>
              </w:rPr>
            </w:pPr>
            <w:hyperlink r:id="rId31" w:history="1">
              <w:r w:rsidRPr="00ED390A">
                <w:rPr>
                  <w:rStyle w:val="Hyperlink"/>
                  <w:rFonts w:ascii="Arial" w:hAnsi="Arial" w:cs="Arial"/>
                  <w:b/>
                </w:rPr>
                <w:t>TAC Report</w:t>
              </w:r>
            </w:hyperlink>
            <w:r>
              <w:rPr>
                <w:rFonts w:ascii="Arial" w:hAnsi="Arial" w:cs="Arial"/>
                <w:b/>
              </w:rPr>
              <w:t>/</w:t>
            </w:r>
            <w:r w:rsidRPr="005539E3">
              <w:rPr>
                <w:rFonts w:ascii="Arial" w:hAnsi="Arial" w:cs="Arial"/>
                <w:b/>
              </w:rPr>
              <w:t>Decision:</w:t>
            </w:r>
            <w:r w:rsidRPr="005539E3">
              <w:rPr>
                <w:rFonts w:ascii="Arial" w:hAnsi="Arial" w:cs="Arial"/>
              </w:rPr>
              <w:t xml:space="preserve">  </w:t>
            </w:r>
            <w:r w:rsidR="007E735F">
              <w:rPr>
                <w:rFonts w:ascii="Arial" w:hAnsi="Arial" w:cs="Arial"/>
              </w:rPr>
              <w:t xml:space="preserve">On 6/12/25, TAC </w:t>
            </w:r>
            <w:r w:rsidR="00C5213E">
              <w:rPr>
                <w:rFonts w:ascii="Arial" w:hAnsi="Arial" w:cs="Arial"/>
              </w:rPr>
              <w:t xml:space="preserve">voted </w:t>
            </w:r>
            <w:r w:rsidR="007E735F">
              <w:rPr>
                <w:rFonts w:ascii="Arial" w:hAnsi="Arial" w:cs="Arial"/>
              </w:rPr>
              <w:t xml:space="preserve">unanimously to </w:t>
            </w:r>
            <w:r w:rsidR="007E735F" w:rsidRPr="007E735F">
              <w:rPr>
                <w:rFonts w:ascii="Arial" w:hAnsi="Arial" w:cs="Arial"/>
              </w:rPr>
              <w:t>recommend approval of NOGRR265 as recommended by ROS in the 5/20/25 ROS Report as amended by the 6/5/25 TIEC comments.</w:t>
            </w:r>
          </w:p>
          <w:p w14:paraId="2804B40D" w14:textId="3496C0DA" w:rsidR="00781B5C" w:rsidRDefault="00781B5C" w:rsidP="00781B5C">
            <w:pPr>
              <w:ind w:left="360"/>
              <w:rPr>
                <w:rFonts w:ascii="Arial" w:hAnsi="Arial" w:cs="Arial"/>
                <w:bCs/>
                <w:iCs/>
              </w:rPr>
            </w:pPr>
            <w:r>
              <w:rPr>
                <w:rFonts w:ascii="Arial" w:hAnsi="Arial" w:cs="Arial"/>
                <w:b/>
                <w:iCs/>
              </w:rPr>
              <w:t>ERCOT Opinion:</w:t>
            </w:r>
            <w:r>
              <w:rPr>
                <w:rFonts w:ascii="Arial" w:hAnsi="Arial" w:cs="Arial"/>
                <w:bCs/>
                <w:iCs/>
              </w:rPr>
              <w:t xml:space="preserve">  </w:t>
            </w:r>
            <w:r w:rsidR="006B4142" w:rsidRPr="006B4142">
              <w:rPr>
                <w:rFonts w:ascii="Arial" w:hAnsi="Arial" w:cs="Arial"/>
                <w:bCs/>
                <w:iCs/>
              </w:rPr>
              <w:t xml:space="preserve">ERCOT </w:t>
            </w:r>
            <w:r w:rsidR="007E735F">
              <w:rPr>
                <w:rFonts w:ascii="Arial" w:hAnsi="Arial" w:cs="Arial"/>
                <w:bCs/>
                <w:iCs/>
              </w:rPr>
              <w:t>supports approval of NOGRR265.</w:t>
            </w:r>
          </w:p>
          <w:p w14:paraId="122B597F" w14:textId="5F632EFD" w:rsidR="006B4142" w:rsidRDefault="00781B5C" w:rsidP="00781B5C">
            <w:pPr>
              <w:ind w:left="360"/>
              <w:rPr>
                <w:rFonts w:ascii="Arial" w:hAnsi="Arial" w:cs="Arial"/>
                <w:bCs/>
              </w:rPr>
            </w:pPr>
            <w:r>
              <w:rPr>
                <w:rFonts w:ascii="Arial" w:hAnsi="Arial" w:cs="Arial"/>
                <w:b/>
              </w:rPr>
              <w:t xml:space="preserve">ERCOT Market Impact Statement:  </w:t>
            </w:r>
            <w:r w:rsidR="006B4142" w:rsidRPr="006B4142">
              <w:rPr>
                <w:rFonts w:ascii="Arial" w:hAnsi="Arial" w:cs="Arial"/>
                <w:bCs/>
              </w:rPr>
              <w:t xml:space="preserve">ERCOT Staff has reviewed NOGRR265 and believes that it provides improvements by introducing a new category of </w:t>
            </w:r>
            <w:r w:rsidR="00D41FA6">
              <w:rPr>
                <w:rFonts w:ascii="Arial" w:hAnsi="Arial" w:cs="Arial"/>
                <w:bCs/>
              </w:rPr>
              <w:t>V</w:t>
            </w:r>
            <w:r w:rsidR="006B4142" w:rsidRPr="006B4142">
              <w:rPr>
                <w:rFonts w:ascii="Arial" w:hAnsi="Arial" w:cs="Arial"/>
                <w:bCs/>
              </w:rPr>
              <w:t xml:space="preserve">ECL and establishing a process by which Loads may operate as an </w:t>
            </w:r>
            <w:r w:rsidR="00D41FA6">
              <w:rPr>
                <w:rFonts w:ascii="Arial" w:hAnsi="Arial" w:cs="Arial"/>
                <w:bCs/>
              </w:rPr>
              <w:t>V</w:t>
            </w:r>
            <w:r w:rsidR="006B4142" w:rsidRPr="006B4142">
              <w:rPr>
                <w:rFonts w:ascii="Arial" w:hAnsi="Arial" w:cs="Arial"/>
                <w:bCs/>
              </w:rPr>
              <w:t>ECL so that they can be accounted for differently in Load shed tables than other Loads.</w:t>
            </w:r>
          </w:p>
          <w:p w14:paraId="425BAC94" w14:textId="52AB9146" w:rsidR="00781B5C" w:rsidRDefault="00781B5C" w:rsidP="00781B5C">
            <w:pPr>
              <w:ind w:left="360"/>
              <w:rPr>
                <w:rFonts w:ascii="Arial" w:hAnsi="Arial" w:cs="Arial"/>
                <w:b/>
              </w:rPr>
            </w:pPr>
            <w:hyperlink r:id="rId32" w:anchor="keydocs" w:history="1">
              <w:r w:rsidRPr="00CE642D">
                <w:rPr>
                  <w:rStyle w:val="Hyperlink"/>
                  <w:rFonts w:ascii="Arial" w:hAnsi="Arial" w:cs="Arial"/>
                  <w:b/>
                </w:rPr>
                <w:t>Key Documents</w:t>
              </w:r>
            </w:hyperlink>
            <w:r>
              <w:rPr>
                <w:rFonts w:ascii="Arial" w:hAnsi="Arial" w:cs="Arial"/>
                <w:b/>
              </w:rPr>
              <w:t xml:space="preserve"> (including comments, ballots, reports and impact analyses)</w:t>
            </w:r>
          </w:p>
          <w:p w14:paraId="3A49D942" w14:textId="77777777" w:rsidR="00781B5C" w:rsidRDefault="00781B5C" w:rsidP="00781B5C">
            <w:pPr>
              <w:ind w:left="360"/>
              <w:rPr>
                <w:rFonts w:ascii="Arial" w:hAnsi="Arial" w:cs="Arial"/>
                <w:b/>
              </w:rPr>
            </w:pPr>
          </w:p>
          <w:p w14:paraId="7F301E9D" w14:textId="63303649" w:rsidR="00781B5C" w:rsidRPr="006B4142" w:rsidRDefault="006B4142" w:rsidP="006B4142">
            <w:pPr>
              <w:pStyle w:val="ListParagraph"/>
              <w:numPr>
                <w:ilvl w:val="0"/>
                <w:numId w:val="27"/>
              </w:numPr>
              <w:rPr>
                <w:rFonts w:ascii="Arial" w:hAnsi="Arial" w:cs="Arial"/>
                <w:b/>
                <w:i/>
                <w:color w:val="0000FF"/>
                <w:u w:val="single"/>
              </w:rPr>
            </w:pPr>
            <w:hyperlink r:id="rId33" w:history="1">
              <w:r w:rsidRPr="006B4142">
                <w:rPr>
                  <w:rStyle w:val="Hyperlink"/>
                  <w:rFonts w:ascii="Arial" w:hAnsi="Arial" w:cs="Arial"/>
                  <w:b/>
                  <w:i/>
                </w:rPr>
                <w:t>NOGRR275, Eliminate Scheduling Center Requirements for QSEs That Are Not WAN Participants</w:t>
              </w:r>
            </w:hyperlink>
          </w:p>
          <w:p w14:paraId="741370C2" w14:textId="7F03AB88" w:rsidR="00781B5C" w:rsidRPr="005539E3" w:rsidRDefault="00781B5C" w:rsidP="00781B5C">
            <w:pPr>
              <w:ind w:left="360"/>
              <w:rPr>
                <w:rFonts w:ascii="Arial" w:hAnsi="Arial" w:cs="Arial"/>
                <w:bCs/>
                <w:iCs/>
              </w:rPr>
            </w:pPr>
            <w:r>
              <w:rPr>
                <w:rFonts w:ascii="Arial" w:hAnsi="Arial" w:cs="Arial"/>
                <w:b/>
                <w:iCs/>
              </w:rPr>
              <w:t xml:space="preserve">Sponsor:  </w:t>
            </w:r>
            <w:r w:rsidR="008A61CF">
              <w:rPr>
                <w:rFonts w:ascii="Arial" w:hAnsi="Arial" w:cs="Arial"/>
                <w:b/>
                <w:iCs/>
              </w:rPr>
              <w:t xml:space="preserve"> </w:t>
            </w:r>
            <w:r w:rsidR="008A61CF" w:rsidRPr="008A61CF">
              <w:rPr>
                <w:rFonts w:ascii="Arial" w:hAnsi="Arial" w:cs="Arial"/>
                <w:bCs/>
                <w:iCs/>
              </w:rPr>
              <w:t>ERCOT</w:t>
            </w:r>
          </w:p>
          <w:p w14:paraId="28D9A8E8" w14:textId="7724D81D" w:rsidR="00781B5C" w:rsidRPr="005539E3" w:rsidRDefault="00781B5C" w:rsidP="00781B5C">
            <w:pPr>
              <w:ind w:left="360"/>
              <w:rPr>
                <w:rFonts w:ascii="Arial" w:hAnsi="Arial" w:cs="Arial"/>
              </w:rPr>
            </w:pPr>
            <w:r w:rsidRPr="005539E3">
              <w:rPr>
                <w:rFonts w:ascii="Arial" w:hAnsi="Arial" w:cs="Arial"/>
                <w:b/>
              </w:rPr>
              <w:t xml:space="preserve">Revision Description: </w:t>
            </w:r>
            <w:r w:rsidRPr="004146C4">
              <w:rPr>
                <w:rFonts w:ascii="Arial" w:hAnsi="Arial" w:cs="Arial"/>
                <w:bCs/>
              </w:rPr>
              <w:t xml:space="preserve"> </w:t>
            </w:r>
            <w:r w:rsidR="001F72BC" w:rsidRPr="001F72BC">
              <w:rPr>
                <w:rFonts w:ascii="Arial" w:hAnsi="Arial" w:cs="Arial"/>
                <w:bCs/>
              </w:rPr>
              <w:t>This NOGRR aligns the Nodal Operating Guide with changes in the Protocols to eliminate scheduling center requirements for Qualified Scheduling Entities (QSEs) that are not Wide Area Network (WAN) Participants.</w:t>
            </w:r>
          </w:p>
          <w:p w14:paraId="41318B72" w14:textId="6E5616AC" w:rsidR="00781B5C" w:rsidRPr="005539E3" w:rsidRDefault="00781B5C" w:rsidP="00781B5C">
            <w:pPr>
              <w:pStyle w:val="BodyText"/>
              <w:spacing w:before="0" w:after="0"/>
              <w:ind w:left="360"/>
              <w:rPr>
                <w:rFonts w:ascii="Arial" w:hAnsi="Arial" w:cs="Arial"/>
                <w:i/>
              </w:rPr>
            </w:pPr>
            <w:hyperlink r:id="rId34" w:history="1">
              <w:r w:rsidRPr="00FC0272">
                <w:rPr>
                  <w:rStyle w:val="Hyperlink"/>
                  <w:rFonts w:ascii="Arial" w:hAnsi="Arial" w:cs="Arial"/>
                  <w:b/>
                </w:rPr>
                <w:t>Impact Analysis</w:t>
              </w:r>
            </w:hyperlink>
            <w:r w:rsidRPr="005539E3">
              <w:rPr>
                <w:rFonts w:ascii="Arial" w:hAnsi="Arial" w:cs="Arial"/>
                <w:b/>
              </w:rPr>
              <w:t xml:space="preserve">:  </w:t>
            </w:r>
            <w:r w:rsidR="008A61CF" w:rsidRPr="008A61CF">
              <w:rPr>
                <w:rFonts w:ascii="Arial" w:hAnsi="Arial" w:cs="Arial"/>
                <w:bCs/>
              </w:rPr>
              <w:t>No impact</w:t>
            </w:r>
          </w:p>
          <w:p w14:paraId="24BF72FA" w14:textId="4A3C17F8" w:rsidR="00781B5C" w:rsidRPr="005539E3" w:rsidRDefault="00781B5C" w:rsidP="00781B5C">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008A61CF" w:rsidRPr="008A61CF">
              <w:rPr>
                <w:rFonts w:ascii="Arial" w:hAnsi="Arial" w:cs="Arial"/>
                <w:bCs/>
              </w:rPr>
              <w:t>The first of the month following Public Utility Commission of Texas (PUCT) approval</w:t>
            </w:r>
          </w:p>
          <w:p w14:paraId="5FAA9D23" w14:textId="3C0F0C6E" w:rsidR="00781B5C" w:rsidRDefault="00781B5C" w:rsidP="00781B5C">
            <w:pPr>
              <w:ind w:left="360"/>
              <w:rPr>
                <w:rFonts w:ascii="Arial" w:hAnsi="Arial" w:cs="Arial"/>
              </w:rPr>
            </w:pPr>
            <w:hyperlink r:id="rId35" w:history="1">
              <w:r w:rsidRPr="00ED390A">
                <w:rPr>
                  <w:rStyle w:val="Hyperlink"/>
                  <w:rFonts w:ascii="Arial" w:hAnsi="Arial" w:cs="Arial"/>
                  <w:b/>
                </w:rPr>
                <w:t>TAC Report</w:t>
              </w:r>
            </w:hyperlink>
            <w:r>
              <w:rPr>
                <w:rFonts w:ascii="Arial" w:hAnsi="Arial" w:cs="Arial"/>
                <w:b/>
              </w:rPr>
              <w:t>/</w:t>
            </w:r>
            <w:r w:rsidRPr="005539E3">
              <w:rPr>
                <w:rFonts w:ascii="Arial" w:hAnsi="Arial" w:cs="Arial"/>
                <w:b/>
              </w:rPr>
              <w:t>Decision:</w:t>
            </w:r>
            <w:r w:rsidRPr="005539E3">
              <w:rPr>
                <w:rFonts w:ascii="Arial" w:hAnsi="Arial" w:cs="Arial"/>
              </w:rPr>
              <w:t xml:space="preserve">  </w:t>
            </w:r>
            <w:r w:rsidR="001F72BC" w:rsidRPr="001F72BC">
              <w:rPr>
                <w:rFonts w:ascii="Arial" w:hAnsi="Arial" w:cs="Arial"/>
              </w:rPr>
              <w:t>On 5/28/25, TAC voted unanimously to recommend approval of NOGRR275 as recommended by ROS in the 5/1/25 ROS Report</w:t>
            </w:r>
            <w:r w:rsidR="001F72BC">
              <w:rPr>
                <w:rFonts w:ascii="Arial" w:hAnsi="Arial" w:cs="Arial"/>
              </w:rPr>
              <w:t>.</w:t>
            </w:r>
          </w:p>
          <w:p w14:paraId="2F5B2A06" w14:textId="067FBE43" w:rsidR="00781B5C" w:rsidRDefault="00781B5C" w:rsidP="00781B5C">
            <w:pPr>
              <w:ind w:left="360"/>
              <w:rPr>
                <w:rFonts w:ascii="Arial" w:hAnsi="Arial" w:cs="Arial"/>
                <w:bCs/>
                <w:iCs/>
              </w:rPr>
            </w:pPr>
            <w:r>
              <w:rPr>
                <w:rFonts w:ascii="Arial" w:hAnsi="Arial" w:cs="Arial"/>
                <w:b/>
                <w:iCs/>
              </w:rPr>
              <w:t>ERCOT Opinion:</w:t>
            </w:r>
            <w:r>
              <w:rPr>
                <w:rFonts w:ascii="Arial" w:hAnsi="Arial" w:cs="Arial"/>
                <w:bCs/>
                <w:iCs/>
              </w:rPr>
              <w:t xml:space="preserve">  </w:t>
            </w:r>
            <w:r w:rsidRPr="00F07FC8">
              <w:rPr>
                <w:rFonts w:ascii="Arial" w:hAnsi="Arial" w:cs="Arial"/>
                <w:bCs/>
                <w:iCs/>
              </w:rPr>
              <w:t xml:space="preserve">ERCOT supports approval of </w:t>
            </w:r>
            <w:r>
              <w:rPr>
                <w:rFonts w:ascii="Arial" w:hAnsi="Arial" w:cs="Arial"/>
                <w:bCs/>
                <w:iCs/>
              </w:rPr>
              <w:t>NOGRR27</w:t>
            </w:r>
            <w:r w:rsidR="001F72BC">
              <w:rPr>
                <w:rFonts w:ascii="Arial" w:hAnsi="Arial" w:cs="Arial"/>
                <w:bCs/>
                <w:iCs/>
              </w:rPr>
              <w:t>5</w:t>
            </w:r>
            <w:r w:rsidRPr="00F07FC8">
              <w:rPr>
                <w:rFonts w:ascii="Arial" w:hAnsi="Arial" w:cs="Arial"/>
                <w:bCs/>
                <w:iCs/>
              </w:rPr>
              <w:t>.</w:t>
            </w:r>
          </w:p>
          <w:p w14:paraId="5767E7A5" w14:textId="65948037" w:rsidR="00781B5C" w:rsidRDefault="00781B5C" w:rsidP="00781B5C">
            <w:pPr>
              <w:ind w:left="360"/>
              <w:rPr>
                <w:rFonts w:ascii="Arial" w:hAnsi="Arial" w:cs="Arial"/>
                <w:bCs/>
              </w:rPr>
            </w:pPr>
            <w:r>
              <w:rPr>
                <w:rFonts w:ascii="Arial" w:hAnsi="Arial" w:cs="Arial"/>
                <w:b/>
              </w:rPr>
              <w:t xml:space="preserve">ERCOT Market Impact Statement:  </w:t>
            </w:r>
            <w:r w:rsidR="001F72BC" w:rsidRPr="001F72BC">
              <w:rPr>
                <w:rFonts w:ascii="Arial" w:hAnsi="Arial" w:cs="Arial"/>
                <w:bCs/>
              </w:rPr>
              <w:t>ERCOT Staff has reviewed NOGRR275 and believes that it provides process improvements by aligning the Nodal Operating Guide with the Protocols to eliminate scheduling center requirements for QSEs that are not WAN Participants.</w:t>
            </w:r>
          </w:p>
          <w:p w14:paraId="482E7903" w14:textId="6177D9B6" w:rsidR="00781B5C" w:rsidRDefault="00781B5C" w:rsidP="00781B5C">
            <w:pPr>
              <w:ind w:left="360"/>
              <w:rPr>
                <w:rFonts w:ascii="Arial" w:hAnsi="Arial" w:cs="Arial"/>
              </w:rPr>
            </w:pPr>
            <w:r>
              <w:rPr>
                <w:rFonts w:ascii="Arial" w:hAnsi="Arial" w:cs="Arial"/>
                <w:b/>
              </w:rPr>
              <w:t>IMM Opinion:</w:t>
            </w:r>
            <w:r>
              <w:rPr>
                <w:rFonts w:ascii="Arial" w:hAnsi="Arial" w:cs="Arial"/>
              </w:rPr>
              <w:t xml:space="preserve">  </w:t>
            </w:r>
            <w:r w:rsidR="008A61CF" w:rsidRPr="008A61CF">
              <w:rPr>
                <w:rFonts w:ascii="Arial" w:hAnsi="Arial" w:cs="Arial"/>
              </w:rPr>
              <w:t xml:space="preserve">IMM has no opinion on </w:t>
            </w:r>
            <w:r w:rsidR="008A61CF">
              <w:rPr>
                <w:rFonts w:ascii="Arial" w:hAnsi="Arial" w:cs="Arial"/>
              </w:rPr>
              <w:t>NOGRR27</w:t>
            </w:r>
            <w:r w:rsidR="001F72BC">
              <w:rPr>
                <w:rFonts w:ascii="Arial" w:hAnsi="Arial" w:cs="Arial"/>
              </w:rPr>
              <w:t>5</w:t>
            </w:r>
            <w:r w:rsidR="008A61CF" w:rsidRPr="008A61CF">
              <w:rPr>
                <w:rFonts w:ascii="Arial" w:hAnsi="Arial" w:cs="Arial"/>
              </w:rPr>
              <w:t>.</w:t>
            </w:r>
          </w:p>
          <w:p w14:paraId="39E53A49" w14:textId="249463DB" w:rsidR="00781B5C" w:rsidRDefault="00781B5C" w:rsidP="00781B5C">
            <w:pPr>
              <w:ind w:left="360"/>
              <w:rPr>
                <w:rFonts w:ascii="Arial" w:hAnsi="Arial" w:cs="Arial"/>
                <w:b/>
              </w:rPr>
            </w:pPr>
            <w:hyperlink r:id="rId36" w:anchor="keydocs" w:history="1">
              <w:r w:rsidRPr="00CE642D">
                <w:rPr>
                  <w:rStyle w:val="Hyperlink"/>
                  <w:rFonts w:ascii="Arial" w:hAnsi="Arial" w:cs="Arial"/>
                  <w:b/>
                </w:rPr>
                <w:t>Key Documents</w:t>
              </w:r>
            </w:hyperlink>
            <w:r>
              <w:rPr>
                <w:rFonts w:ascii="Arial" w:hAnsi="Arial" w:cs="Arial"/>
                <w:b/>
              </w:rPr>
              <w:t xml:space="preserve"> (including comments, ballots, reports and impact analyses)</w:t>
            </w:r>
          </w:p>
          <w:p w14:paraId="3D1E009B" w14:textId="151DAC66" w:rsidR="00781B5C" w:rsidRPr="0010553D" w:rsidRDefault="00781B5C" w:rsidP="0010553D">
            <w:pPr>
              <w:rPr>
                <w:rFonts w:ascii="Arial" w:hAnsi="Arial" w:cs="Arial"/>
                <w:b/>
              </w:rPr>
            </w:pPr>
          </w:p>
          <w:p w14:paraId="1523D550" w14:textId="6CB7D340" w:rsidR="00781B5C" w:rsidRPr="009F4FE8" w:rsidRDefault="009F4FE8" w:rsidP="009F4FE8">
            <w:pPr>
              <w:pStyle w:val="ListParagraph"/>
              <w:numPr>
                <w:ilvl w:val="0"/>
                <w:numId w:val="27"/>
              </w:numPr>
              <w:rPr>
                <w:rFonts w:ascii="Arial" w:hAnsi="Arial" w:cs="Arial"/>
                <w:b/>
                <w:i/>
                <w:color w:val="0000FF"/>
                <w:u w:val="single"/>
              </w:rPr>
            </w:pPr>
            <w:hyperlink r:id="rId37" w:history="1">
              <w:r w:rsidRPr="009F4FE8">
                <w:rPr>
                  <w:rStyle w:val="Hyperlink"/>
                  <w:rFonts w:ascii="Arial" w:hAnsi="Arial" w:cs="Arial"/>
                  <w:b/>
                  <w:i/>
                </w:rPr>
                <w:t>OBDRR054, TDSP(s) Pre-Production Verification Testing</w:t>
              </w:r>
              <w:r w:rsidR="00781B5C" w:rsidRPr="009F4FE8">
                <w:rPr>
                  <w:rStyle w:val="Hyperlink"/>
                  <w:rFonts w:ascii="Arial" w:hAnsi="Arial" w:cs="Arial"/>
                  <w:b/>
                  <w:i/>
                </w:rPr>
                <w:t xml:space="preserve"> </w:t>
              </w:r>
            </w:hyperlink>
          </w:p>
          <w:p w14:paraId="1ABB0B66" w14:textId="3DE10543" w:rsidR="00781B5C" w:rsidRPr="005539E3" w:rsidRDefault="00781B5C" w:rsidP="00781B5C">
            <w:pPr>
              <w:ind w:left="360"/>
              <w:rPr>
                <w:rFonts w:ascii="Arial" w:hAnsi="Arial" w:cs="Arial"/>
                <w:bCs/>
                <w:iCs/>
              </w:rPr>
            </w:pPr>
            <w:r>
              <w:rPr>
                <w:rFonts w:ascii="Arial" w:hAnsi="Arial" w:cs="Arial"/>
                <w:b/>
                <w:iCs/>
              </w:rPr>
              <w:t xml:space="preserve">Sponsor: </w:t>
            </w:r>
            <w:r w:rsidRPr="00F3044B">
              <w:rPr>
                <w:rFonts w:ascii="Arial" w:hAnsi="Arial" w:cs="Arial"/>
                <w:bCs/>
                <w:iCs/>
              </w:rPr>
              <w:t xml:space="preserve"> </w:t>
            </w:r>
            <w:r w:rsidR="003E4EB8">
              <w:rPr>
                <w:rFonts w:ascii="Arial" w:hAnsi="Arial" w:cs="Arial"/>
                <w:bCs/>
                <w:iCs/>
              </w:rPr>
              <w:t>CenterPoint Energy</w:t>
            </w:r>
          </w:p>
          <w:p w14:paraId="14B0F76A" w14:textId="3DE3709B" w:rsidR="00781B5C" w:rsidRPr="005539E3" w:rsidRDefault="00781B5C" w:rsidP="00781B5C">
            <w:pPr>
              <w:ind w:left="360"/>
              <w:rPr>
                <w:rFonts w:ascii="Arial" w:hAnsi="Arial" w:cs="Arial"/>
              </w:rPr>
            </w:pPr>
            <w:r w:rsidRPr="005539E3">
              <w:rPr>
                <w:rFonts w:ascii="Arial" w:hAnsi="Arial" w:cs="Arial"/>
                <w:b/>
              </w:rPr>
              <w:t xml:space="preserve">Revision Description:  </w:t>
            </w:r>
            <w:r w:rsidR="009F4FE8" w:rsidRPr="009F4FE8">
              <w:rPr>
                <w:rFonts w:ascii="Arial" w:hAnsi="Arial" w:cs="Arial"/>
                <w:bCs/>
              </w:rPr>
              <w:t xml:space="preserve">This </w:t>
            </w:r>
            <w:r w:rsidR="00D41FA6">
              <w:rPr>
                <w:rFonts w:ascii="Arial" w:hAnsi="Arial" w:cs="Arial"/>
                <w:bCs/>
              </w:rPr>
              <w:t>OBDRR</w:t>
            </w:r>
            <w:r w:rsidR="009F4FE8" w:rsidRPr="009F4FE8">
              <w:rPr>
                <w:rFonts w:ascii="Arial" w:hAnsi="Arial" w:cs="Arial"/>
                <w:bCs/>
              </w:rPr>
              <w:t xml:space="preserve"> creates a process by which Market Participants will be required by the Transmission and/or Distribution Service Provider (TDSP) to successfully test retail transactions prior to their Data Universal Numbering System (DUNS) being activated in a TDSP’s production system.</w:t>
            </w:r>
          </w:p>
          <w:p w14:paraId="64104930" w14:textId="22CE925A" w:rsidR="00781B5C" w:rsidRPr="005539E3" w:rsidRDefault="00781B5C" w:rsidP="00781B5C">
            <w:pPr>
              <w:pStyle w:val="BodyText"/>
              <w:spacing w:before="0" w:after="0"/>
              <w:ind w:left="360"/>
              <w:rPr>
                <w:rFonts w:ascii="Arial" w:hAnsi="Arial" w:cs="Arial"/>
                <w:i/>
              </w:rPr>
            </w:pPr>
            <w:hyperlink r:id="rId38" w:history="1">
              <w:r w:rsidRPr="00FC0272">
                <w:rPr>
                  <w:rStyle w:val="Hyperlink"/>
                  <w:rFonts w:ascii="Arial" w:hAnsi="Arial" w:cs="Arial"/>
                  <w:b/>
                </w:rPr>
                <w:t>Impact Analysis</w:t>
              </w:r>
            </w:hyperlink>
            <w:r w:rsidRPr="005539E3">
              <w:rPr>
                <w:rFonts w:ascii="Arial" w:hAnsi="Arial" w:cs="Arial"/>
                <w:b/>
              </w:rPr>
              <w:t xml:space="preserve">:  </w:t>
            </w:r>
            <w:r w:rsidR="00F3044B" w:rsidRPr="00F3044B">
              <w:rPr>
                <w:rFonts w:ascii="Arial" w:hAnsi="Arial" w:cs="Arial"/>
                <w:bCs/>
              </w:rPr>
              <w:t>No impact</w:t>
            </w:r>
          </w:p>
          <w:p w14:paraId="5FD4B2AB" w14:textId="5BFEB2C1" w:rsidR="00781B5C" w:rsidRPr="005539E3" w:rsidRDefault="00781B5C" w:rsidP="00781B5C">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00F3044B" w:rsidRPr="00F3044B">
              <w:rPr>
                <w:rFonts w:ascii="Arial" w:hAnsi="Arial" w:cs="Arial"/>
                <w:bCs/>
              </w:rPr>
              <w:t xml:space="preserve">The first of the month following </w:t>
            </w:r>
            <w:r w:rsidR="00D41FA6">
              <w:rPr>
                <w:rFonts w:ascii="Arial" w:hAnsi="Arial" w:cs="Arial"/>
                <w:bCs/>
              </w:rPr>
              <w:t>PUCT</w:t>
            </w:r>
            <w:r w:rsidR="00F3044B" w:rsidRPr="00F3044B">
              <w:rPr>
                <w:rFonts w:ascii="Arial" w:hAnsi="Arial" w:cs="Arial"/>
                <w:bCs/>
              </w:rPr>
              <w:t xml:space="preserve"> approval</w:t>
            </w:r>
          </w:p>
          <w:p w14:paraId="7DD72A1A" w14:textId="554B8C75" w:rsidR="00781B5C" w:rsidRDefault="00781B5C" w:rsidP="00781B5C">
            <w:pPr>
              <w:ind w:left="360"/>
              <w:rPr>
                <w:rFonts w:ascii="Arial" w:hAnsi="Arial" w:cs="Arial"/>
              </w:rPr>
            </w:pPr>
            <w:hyperlink r:id="rId39" w:history="1">
              <w:r w:rsidRPr="00ED390A">
                <w:rPr>
                  <w:rStyle w:val="Hyperlink"/>
                  <w:rFonts w:ascii="Arial" w:hAnsi="Arial" w:cs="Arial"/>
                  <w:b/>
                </w:rPr>
                <w:t>TAC Report</w:t>
              </w:r>
            </w:hyperlink>
            <w:r>
              <w:rPr>
                <w:rFonts w:ascii="Arial" w:hAnsi="Arial" w:cs="Arial"/>
                <w:b/>
              </w:rPr>
              <w:t>/</w:t>
            </w:r>
            <w:r w:rsidRPr="005539E3">
              <w:rPr>
                <w:rFonts w:ascii="Arial" w:hAnsi="Arial" w:cs="Arial"/>
                <w:b/>
              </w:rPr>
              <w:t>Decision:</w:t>
            </w:r>
            <w:r w:rsidRPr="005539E3">
              <w:rPr>
                <w:rFonts w:ascii="Arial" w:hAnsi="Arial" w:cs="Arial"/>
              </w:rPr>
              <w:t xml:space="preserve">  </w:t>
            </w:r>
            <w:r w:rsidR="009F4FE8" w:rsidRPr="009F4FE8">
              <w:rPr>
                <w:rFonts w:ascii="Arial" w:hAnsi="Arial" w:cs="Arial"/>
              </w:rPr>
              <w:t>On 5/28/25, TAC voted unanimously to recommend approval of OBDRR054 as recommended by RMS in the 5/13/25 RMS Report.</w:t>
            </w:r>
          </w:p>
          <w:p w14:paraId="42771B6F" w14:textId="2F3E60DE" w:rsidR="00781B5C" w:rsidRDefault="00781B5C" w:rsidP="00781B5C">
            <w:pPr>
              <w:ind w:left="360"/>
              <w:rPr>
                <w:rFonts w:ascii="Arial" w:hAnsi="Arial" w:cs="Arial"/>
                <w:bCs/>
                <w:iCs/>
              </w:rPr>
            </w:pPr>
            <w:r>
              <w:rPr>
                <w:rFonts w:ascii="Arial" w:hAnsi="Arial" w:cs="Arial"/>
                <w:b/>
                <w:iCs/>
              </w:rPr>
              <w:t>ERCOT Opinion:</w:t>
            </w:r>
            <w:r>
              <w:rPr>
                <w:rFonts w:ascii="Arial" w:hAnsi="Arial" w:cs="Arial"/>
                <w:bCs/>
                <w:iCs/>
              </w:rPr>
              <w:t xml:space="preserve">  </w:t>
            </w:r>
            <w:r w:rsidRPr="00F07FC8">
              <w:rPr>
                <w:rFonts w:ascii="Arial" w:hAnsi="Arial" w:cs="Arial"/>
                <w:bCs/>
                <w:iCs/>
              </w:rPr>
              <w:t>ERCOT supports approval of</w:t>
            </w:r>
            <w:r>
              <w:rPr>
                <w:rFonts w:ascii="Arial" w:hAnsi="Arial" w:cs="Arial"/>
                <w:bCs/>
                <w:iCs/>
              </w:rPr>
              <w:t xml:space="preserve"> </w:t>
            </w:r>
            <w:r w:rsidR="009F4FE8">
              <w:rPr>
                <w:rFonts w:ascii="Arial" w:hAnsi="Arial" w:cs="Arial"/>
                <w:bCs/>
                <w:iCs/>
              </w:rPr>
              <w:t>OBDRR054</w:t>
            </w:r>
            <w:r w:rsidRPr="00F07FC8">
              <w:rPr>
                <w:rFonts w:ascii="Arial" w:hAnsi="Arial" w:cs="Arial"/>
                <w:bCs/>
                <w:iCs/>
              </w:rPr>
              <w:t>.</w:t>
            </w:r>
          </w:p>
          <w:p w14:paraId="6E64520E" w14:textId="5A94C83B" w:rsidR="00781B5C" w:rsidRDefault="00781B5C" w:rsidP="00781B5C">
            <w:pPr>
              <w:ind w:left="360"/>
              <w:rPr>
                <w:rFonts w:ascii="Arial" w:hAnsi="Arial" w:cs="Arial"/>
                <w:bCs/>
              </w:rPr>
            </w:pPr>
            <w:r>
              <w:rPr>
                <w:rFonts w:ascii="Arial" w:hAnsi="Arial" w:cs="Arial"/>
                <w:b/>
              </w:rPr>
              <w:t xml:space="preserve">ERCOT Market Impact Statement:  </w:t>
            </w:r>
            <w:r w:rsidR="009F4FE8" w:rsidRPr="009F4FE8">
              <w:rPr>
                <w:rFonts w:ascii="Arial" w:hAnsi="Arial" w:cs="Arial"/>
                <w:bCs/>
              </w:rPr>
              <w:t>ERCOT Staff has reviewed OBDRR054 and believes that it provides improvements by creating a process in which Market Participants will be required by the TDSP to successfully test retail transactions prior to their DUNS being activated in a TDSP’s production system.</w:t>
            </w:r>
          </w:p>
          <w:p w14:paraId="19ACD009" w14:textId="5E61EF45" w:rsidR="00781B5C" w:rsidRDefault="00781B5C" w:rsidP="00781B5C">
            <w:pPr>
              <w:ind w:left="360"/>
              <w:rPr>
                <w:rFonts w:ascii="Arial" w:hAnsi="Arial" w:cs="Arial"/>
              </w:rPr>
            </w:pPr>
            <w:r>
              <w:rPr>
                <w:rFonts w:ascii="Arial" w:hAnsi="Arial" w:cs="Arial"/>
                <w:b/>
              </w:rPr>
              <w:t>IMM Opinion:</w:t>
            </w:r>
            <w:r>
              <w:rPr>
                <w:rFonts w:ascii="Arial" w:hAnsi="Arial" w:cs="Arial"/>
              </w:rPr>
              <w:t xml:space="preserve">  </w:t>
            </w:r>
            <w:r w:rsidR="00F3044B" w:rsidRPr="00F3044B">
              <w:rPr>
                <w:rFonts w:ascii="Arial" w:hAnsi="Arial" w:cs="Arial"/>
              </w:rPr>
              <w:t xml:space="preserve">IMM has no opinion on </w:t>
            </w:r>
            <w:r w:rsidR="009F4FE8">
              <w:rPr>
                <w:rFonts w:ascii="Arial" w:hAnsi="Arial" w:cs="Arial"/>
              </w:rPr>
              <w:t>OBDRR054</w:t>
            </w:r>
            <w:r w:rsidR="00F3044B" w:rsidRPr="00F3044B">
              <w:rPr>
                <w:rFonts w:ascii="Arial" w:hAnsi="Arial" w:cs="Arial"/>
              </w:rPr>
              <w:t>.</w:t>
            </w:r>
          </w:p>
          <w:p w14:paraId="15B5A0F2" w14:textId="54A214DB" w:rsidR="00781B5C" w:rsidRDefault="00781B5C" w:rsidP="00781B5C">
            <w:pPr>
              <w:ind w:left="360"/>
              <w:rPr>
                <w:rFonts w:ascii="Arial" w:hAnsi="Arial" w:cs="Arial"/>
                <w:b/>
              </w:rPr>
            </w:pPr>
            <w:hyperlink r:id="rId40" w:anchor="keydocs" w:history="1">
              <w:r w:rsidRPr="00CE642D">
                <w:rPr>
                  <w:rStyle w:val="Hyperlink"/>
                  <w:rFonts w:ascii="Arial" w:hAnsi="Arial" w:cs="Arial"/>
                  <w:b/>
                </w:rPr>
                <w:t>Key Documents</w:t>
              </w:r>
            </w:hyperlink>
            <w:r>
              <w:rPr>
                <w:rFonts w:ascii="Arial" w:hAnsi="Arial" w:cs="Arial"/>
                <w:b/>
              </w:rPr>
              <w:t xml:space="preserve"> (including comments, ballots, reports and impact analyses)</w:t>
            </w:r>
          </w:p>
          <w:p w14:paraId="12A19E68" w14:textId="77777777" w:rsidR="00F832D5" w:rsidRDefault="00F832D5" w:rsidP="00781B5C">
            <w:pPr>
              <w:ind w:left="360"/>
              <w:rPr>
                <w:rFonts w:ascii="Arial" w:hAnsi="Arial" w:cs="Arial"/>
                <w:b/>
              </w:rPr>
            </w:pPr>
          </w:p>
          <w:p w14:paraId="2E6F9AB6" w14:textId="3D67E39D" w:rsidR="00F832D5" w:rsidRPr="003E4EB8" w:rsidRDefault="003E4EB8" w:rsidP="003E4EB8">
            <w:pPr>
              <w:pStyle w:val="ListParagraph"/>
              <w:numPr>
                <w:ilvl w:val="0"/>
                <w:numId w:val="27"/>
              </w:numPr>
              <w:rPr>
                <w:rFonts w:ascii="Arial" w:hAnsi="Arial" w:cs="Arial"/>
                <w:b/>
                <w:i/>
                <w:color w:val="0000FF"/>
                <w:u w:val="single"/>
              </w:rPr>
            </w:pPr>
            <w:hyperlink r:id="rId41" w:history="1">
              <w:r w:rsidRPr="003E4EB8">
                <w:rPr>
                  <w:rStyle w:val="Hyperlink"/>
                  <w:rFonts w:ascii="Arial" w:hAnsi="Arial" w:cs="Arial"/>
                  <w:b/>
                  <w:i/>
                </w:rPr>
                <w:t>PGRR125, Update of LSIPA Compliance Attestation</w:t>
              </w:r>
              <w:r>
                <w:rPr>
                  <w:rStyle w:val="Hyperlink"/>
                  <w:rFonts w:ascii="Arial" w:hAnsi="Arial" w:cs="Arial"/>
                  <w:b/>
                  <w:i/>
                </w:rPr>
                <w:t xml:space="preserve"> - URGENT</w:t>
              </w:r>
              <w:r w:rsidR="00F832D5" w:rsidRPr="003E4EB8">
                <w:rPr>
                  <w:rStyle w:val="Hyperlink"/>
                  <w:rFonts w:ascii="Arial" w:hAnsi="Arial" w:cs="Arial"/>
                  <w:b/>
                  <w:i/>
                </w:rPr>
                <w:t xml:space="preserve"> </w:t>
              </w:r>
            </w:hyperlink>
          </w:p>
          <w:p w14:paraId="0A8F09DE" w14:textId="4046A51C" w:rsidR="00F832D5" w:rsidRPr="005539E3" w:rsidRDefault="00F832D5" w:rsidP="00F832D5">
            <w:pPr>
              <w:ind w:left="360"/>
              <w:rPr>
                <w:rFonts w:ascii="Arial" w:hAnsi="Arial" w:cs="Arial"/>
                <w:bCs/>
                <w:iCs/>
              </w:rPr>
            </w:pPr>
            <w:r>
              <w:rPr>
                <w:rFonts w:ascii="Arial" w:hAnsi="Arial" w:cs="Arial"/>
                <w:b/>
                <w:iCs/>
              </w:rPr>
              <w:t xml:space="preserve">Sponsor:  </w:t>
            </w:r>
            <w:r w:rsidR="00F3044B" w:rsidRPr="00D41FA6">
              <w:rPr>
                <w:rFonts w:ascii="Arial" w:hAnsi="Arial" w:cs="Arial"/>
                <w:bCs/>
                <w:iCs/>
              </w:rPr>
              <w:t>Constellation Energy Generation, Tenaska Power Services, NRG Texas Power LLC, Lower Colorado Review Authority (Joint Sponsors)</w:t>
            </w:r>
          </w:p>
          <w:p w14:paraId="2C7A43A5" w14:textId="42836234" w:rsidR="00F832D5" w:rsidRPr="003E4EB8" w:rsidRDefault="00F832D5" w:rsidP="003E4EB8">
            <w:pPr>
              <w:ind w:left="360"/>
              <w:rPr>
                <w:rFonts w:ascii="Arial" w:hAnsi="Arial" w:cs="Arial"/>
                <w:bCs/>
              </w:rPr>
            </w:pPr>
            <w:r w:rsidRPr="005539E3">
              <w:rPr>
                <w:rFonts w:ascii="Arial" w:hAnsi="Arial" w:cs="Arial"/>
                <w:b/>
              </w:rPr>
              <w:t>Revision Description:</w:t>
            </w:r>
            <w:r w:rsidR="00C21739">
              <w:t xml:space="preserve">  </w:t>
            </w:r>
            <w:r w:rsidR="003E4EB8" w:rsidRPr="003E4EB8">
              <w:rPr>
                <w:rFonts w:ascii="Arial" w:hAnsi="Arial" w:cs="Arial"/>
                <w:bCs/>
              </w:rPr>
              <w:t xml:space="preserve">This </w:t>
            </w:r>
            <w:r w:rsidR="00D41FA6">
              <w:rPr>
                <w:rFonts w:ascii="Arial" w:hAnsi="Arial" w:cs="Arial"/>
                <w:bCs/>
              </w:rPr>
              <w:t>PGRR</w:t>
            </w:r>
            <w:r w:rsidR="003E4EB8" w:rsidRPr="003E4EB8">
              <w:rPr>
                <w:rFonts w:ascii="Arial" w:hAnsi="Arial" w:cs="Arial"/>
                <w:bCs/>
              </w:rPr>
              <w:t xml:space="preserve"> makes the </w:t>
            </w:r>
            <w:r w:rsidR="00D41FA6">
              <w:rPr>
                <w:rFonts w:ascii="Arial" w:hAnsi="Arial" w:cs="Arial"/>
                <w:bCs/>
              </w:rPr>
              <w:t>Lone Star Infrastructure Protection Act (</w:t>
            </w:r>
            <w:r w:rsidR="003E4EB8" w:rsidRPr="003E4EB8">
              <w:rPr>
                <w:rFonts w:ascii="Arial" w:hAnsi="Arial" w:cs="Arial"/>
                <w:bCs/>
              </w:rPr>
              <w:t>LSIPA</w:t>
            </w:r>
            <w:r w:rsidR="00D41FA6">
              <w:rPr>
                <w:rFonts w:ascii="Arial" w:hAnsi="Arial" w:cs="Arial"/>
                <w:bCs/>
              </w:rPr>
              <w:t>)</w:t>
            </w:r>
            <w:r w:rsidR="003E4EB8" w:rsidRPr="003E4EB8">
              <w:rPr>
                <w:rFonts w:ascii="Arial" w:hAnsi="Arial" w:cs="Arial"/>
                <w:bCs/>
              </w:rPr>
              <w:t xml:space="preserve"> attestation in the Planning Guide consistent with the language in Protocol Section 23, Form Q, Attestation Regarding Market Participant Citizenship, Ownership, or Headquarters. Specifically, it adds language that would permit an Interconnecting Entity (IE) or property owner to demonstrate compliance under LSIPA even if it has a subsidiary or Affiliate that falls under any of the citizenship or headquarter criteria of LSIPA, so long as the subsidiary does not have direct or remote access to or control of the project, the real property utilized by the project, the Resource Integration and Ongoing Operations (RIOO) system, the</w:t>
            </w:r>
            <w:r w:rsidR="003E4EB8">
              <w:rPr>
                <w:rFonts w:ascii="Arial" w:hAnsi="Arial" w:cs="Arial"/>
                <w:bCs/>
              </w:rPr>
              <w:t xml:space="preserve"> </w:t>
            </w:r>
            <w:r w:rsidR="003E4EB8" w:rsidRPr="003E4EB8">
              <w:rPr>
                <w:rFonts w:ascii="Arial" w:hAnsi="Arial" w:cs="Arial"/>
                <w:bCs/>
              </w:rPr>
              <w:t>Market Information System (MIS), other ERCOT systems, or any confidential data from such systems.</w:t>
            </w:r>
          </w:p>
          <w:p w14:paraId="6981DB0B" w14:textId="411092C9" w:rsidR="00F832D5" w:rsidRPr="00C21739" w:rsidRDefault="00F832D5" w:rsidP="00F832D5">
            <w:pPr>
              <w:pStyle w:val="BodyText"/>
              <w:spacing w:before="0" w:after="0"/>
              <w:ind w:left="360"/>
              <w:rPr>
                <w:rFonts w:ascii="Arial" w:hAnsi="Arial" w:cs="Arial"/>
                <w:bCs/>
                <w:i/>
              </w:rPr>
            </w:pPr>
            <w:hyperlink r:id="rId42" w:history="1">
              <w:r w:rsidRPr="00FC0272">
                <w:rPr>
                  <w:rStyle w:val="Hyperlink"/>
                  <w:rFonts w:ascii="Arial" w:hAnsi="Arial" w:cs="Arial"/>
                  <w:b/>
                </w:rPr>
                <w:t>Impact Analysis</w:t>
              </w:r>
            </w:hyperlink>
            <w:r w:rsidRPr="005539E3">
              <w:rPr>
                <w:rFonts w:ascii="Arial" w:hAnsi="Arial" w:cs="Arial"/>
                <w:b/>
              </w:rPr>
              <w:t xml:space="preserve">:  </w:t>
            </w:r>
            <w:r w:rsidR="003E4EB8">
              <w:rPr>
                <w:rFonts w:ascii="Arial" w:hAnsi="Arial" w:cs="Arial"/>
                <w:bCs/>
              </w:rPr>
              <w:t>No impact</w:t>
            </w:r>
          </w:p>
          <w:p w14:paraId="35BD277D" w14:textId="094BA52C" w:rsidR="00F832D5" w:rsidRPr="005539E3" w:rsidRDefault="00F832D5" w:rsidP="00F832D5">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00A449F1">
              <w:rPr>
                <w:rFonts w:ascii="Arial" w:hAnsi="Arial" w:cs="Arial"/>
                <w:bCs/>
              </w:rPr>
              <w:t>The f</w:t>
            </w:r>
            <w:r w:rsidR="003E4EB8" w:rsidRPr="009867A5">
              <w:rPr>
                <w:rFonts w:ascii="Arial" w:hAnsi="Arial" w:cs="Arial"/>
                <w:bCs/>
              </w:rPr>
              <w:t>irst of the month following PUCT approval</w:t>
            </w:r>
          </w:p>
          <w:p w14:paraId="34A0AEDE" w14:textId="5904E028" w:rsidR="00F832D5" w:rsidRDefault="00F832D5" w:rsidP="00F832D5">
            <w:pPr>
              <w:ind w:left="360"/>
              <w:rPr>
                <w:rFonts w:ascii="Arial" w:hAnsi="Arial" w:cs="Arial"/>
              </w:rPr>
            </w:pPr>
            <w:hyperlink r:id="rId43" w:history="1">
              <w:r w:rsidRPr="00ED390A">
                <w:rPr>
                  <w:rStyle w:val="Hyperlink"/>
                  <w:rFonts w:ascii="Arial" w:hAnsi="Arial" w:cs="Arial"/>
                  <w:b/>
                </w:rPr>
                <w:t>TAC Report</w:t>
              </w:r>
            </w:hyperlink>
            <w:r>
              <w:rPr>
                <w:rFonts w:ascii="Arial" w:hAnsi="Arial" w:cs="Arial"/>
                <w:b/>
              </w:rPr>
              <w:t>/</w:t>
            </w:r>
            <w:r w:rsidRPr="005539E3">
              <w:rPr>
                <w:rFonts w:ascii="Arial" w:hAnsi="Arial" w:cs="Arial"/>
                <w:b/>
              </w:rPr>
              <w:t>Decision:</w:t>
            </w:r>
            <w:r w:rsidRPr="005539E3">
              <w:rPr>
                <w:rFonts w:ascii="Arial" w:hAnsi="Arial" w:cs="Arial"/>
              </w:rPr>
              <w:t xml:space="preserve">  </w:t>
            </w:r>
            <w:r w:rsidR="003E4EB8" w:rsidRPr="003E4EB8">
              <w:rPr>
                <w:rFonts w:ascii="Arial" w:hAnsi="Arial" w:cs="Arial"/>
              </w:rPr>
              <w:t>On 5/28/25, TAC voted unanimously to recommend approval of PGRR125 as recommended by ROS in the 5/1/25 ROS Report as revised by TAC</w:t>
            </w:r>
            <w:r w:rsidR="003E4EB8">
              <w:rPr>
                <w:rFonts w:ascii="Arial" w:hAnsi="Arial" w:cs="Arial"/>
              </w:rPr>
              <w:t>.</w:t>
            </w:r>
          </w:p>
          <w:p w14:paraId="136146EE" w14:textId="7CF71FF3" w:rsidR="00F832D5" w:rsidRDefault="00F832D5" w:rsidP="00F832D5">
            <w:pPr>
              <w:ind w:left="360"/>
              <w:rPr>
                <w:rFonts w:ascii="Arial" w:hAnsi="Arial" w:cs="Arial"/>
                <w:bCs/>
                <w:iCs/>
              </w:rPr>
            </w:pPr>
            <w:r>
              <w:rPr>
                <w:rFonts w:ascii="Arial" w:hAnsi="Arial" w:cs="Arial"/>
                <w:b/>
                <w:iCs/>
              </w:rPr>
              <w:t>ERCOT Opinion:</w:t>
            </w:r>
            <w:r>
              <w:rPr>
                <w:rFonts w:ascii="Arial" w:hAnsi="Arial" w:cs="Arial"/>
                <w:bCs/>
                <w:iCs/>
              </w:rPr>
              <w:t xml:space="preserve">  </w:t>
            </w:r>
            <w:r w:rsidR="003E4EB8" w:rsidRPr="003E4EB8">
              <w:rPr>
                <w:rFonts w:ascii="Arial" w:hAnsi="Arial" w:cs="Arial"/>
                <w:bCs/>
                <w:iCs/>
              </w:rPr>
              <w:t>ERCOT supports approval of PGRR125.</w:t>
            </w:r>
          </w:p>
          <w:p w14:paraId="15EAC87E" w14:textId="7F271772" w:rsidR="00F832D5" w:rsidRDefault="00F832D5" w:rsidP="00F832D5">
            <w:pPr>
              <w:ind w:left="360"/>
              <w:rPr>
                <w:rFonts w:ascii="Arial" w:hAnsi="Arial" w:cs="Arial"/>
                <w:bCs/>
              </w:rPr>
            </w:pPr>
            <w:r>
              <w:rPr>
                <w:rFonts w:ascii="Arial" w:hAnsi="Arial" w:cs="Arial"/>
                <w:b/>
              </w:rPr>
              <w:t xml:space="preserve">ERCOT Market Impact Statement:  </w:t>
            </w:r>
            <w:r w:rsidR="003E4EB8" w:rsidRPr="003E4EB8">
              <w:rPr>
                <w:rFonts w:ascii="Arial" w:hAnsi="Arial" w:cs="Arial"/>
                <w:bCs/>
              </w:rPr>
              <w:t xml:space="preserve">ERCOT Staff has reviewed PGRR125 and believes that permitting an IE or property owner to demonstrate compliance under LSIPA under certain conditions even if it has a subsidiary or Affiliate that falls under any of the citizenship or headquarter criteria of LSIPA, will have a positive </w:t>
            </w:r>
            <w:r w:rsidR="003E4EB8" w:rsidRPr="003E4EB8">
              <w:rPr>
                <w:rFonts w:ascii="Arial" w:hAnsi="Arial" w:cs="Arial"/>
                <w:bCs/>
              </w:rPr>
              <w:lastRenderedPageBreak/>
              <w:t>market impact by avoiding further delay of the development of new generation within ERCOT.</w:t>
            </w:r>
          </w:p>
          <w:p w14:paraId="6B1A4DCE" w14:textId="7E11EF5C" w:rsidR="00F832D5" w:rsidRDefault="00F832D5" w:rsidP="00F832D5">
            <w:pPr>
              <w:ind w:left="360"/>
              <w:rPr>
                <w:rFonts w:ascii="Arial" w:hAnsi="Arial" w:cs="Arial"/>
              </w:rPr>
            </w:pPr>
            <w:r>
              <w:rPr>
                <w:rFonts w:ascii="Arial" w:hAnsi="Arial" w:cs="Arial"/>
                <w:b/>
              </w:rPr>
              <w:t>IMM Opinion:</w:t>
            </w:r>
            <w:r>
              <w:rPr>
                <w:rFonts w:ascii="Arial" w:hAnsi="Arial" w:cs="Arial"/>
              </w:rPr>
              <w:t xml:space="preserve">  </w:t>
            </w:r>
            <w:r w:rsidR="00C21739" w:rsidRPr="00C21739">
              <w:rPr>
                <w:rFonts w:ascii="Arial" w:hAnsi="Arial" w:cs="Arial"/>
              </w:rPr>
              <w:t xml:space="preserve">IMM has no opinion on </w:t>
            </w:r>
            <w:r w:rsidR="003E4EB8">
              <w:rPr>
                <w:rFonts w:ascii="Arial" w:hAnsi="Arial" w:cs="Arial"/>
              </w:rPr>
              <w:t>PGRR125</w:t>
            </w:r>
            <w:r w:rsidR="00C21739" w:rsidRPr="00C21739">
              <w:rPr>
                <w:rFonts w:ascii="Arial" w:hAnsi="Arial" w:cs="Arial"/>
              </w:rPr>
              <w:t>.</w:t>
            </w:r>
          </w:p>
          <w:p w14:paraId="7BD8277B" w14:textId="3D0DE751" w:rsidR="00F832D5" w:rsidRDefault="00F832D5" w:rsidP="00F832D5">
            <w:pPr>
              <w:ind w:left="360"/>
              <w:rPr>
                <w:rFonts w:ascii="Arial" w:hAnsi="Arial" w:cs="Arial"/>
                <w:b/>
              </w:rPr>
            </w:pPr>
            <w:hyperlink r:id="rId44" w:anchor="keydocs" w:history="1">
              <w:r w:rsidRPr="00CE642D">
                <w:rPr>
                  <w:rStyle w:val="Hyperlink"/>
                  <w:rFonts w:ascii="Arial" w:hAnsi="Arial" w:cs="Arial"/>
                  <w:b/>
                </w:rPr>
                <w:t>Key Documents</w:t>
              </w:r>
            </w:hyperlink>
            <w:r>
              <w:rPr>
                <w:rFonts w:ascii="Arial" w:hAnsi="Arial" w:cs="Arial"/>
                <w:b/>
              </w:rPr>
              <w:t xml:space="preserve"> (including comments, ballots, reports and impact analyses)</w:t>
            </w:r>
          </w:p>
          <w:p w14:paraId="44F4AC4C" w14:textId="77777777" w:rsidR="00781B5C" w:rsidRDefault="00781B5C" w:rsidP="00FC0272">
            <w:pPr>
              <w:rPr>
                <w:rFonts w:ascii="Arial" w:hAnsi="Arial" w:cs="Arial"/>
              </w:rPr>
            </w:pPr>
          </w:p>
          <w:p w14:paraId="1E4D1CBF" w14:textId="5593C18B" w:rsidR="00781B5C" w:rsidRDefault="007642E5" w:rsidP="00781B5C">
            <w:pPr>
              <w:numPr>
                <w:ilvl w:val="0"/>
                <w:numId w:val="27"/>
              </w:numPr>
              <w:rPr>
                <w:rFonts w:ascii="Arial" w:hAnsi="Arial" w:cs="Arial"/>
                <w:b/>
                <w:i/>
              </w:rPr>
            </w:pPr>
            <w:hyperlink r:id="rId45" w:history="1">
              <w:r w:rsidRPr="007642E5">
                <w:rPr>
                  <w:rStyle w:val="Hyperlink"/>
                  <w:rFonts w:ascii="Arial" w:hAnsi="Arial" w:cs="Arial"/>
                  <w:b/>
                  <w:i/>
                </w:rPr>
                <w:t>SCR830, Expose Limited API Endpoints Using Machine-to-Machine Authentication</w:t>
              </w:r>
              <w:r w:rsidR="00781B5C" w:rsidRPr="00CF5DF7">
                <w:rPr>
                  <w:rStyle w:val="Hyperlink"/>
                  <w:rFonts w:ascii="Arial" w:hAnsi="Arial" w:cs="Arial"/>
                  <w:b/>
                  <w:i/>
                </w:rPr>
                <w:t xml:space="preserve"> </w:t>
              </w:r>
            </w:hyperlink>
          </w:p>
          <w:p w14:paraId="0F549605" w14:textId="6391A623" w:rsidR="00781B5C" w:rsidRPr="005539E3" w:rsidRDefault="00781B5C" w:rsidP="00781B5C">
            <w:pPr>
              <w:ind w:left="360"/>
              <w:rPr>
                <w:rFonts w:ascii="Arial" w:hAnsi="Arial" w:cs="Arial"/>
                <w:bCs/>
                <w:iCs/>
              </w:rPr>
            </w:pPr>
            <w:r>
              <w:rPr>
                <w:rFonts w:ascii="Arial" w:hAnsi="Arial" w:cs="Arial"/>
                <w:b/>
                <w:iCs/>
              </w:rPr>
              <w:t xml:space="preserve">Sponsor: </w:t>
            </w:r>
            <w:r w:rsidRPr="009867A5">
              <w:rPr>
                <w:rFonts w:ascii="Arial" w:hAnsi="Arial" w:cs="Arial"/>
                <w:bCs/>
                <w:iCs/>
              </w:rPr>
              <w:t xml:space="preserve"> </w:t>
            </w:r>
            <w:r w:rsidR="007642E5">
              <w:rPr>
                <w:rFonts w:ascii="Arial" w:hAnsi="Arial" w:cs="Arial"/>
                <w:bCs/>
                <w:iCs/>
              </w:rPr>
              <w:t>AEP</w:t>
            </w:r>
          </w:p>
          <w:p w14:paraId="3B0BEDFF" w14:textId="57EA0475" w:rsidR="00781B5C" w:rsidRPr="005539E3" w:rsidRDefault="00781B5C" w:rsidP="00781B5C">
            <w:pPr>
              <w:ind w:left="360"/>
              <w:rPr>
                <w:rFonts w:ascii="Arial" w:hAnsi="Arial" w:cs="Arial"/>
              </w:rPr>
            </w:pPr>
            <w:r w:rsidRPr="005539E3">
              <w:rPr>
                <w:rFonts w:ascii="Arial" w:hAnsi="Arial" w:cs="Arial"/>
                <w:b/>
              </w:rPr>
              <w:t xml:space="preserve">Revision Description:  </w:t>
            </w:r>
            <w:r w:rsidR="007642E5" w:rsidRPr="007642E5">
              <w:rPr>
                <w:rFonts w:ascii="Arial" w:hAnsi="Arial" w:cs="Arial"/>
                <w:bCs/>
              </w:rPr>
              <w:t>This SCR implements a machine-to-machine (“M2M”) client credentials authentication flow using OAuth 2.0 to allow for certain read-only endpoints of the GINR Rest Application Programming Interface (API) to be exposed for authorized use.</w:t>
            </w:r>
          </w:p>
          <w:p w14:paraId="53B6219B" w14:textId="37225A06" w:rsidR="00781B5C" w:rsidRPr="005539E3" w:rsidRDefault="00781B5C" w:rsidP="00781B5C">
            <w:pPr>
              <w:pStyle w:val="BodyText"/>
              <w:spacing w:before="0" w:after="0"/>
              <w:ind w:left="360"/>
              <w:rPr>
                <w:rFonts w:ascii="Arial" w:hAnsi="Arial" w:cs="Arial"/>
                <w:i/>
              </w:rPr>
            </w:pPr>
            <w:hyperlink r:id="rId46" w:history="1">
              <w:r w:rsidRPr="00FC0272">
                <w:rPr>
                  <w:rStyle w:val="Hyperlink"/>
                  <w:rFonts w:ascii="Arial" w:hAnsi="Arial" w:cs="Arial"/>
                  <w:b/>
                </w:rPr>
                <w:t>Impact Analysis</w:t>
              </w:r>
            </w:hyperlink>
            <w:r w:rsidRPr="005539E3">
              <w:rPr>
                <w:rFonts w:ascii="Arial" w:hAnsi="Arial" w:cs="Arial"/>
                <w:b/>
              </w:rPr>
              <w:t xml:space="preserve">:  </w:t>
            </w:r>
            <w:r w:rsidR="007642E5" w:rsidRPr="00B46A70">
              <w:rPr>
                <w:rFonts w:ascii="Arial" w:hAnsi="Arial" w:cs="Arial"/>
                <w:bCs/>
              </w:rPr>
              <w:t>Between $</w:t>
            </w:r>
            <w:r w:rsidR="007642E5">
              <w:rPr>
                <w:rFonts w:ascii="Arial" w:hAnsi="Arial" w:cs="Arial"/>
                <w:bCs/>
              </w:rPr>
              <w:t>100K</w:t>
            </w:r>
            <w:r w:rsidR="007642E5" w:rsidRPr="00B46A70">
              <w:rPr>
                <w:rFonts w:ascii="Arial" w:hAnsi="Arial" w:cs="Arial"/>
                <w:bCs/>
              </w:rPr>
              <w:t xml:space="preserve"> and $</w:t>
            </w:r>
            <w:r w:rsidR="007642E5">
              <w:rPr>
                <w:rFonts w:ascii="Arial" w:hAnsi="Arial" w:cs="Arial"/>
                <w:bCs/>
              </w:rPr>
              <w:t>200K</w:t>
            </w:r>
            <w:r w:rsidR="007642E5" w:rsidRPr="00B46A70">
              <w:rPr>
                <w:rFonts w:ascii="Arial" w:hAnsi="Arial" w:cs="Arial"/>
                <w:bCs/>
              </w:rPr>
              <w:t xml:space="preserve"> </w:t>
            </w:r>
            <w:r w:rsidR="007642E5" w:rsidRPr="00FC4603">
              <w:rPr>
                <w:rFonts w:ascii="Arial" w:hAnsi="Arial" w:cs="Arial"/>
                <w:bCs/>
              </w:rPr>
              <w:t>(</w:t>
            </w:r>
            <w:r w:rsidR="007642E5">
              <w:rPr>
                <w:rFonts w:ascii="Arial" w:hAnsi="Arial" w:cs="Arial"/>
                <w:bCs/>
              </w:rPr>
              <w:t>6 - 9</w:t>
            </w:r>
            <w:r w:rsidR="007642E5" w:rsidRPr="00FC4603">
              <w:rPr>
                <w:rFonts w:ascii="Arial" w:hAnsi="Arial" w:cs="Arial"/>
                <w:bCs/>
              </w:rPr>
              <w:t xml:space="preserve"> months)</w:t>
            </w:r>
          </w:p>
          <w:p w14:paraId="0D342C93" w14:textId="3DA74ABE" w:rsidR="00781B5C" w:rsidRPr="005539E3" w:rsidRDefault="00781B5C" w:rsidP="00781B5C">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007642E5">
              <w:rPr>
                <w:rFonts w:ascii="Arial" w:hAnsi="Arial" w:cs="Arial"/>
                <w:bCs/>
              </w:rPr>
              <w:t>Upon system implementation – Priority 2026; Rank 4750</w:t>
            </w:r>
          </w:p>
          <w:p w14:paraId="259EC125" w14:textId="59CE9155" w:rsidR="00781B5C" w:rsidRDefault="00781B5C" w:rsidP="00781B5C">
            <w:pPr>
              <w:ind w:left="360"/>
              <w:rPr>
                <w:rFonts w:ascii="Arial" w:hAnsi="Arial" w:cs="Arial"/>
              </w:rPr>
            </w:pPr>
            <w:hyperlink r:id="rId47" w:history="1">
              <w:r w:rsidRPr="00ED390A">
                <w:rPr>
                  <w:rStyle w:val="Hyperlink"/>
                  <w:rFonts w:ascii="Arial" w:hAnsi="Arial" w:cs="Arial"/>
                  <w:b/>
                </w:rPr>
                <w:t>TAC Report</w:t>
              </w:r>
            </w:hyperlink>
            <w:r>
              <w:rPr>
                <w:rFonts w:ascii="Arial" w:hAnsi="Arial" w:cs="Arial"/>
                <w:b/>
              </w:rPr>
              <w:t>/</w:t>
            </w:r>
            <w:r w:rsidRPr="005539E3">
              <w:rPr>
                <w:rFonts w:ascii="Arial" w:hAnsi="Arial" w:cs="Arial"/>
                <w:b/>
              </w:rPr>
              <w:t>Decision:</w:t>
            </w:r>
            <w:r w:rsidRPr="005539E3">
              <w:rPr>
                <w:rFonts w:ascii="Arial" w:hAnsi="Arial" w:cs="Arial"/>
              </w:rPr>
              <w:t xml:space="preserve">  </w:t>
            </w:r>
            <w:r w:rsidR="007642E5" w:rsidRPr="007642E5">
              <w:rPr>
                <w:rFonts w:ascii="Arial" w:hAnsi="Arial" w:cs="Arial"/>
              </w:rPr>
              <w:t>On 4/23/25, TAC voted unanimously to recommend approval of SCR830 as recommended by PRS in the 4/9/25 PRS Report.</w:t>
            </w:r>
          </w:p>
          <w:p w14:paraId="566475B1" w14:textId="29A9DB59" w:rsidR="00781B5C" w:rsidRDefault="00781B5C" w:rsidP="00781B5C">
            <w:pPr>
              <w:ind w:left="360"/>
              <w:rPr>
                <w:rFonts w:ascii="Arial" w:hAnsi="Arial" w:cs="Arial"/>
                <w:bCs/>
                <w:iCs/>
              </w:rPr>
            </w:pPr>
            <w:r>
              <w:rPr>
                <w:rFonts w:ascii="Arial" w:hAnsi="Arial" w:cs="Arial"/>
                <w:b/>
                <w:iCs/>
              </w:rPr>
              <w:t>ERCOT Opinion:</w:t>
            </w:r>
            <w:r>
              <w:rPr>
                <w:rFonts w:ascii="Arial" w:hAnsi="Arial" w:cs="Arial"/>
                <w:bCs/>
                <w:iCs/>
              </w:rPr>
              <w:t xml:space="preserve">  </w:t>
            </w:r>
            <w:r w:rsidRPr="00F07FC8">
              <w:rPr>
                <w:rFonts w:ascii="Arial" w:hAnsi="Arial" w:cs="Arial"/>
                <w:bCs/>
                <w:iCs/>
              </w:rPr>
              <w:t>ERCOT supports approval of</w:t>
            </w:r>
            <w:r w:rsidR="007642E5">
              <w:rPr>
                <w:rFonts w:ascii="Arial" w:hAnsi="Arial" w:cs="Arial"/>
                <w:bCs/>
                <w:iCs/>
              </w:rPr>
              <w:t xml:space="preserve"> SCR830</w:t>
            </w:r>
            <w:r w:rsidRPr="00F07FC8">
              <w:rPr>
                <w:rFonts w:ascii="Arial" w:hAnsi="Arial" w:cs="Arial"/>
                <w:bCs/>
                <w:iCs/>
              </w:rPr>
              <w:t>.</w:t>
            </w:r>
          </w:p>
          <w:p w14:paraId="6703EB8E" w14:textId="58AF9B0F" w:rsidR="00781B5C" w:rsidRDefault="00781B5C" w:rsidP="00781B5C">
            <w:pPr>
              <w:ind w:left="360"/>
              <w:rPr>
                <w:rFonts w:ascii="Arial" w:hAnsi="Arial" w:cs="Arial"/>
                <w:bCs/>
              </w:rPr>
            </w:pPr>
            <w:r>
              <w:rPr>
                <w:rFonts w:ascii="Arial" w:hAnsi="Arial" w:cs="Arial"/>
                <w:b/>
              </w:rPr>
              <w:t xml:space="preserve">ERCOT Market Impact Statement:  </w:t>
            </w:r>
            <w:r w:rsidR="007642E5" w:rsidRPr="007642E5">
              <w:rPr>
                <w:rFonts w:ascii="Arial" w:hAnsi="Arial" w:cs="Arial"/>
                <w:bCs/>
              </w:rPr>
              <w:t>ERCOT Staff has reviewed SCR830 and believes it has a positive market impact as it improves data quality by reducing the number of data errors and discrepancies between Market Participant-internal work management system and the RIOO system.</w:t>
            </w:r>
          </w:p>
          <w:p w14:paraId="1C7081C7" w14:textId="2AB6E4A1" w:rsidR="00781B5C" w:rsidRDefault="00781B5C" w:rsidP="00781B5C">
            <w:pPr>
              <w:ind w:left="360"/>
              <w:rPr>
                <w:rFonts w:ascii="Arial" w:hAnsi="Arial" w:cs="Arial"/>
              </w:rPr>
            </w:pPr>
            <w:r>
              <w:rPr>
                <w:rFonts w:ascii="Arial" w:hAnsi="Arial" w:cs="Arial"/>
                <w:b/>
              </w:rPr>
              <w:t>IMM Opinion:</w:t>
            </w:r>
            <w:r>
              <w:rPr>
                <w:rFonts w:ascii="Arial" w:hAnsi="Arial" w:cs="Arial"/>
              </w:rPr>
              <w:t xml:space="preserve">  </w:t>
            </w:r>
            <w:r w:rsidR="009867A5" w:rsidRPr="009867A5">
              <w:rPr>
                <w:rFonts w:ascii="Arial" w:hAnsi="Arial" w:cs="Arial"/>
              </w:rPr>
              <w:t xml:space="preserve">IMM has no opinion on </w:t>
            </w:r>
            <w:r w:rsidR="007642E5">
              <w:rPr>
                <w:rFonts w:ascii="Arial" w:hAnsi="Arial" w:cs="Arial"/>
              </w:rPr>
              <w:t>SCR830</w:t>
            </w:r>
            <w:r w:rsidR="009867A5" w:rsidRPr="009867A5">
              <w:rPr>
                <w:rFonts w:ascii="Arial" w:hAnsi="Arial" w:cs="Arial"/>
              </w:rPr>
              <w:t>.</w:t>
            </w:r>
          </w:p>
          <w:p w14:paraId="232F64F2" w14:textId="7967C6A7" w:rsidR="00781B5C" w:rsidRDefault="00781B5C" w:rsidP="00781B5C">
            <w:pPr>
              <w:ind w:left="360"/>
              <w:rPr>
                <w:rFonts w:ascii="Arial" w:hAnsi="Arial" w:cs="Arial"/>
                <w:b/>
              </w:rPr>
            </w:pPr>
            <w:hyperlink r:id="rId48" w:anchor="keydocs" w:history="1">
              <w:r w:rsidRPr="00CE642D">
                <w:rPr>
                  <w:rStyle w:val="Hyperlink"/>
                  <w:rFonts w:ascii="Arial" w:hAnsi="Arial" w:cs="Arial"/>
                  <w:b/>
                </w:rPr>
                <w:t>Key Documents</w:t>
              </w:r>
            </w:hyperlink>
            <w:r>
              <w:rPr>
                <w:rFonts w:ascii="Arial" w:hAnsi="Arial" w:cs="Arial"/>
                <w:b/>
              </w:rPr>
              <w:t xml:space="preserve"> (including comments, ballots, reports and impact analyses)</w:t>
            </w:r>
          </w:p>
          <w:p w14:paraId="0F7D1522" w14:textId="77777777" w:rsidR="00B60803" w:rsidRPr="005E3961" w:rsidRDefault="00B60803" w:rsidP="001F1D16">
            <w:pPr>
              <w:jc w:val="both"/>
              <w:rPr>
                <w:rFonts w:ascii="Arial" w:hAnsi="Arial" w:cs="Arial"/>
                <w:b/>
                <w:i/>
              </w:rPr>
            </w:pPr>
          </w:p>
          <w:p w14:paraId="4EF91F7C" w14:textId="6F156A63" w:rsidR="009C6BA6" w:rsidRPr="005E3961" w:rsidRDefault="009C6BA6" w:rsidP="00703060">
            <w:pPr>
              <w:jc w:val="both"/>
              <w:rPr>
                <w:rFonts w:ascii="Arial" w:hAnsi="Arial" w:cs="Arial"/>
                <w:bCs/>
              </w:rPr>
            </w:pPr>
            <w:r w:rsidRPr="005E3961">
              <w:rPr>
                <w:rFonts w:ascii="Arial" w:hAnsi="Arial" w:cs="Arial"/>
                <w:bCs/>
              </w:rPr>
              <w:t xml:space="preserve">The TAC Reports and Impact Analyses for these Revision Requests are included in the </w:t>
            </w:r>
            <w:hyperlink r:id="rId49" w:history="1">
              <w:r w:rsidRPr="005E3961">
                <w:rPr>
                  <w:rStyle w:val="Hyperlink"/>
                  <w:rFonts w:ascii="Arial" w:hAnsi="Arial" w:cs="Arial"/>
                  <w:bCs/>
                </w:rPr>
                <w:t>ERCOT Board meeting materials</w:t>
              </w:r>
            </w:hyperlink>
            <w:r w:rsidR="0042169B" w:rsidRPr="005E3961">
              <w:rPr>
                <w:rFonts w:ascii="Arial" w:hAnsi="Arial" w:cs="Arial"/>
                <w:bCs/>
              </w:rPr>
              <w:t>.</w:t>
            </w:r>
          </w:p>
          <w:p w14:paraId="4639C5BE" w14:textId="74675491" w:rsidR="00250349" w:rsidRPr="005E3961" w:rsidRDefault="00250349" w:rsidP="00703060">
            <w:pPr>
              <w:jc w:val="both"/>
              <w:rPr>
                <w:rFonts w:ascii="Arial" w:hAnsi="Arial" w:cs="Arial"/>
              </w:rPr>
            </w:pPr>
          </w:p>
          <w:p w14:paraId="3163E0DE" w14:textId="14A1A630" w:rsidR="0042169B" w:rsidRPr="005E3961" w:rsidRDefault="009C6BA6" w:rsidP="00703060">
            <w:pPr>
              <w:jc w:val="both"/>
              <w:rPr>
                <w:rFonts w:ascii="Arial" w:hAnsi="Arial" w:cs="Arial"/>
                <w:bCs/>
              </w:rPr>
            </w:pPr>
            <w:r w:rsidRPr="005E3961">
              <w:rPr>
                <w:rFonts w:ascii="Arial" w:hAnsi="Arial" w:cs="Arial"/>
                <w:bCs/>
              </w:rPr>
              <w:t>In addition, these Revision Requests</w:t>
            </w:r>
            <w:r w:rsidR="0042169B" w:rsidRPr="005E3961">
              <w:rPr>
                <w:rFonts w:ascii="Arial" w:hAnsi="Arial" w:cs="Arial"/>
                <w:bCs/>
              </w:rPr>
              <w:t xml:space="preserve"> </w:t>
            </w:r>
            <w:r w:rsidRPr="005E3961">
              <w:rPr>
                <w:rFonts w:ascii="Arial" w:hAnsi="Arial" w:cs="Arial"/>
                <w:bCs/>
              </w:rPr>
              <w:t>and supporting materials are posted on the ERCOT website</w:t>
            </w:r>
            <w:r w:rsidR="0042169B" w:rsidRPr="005E3961">
              <w:rPr>
                <w:rFonts w:ascii="Arial" w:hAnsi="Arial" w:cs="Arial"/>
                <w:bCs/>
              </w:rPr>
              <w:t>.</w:t>
            </w:r>
          </w:p>
          <w:p w14:paraId="3C8D9A5D" w14:textId="2EFF0FEA" w:rsidR="0042169B" w:rsidRPr="005E3961" w:rsidRDefault="0042169B" w:rsidP="005E3961">
            <w:pPr>
              <w:jc w:val="both"/>
              <w:rPr>
                <w:rFonts w:ascii="Arial" w:hAnsi="Arial" w:cs="Arial"/>
                <w:bCs/>
                <w:color w:val="0000FF"/>
                <w:u w:val="single"/>
              </w:rPr>
            </w:pPr>
          </w:p>
        </w:tc>
      </w:tr>
      <w:tr w:rsidR="007D620B" w:rsidRPr="00F47DEE" w14:paraId="5E7EE237"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6A4DB285" w14:textId="77777777" w:rsidR="007D620B" w:rsidRPr="00F47DEE" w:rsidRDefault="007D620B" w:rsidP="002C223E">
            <w:pPr>
              <w:pStyle w:val="Heading5"/>
              <w:keepLines/>
              <w:jc w:val="both"/>
              <w:rPr>
                <w:rFonts w:ascii="Arial" w:hAnsi="Arial" w:cs="Arial"/>
                <w:b/>
                <w:bCs/>
              </w:rPr>
            </w:pPr>
            <w:r w:rsidRPr="00F47DEE">
              <w:rPr>
                <w:rFonts w:ascii="Arial" w:hAnsi="Arial" w:cs="Arial"/>
                <w:b/>
                <w:bCs/>
              </w:rPr>
              <w:lastRenderedPageBreak/>
              <w:t>Key Factors Influencing Issue:</w:t>
            </w:r>
          </w:p>
          <w:p w14:paraId="7BD28DDB" w14:textId="67E7E836" w:rsidR="00CB6134" w:rsidRDefault="00DA79E3" w:rsidP="00874727">
            <w:pPr>
              <w:jc w:val="both"/>
              <w:rPr>
                <w:rFonts w:ascii="Arial" w:hAnsi="Arial" w:cs="Arial"/>
                <w:bCs/>
              </w:rPr>
            </w:pPr>
            <w:r w:rsidRPr="00F47DEE">
              <w:rPr>
                <w:rFonts w:ascii="Arial" w:hAnsi="Arial" w:cs="Arial"/>
                <w:bCs/>
              </w:rPr>
              <w:t xml:space="preserve">The </w:t>
            </w:r>
            <w:r w:rsidR="00AF4CDB" w:rsidRPr="00F47DEE">
              <w:rPr>
                <w:rFonts w:ascii="Arial" w:hAnsi="Arial" w:cs="Arial"/>
                <w:bCs/>
              </w:rPr>
              <w:t>PRS</w:t>
            </w:r>
            <w:r w:rsidR="006B1C04">
              <w:rPr>
                <w:rFonts w:ascii="Arial" w:hAnsi="Arial" w:cs="Arial"/>
                <w:bCs/>
              </w:rPr>
              <w:t xml:space="preserve"> met</w:t>
            </w:r>
            <w:r w:rsidR="00F43783">
              <w:rPr>
                <w:rFonts w:ascii="Arial" w:hAnsi="Arial" w:cs="Arial"/>
                <w:bCs/>
              </w:rPr>
              <w:t xml:space="preserve">, </w:t>
            </w:r>
            <w:r w:rsidRPr="00F47DEE">
              <w:rPr>
                <w:rFonts w:ascii="Arial" w:hAnsi="Arial" w:cs="Arial"/>
                <w:bCs/>
              </w:rPr>
              <w:t xml:space="preserve">discussed the issues, and submitted reports to TAC regarding </w:t>
            </w:r>
            <w:r w:rsidR="00874727">
              <w:rPr>
                <w:rFonts w:ascii="Arial" w:hAnsi="Arial" w:cs="Arial"/>
                <w:bCs/>
              </w:rPr>
              <w:t>NPRR</w:t>
            </w:r>
            <w:r w:rsidR="000B0783">
              <w:rPr>
                <w:rFonts w:ascii="Arial" w:hAnsi="Arial" w:cs="Arial"/>
                <w:bCs/>
              </w:rPr>
              <w:t xml:space="preserve">s </w:t>
            </w:r>
            <w:r w:rsidR="007E735F">
              <w:rPr>
                <w:rFonts w:ascii="Arial" w:hAnsi="Arial" w:cs="Arial"/>
                <w:bCs/>
              </w:rPr>
              <w:t xml:space="preserve">1226, 1238, 1267, 1271, </w:t>
            </w:r>
            <w:r w:rsidR="00D0682D">
              <w:rPr>
                <w:rFonts w:ascii="Arial" w:hAnsi="Arial" w:cs="Arial"/>
                <w:bCs/>
              </w:rPr>
              <w:t>1276; and SCR830.</w:t>
            </w:r>
          </w:p>
          <w:p w14:paraId="6B8786C7" w14:textId="77777777" w:rsidR="00563CB2" w:rsidRDefault="00563CB2" w:rsidP="00874727">
            <w:pPr>
              <w:jc w:val="both"/>
              <w:rPr>
                <w:rFonts w:ascii="Arial" w:hAnsi="Arial" w:cs="Arial"/>
                <w:bCs/>
              </w:rPr>
            </w:pPr>
          </w:p>
          <w:p w14:paraId="48A3ABBB" w14:textId="20F7AF8F" w:rsidR="00563CB2" w:rsidRDefault="00563CB2" w:rsidP="00874727">
            <w:pPr>
              <w:jc w:val="both"/>
              <w:rPr>
                <w:rFonts w:ascii="Arial" w:hAnsi="Arial" w:cs="Arial"/>
                <w:bCs/>
              </w:rPr>
            </w:pPr>
            <w:r w:rsidRPr="00F47DEE">
              <w:rPr>
                <w:rFonts w:ascii="Arial" w:hAnsi="Arial" w:cs="Arial"/>
                <w:bCs/>
              </w:rPr>
              <w:t xml:space="preserve">The </w:t>
            </w:r>
            <w:r>
              <w:rPr>
                <w:rFonts w:ascii="Arial" w:hAnsi="Arial" w:cs="Arial"/>
                <w:bCs/>
              </w:rPr>
              <w:t xml:space="preserve">ROS met, </w:t>
            </w:r>
            <w:r w:rsidRPr="00F47DEE">
              <w:rPr>
                <w:rFonts w:ascii="Arial" w:hAnsi="Arial" w:cs="Arial"/>
                <w:bCs/>
              </w:rPr>
              <w:t>discussed the issues, and submitted report</w:t>
            </w:r>
            <w:r w:rsidR="005207B8">
              <w:rPr>
                <w:rFonts w:ascii="Arial" w:hAnsi="Arial" w:cs="Arial"/>
                <w:bCs/>
              </w:rPr>
              <w:t>s</w:t>
            </w:r>
            <w:r w:rsidRPr="00F47DEE">
              <w:rPr>
                <w:rFonts w:ascii="Arial" w:hAnsi="Arial" w:cs="Arial"/>
                <w:bCs/>
              </w:rPr>
              <w:t xml:space="preserve"> to TAC regarding </w:t>
            </w:r>
            <w:r w:rsidR="00D0682D">
              <w:rPr>
                <w:rFonts w:ascii="Arial" w:hAnsi="Arial" w:cs="Arial"/>
                <w:bCs/>
              </w:rPr>
              <w:t>NOGRRs 265, 275; and PGRR125</w:t>
            </w:r>
            <w:r w:rsidR="002F75F4">
              <w:rPr>
                <w:rFonts w:ascii="Arial" w:hAnsi="Arial" w:cs="Arial"/>
                <w:bCs/>
              </w:rPr>
              <w:t xml:space="preserve">. </w:t>
            </w:r>
          </w:p>
          <w:p w14:paraId="57F811B2" w14:textId="77777777" w:rsidR="002F75F4" w:rsidRDefault="002F75F4" w:rsidP="00874727">
            <w:pPr>
              <w:jc w:val="both"/>
              <w:rPr>
                <w:rFonts w:ascii="Arial" w:hAnsi="Arial" w:cs="Arial"/>
                <w:bCs/>
              </w:rPr>
            </w:pPr>
          </w:p>
          <w:p w14:paraId="3F1346E7" w14:textId="40CC23F8" w:rsidR="002F75F4" w:rsidRDefault="002F75F4" w:rsidP="002F75F4">
            <w:pPr>
              <w:jc w:val="both"/>
              <w:rPr>
                <w:rFonts w:ascii="Arial" w:hAnsi="Arial" w:cs="Arial"/>
                <w:bCs/>
              </w:rPr>
            </w:pPr>
            <w:r w:rsidRPr="00F47DEE">
              <w:rPr>
                <w:rFonts w:ascii="Arial" w:hAnsi="Arial" w:cs="Arial"/>
                <w:bCs/>
              </w:rPr>
              <w:t xml:space="preserve">The </w:t>
            </w:r>
            <w:r w:rsidR="00D0682D">
              <w:rPr>
                <w:rFonts w:ascii="Arial" w:hAnsi="Arial" w:cs="Arial"/>
                <w:bCs/>
              </w:rPr>
              <w:t>RMS</w:t>
            </w:r>
            <w:r>
              <w:rPr>
                <w:rFonts w:ascii="Arial" w:hAnsi="Arial" w:cs="Arial"/>
                <w:bCs/>
              </w:rPr>
              <w:t xml:space="preserve"> met, </w:t>
            </w:r>
            <w:r w:rsidRPr="00F47DEE">
              <w:rPr>
                <w:rFonts w:ascii="Arial" w:hAnsi="Arial" w:cs="Arial"/>
                <w:bCs/>
              </w:rPr>
              <w:t xml:space="preserve">discussed the issues, and submitted </w:t>
            </w:r>
            <w:r w:rsidR="00D0682D">
              <w:rPr>
                <w:rFonts w:ascii="Arial" w:hAnsi="Arial" w:cs="Arial"/>
                <w:bCs/>
              </w:rPr>
              <w:t xml:space="preserve">a </w:t>
            </w:r>
            <w:r w:rsidRPr="00F47DEE">
              <w:rPr>
                <w:rFonts w:ascii="Arial" w:hAnsi="Arial" w:cs="Arial"/>
                <w:bCs/>
              </w:rPr>
              <w:t xml:space="preserve">report to TAC regarding </w:t>
            </w:r>
            <w:r w:rsidR="00D0682D">
              <w:rPr>
                <w:rFonts w:ascii="Arial" w:hAnsi="Arial" w:cs="Arial"/>
                <w:bCs/>
              </w:rPr>
              <w:t>OBDRR054</w:t>
            </w:r>
            <w:r>
              <w:rPr>
                <w:rFonts w:ascii="Arial" w:hAnsi="Arial" w:cs="Arial"/>
                <w:bCs/>
              </w:rPr>
              <w:t xml:space="preserve">. </w:t>
            </w:r>
          </w:p>
          <w:p w14:paraId="6CB7B3F0" w14:textId="5798FF25" w:rsidR="00874727" w:rsidRPr="00F47DEE" w:rsidRDefault="00874727" w:rsidP="002F75F4">
            <w:pPr>
              <w:jc w:val="both"/>
              <w:rPr>
                <w:rFonts w:ascii="Arial" w:hAnsi="Arial" w:cs="Arial"/>
                <w:bCs/>
              </w:rPr>
            </w:pPr>
          </w:p>
        </w:tc>
      </w:tr>
      <w:tr w:rsidR="007D620B" w:rsidRPr="00F47DEE" w14:paraId="03EC37CE"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44B944B4"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Conclusion/Recommendation:</w:t>
            </w:r>
          </w:p>
          <w:p w14:paraId="5802F134" w14:textId="38651409" w:rsidR="001A2306" w:rsidRPr="00D92AEC" w:rsidRDefault="009C6BA6" w:rsidP="00FA19B6">
            <w:pPr>
              <w:jc w:val="both"/>
              <w:rPr>
                <w:rFonts w:ascii="Arial" w:hAnsi="Arial" w:cs="Arial"/>
                <w:bCs/>
              </w:rPr>
            </w:pPr>
            <w:r w:rsidRPr="00F47DEE">
              <w:rPr>
                <w:rFonts w:ascii="Arial" w:hAnsi="Arial" w:cs="Arial"/>
                <w:bCs/>
              </w:rPr>
              <w:t xml:space="preserve">As more specifically described above, TAC recommends that the Board </w:t>
            </w:r>
            <w:r w:rsidR="00C43D1F">
              <w:rPr>
                <w:rFonts w:ascii="Arial" w:hAnsi="Arial" w:cs="Arial"/>
                <w:bCs/>
              </w:rPr>
              <w:t>recommend approval of</w:t>
            </w:r>
            <w:r w:rsidR="000B0783">
              <w:rPr>
                <w:rFonts w:ascii="Arial" w:hAnsi="Arial" w:cs="Arial"/>
                <w:bCs/>
              </w:rPr>
              <w:t xml:space="preserve"> </w:t>
            </w:r>
            <w:r w:rsidR="00D0682D">
              <w:rPr>
                <w:rFonts w:ascii="Arial" w:hAnsi="Arial" w:cs="Arial"/>
                <w:bCs/>
              </w:rPr>
              <w:t>NPRRs 1226,</w:t>
            </w:r>
            <w:r w:rsidR="00D41FA6">
              <w:rPr>
                <w:rFonts w:ascii="Arial" w:hAnsi="Arial" w:cs="Arial"/>
                <w:bCs/>
              </w:rPr>
              <w:t xml:space="preserve"> </w:t>
            </w:r>
            <w:r w:rsidR="00D0682D">
              <w:rPr>
                <w:rFonts w:ascii="Arial" w:hAnsi="Arial" w:cs="Arial"/>
                <w:bCs/>
              </w:rPr>
              <w:t>1238, 1267, 1271 and 1276; NOGRRs 265 and 275; OBDRR054; PGRR125; and SCR830.</w:t>
            </w:r>
          </w:p>
        </w:tc>
      </w:tr>
    </w:tbl>
    <w:p w14:paraId="04524A41" w14:textId="77777777" w:rsidR="00D0682D" w:rsidRDefault="00D0682D" w:rsidP="00D92AEC">
      <w:pPr>
        <w:rPr>
          <w:rFonts w:ascii="Arial" w:hAnsi="Arial" w:cs="Arial"/>
          <w:b/>
          <w:u w:val="single"/>
        </w:rPr>
      </w:pPr>
    </w:p>
    <w:p w14:paraId="70CB28D7" w14:textId="55305067" w:rsidR="00307699" w:rsidRPr="00F47DEE" w:rsidRDefault="00307699" w:rsidP="00D01ADD">
      <w:pPr>
        <w:jc w:val="center"/>
        <w:rPr>
          <w:rFonts w:ascii="Arial" w:hAnsi="Arial" w:cs="Arial"/>
          <w:b/>
          <w:u w:val="single"/>
        </w:rPr>
      </w:pPr>
      <w:r w:rsidRPr="00F47DEE">
        <w:rPr>
          <w:rFonts w:ascii="Arial" w:hAnsi="Arial" w:cs="Arial"/>
          <w:b/>
          <w:u w:val="single"/>
        </w:rPr>
        <w:t>ELECTRIC RELIABILITY COUNCIL OF TEXAS, INC.</w:t>
      </w:r>
    </w:p>
    <w:p w14:paraId="3CEAACAD" w14:textId="77777777" w:rsidR="00307699" w:rsidRPr="00F47DEE" w:rsidRDefault="00307699" w:rsidP="00A62562">
      <w:pPr>
        <w:jc w:val="center"/>
        <w:rPr>
          <w:rFonts w:ascii="Arial" w:hAnsi="Arial" w:cs="Arial"/>
          <w:b/>
          <w:u w:val="single"/>
        </w:rPr>
      </w:pPr>
      <w:r w:rsidRPr="00F47DEE">
        <w:rPr>
          <w:rFonts w:ascii="Arial" w:hAnsi="Arial" w:cs="Arial"/>
          <w:b/>
          <w:u w:val="single"/>
        </w:rPr>
        <w:t>BOARD OF DIRECTORS RESOLUTION</w:t>
      </w:r>
    </w:p>
    <w:p w14:paraId="11EF4A55" w14:textId="77777777" w:rsidR="00307699" w:rsidRPr="00F47DEE" w:rsidRDefault="00307699" w:rsidP="00A62562">
      <w:pPr>
        <w:jc w:val="center"/>
        <w:rPr>
          <w:rFonts w:ascii="Arial" w:hAnsi="Arial" w:cs="Arial"/>
        </w:rPr>
      </w:pPr>
    </w:p>
    <w:p w14:paraId="13697042" w14:textId="72226CBE" w:rsidR="00F4416F" w:rsidRPr="00A8165F" w:rsidRDefault="00307699" w:rsidP="00F4416F">
      <w:pPr>
        <w:pStyle w:val="Heading5"/>
        <w:keepNext w:val="0"/>
        <w:jc w:val="both"/>
        <w:rPr>
          <w:rFonts w:ascii="Arial" w:hAnsi="Arial" w:cs="Arial"/>
          <w:bCs/>
          <w:u w:val="none"/>
        </w:rPr>
      </w:pPr>
      <w:bookmarkStart w:id="4" w:name="_Hlk83888922"/>
      <w:bookmarkStart w:id="5" w:name="_Hlk193889377"/>
      <w:r w:rsidRPr="00F4416F">
        <w:rPr>
          <w:rFonts w:ascii="Arial" w:hAnsi="Arial" w:cs="Arial"/>
          <w:u w:val="none"/>
        </w:rPr>
        <w:t xml:space="preserve">WHEREAS, after due consideration of the alternatives, the Board of Directors (Board) of Electric Reliability Council of Texas, Inc. (ERCOT) deems it desirable and in the best interest of ERCOT to </w:t>
      </w:r>
      <w:r w:rsidR="00CD2CB1" w:rsidRPr="00F4416F">
        <w:rPr>
          <w:rFonts w:ascii="Arial" w:hAnsi="Arial" w:cs="Arial"/>
          <w:u w:val="none"/>
        </w:rPr>
        <w:t xml:space="preserve">recommend approval of </w:t>
      </w:r>
      <w:r w:rsidR="00167741" w:rsidRPr="00F4416F">
        <w:rPr>
          <w:rFonts w:ascii="Arial" w:hAnsi="Arial" w:cs="Arial"/>
          <w:u w:val="none"/>
        </w:rPr>
        <w:t xml:space="preserve">the </w:t>
      </w:r>
      <w:r w:rsidR="002E7BC5" w:rsidRPr="00F4416F">
        <w:rPr>
          <w:rFonts w:ascii="Arial" w:hAnsi="Arial" w:cs="Arial"/>
          <w:u w:val="none"/>
        </w:rPr>
        <w:t>following</w:t>
      </w:r>
      <w:bookmarkEnd w:id="4"/>
      <w:r w:rsidR="007E735F">
        <w:rPr>
          <w:rFonts w:ascii="Arial" w:hAnsi="Arial" w:cs="Arial"/>
          <w:u w:val="none"/>
        </w:rPr>
        <w:t xml:space="preserve"> </w:t>
      </w:r>
      <w:r w:rsidR="007E735F">
        <w:rPr>
          <w:rFonts w:ascii="Arial" w:hAnsi="Arial" w:cs="Arial"/>
          <w:bCs/>
          <w:u w:val="none"/>
        </w:rPr>
        <w:t>Nodal Protocol Revision Request (NPRRs), Nodal Operating Guide Revision Request</w:t>
      </w:r>
      <w:r w:rsidR="00D41FA6">
        <w:rPr>
          <w:rFonts w:ascii="Arial" w:hAnsi="Arial" w:cs="Arial"/>
          <w:bCs/>
          <w:u w:val="none"/>
        </w:rPr>
        <w:t>s</w:t>
      </w:r>
      <w:r w:rsidR="007E735F">
        <w:rPr>
          <w:rFonts w:ascii="Arial" w:hAnsi="Arial" w:cs="Arial"/>
          <w:bCs/>
          <w:u w:val="none"/>
        </w:rPr>
        <w:t xml:space="preserve"> (NOGRRs), Other Binding Document Revision Request (OBDRR), Planning Guide Revision Request (PGRR), and System Change Request (SCR) </w:t>
      </w:r>
      <w:r w:rsidR="00F4416F" w:rsidRPr="00F47DEE">
        <w:rPr>
          <w:rFonts w:ascii="Arial" w:hAnsi="Arial" w:cs="Arial"/>
          <w:bCs/>
          <w:u w:val="none"/>
        </w:rPr>
        <w:t>recommended for approval by TAC (with no opposing votes recorded):</w:t>
      </w:r>
    </w:p>
    <w:p w14:paraId="314E693A" w14:textId="3F5229AD" w:rsidR="007E735F" w:rsidRDefault="007E735F" w:rsidP="007E735F">
      <w:pPr>
        <w:pStyle w:val="ListParagraph"/>
        <w:numPr>
          <w:ilvl w:val="0"/>
          <w:numId w:val="6"/>
        </w:numPr>
        <w:rPr>
          <w:rFonts w:ascii="Arial" w:hAnsi="Arial" w:cs="Arial"/>
          <w:bCs/>
        </w:rPr>
      </w:pPr>
      <w:bookmarkStart w:id="6" w:name="_Hlk200627891"/>
      <w:bookmarkEnd w:id="5"/>
      <w:r>
        <w:rPr>
          <w:rFonts w:ascii="Arial" w:hAnsi="Arial" w:cs="Arial"/>
          <w:bCs/>
        </w:rPr>
        <w:t xml:space="preserve">NPRR1226, </w:t>
      </w:r>
      <w:r w:rsidRPr="00481CB3">
        <w:rPr>
          <w:rFonts w:ascii="Arial" w:hAnsi="Arial" w:cs="Arial"/>
          <w:bCs/>
        </w:rPr>
        <w:t>Estimated Demand Response Data</w:t>
      </w:r>
      <w:r>
        <w:rPr>
          <w:rFonts w:ascii="Arial" w:hAnsi="Arial" w:cs="Arial"/>
          <w:bCs/>
        </w:rPr>
        <w:t>;</w:t>
      </w:r>
    </w:p>
    <w:p w14:paraId="1394A657" w14:textId="2F0100C7" w:rsidR="007E735F" w:rsidRDefault="007E735F" w:rsidP="007E735F">
      <w:pPr>
        <w:pStyle w:val="ListParagraph"/>
        <w:numPr>
          <w:ilvl w:val="0"/>
          <w:numId w:val="6"/>
        </w:numPr>
        <w:rPr>
          <w:rFonts w:ascii="Arial" w:hAnsi="Arial" w:cs="Arial"/>
          <w:bCs/>
        </w:rPr>
      </w:pPr>
      <w:r>
        <w:rPr>
          <w:rFonts w:ascii="Arial" w:hAnsi="Arial" w:cs="Arial"/>
          <w:bCs/>
        </w:rPr>
        <w:t xml:space="preserve">NPRR1238, Voluntary </w:t>
      </w:r>
      <w:r w:rsidRPr="00481CB3">
        <w:rPr>
          <w:rFonts w:ascii="Arial" w:hAnsi="Arial" w:cs="Arial"/>
          <w:bCs/>
        </w:rPr>
        <w:t>Registration of Loads with Curtailable Load Capabilities</w:t>
      </w:r>
      <w:r>
        <w:rPr>
          <w:rFonts w:ascii="Arial" w:hAnsi="Arial" w:cs="Arial"/>
          <w:bCs/>
        </w:rPr>
        <w:t>;</w:t>
      </w:r>
    </w:p>
    <w:p w14:paraId="48BE0F47" w14:textId="548795BA" w:rsidR="007E735F" w:rsidRDefault="007E735F" w:rsidP="007E735F">
      <w:pPr>
        <w:pStyle w:val="ListParagraph"/>
        <w:numPr>
          <w:ilvl w:val="0"/>
          <w:numId w:val="6"/>
        </w:numPr>
        <w:rPr>
          <w:rFonts w:ascii="Arial" w:hAnsi="Arial" w:cs="Arial"/>
          <w:bCs/>
        </w:rPr>
      </w:pPr>
      <w:r>
        <w:rPr>
          <w:rFonts w:ascii="Arial" w:hAnsi="Arial" w:cs="Arial"/>
          <w:bCs/>
        </w:rPr>
        <w:t xml:space="preserve">NPRR1267, </w:t>
      </w:r>
      <w:r w:rsidRPr="00481CB3">
        <w:rPr>
          <w:rFonts w:ascii="Arial" w:hAnsi="Arial" w:cs="Arial"/>
          <w:bCs/>
        </w:rPr>
        <w:t>Large Load Interconnection Status Report</w:t>
      </w:r>
      <w:r>
        <w:rPr>
          <w:rFonts w:ascii="Arial" w:hAnsi="Arial" w:cs="Arial"/>
          <w:bCs/>
        </w:rPr>
        <w:t>;</w:t>
      </w:r>
    </w:p>
    <w:p w14:paraId="3E5CEF0F" w14:textId="7087ECB0" w:rsidR="007E735F" w:rsidRDefault="007E735F" w:rsidP="007E735F">
      <w:pPr>
        <w:pStyle w:val="ListParagraph"/>
        <w:numPr>
          <w:ilvl w:val="0"/>
          <w:numId w:val="6"/>
        </w:numPr>
        <w:rPr>
          <w:rFonts w:ascii="Arial" w:hAnsi="Arial" w:cs="Arial"/>
          <w:bCs/>
        </w:rPr>
      </w:pPr>
      <w:r>
        <w:rPr>
          <w:rFonts w:ascii="Arial" w:hAnsi="Arial" w:cs="Arial"/>
          <w:bCs/>
        </w:rPr>
        <w:t xml:space="preserve">NPRR1271, </w:t>
      </w:r>
      <w:r w:rsidRPr="00481CB3">
        <w:rPr>
          <w:rFonts w:ascii="Arial" w:hAnsi="Arial" w:cs="Arial"/>
          <w:bCs/>
        </w:rPr>
        <w:t>Revision to User Security Administrator and Digital Certificates Opt-out Eligibility</w:t>
      </w:r>
      <w:r>
        <w:rPr>
          <w:rFonts w:ascii="Arial" w:hAnsi="Arial" w:cs="Arial"/>
          <w:bCs/>
        </w:rPr>
        <w:t>;</w:t>
      </w:r>
    </w:p>
    <w:p w14:paraId="0E4BEB3E" w14:textId="29902043" w:rsidR="007E735F" w:rsidRDefault="007E735F" w:rsidP="007E735F">
      <w:pPr>
        <w:pStyle w:val="ListParagraph"/>
        <w:numPr>
          <w:ilvl w:val="0"/>
          <w:numId w:val="6"/>
        </w:numPr>
        <w:rPr>
          <w:rFonts w:ascii="Arial" w:hAnsi="Arial" w:cs="Arial"/>
          <w:bCs/>
        </w:rPr>
      </w:pPr>
      <w:r>
        <w:rPr>
          <w:rFonts w:ascii="Arial" w:hAnsi="Arial" w:cs="Arial"/>
          <w:bCs/>
        </w:rPr>
        <w:t xml:space="preserve">NPRR1276, </w:t>
      </w:r>
      <w:r w:rsidRPr="00481CB3">
        <w:rPr>
          <w:rFonts w:ascii="Arial" w:hAnsi="Arial" w:cs="Arial"/>
          <w:bCs/>
        </w:rPr>
        <w:tab/>
        <w:t>Move OBD to Section 22 – Emergency Response Service Procurement Methodology</w:t>
      </w:r>
      <w:r>
        <w:rPr>
          <w:rFonts w:ascii="Arial" w:hAnsi="Arial" w:cs="Arial"/>
          <w:bCs/>
        </w:rPr>
        <w:t>;</w:t>
      </w:r>
    </w:p>
    <w:p w14:paraId="118C665E" w14:textId="19327BCA" w:rsidR="007E735F" w:rsidRDefault="007E735F" w:rsidP="007E735F">
      <w:pPr>
        <w:pStyle w:val="ListParagraph"/>
        <w:numPr>
          <w:ilvl w:val="0"/>
          <w:numId w:val="6"/>
        </w:numPr>
        <w:rPr>
          <w:rFonts w:ascii="Arial" w:hAnsi="Arial" w:cs="Arial"/>
          <w:bCs/>
        </w:rPr>
      </w:pPr>
      <w:r>
        <w:rPr>
          <w:rFonts w:ascii="Arial" w:hAnsi="Arial" w:cs="Arial"/>
          <w:bCs/>
        </w:rPr>
        <w:t xml:space="preserve">NOGRR265, </w:t>
      </w:r>
      <w:r w:rsidRPr="00481CB3">
        <w:rPr>
          <w:rFonts w:ascii="Arial" w:hAnsi="Arial" w:cs="Arial"/>
          <w:bCs/>
        </w:rPr>
        <w:tab/>
        <w:t xml:space="preserve">Related to NPRR1238, </w:t>
      </w:r>
      <w:r>
        <w:rPr>
          <w:rFonts w:ascii="Arial" w:hAnsi="Arial" w:cs="Arial"/>
          <w:bCs/>
        </w:rPr>
        <w:t xml:space="preserve">Voluntary </w:t>
      </w:r>
      <w:r w:rsidRPr="00481CB3">
        <w:rPr>
          <w:rFonts w:ascii="Arial" w:hAnsi="Arial" w:cs="Arial"/>
          <w:bCs/>
        </w:rPr>
        <w:t>Registration of Loads with Curtailable Load Capabilities</w:t>
      </w:r>
      <w:r>
        <w:rPr>
          <w:rFonts w:ascii="Arial" w:hAnsi="Arial" w:cs="Arial"/>
          <w:bCs/>
        </w:rPr>
        <w:t>;</w:t>
      </w:r>
    </w:p>
    <w:p w14:paraId="523FEA81" w14:textId="40C3B8DE" w:rsidR="007E735F" w:rsidRDefault="007E735F" w:rsidP="007E735F">
      <w:pPr>
        <w:pStyle w:val="ListParagraph"/>
        <w:numPr>
          <w:ilvl w:val="0"/>
          <w:numId w:val="6"/>
        </w:numPr>
        <w:rPr>
          <w:rFonts w:ascii="Arial" w:hAnsi="Arial" w:cs="Arial"/>
          <w:bCs/>
        </w:rPr>
      </w:pPr>
      <w:r>
        <w:rPr>
          <w:rFonts w:ascii="Arial" w:hAnsi="Arial" w:cs="Arial"/>
          <w:bCs/>
        </w:rPr>
        <w:t xml:space="preserve">NOGRR275, </w:t>
      </w:r>
      <w:r w:rsidRPr="00481CB3">
        <w:rPr>
          <w:rFonts w:ascii="Arial" w:hAnsi="Arial" w:cs="Arial"/>
          <w:bCs/>
        </w:rPr>
        <w:t>Eliminate Scheduling Center Requirements for QSEs That Are Not WAN Participants</w:t>
      </w:r>
      <w:r>
        <w:rPr>
          <w:rFonts w:ascii="Arial" w:hAnsi="Arial" w:cs="Arial"/>
          <w:bCs/>
        </w:rPr>
        <w:t>;</w:t>
      </w:r>
    </w:p>
    <w:p w14:paraId="79144634" w14:textId="2F97F73D" w:rsidR="007E735F" w:rsidRDefault="007E735F" w:rsidP="007E735F">
      <w:pPr>
        <w:pStyle w:val="ListParagraph"/>
        <w:numPr>
          <w:ilvl w:val="0"/>
          <w:numId w:val="6"/>
        </w:numPr>
        <w:rPr>
          <w:rFonts w:ascii="Arial" w:hAnsi="Arial" w:cs="Arial"/>
          <w:bCs/>
        </w:rPr>
      </w:pPr>
      <w:r>
        <w:rPr>
          <w:rFonts w:ascii="Arial" w:hAnsi="Arial" w:cs="Arial"/>
          <w:bCs/>
        </w:rPr>
        <w:t xml:space="preserve">OBDRR054, </w:t>
      </w:r>
      <w:r w:rsidRPr="00481CB3">
        <w:rPr>
          <w:rFonts w:ascii="Arial" w:hAnsi="Arial" w:cs="Arial"/>
          <w:bCs/>
        </w:rPr>
        <w:tab/>
        <w:t>TDSP(s) Pre-Production Verification Testing</w:t>
      </w:r>
      <w:r>
        <w:rPr>
          <w:rFonts w:ascii="Arial" w:hAnsi="Arial" w:cs="Arial"/>
          <w:bCs/>
        </w:rPr>
        <w:t>;</w:t>
      </w:r>
    </w:p>
    <w:p w14:paraId="1161AFFA" w14:textId="0E49F9B0" w:rsidR="007E735F" w:rsidRDefault="007E735F" w:rsidP="007E735F">
      <w:pPr>
        <w:pStyle w:val="ListParagraph"/>
        <w:numPr>
          <w:ilvl w:val="0"/>
          <w:numId w:val="6"/>
        </w:numPr>
        <w:rPr>
          <w:rFonts w:ascii="Arial" w:hAnsi="Arial" w:cs="Arial"/>
          <w:bCs/>
        </w:rPr>
      </w:pPr>
      <w:r>
        <w:rPr>
          <w:rFonts w:ascii="Arial" w:hAnsi="Arial" w:cs="Arial"/>
          <w:bCs/>
        </w:rPr>
        <w:t>PGRR125,</w:t>
      </w:r>
      <w:r>
        <w:t xml:space="preserve"> </w:t>
      </w:r>
      <w:r w:rsidRPr="00481CB3">
        <w:rPr>
          <w:rFonts w:ascii="Arial" w:hAnsi="Arial" w:cs="Arial"/>
          <w:bCs/>
        </w:rPr>
        <w:t>Update of LSIPA Compliance Attestation</w:t>
      </w:r>
      <w:r>
        <w:rPr>
          <w:rFonts w:ascii="Arial" w:hAnsi="Arial" w:cs="Arial"/>
          <w:bCs/>
        </w:rPr>
        <w:t xml:space="preserve"> – URGENT; and</w:t>
      </w:r>
    </w:p>
    <w:p w14:paraId="45FA033A" w14:textId="46FC7C33" w:rsidR="000F4FDC" w:rsidRDefault="007E735F" w:rsidP="007E735F">
      <w:pPr>
        <w:pStyle w:val="ListParagraph"/>
        <w:numPr>
          <w:ilvl w:val="0"/>
          <w:numId w:val="6"/>
        </w:numPr>
        <w:rPr>
          <w:rFonts w:ascii="Arial" w:hAnsi="Arial" w:cs="Arial"/>
          <w:bCs/>
        </w:rPr>
      </w:pPr>
      <w:r w:rsidRPr="007E735F">
        <w:rPr>
          <w:rFonts w:ascii="Arial" w:hAnsi="Arial" w:cs="Arial"/>
          <w:bCs/>
        </w:rPr>
        <w:t>SCR830, Expose Limited API Endpoints Using Machine-to-Machine Authentication</w:t>
      </w:r>
      <w:r>
        <w:rPr>
          <w:rFonts w:ascii="Arial" w:hAnsi="Arial" w:cs="Arial"/>
          <w:bCs/>
        </w:rPr>
        <w:t>.</w:t>
      </w:r>
    </w:p>
    <w:p w14:paraId="1B1EF9EE" w14:textId="77777777" w:rsidR="00D0682D" w:rsidRPr="007E735F" w:rsidRDefault="00D0682D" w:rsidP="00D0682D">
      <w:pPr>
        <w:pStyle w:val="ListParagraph"/>
        <w:rPr>
          <w:rFonts w:ascii="Arial" w:hAnsi="Arial" w:cs="Arial"/>
          <w:bCs/>
        </w:rPr>
      </w:pPr>
    </w:p>
    <w:bookmarkEnd w:id="6"/>
    <w:p w14:paraId="61D78146" w14:textId="01DBC332" w:rsidR="00ED5B34" w:rsidRPr="00840B53" w:rsidRDefault="00307699" w:rsidP="00840B53">
      <w:pPr>
        <w:jc w:val="both"/>
        <w:rPr>
          <w:rFonts w:ascii="Arial" w:hAnsi="Arial" w:cs="Arial"/>
          <w:u w:val="single"/>
        </w:rPr>
      </w:pPr>
      <w:r w:rsidRPr="00F47DEE">
        <w:rPr>
          <w:rFonts w:ascii="Arial" w:hAnsi="Arial" w:cs="Arial"/>
        </w:rPr>
        <w:t xml:space="preserve">THEREFORE, BE IT RESOLVED, that </w:t>
      </w:r>
      <w:r w:rsidR="00867192" w:rsidRPr="00F47DEE">
        <w:rPr>
          <w:rFonts w:ascii="Arial" w:hAnsi="Arial" w:cs="Arial"/>
        </w:rPr>
        <w:t>the Board</w:t>
      </w:r>
      <w:r w:rsidRPr="00F47DEE">
        <w:rPr>
          <w:rFonts w:ascii="Arial" w:hAnsi="Arial" w:cs="Arial"/>
        </w:rPr>
        <w:t xml:space="preserve"> hereby </w:t>
      </w:r>
      <w:r w:rsidR="00CD2CB1">
        <w:rPr>
          <w:rFonts w:ascii="Arial" w:hAnsi="Arial" w:cs="Arial"/>
        </w:rPr>
        <w:t>recommends approval of</w:t>
      </w:r>
      <w:r w:rsidR="00783C94" w:rsidRPr="00F47DEE">
        <w:rPr>
          <w:rFonts w:ascii="Arial" w:hAnsi="Arial" w:cs="Arial"/>
        </w:rPr>
        <w:t xml:space="preserve"> </w:t>
      </w:r>
      <w:r w:rsidR="00D0682D">
        <w:rPr>
          <w:rFonts w:ascii="Arial" w:hAnsi="Arial" w:cs="Arial"/>
          <w:bCs/>
        </w:rPr>
        <w:t>NPRRs 1226,</w:t>
      </w:r>
      <w:r w:rsidR="00D41FA6">
        <w:rPr>
          <w:rFonts w:ascii="Arial" w:hAnsi="Arial" w:cs="Arial"/>
          <w:bCs/>
        </w:rPr>
        <w:t xml:space="preserve"> </w:t>
      </w:r>
      <w:r w:rsidR="00D0682D">
        <w:rPr>
          <w:rFonts w:ascii="Arial" w:hAnsi="Arial" w:cs="Arial"/>
          <w:bCs/>
        </w:rPr>
        <w:t>1238, 1267, 1271 and 1276; NOGRRs 265 and 275; OBDRR054; PGRR125; and SCR830.</w:t>
      </w:r>
    </w:p>
    <w:p w14:paraId="75DA359F" w14:textId="77777777" w:rsidR="008A7900" w:rsidRDefault="008A7900" w:rsidP="00A62562">
      <w:pPr>
        <w:jc w:val="center"/>
        <w:rPr>
          <w:rFonts w:ascii="Arial" w:hAnsi="Arial" w:cs="Arial"/>
          <w:b/>
          <w:u w:val="single"/>
        </w:rPr>
      </w:pPr>
    </w:p>
    <w:p w14:paraId="607E9B00" w14:textId="77777777" w:rsidR="005207B8" w:rsidRDefault="005207B8" w:rsidP="00E74E4C">
      <w:pPr>
        <w:rPr>
          <w:rFonts w:ascii="Arial" w:hAnsi="Arial" w:cs="Arial"/>
          <w:b/>
          <w:u w:val="single"/>
        </w:rPr>
      </w:pPr>
    </w:p>
    <w:p w14:paraId="37A8347E" w14:textId="77777777" w:rsidR="005207B8" w:rsidRPr="00F47DEE" w:rsidRDefault="005207B8" w:rsidP="00E74E4C">
      <w:pPr>
        <w:rPr>
          <w:rFonts w:ascii="Arial" w:hAnsi="Arial" w:cs="Arial"/>
        </w:rPr>
      </w:pPr>
    </w:p>
    <w:p w14:paraId="419C6F21" w14:textId="77777777" w:rsidR="005207B8" w:rsidRPr="00F47DEE" w:rsidRDefault="005207B8" w:rsidP="005207B8">
      <w:pPr>
        <w:jc w:val="center"/>
        <w:rPr>
          <w:rFonts w:ascii="Arial" w:hAnsi="Arial" w:cs="Arial"/>
        </w:rPr>
      </w:pPr>
      <w:r w:rsidRPr="00F47DEE">
        <w:rPr>
          <w:rFonts w:ascii="Arial" w:hAnsi="Arial" w:cs="Arial"/>
          <w:b/>
          <w:u w:val="single"/>
        </w:rPr>
        <w:t>CORPORATE SECRETARY’S CERTIFICATE</w:t>
      </w:r>
    </w:p>
    <w:p w14:paraId="296025CC" w14:textId="77777777" w:rsidR="005207B8" w:rsidRPr="00F47DEE" w:rsidRDefault="005207B8" w:rsidP="005207B8">
      <w:pPr>
        <w:rPr>
          <w:rFonts w:ascii="Arial" w:hAnsi="Arial" w:cs="Arial"/>
        </w:rPr>
      </w:pPr>
    </w:p>
    <w:p w14:paraId="6896D0A8" w14:textId="07D3FF76" w:rsidR="005207B8" w:rsidRPr="00F47DEE" w:rsidRDefault="005207B8" w:rsidP="005207B8">
      <w:pPr>
        <w:jc w:val="both"/>
        <w:rPr>
          <w:rFonts w:ascii="Arial" w:hAnsi="Arial" w:cs="Arial"/>
        </w:rPr>
      </w:pPr>
      <w:bookmarkStart w:id="7" w:name="_Hlk83889011"/>
      <w:r w:rsidRPr="00F47DEE">
        <w:rPr>
          <w:rFonts w:ascii="Arial" w:hAnsi="Arial" w:cs="Arial"/>
        </w:rPr>
        <w:t xml:space="preserve">I, </w:t>
      </w:r>
      <w:r w:rsidR="00BE3D84">
        <w:rPr>
          <w:rFonts w:ascii="Arial" w:hAnsi="Arial" w:cs="Arial"/>
        </w:rPr>
        <w:t>Brandon Gleason</w:t>
      </w:r>
      <w:r w:rsidRPr="00F47DEE">
        <w:rPr>
          <w:rFonts w:ascii="Arial" w:hAnsi="Arial" w:cs="Arial"/>
        </w:rPr>
        <w:t xml:space="preserve">, </w:t>
      </w:r>
      <w:r w:rsidR="00BE3D84">
        <w:rPr>
          <w:rFonts w:ascii="Arial" w:hAnsi="Arial" w:cs="Arial"/>
        </w:rPr>
        <w:t xml:space="preserve">Assistant </w:t>
      </w:r>
      <w:r w:rsidRPr="00F47DEE">
        <w:rPr>
          <w:rFonts w:ascii="Arial" w:hAnsi="Arial" w:cs="Arial"/>
        </w:rPr>
        <w:t xml:space="preserve">Corporate Secretary of ERCOT, do hereby certify that, at its </w:t>
      </w:r>
      <w:r w:rsidR="00D0682D">
        <w:rPr>
          <w:rFonts w:ascii="Arial" w:hAnsi="Arial" w:cs="Arial"/>
        </w:rPr>
        <w:t xml:space="preserve">June </w:t>
      </w:r>
      <w:r w:rsidR="00D92AEC">
        <w:rPr>
          <w:rFonts w:ascii="Arial" w:hAnsi="Arial" w:cs="Arial"/>
        </w:rPr>
        <w:t>23-</w:t>
      </w:r>
      <w:r w:rsidR="00D0682D">
        <w:rPr>
          <w:rFonts w:ascii="Arial" w:hAnsi="Arial" w:cs="Arial"/>
        </w:rPr>
        <w:t>24, 2025</w:t>
      </w:r>
      <w:r w:rsidR="002F75F4">
        <w:rPr>
          <w:rFonts w:ascii="Arial" w:hAnsi="Arial" w:cs="Arial"/>
        </w:rPr>
        <w:t xml:space="preserve">, </w:t>
      </w:r>
      <w:r w:rsidRPr="00F47DEE">
        <w:rPr>
          <w:rFonts w:ascii="Arial" w:hAnsi="Arial" w:cs="Arial"/>
        </w:rPr>
        <w:t>meeting, the Board passed a motion approving the above Resolution by ______.</w:t>
      </w:r>
    </w:p>
    <w:p w14:paraId="7CCFBD28" w14:textId="77777777" w:rsidR="005207B8" w:rsidRPr="00F47DEE" w:rsidRDefault="005207B8" w:rsidP="005207B8">
      <w:pPr>
        <w:jc w:val="both"/>
        <w:rPr>
          <w:rFonts w:ascii="Arial" w:hAnsi="Arial" w:cs="Arial"/>
        </w:rPr>
      </w:pPr>
    </w:p>
    <w:p w14:paraId="48989899" w14:textId="6D5146F8" w:rsidR="005207B8" w:rsidRPr="00F47DEE" w:rsidRDefault="005207B8" w:rsidP="005207B8">
      <w:pPr>
        <w:jc w:val="both"/>
        <w:rPr>
          <w:rFonts w:ascii="Arial" w:hAnsi="Arial" w:cs="Arial"/>
        </w:rPr>
      </w:pPr>
      <w:r w:rsidRPr="00F47DEE">
        <w:rPr>
          <w:rFonts w:ascii="Arial" w:hAnsi="Arial" w:cs="Arial"/>
        </w:rPr>
        <w:t>IN WITNESS WHEREOF, I have hereunto set my hand this ___ day of</w:t>
      </w:r>
      <w:r>
        <w:rPr>
          <w:rFonts w:ascii="Arial" w:hAnsi="Arial" w:cs="Arial"/>
        </w:rPr>
        <w:t xml:space="preserve"> </w:t>
      </w:r>
      <w:r w:rsidR="00D0682D">
        <w:rPr>
          <w:rFonts w:ascii="Arial" w:hAnsi="Arial" w:cs="Arial"/>
        </w:rPr>
        <w:t>June</w:t>
      </w:r>
      <w:r w:rsidR="002F75F4">
        <w:rPr>
          <w:rFonts w:ascii="Arial" w:hAnsi="Arial" w:cs="Arial"/>
        </w:rPr>
        <w:t xml:space="preserve"> </w:t>
      </w:r>
      <w:r w:rsidR="0042502E">
        <w:rPr>
          <w:rFonts w:ascii="Arial" w:hAnsi="Arial" w:cs="Arial"/>
        </w:rPr>
        <w:t>2025</w:t>
      </w:r>
      <w:r w:rsidRPr="00F47DEE">
        <w:rPr>
          <w:rFonts w:ascii="Arial" w:hAnsi="Arial" w:cs="Arial"/>
        </w:rPr>
        <w:t>.</w:t>
      </w:r>
    </w:p>
    <w:p w14:paraId="2123032B" w14:textId="77777777" w:rsidR="005207B8" w:rsidRPr="00F47DEE" w:rsidRDefault="005207B8" w:rsidP="005207B8">
      <w:pPr>
        <w:jc w:val="both"/>
        <w:rPr>
          <w:rFonts w:ascii="Arial" w:hAnsi="Arial" w:cs="Arial"/>
        </w:rPr>
      </w:pPr>
    </w:p>
    <w:p w14:paraId="573D5D70" w14:textId="77777777" w:rsidR="005207B8" w:rsidRPr="00F47DEE" w:rsidRDefault="005207B8" w:rsidP="005207B8">
      <w:pPr>
        <w:jc w:val="both"/>
        <w:rPr>
          <w:rFonts w:ascii="Arial" w:hAnsi="Arial" w:cs="Arial"/>
        </w:rPr>
      </w:pPr>
    </w:p>
    <w:p w14:paraId="68368334" w14:textId="77777777" w:rsidR="005207B8" w:rsidRPr="00F47DEE" w:rsidRDefault="005207B8" w:rsidP="005207B8">
      <w:pPr>
        <w:jc w:val="both"/>
        <w:rPr>
          <w:rFonts w:ascii="Arial" w:hAnsi="Arial" w:cs="Arial"/>
        </w:rPr>
      </w:pPr>
      <w:r w:rsidRPr="00F47DEE">
        <w:rPr>
          <w:rFonts w:ascii="Arial" w:hAnsi="Arial" w:cs="Arial"/>
        </w:rPr>
        <w:t>______________________________</w:t>
      </w:r>
    </w:p>
    <w:p w14:paraId="0E5442DA" w14:textId="6AFC0EC8" w:rsidR="005207B8" w:rsidRPr="00F47DEE" w:rsidRDefault="00BE3D84" w:rsidP="005207B8">
      <w:pPr>
        <w:jc w:val="both"/>
        <w:rPr>
          <w:rFonts w:ascii="Arial" w:hAnsi="Arial" w:cs="Arial"/>
        </w:rPr>
      </w:pPr>
      <w:r>
        <w:rPr>
          <w:rFonts w:ascii="Arial" w:hAnsi="Arial" w:cs="Arial"/>
        </w:rPr>
        <w:t>Brandon Gleason</w:t>
      </w:r>
    </w:p>
    <w:p w14:paraId="118A83C7" w14:textId="410B4D06" w:rsidR="00A00C66" w:rsidRPr="00F47DEE" w:rsidRDefault="00BE3D84" w:rsidP="00A449F1">
      <w:pPr>
        <w:rPr>
          <w:rFonts w:ascii="Arial" w:hAnsi="Arial" w:cs="Arial"/>
          <w:u w:val="single"/>
        </w:rPr>
      </w:pPr>
      <w:r>
        <w:rPr>
          <w:rFonts w:ascii="Arial" w:hAnsi="Arial" w:cs="Arial"/>
        </w:rPr>
        <w:t xml:space="preserve">Assistant </w:t>
      </w:r>
      <w:r w:rsidR="005207B8" w:rsidRPr="00F47DEE">
        <w:rPr>
          <w:rFonts w:ascii="Arial" w:hAnsi="Arial" w:cs="Arial"/>
        </w:rPr>
        <w:t>Corporate Secretary</w:t>
      </w:r>
      <w:bookmarkEnd w:id="7"/>
    </w:p>
    <w:sectPr w:rsidR="00A00C66" w:rsidRPr="00F47DEE" w:rsidSect="00A02B92">
      <w:headerReference w:type="default" r:id="rId50"/>
      <w:footerReference w:type="default" r:id="rId51"/>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E43C69" w14:textId="77777777" w:rsidR="006B49B6" w:rsidRDefault="006B49B6">
      <w:r>
        <w:separator/>
      </w:r>
    </w:p>
  </w:endnote>
  <w:endnote w:type="continuationSeparator" w:id="0">
    <w:p w14:paraId="33663DEF" w14:textId="77777777" w:rsidR="006B49B6" w:rsidRDefault="006B4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42125" w14:textId="62D00258" w:rsidR="007D620B" w:rsidRPr="008534F5" w:rsidRDefault="00731C50" w:rsidP="00671BA7">
    <w:pPr>
      <w:pStyle w:val="Footer"/>
      <w:tabs>
        <w:tab w:val="clear" w:pos="4320"/>
        <w:tab w:val="clear" w:pos="8640"/>
        <w:tab w:val="center" w:pos="4680"/>
        <w:tab w:val="right" w:pos="9360"/>
      </w:tabs>
      <w:rPr>
        <w:rStyle w:val="PageNumber"/>
        <w:rFonts w:ascii="Arial" w:hAnsi="Arial" w:cs="Arial"/>
        <w:sz w:val="20"/>
        <w:szCs w:val="20"/>
      </w:rPr>
    </w:pPr>
    <w:r w:rsidRPr="008534F5">
      <w:rPr>
        <w:rFonts w:ascii="Arial" w:hAnsi="Arial" w:cs="Arial"/>
        <w:sz w:val="20"/>
        <w:szCs w:val="20"/>
      </w:rPr>
      <w:t>Item</w:t>
    </w:r>
    <w:r w:rsidR="00A62562" w:rsidRPr="008534F5">
      <w:rPr>
        <w:rFonts w:ascii="Arial" w:hAnsi="Arial" w:cs="Arial"/>
        <w:sz w:val="20"/>
        <w:szCs w:val="20"/>
      </w:rPr>
      <w:t xml:space="preserve"> </w:t>
    </w:r>
    <w:r w:rsidR="00BE3D84">
      <w:rPr>
        <w:rFonts w:ascii="Arial" w:hAnsi="Arial" w:cs="Arial"/>
        <w:sz w:val="20"/>
        <w:szCs w:val="20"/>
      </w:rPr>
      <w:t>7</w:t>
    </w:r>
    <w:r w:rsidR="00040564">
      <w:rPr>
        <w:rFonts w:ascii="Arial" w:hAnsi="Arial" w:cs="Arial"/>
        <w:sz w:val="20"/>
        <w:szCs w:val="20"/>
      </w:rPr>
      <w:t>.1</w:t>
    </w:r>
    <w:r w:rsidR="00307699" w:rsidRPr="008534F5">
      <w:rPr>
        <w:rFonts w:ascii="Arial" w:hAnsi="Arial" w:cs="Arial"/>
        <w:sz w:val="20"/>
        <w:szCs w:val="20"/>
      </w:rPr>
      <w:tab/>
    </w:r>
    <w:r w:rsidR="0088605A" w:rsidRPr="008534F5">
      <w:rPr>
        <w:rFonts w:ascii="Arial" w:hAnsi="Arial" w:cs="Arial"/>
        <w:sz w:val="20"/>
        <w:szCs w:val="20"/>
      </w:rPr>
      <w:tab/>
    </w:r>
    <w:r w:rsidR="007D620B" w:rsidRPr="008534F5">
      <w:rPr>
        <w:rStyle w:val="PageNumber"/>
        <w:rFonts w:ascii="Arial" w:hAnsi="Arial" w:cs="Arial"/>
        <w:sz w:val="20"/>
        <w:szCs w:val="20"/>
      </w:rPr>
      <w:fldChar w:fldCharType="begin"/>
    </w:r>
    <w:r w:rsidR="007D620B" w:rsidRPr="008534F5">
      <w:rPr>
        <w:rStyle w:val="PageNumber"/>
        <w:rFonts w:ascii="Arial" w:hAnsi="Arial" w:cs="Arial"/>
        <w:sz w:val="20"/>
        <w:szCs w:val="20"/>
      </w:rPr>
      <w:instrText xml:space="preserve"> PAGE </w:instrText>
    </w:r>
    <w:r w:rsidR="007D620B" w:rsidRPr="008534F5">
      <w:rPr>
        <w:rStyle w:val="PageNumber"/>
        <w:rFonts w:ascii="Arial" w:hAnsi="Arial" w:cs="Arial"/>
        <w:sz w:val="20"/>
        <w:szCs w:val="20"/>
      </w:rPr>
      <w:fldChar w:fldCharType="separate"/>
    </w:r>
    <w:r w:rsidR="002F3E01">
      <w:rPr>
        <w:rStyle w:val="PageNumber"/>
        <w:rFonts w:ascii="Arial" w:hAnsi="Arial" w:cs="Arial"/>
        <w:noProof/>
        <w:sz w:val="20"/>
        <w:szCs w:val="20"/>
      </w:rPr>
      <w:t>6</w:t>
    </w:r>
    <w:r w:rsidR="007D620B" w:rsidRPr="008534F5">
      <w:rPr>
        <w:rStyle w:val="PageNumber"/>
        <w:rFonts w:ascii="Arial" w:hAnsi="Arial" w:cs="Arial"/>
        <w:sz w:val="20"/>
        <w:szCs w:val="20"/>
      </w:rPr>
      <w:fldChar w:fldCharType="end"/>
    </w:r>
  </w:p>
  <w:p w14:paraId="76D850AB" w14:textId="77777777" w:rsidR="00052530" w:rsidRPr="008534F5" w:rsidRDefault="00052530" w:rsidP="00E74E4C">
    <w:pPr>
      <w:pStyle w:val="Footer"/>
      <w:tabs>
        <w:tab w:val="clear" w:pos="8640"/>
        <w:tab w:val="right" w:pos="9360"/>
      </w:tabs>
      <w:rPr>
        <w:rFonts w:ascii="Arial" w:hAnsi="Arial" w:cs="Arial"/>
        <w:sz w:val="20"/>
        <w:szCs w:val="20"/>
      </w:rPr>
    </w:pPr>
    <w:r w:rsidRPr="008534F5">
      <w:rPr>
        <w:rStyle w:val="PageNumber"/>
        <w:rFonts w:ascii="Arial" w:hAnsi="Arial" w:cs="Arial"/>
        <w:sz w:val="20"/>
        <w:szCs w:val="20"/>
      </w:rPr>
      <w:t xml:space="preserve">ERCOT </w:t>
    </w:r>
    <w:r w:rsidR="00DC49CA" w:rsidRPr="008534F5">
      <w:rPr>
        <w:rStyle w:val="PageNumber"/>
        <w:rFonts w:ascii="Arial" w:hAnsi="Arial" w:cs="Arial"/>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B4F349" w14:textId="77777777" w:rsidR="006B49B6" w:rsidRDefault="006B49B6">
      <w:r>
        <w:separator/>
      </w:r>
    </w:p>
  </w:footnote>
  <w:footnote w:type="continuationSeparator" w:id="0">
    <w:p w14:paraId="30FC243C" w14:textId="77777777" w:rsidR="006B49B6" w:rsidRDefault="006B49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A06E5" w14:textId="72FA33AA" w:rsidR="00FD7108" w:rsidRDefault="00901398" w:rsidP="00B95080">
    <w:pPr>
      <w:pStyle w:val="Header"/>
      <w:rPr>
        <w:noProof/>
      </w:rPr>
    </w:pPr>
    <w:r>
      <w:rPr>
        <w:noProof/>
      </w:rPr>
      <w:drawing>
        <wp:inline distT="0" distB="0" distL="0" distR="0" wp14:anchorId="0F7CA73B" wp14:editId="75CA7512">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p w14:paraId="45C732BE" w14:textId="77777777" w:rsidR="00FD7108" w:rsidRPr="008C13B2" w:rsidRDefault="00FD7108" w:rsidP="00B95080">
    <w:pPr>
      <w:pStyle w:val="Header"/>
    </w:pPr>
  </w:p>
  <w:p w14:paraId="05F27BAB" w14:textId="77777777" w:rsidR="007D620B" w:rsidRDefault="007D620B">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40272"/>
    <w:multiLevelType w:val="hybridMultilevel"/>
    <w:tmpl w:val="DAC42E2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5917DA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D97C86"/>
    <w:multiLevelType w:val="hybridMultilevel"/>
    <w:tmpl w:val="05CCAB42"/>
    <w:lvl w:ilvl="0" w:tplc="7FF0C106">
      <w:start w:val="1"/>
      <w:numFmt w:val="bullet"/>
      <w:lvlText w:val=""/>
      <w:lvlJc w:val="left"/>
      <w:pPr>
        <w:tabs>
          <w:tab w:val="num" w:pos="720"/>
        </w:tabs>
        <w:ind w:left="720" w:hanging="360"/>
      </w:pPr>
      <w:rPr>
        <w:rFonts w:ascii="Symbol" w:hAnsi="Symbol" w:hint="default"/>
      </w:rPr>
    </w:lvl>
    <w:lvl w:ilvl="1" w:tplc="AD701248" w:tentative="1">
      <w:start w:val="1"/>
      <w:numFmt w:val="bullet"/>
      <w:lvlText w:val=""/>
      <w:lvlJc w:val="left"/>
      <w:pPr>
        <w:tabs>
          <w:tab w:val="num" w:pos="1440"/>
        </w:tabs>
        <w:ind w:left="1440" w:hanging="360"/>
      </w:pPr>
      <w:rPr>
        <w:rFonts w:ascii="Symbol" w:hAnsi="Symbol" w:hint="default"/>
      </w:rPr>
    </w:lvl>
    <w:lvl w:ilvl="2" w:tplc="997E15D6" w:tentative="1">
      <w:start w:val="1"/>
      <w:numFmt w:val="bullet"/>
      <w:lvlText w:val=""/>
      <w:lvlJc w:val="left"/>
      <w:pPr>
        <w:tabs>
          <w:tab w:val="num" w:pos="2160"/>
        </w:tabs>
        <w:ind w:left="2160" w:hanging="360"/>
      </w:pPr>
      <w:rPr>
        <w:rFonts w:ascii="Symbol" w:hAnsi="Symbol" w:hint="default"/>
      </w:rPr>
    </w:lvl>
    <w:lvl w:ilvl="3" w:tplc="00B0CC12" w:tentative="1">
      <w:start w:val="1"/>
      <w:numFmt w:val="bullet"/>
      <w:lvlText w:val=""/>
      <w:lvlJc w:val="left"/>
      <w:pPr>
        <w:tabs>
          <w:tab w:val="num" w:pos="2880"/>
        </w:tabs>
        <w:ind w:left="2880" w:hanging="360"/>
      </w:pPr>
      <w:rPr>
        <w:rFonts w:ascii="Symbol" w:hAnsi="Symbol" w:hint="default"/>
      </w:rPr>
    </w:lvl>
    <w:lvl w:ilvl="4" w:tplc="5D9A4CD0" w:tentative="1">
      <w:start w:val="1"/>
      <w:numFmt w:val="bullet"/>
      <w:lvlText w:val=""/>
      <w:lvlJc w:val="left"/>
      <w:pPr>
        <w:tabs>
          <w:tab w:val="num" w:pos="3600"/>
        </w:tabs>
        <w:ind w:left="3600" w:hanging="360"/>
      </w:pPr>
      <w:rPr>
        <w:rFonts w:ascii="Symbol" w:hAnsi="Symbol" w:hint="default"/>
      </w:rPr>
    </w:lvl>
    <w:lvl w:ilvl="5" w:tplc="3434F84A" w:tentative="1">
      <w:start w:val="1"/>
      <w:numFmt w:val="bullet"/>
      <w:lvlText w:val=""/>
      <w:lvlJc w:val="left"/>
      <w:pPr>
        <w:tabs>
          <w:tab w:val="num" w:pos="4320"/>
        </w:tabs>
        <w:ind w:left="4320" w:hanging="360"/>
      </w:pPr>
      <w:rPr>
        <w:rFonts w:ascii="Symbol" w:hAnsi="Symbol" w:hint="default"/>
      </w:rPr>
    </w:lvl>
    <w:lvl w:ilvl="6" w:tplc="B21C7592" w:tentative="1">
      <w:start w:val="1"/>
      <w:numFmt w:val="bullet"/>
      <w:lvlText w:val=""/>
      <w:lvlJc w:val="left"/>
      <w:pPr>
        <w:tabs>
          <w:tab w:val="num" w:pos="5040"/>
        </w:tabs>
        <w:ind w:left="5040" w:hanging="360"/>
      </w:pPr>
      <w:rPr>
        <w:rFonts w:ascii="Symbol" w:hAnsi="Symbol" w:hint="default"/>
      </w:rPr>
    </w:lvl>
    <w:lvl w:ilvl="7" w:tplc="ECCCFBB8" w:tentative="1">
      <w:start w:val="1"/>
      <w:numFmt w:val="bullet"/>
      <w:lvlText w:val=""/>
      <w:lvlJc w:val="left"/>
      <w:pPr>
        <w:tabs>
          <w:tab w:val="num" w:pos="5760"/>
        </w:tabs>
        <w:ind w:left="5760" w:hanging="360"/>
      </w:pPr>
      <w:rPr>
        <w:rFonts w:ascii="Symbol" w:hAnsi="Symbol" w:hint="default"/>
      </w:rPr>
    </w:lvl>
    <w:lvl w:ilvl="8" w:tplc="8ACAD7BE"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2C847451"/>
    <w:multiLevelType w:val="hybridMultilevel"/>
    <w:tmpl w:val="10F85FF0"/>
    <w:lvl w:ilvl="0" w:tplc="FB6AD6B6">
      <w:start w:val="1"/>
      <w:numFmt w:val="bullet"/>
      <w:lvlText w:val=""/>
      <w:lvlJc w:val="left"/>
      <w:pPr>
        <w:tabs>
          <w:tab w:val="num" w:pos="720"/>
        </w:tabs>
        <w:ind w:left="720" w:hanging="360"/>
      </w:pPr>
      <w:rPr>
        <w:rFonts w:ascii="Symbol" w:hAnsi="Symbol" w:hint="default"/>
      </w:rPr>
    </w:lvl>
    <w:lvl w:ilvl="1" w:tplc="A19A38AE" w:tentative="1">
      <w:start w:val="1"/>
      <w:numFmt w:val="bullet"/>
      <w:lvlText w:val=""/>
      <w:lvlJc w:val="left"/>
      <w:pPr>
        <w:tabs>
          <w:tab w:val="num" w:pos="1440"/>
        </w:tabs>
        <w:ind w:left="1440" w:hanging="360"/>
      </w:pPr>
      <w:rPr>
        <w:rFonts w:ascii="Symbol" w:hAnsi="Symbol" w:hint="default"/>
      </w:rPr>
    </w:lvl>
    <w:lvl w:ilvl="2" w:tplc="D7D8FEE8" w:tentative="1">
      <w:start w:val="1"/>
      <w:numFmt w:val="bullet"/>
      <w:lvlText w:val=""/>
      <w:lvlJc w:val="left"/>
      <w:pPr>
        <w:tabs>
          <w:tab w:val="num" w:pos="2160"/>
        </w:tabs>
        <w:ind w:left="2160" w:hanging="360"/>
      </w:pPr>
      <w:rPr>
        <w:rFonts w:ascii="Symbol" w:hAnsi="Symbol" w:hint="default"/>
      </w:rPr>
    </w:lvl>
    <w:lvl w:ilvl="3" w:tplc="A0B832DE" w:tentative="1">
      <w:start w:val="1"/>
      <w:numFmt w:val="bullet"/>
      <w:lvlText w:val=""/>
      <w:lvlJc w:val="left"/>
      <w:pPr>
        <w:tabs>
          <w:tab w:val="num" w:pos="2880"/>
        </w:tabs>
        <w:ind w:left="2880" w:hanging="360"/>
      </w:pPr>
      <w:rPr>
        <w:rFonts w:ascii="Symbol" w:hAnsi="Symbol" w:hint="default"/>
      </w:rPr>
    </w:lvl>
    <w:lvl w:ilvl="4" w:tplc="B43E2968" w:tentative="1">
      <w:start w:val="1"/>
      <w:numFmt w:val="bullet"/>
      <w:lvlText w:val=""/>
      <w:lvlJc w:val="left"/>
      <w:pPr>
        <w:tabs>
          <w:tab w:val="num" w:pos="3600"/>
        </w:tabs>
        <w:ind w:left="3600" w:hanging="360"/>
      </w:pPr>
      <w:rPr>
        <w:rFonts w:ascii="Symbol" w:hAnsi="Symbol" w:hint="default"/>
      </w:rPr>
    </w:lvl>
    <w:lvl w:ilvl="5" w:tplc="00CE5A26" w:tentative="1">
      <w:start w:val="1"/>
      <w:numFmt w:val="bullet"/>
      <w:lvlText w:val=""/>
      <w:lvlJc w:val="left"/>
      <w:pPr>
        <w:tabs>
          <w:tab w:val="num" w:pos="4320"/>
        </w:tabs>
        <w:ind w:left="4320" w:hanging="360"/>
      </w:pPr>
      <w:rPr>
        <w:rFonts w:ascii="Symbol" w:hAnsi="Symbol" w:hint="default"/>
      </w:rPr>
    </w:lvl>
    <w:lvl w:ilvl="6" w:tplc="C02AC0AC" w:tentative="1">
      <w:start w:val="1"/>
      <w:numFmt w:val="bullet"/>
      <w:lvlText w:val=""/>
      <w:lvlJc w:val="left"/>
      <w:pPr>
        <w:tabs>
          <w:tab w:val="num" w:pos="5040"/>
        </w:tabs>
        <w:ind w:left="5040" w:hanging="360"/>
      </w:pPr>
      <w:rPr>
        <w:rFonts w:ascii="Symbol" w:hAnsi="Symbol" w:hint="default"/>
      </w:rPr>
    </w:lvl>
    <w:lvl w:ilvl="7" w:tplc="416086FC" w:tentative="1">
      <w:start w:val="1"/>
      <w:numFmt w:val="bullet"/>
      <w:lvlText w:val=""/>
      <w:lvlJc w:val="left"/>
      <w:pPr>
        <w:tabs>
          <w:tab w:val="num" w:pos="5760"/>
        </w:tabs>
        <w:ind w:left="5760" w:hanging="360"/>
      </w:pPr>
      <w:rPr>
        <w:rFonts w:ascii="Symbol" w:hAnsi="Symbol" w:hint="default"/>
      </w:rPr>
    </w:lvl>
    <w:lvl w:ilvl="8" w:tplc="EE76B510"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2FAA3F0E"/>
    <w:multiLevelType w:val="hybridMultilevel"/>
    <w:tmpl w:val="551ED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C5258F"/>
    <w:multiLevelType w:val="hybridMultilevel"/>
    <w:tmpl w:val="45C874B0"/>
    <w:lvl w:ilvl="0" w:tplc="B7CA783C">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450"/>
        </w:tabs>
        <w:ind w:left="45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C431878"/>
    <w:multiLevelType w:val="hybridMultilevel"/>
    <w:tmpl w:val="BA5CD2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60911E9"/>
    <w:multiLevelType w:val="hybridMultilevel"/>
    <w:tmpl w:val="398AD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F14BBC"/>
    <w:multiLevelType w:val="hybridMultilevel"/>
    <w:tmpl w:val="84649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B77A9F"/>
    <w:multiLevelType w:val="hybridMultilevel"/>
    <w:tmpl w:val="D7DCA3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5D27444"/>
    <w:multiLevelType w:val="hybridMultilevel"/>
    <w:tmpl w:val="40346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E47A0D"/>
    <w:multiLevelType w:val="hybridMultilevel"/>
    <w:tmpl w:val="0B26EE4A"/>
    <w:lvl w:ilvl="0" w:tplc="C5D2A8B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7BED0B9E"/>
    <w:multiLevelType w:val="hybridMultilevel"/>
    <w:tmpl w:val="DAC8DE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45030896">
    <w:abstractNumId w:val="11"/>
  </w:num>
  <w:num w:numId="2" w16cid:durableId="2104840980">
    <w:abstractNumId w:val="7"/>
  </w:num>
  <w:num w:numId="3" w16cid:durableId="2011786840">
    <w:abstractNumId w:val="5"/>
  </w:num>
  <w:num w:numId="4" w16cid:durableId="396318308">
    <w:abstractNumId w:val="5"/>
  </w:num>
  <w:num w:numId="5" w16cid:durableId="1508405590">
    <w:abstractNumId w:val="5"/>
  </w:num>
  <w:num w:numId="6" w16cid:durableId="157112245">
    <w:abstractNumId w:val="4"/>
  </w:num>
  <w:num w:numId="7" w16cid:durableId="946497244">
    <w:abstractNumId w:val="5"/>
  </w:num>
  <w:num w:numId="8" w16cid:durableId="1730575501">
    <w:abstractNumId w:val="5"/>
  </w:num>
  <w:num w:numId="9" w16cid:durableId="674915289">
    <w:abstractNumId w:val="5"/>
  </w:num>
  <w:num w:numId="10" w16cid:durableId="553662800">
    <w:abstractNumId w:val="6"/>
  </w:num>
  <w:num w:numId="11" w16cid:durableId="418840901">
    <w:abstractNumId w:val="1"/>
  </w:num>
  <w:num w:numId="12" w16cid:durableId="1462768437">
    <w:abstractNumId w:val="8"/>
  </w:num>
  <w:num w:numId="13" w16cid:durableId="2052336043">
    <w:abstractNumId w:val="5"/>
  </w:num>
  <w:num w:numId="14" w16cid:durableId="1242907861">
    <w:abstractNumId w:val="5"/>
  </w:num>
  <w:num w:numId="15" w16cid:durableId="1213271627">
    <w:abstractNumId w:val="5"/>
  </w:num>
  <w:num w:numId="16" w16cid:durableId="279411379">
    <w:abstractNumId w:val="5"/>
  </w:num>
  <w:num w:numId="17" w16cid:durableId="886647929">
    <w:abstractNumId w:val="5"/>
  </w:num>
  <w:num w:numId="18" w16cid:durableId="642542165">
    <w:abstractNumId w:val="5"/>
  </w:num>
  <w:num w:numId="19" w16cid:durableId="2095127649">
    <w:abstractNumId w:val="5"/>
  </w:num>
  <w:num w:numId="20" w16cid:durableId="1612318296">
    <w:abstractNumId w:val="5"/>
  </w:num>
  <w:num w:numId="21" w16cid:durableId="1722745350">
    <w:abstractNumId w:val="5"/>
  </w:num>
  <w:num w:numId="22" w16cid:durableId="270356199">
    <w:abstractNumId w:val="5"/>
  </w:num>
  <w:num w:numId="23" w16cid:durableId="597323951">
    <w:abstractNumId w:val="5"/>
  </w:num>
  <w:num w:numId="24" w16cid:durableId="1772043870">
    <w:abstractNumId w:val="5"/>
  </w:num>
  <w:num w:numId="25" w16cid:durableId="1242564783">
    <w:abstractNumId w:val="5"/>
  </w:num>
  <w:num w:numId="26" w16cid:durableId="860554618">
    <w:abstractNumId w:val="5"/>
  </w:num>
  <w:num w:numId="27" w16cid:durableId="624893622">
    <w:abstractNumId w:val="5"/>
  </w:num>
  <w:num w:numId="28" w16cid:durableId="1135753094">
    <w:abstractNumId w:val="0"/>
  </w:num>
  <w:num w:numId="29" w16cid:durableId="1993631149">
    <w:abstractNumId w:val="10"/>
  </w:num>
  <w:num w:numId="30" w16cid:durableId="2082560645">
    <w:abstractNumId w:val="9"/>
  </w:num>
  <w:num w:numId="31" w16cid:durableId="636953071">
    <w:abstractNumId w:val="5"/>
  </w:num>
  <w:num w:numId="32" w16cid:durableId="1164129493">
    <w:abstractNumId w:val="12"/>
  </w:num>
  <w:num w:numId="33" w16cid:durableId="188177857">
    <w:abstractNumId w:val="2"/>
  </w:num>
  <w:num w:numId="34" w16cid:durableId="1287540640">
    <w:abstractNumId w:val="3"/>
  </w:num>
  <w:num w:numId="35" w16cid:durableId="1878857580">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B72"/>
    <w:rsid w:val="000007BA"/>
    <w:rsid w:val="00001E21"/>
    <w:rsid w:val="000036BB"/>
    <w:rsid w:val="00004487"/>
    <w:rsid w:val="000051FF"/>
    <w:rsid w:val="0000685D"/>
    <w:rsid w:val="00011386"/>
    <w:rsid w:val="000120EB"/>
    <w:rsid w:val="000154BD"/>
    <w:rsid w:val="00015E19"/>
    <w:rsid w:val="00016A1B"/>
    <w:rsid w:val="00017A28"/>
    <w:rsid w:val="00024977"/>
    <w:rsid w:val="00024FA4"/>
    <w:rsid w:val="000256EA"/>
    <w:rsid w:val="00026241"/>
    <w:rsid w:val="00026FB9"/>
    <w:rsid w:val="00032321"/>
    <w:rsid w:val="000337B1"/>
    <w:rsid w:val="00034CF1"/>
    <w:rsid w:val="000377DE"/>
    <w:rsid w:val="00040564"/>
    <w:rsid w:val="00043293"/>
    <w:rsid w:val="00044D50"/>
    <w:rsid w:val="0004503D"/>
    <w:rsid w:val="00045831"/>
    <w:rsid w:val="00045D4C"/>
    <w:rsid w:val="00046A1D"/>
    <w:rsid w:val="00051010"/>
    <w:rsid w:val="00051197"/>
    <w:rsid w:val="00051616"/>
    <w:rsid w:val="00052530"/>
    <w:rsid w:val="00053A80"/>
    <w:rsid w:val="000548AB"/>
    <w:rsid w:val="00054C49"/>
    <w:rsid w:val="00056974"/>
    <w:rsid w:val="0005733B"/>
    <w:rsid w:val="00060E2C"/>
    <w:rsid w:val="00063292"/>
    <w:rsid w:val="000645B9"/>
    <w:rsid w:val="00065391"/>
    <w:rsid w:val="000675EE"/>
    <w:rsid w:val="0007563D"/>
    <w:rsid w:val="00075B7E"/>
    <w:rsid w:val="00077EA4"/>
    <w:rsid w:val="00082104"/>
    <w:rsid w:val="00082927"/>
    <w:rsid w:val="000855B6"/>
    <w:rsid w:val="00086F1B"/>
    <w:rsid w:val="00087484"/>
    <w:rsid w:val="0009016F"/>
    <w:rsid w:val="000911B2"/>
    <w:rsid w:val="00097D65"/>
    <w:rsid w:val="000A08B3"/>
    <w:rsid w:val="000A13A3"/>
    <w:rsid w:val="000A18AB"/>
    <w:rsid w:val="000A19DA"/>
    <w:rsid w:val="000A48DE"/>
    <w:rsid w:val="000A5BBD"/>
    <w:rsid w:val="000B0783"/>
    <w:rsid w:val="000B2034"/>
    <w:rsid w:val="000B4B47"/>
    <w:rsid w:val="000B4BAF"/>
    <w:rsid w:val="000C032F"/>
    <w:rsid w:val="000C33F5"/>
    <w:rsid w:val="000C4233"/>
    <w:rsid w:val="000C58FD"/>
    <w:rsid w:val="000C6342"/>
    <w:rsid w:val="000C75E1"/>
    <w:rsid w:val="000C7921"/>
    <w:rsid w:val="000D0DC4"/>
    <w:rsid w:val="000D1079"/>
    <w:rsid w:val="000D342A"/>
    <w:rsid w:val="000D7300"/>
    <w:rsid w:val="000E04CB"/>
    <w:rsid w:val="000E0A9E"/>
    <w:rsid w:val="000E1721"/>
    <w:rsid w:val="000E187D"/>
    <w:rsid w:val="000E59F3"/>
    <w:rsid w:val="000E5E74"/>
    <w:rsid w:val="000E718B"/>
    <w:rsid w:val="000E7888"/>
    <w:rsid w:val="000F0627"/>
    <w:rsid w:val="000F10BC"/>
    <w:rsid w:val="000F2CE5"/>
    <w:rsid w:val="000F4FDC"/>
    <w:rsid w:val="00101726"/>
    <w:rsid w:val="00102820"/>
    <w:rsid w:val="00105190"/>
    <w:rsid w:val="0010553D"/>
    <w:rsid w:val="00106D03"/>
    <w:rsid w:val="001116AC"/>
    <w:rsid w:val="001126E9"/>
    <w:rsid w:val="00115A4B"/>
    <w:rsid w:val="00115CD3"/>
    <w:rsid w:val="00120276"/>
    <w:rsid w:val="00121443"/>
    <w:rsid w:val="00121DEB"/>
    <w:rsid w:val="001222DA"/>
    <w:rsid w:val="001237B5"/>
    <w:rsid w:val="00124066"/>
    <w:rsid w:val="00125C47"/>
    <w:rsid w:val="00126BEE"/>
    <w:rsid w:val="00131B05"/>
    <w:rsid w:val="00132A46"/>
    <w:rsid w:val="00134E7B"/>
    <w:rsid w:val="00135295"/>
    <w:rsid w:val="00137034"/>
    <w:rsid w:val="001376A6"/>
    <w:rsid w:val="00137DE8"/>
    <w:rsid w:val="0014296B"/>
    <w:rsid w:val="0014324E"/>
    <w:rsid w:val="00144931"/>
    <w:rsid w:val="00144D0D"/>
    <w:rsid w:val="0014588A"/>
    <w:rsid w:val="00145967"/>
    <w:rsid w:val="00153255"/>
    <w:rsid w:val="00160B04"/>
    <w:rsid w:val="0016137C"/>
    <w:rsid w:val="0016208F"/>
    <w:rsid w:val="00162B9A"/>
    <w:rsid w:val="00162D68"/>
    <w:rsid w:val="00164F07"/>
    <w:rsid w:val="00167741"/>
    <w:rsid w:val="0016787F"/>
    <w:rsid w:val="0017040E"/>
    <w:rsid w:val="00170611"/>
    <w:rsid w:val="00175F27"/>
    <w:rsid w:val="00176B43"/>
    <w:rsid w:val="0017761E"/>
    <w:rsid w:val="00177EE8"/>
    <w:rsid w:val="001817EA"/>
    <w:rsid w:val="00181AD3"/>
    <w:rsid w:val="0019238E"/>
    <w:rsid w:val="00192D23"/>
    <w:rsid w:val="00194488"/>
    <w:rsid w:val="0019529A"/>
    <w:rsid w:val="00197003"/>
    <w:rsid w:val="001A003B"/>
    <w:rsid w:val="001A0DEC"/>
    <w:rsid w:val="001A2306"/>
    <w:rsid w:val="001A42C2"/>
    <w:rsid w:val="001A47C7"/>
    <w:rsid w:val="001A4C11"/>
    <w:rsid w:val="001A5A75"/>
    <w:rsid w:val="001B20AA"/>
    <w:rsid w:val="001B5C7C"/>
    <w:rsid w:val="001C4610"/>
    <w:rsid w:val="001C4A0E"/>
    <w:rsid w:val="001C6CE7"/>
    <w:rsid w:val="001C70A7"/>
    <w:rsid w:val="001C7524"/>
    <w:rsid w:val="001D0147"/>
    <w:rsid w:val="001D02D5"/>
    <w:rsid w:val="001D07BD"/>
    <w:rsid w:val="001D2591"/>
    <w:rsid w:val="001D4A77"/>
    <w:rsid w:val="001D6482"/>
    <w:rsid w:val="001D66D1"/>
    <w:rsid w:val="001D6B9D"/>
    <w:rsid w:val="001D7379"/>
    <w:rsid w:val="001D7428"/>
    <w:rsid w:val="001D7C47"/>
    <w:rsid w:val="001E3085"/>
    <w:rsid w:val="001E458C"/>
    <w:rsid w:val="001E5BA4"/>
    <w:rsid w:val="001E5E53"/>
    <w:rsid w:val="001E62D5"/>
    <w:rsid w:val="001E75DD"/>
    <w:rsid w:val="001F1D16"/>
    <w:rsid w:val="001F28A1"/>
    <w:rsid w:val="001F5C4F"/>
    <w:rsid w:val="001F5F1E"/>
    <w:rsid w:val="001F6408"/>
    <w:rsid w:val="001F72BC"/>
    <w:rsid w:val="00201CE4"/>
    <w:rsid w:val="00201CFC"/>
    <w:rsid w:val="00202764"/>
    <w:rsid w:val="002038F8"/>
    <w:rsid w:val="00203F64"/>
    <w:rsid w:val="002061A9"/>
    <w:rsid w:val="00206775"/>
    <w:rsid w:val="002109D5"/>
    <w:rsid w:val="00211467"/>
    <w:rsid w:val="0021181A"/>
    <w:rsid w:val="00212ABB"/>
    <w:rsid w:val="002146AC"/>
    <w:rsid w:val="00214EDA"/>
    <w:rsid w:val="00216179"/>
    <w:rsid w:val="00221028"/>
    <w:rsid w:val="0022125A"/>
    <w:rsid w:val="00223C39"/>
    <w:rsid w:val="00226D1A"/>
    <w:rsid w:val="0022719A"/>
    <w:rsid w:val="00230813"/>
    <w:rsid w:val="00232BDA"/>
    <w:rsid w:val="00232F92"/>
    <w:rsid w:val="00233B14"/>
    <w:rsid w:val="00234403"/>
    <w:rsid w:val="0023477A"/>
    <w:rsid w:val="00234807"/>
    <w:rsid w:val="00234EE2"/>
    <w:rsid w:val="00236ACC"/>
    <w:rsid w:val="00236C57"/>
    <w:rsid w:val="00241738"/>
    <w:rsid w:val="002417B0"/>
    <w:rsid w:val="00242C88"/>
    <w:rsid w:val="002462CB"/>
    <w:rsid w:val="0024640D"/>
    <w:rsid w:val="00246938"/>
    <w:rsid w:val="00250349"/>
    <w:rsid w:val="00254440"/>
    <w:rsid w:val="00254EDB"/>
    <w:rsid w:val="00255C29"/>
    <w:rsid w:val="00261280"/>
    <w:rsid w:val="00262FD5"/>
    <w:rsid w:val="00263D94"/>
    <w:rsid w:val="00264652"/>
    <w:rsid w:val="00264B42"/>
    <w:rsid w:val="00264FD8"/>
    <w:rsid w:val="00265CDA"/>
    <w:rsid w:val="00265ECC"/>
    <w:rsid w:val="0027494A"/>
    <w:rsid w:val="00275505"/>
    <w:rsid w:val="00277002"/>
    <w:rsid w:val="00283640"/>
    <w:rsid w:val="002836BA"/>
    <w:rsid w:val="00287414"/>
    <w:rsid w:val="00287971"/>
    <w:rsid w:val="00287EF5"/>
    <w:rsid w:val="00291E00"/>
    <w:rsid w:val="0029470C"/>
    <w:rsid w:val="002958F7"/>
    <w:rsid w:val="00297177"/>
    <w:rsid w:val="002A11B9"/>
    <w:rsid w:val="002A14E8"/>
    <w:rsid w:val="002A1847"/>
    <w:rsid w:val="002A2206"/>
    <w:rsid w:val="002A2A08"/>
    <w:rsid w:val="002A395A"/>
    <w:rsid w:val="002A3F2C"/>
    <w:rsid w:val="002A547C"/>
    <w:rsid w:val="002A76E1"/>
    <w:rsid w:val="002B02D1"/>
    <w:rsid w:val="002B041F"/>
    <w:rsid w:val="002B0A51"/>
    <w:rsid w:val="002B20CB"/>
    <w:rsid w:val="002B32D7"/>
    <w:rsid w:val="002B5CEE"/>
    <w:rsid w:val="002C0DB0"/>
    <w:rsid w:val="002C11DB"/>
    <w:rsid w:val="002C223E"/>
    <w:rsid w:val="002C36E8"/>
    <w:rsid w:val="002C3D33"/>
    <w:rsid w:val="002C5C3E"/>
    <w:rsid w:val="002C6DD4"/>
    <w:rsid w:val="002C7B24"/>
    <w:rsid w:val="002C7C9A"/>
    <w:rsid w:val="002D003B"/>
    <w:rsid w:val="002D08CF"/>
    <w:rsid w:val="002D0DFE"/>
    <w:rsid w:val="002D35F2"/>
    <w:rsid w:val="002D4E34"/>
    <w:rsid w:val="002D5E70"/>
    <w:rsid w:val="002D5FCC"/>
    <w:rsid w:val="002D6167"/>
    <w:rsid w:val="002D7E37"/>
    <w:rsid w:val="002E1682"/>
    <w:rsid w:val="002E235F"/>
    <w:rsid w:val="002E2BEF"/>
    <w:rsid w:val="002E3ED2"/>
    <w:rsid w:val="002E4236"/>
    <w:rsid w:val="002E63BA"/>
    <w:rsid w:val="002E7BC5"/>
    <w:rsid w:val="002F3545"/>
    <w:rsid w:val="002F3E01"/>
    <w:rsid w:val="002F4A9E"/>
    <w:rsid w:val="002F4F57"/>
    <w:rsid w:val="002F588E"/>
    <w:rsid w:val="002F5F0E"/>
    <w:rsid w:val="002F736D"/>
    <w:rsid w:val="002F75F4"/>
    <w:rsid w:val="003013E3"/>
    <w:rsid w:val="00303052"/>
    <w:rsid w:val="00303430"/>
    <w:rsid w:val="003037A7"/>
    <w:rsid w:val="00303AAC"/>
    <w:rsid w:val="00303FF7"/>
    <w:rsid w:val="003048DB"/>
    <w:rsid w:val="00307699"/>
    <w:rsid w:val="00312202"/>
    <w:rsid w:val="00312315"/>
    <w:rsid w:val="00314547"/>
    <w:rsid w:val="003206AA"/>
    <w:rsid w:val="00324327"/>
    <w:rsid w:val="0032485A"/>
    <w:rsid w:val="00326572"/>
    <w:rsid w:val="00326D54"/>
    <w:rsid w:val="003355F2"/>
    <w:rsid w:val="00341711"/>
    <w:rsid w:val="003421BD"/>
    <w:rsid w:val="00343B46"/>
    <w:rsid w:val="003451E4"/>
    <w:rsid w:val="003460E9"/>
    <w:rsid w:val="00346245"/>
    <w:rsid w:val="003632D1"/>
    <w:rsid w:val="00364431"/>
    <w:rsid w:val="00364918"/>
    <w:rsid w:val="00365D45"/>
    <w:rsid w:val="00370469"/>
    <w:rsid w:val="003712F8"/>
    <w:rsid w:val="003808AF"/>
    <w:rsid w:val="00381767"/>
    <w:rsid w:val="00382736"/>
    <w:rsid w:val="003840DB"/>
    <w:rsid w:val="00391275"/>
    <w:rsid w:val="00391D8B"/>
    <w:rsid w:val="00393759"/>
    <w:rsid w:val="0039433B"/>
    <w:rsid w:val="00394B60"/>
    <w:rsid w:val="003A2348"/>
    <w:rsid w:val="003A3CF8"/>
    <w:rsid w:val="003A5D94"/>
    <w:rsid w:val="003A67BC"/>
    <w:rsid w:val="003B03D6"/>
    <w:rsid w:val="003B0CF4"/>
    <w:rsid w:val="003B143C"/>
    <w:rsid w:val="003B15B4"/>
    <w:rsid w:val="003B3BFB"/>
    <w:rsid w:val="003B4603"/>
    <w:rsid w:val="003B4C72"/>
    <w:rsid w:val="003B7896"/>
    <w:rsid w:val="003C03F0"/>
    <w:rsid w:val="003C12F4"/>
    <w:rsid w:val="003C1AA9"/>
    <w:rsid w:val="003C3608"/>
    <w:rsid w:val="003C40FC"/>
    <w:rsid w:val="003C44F3"/>
    <w:rsid w:val="003C5C26"/>
    <w:rsid w:val="003C7C4F"/>
    <w:rsid w:val="003C7FE2"/>
    <w:rsid w:val="003D1338"/>
    <w:rsid w:val="003D1AE4"/>
    <w:rsid w:val="003D2445"/>
    <w:rsid w:val="003D35EA"/>
    <w:rsid w:val="003D3C05"/>
    <w:rsid w:val="003D4154"/>
    <w:rsid w:val="003D4FC1"/>
    <w:rsid w:val="003D53E7"/>
    <w:rsid w:val="003E12A1"/>
    <w:rsid w:val="003E1528"/>
    <w:rsid w:val="003E20F5"/>
    <w:rsid w:val="003E2C24"/>
    <w:rsid w:val="003E2E29"/>
    <w:rsid w:val="003E3095"/>
    <w:rsid w:val="003E3D6E"/>
    <w:rsid w:val="003E4DBF"/>
    <w:rsid w:val="003E4EB8"/>
    <w:rsid w:val="003E6DE3"/>
    <w:rsid w:val="003E702F"/>
    <w:rsid w:val="003E70EA"/>
    <w:rsid w:val="003E7FD1"/>
    <w:rsid w:val="003F1402"/>
    <w:rsid w:val="003F78A5"/>
    <w:rsid w:val="00400D65"/>
    <w:rsid w:val="0040398A"/>
    <w:rsid w:val="00403A59"/>
    <w:rsid w:val="00404547"/>
    <w:rsid w:val="004048E8"/>
    <w:rsid w:val="00405C5B"/>
    <w:rsid w:val="00407C3B"/>
    <w:rsid w:val="00410414"/>
    <w:rsid w:val="00412A91"/>
    <w:rsid w:val="004146C4"/>
    <w:rsid w:val="00414AD8"/>
    <w:rsid w:val="0042169B"/>
    <w:rsid w:val="0042263F"/>
    <w:rsid w:val="00423242"/>
    <w:rsid w:val="00424C42"/>
    <w:rsid w:val="00424F11"/>
    <w:rsid w:val="0042502E"/>
    <w:rsid w:val="004255CC"/>
    <w:rsid w:val="00427FD4"/>
    <w:rsid w:val="004314BB"/>
    <w:rsid w:val="00431FF1"/>
    <w:rsid w:val="00433CA3"/>
    <w:rsid w:val="00435163"/>
    <w:rsid w:val="00436554"/>
    <w:rsid w:val="0043756F"/>
    <w:rsid w:val="00437744"/>
    <w:rsid w:val="00441C2E"/>
    <w:rsid w:val="00441DF5"/>
    <w:rsid w:val="00442B35"/>
    <w:rsid w:val="00442FCF"/>
    <w:rsid w:val="00444D83"/>
    <w:rsid w:val="00446997"/>
    <w:rsid w:val="00451E19"/>
    <w:rsid w:val="004525FC"/>
    <w:rsid w:val="004532AA"/>
    <w:rsid w:val="00453452"/>
    <w:rsid w:val="004553F9"/>
    <w:rsid w:val="004634C5"/>
    <w:rsid w:val="00463A43"/>
    <w:rsid w:val="00470150"/>
    <w:rsid w:val="004718C1"/>
    <w:rsid w:val="00471C8B"/>
    <w:rsid w:val="00473610"/>
    <w:rsid w:val="0047489E"/>
    <w:rsid w:val="00474DDA"/>
    <w:rsid w:val="00477C7C"/>
    <w:rsid w:val="00481CB3"/>
    <w:rsid w:val="0048380A"/>
    <w:rsid w:val="00483FF7"/>
    <w:rsid w:val="00484EEE"/>
    <w:rsid w:val="00485E37"/>
    <w:rsid w:val="004869EE"/>
    <w:rsid w:val="004900B1"/>
    <w:rsid w:val="0049181A"/>
    <w:rsid w:val="00492AA9"/>
    <w:rsid w:val="00493942"/>
    <w:rsid w:val="00495B27"/>
    <w:rsid w:val="00495F5C"/>
    <w:rsid w:val="004962E9"/>
    <w:rsid w:val="00496E5D"/>
    <w:rsid w:val="004A3C59"/>
    <w:rsid w:val="004A6820"/>
    <w:rsid w:val="004B0B15"/>
    <w:rsid w:val="004B0D26"/>
    <w:rsid w:val="004B2CBF"/>
    <w:rsid w:val="004B3702"/>
    <w:rsid w:val="004B5682"/>
    <w:rsid w:val="004B644D"/>
    <w:rsid w:val="004B6FF7"/>
    <w:rsid w:val="004B71A8"/>
    <w:rsid w:val="004C021D"/>
    <w:rsid w:val="004C2693"/>
    <w:rsid w:val="004C363E"/>
    <w:rsid w:val="004C4AC4"/>
    <w:rsid w:val="004C57BC"/>
    <w:rsid w:val="004C61E4"/>
    <w:rsid w:val="004C63A8"/>
    <w:rsid w:val="004C647E"/>
    <w:rsid w:val="004C7464"/>
    <w:rsid w:val="004D16AD"/>
    <w:rsid w:val="004D1B8A"/>
    <w:rsid w:val="004D27AC"/>
    <w:rsid w:val="004D3437"/>
    <w:rsid w:val="004D346B"/>
    <w:rsid w:val="004D42F0"/>
    <w:rsid w:val="004E141D"/>
    <w:rsid w:val="004E1C39"/>
    <w:rsid w:val="004E41B1"/>
    <w:rsid w:val="004E531D"/>
    <w:rsid w:val="004E5DE5"/>
    <w:rsid w:val="004E625A"/>
    <w:rsid w:val="004E6D69"/>
    <w:rsid w:val="004F021F"/>
    <w:rsid w:val="004F3BDD"/>
    <w:rsid w:val="004F3EB1"/>
    <w:rsid w:val="004F41FA"/>
    <w:rsid w:val="004F5858"/>
    <w:rsid w:val="004F65E0"/>
    <w:rsid w:val="004F73E7"/>
    <w:rsid w:val="004F7E08"/>
    <w:rsid w:val="0050578C"/>
    <w:rsid w:val="0050631D"/>
    <w:rsid w:val="00506673"/>
    <w:rsid w:val="00511781"/>
    <w:rsid w:val="005121E2"/>
    <w:rsid w:val="0051232E"/>
    <w:rsid w:val="005129CB"/>
    <w:rsid w:val="00513026"/>
    <w:rsid w:val="005147DC"/>
    <w:rsid w:val="00515AD0"/>
    <w:rsid w:val="005207B8"/>
    <w:rsid w:val="00522224"/>
    <w:rsid w:val="005261F4"/>
    <w:rsid w:val="0053018B"/>
    <w:rsid w:val="005311A2"/>
    <w:rsid w:val="005312C0"/>
    <w:rsid w:val="0053421B"/>
    <w:rsid w:val="0053428E"/>
    <w:rsid w:val="00534BDE"/>
    <w:rsid w:val="00534F43"/>
    <w:rsid w:val="00535DB0"/>
    <w:rsid w:val="0053631F"/>
    <w:rsid w:val="00536CC1"/>
    <w:rsid w:val="005373F5"/>
    <w:rsid w:val="00537FA7"/>
    <w:rsid w:val="005411AC"/>
    <w:rsid w:val="0054149C"/>
    <w:rsid w:val="00542FF4"/>
    <w:rsid w:val="00543DD2"/>
    <w:rsid w:val="00544A02"/>
    <w:rsid w:val="00545E89"/>
    <w:rsid w:val="00547899"/>
    <w:rsid w:val="005528DB"/>
    <w:rsid w:val="005537E3"/>
    <w:rsid w:val="00554175"/>
    <w:rsid w:val="00554C63"/>
    <w:rsid w:val="005564FD"/>
    <w:rsid w:val="005565AC"/>
    <w:rsid w:val="00556DA2"/>
    <w:rsid w:val="0056058D"/>
    <w:rsid w:val="0056073D"/>
    <w:rsid w:val="005619DD"/>
    <w:rsid w:val="00562777"/>
    <w:rsid w:val="00563CB2"/>
    <w:rsid w:val="0056426D"/>
    <w:rsid w:val="00570B9E"/>
    <w:rsid w:val="005723C2"/>
    <w:rsid w:val="00572C31"/>
    <w:rsid w:val="00573F65"/>
    <w:rsid w:val="005768A8"/>
    <w:rsid w:val="005805BF"/>
    <w:rsid w:val="00580A30"/>
    <w:rsid w:val="00581E69"/>
    <w:rsid w:val="00582184"/>
    <w:rsid w:val="00582666"/>
    <w:rsid w:val="00582F79"/>
    <w:rsid w:val="00591509"/>
    <w:rsid w:val="00592093"/>
    <w:rsid w:val="00592A62"/>
    <w:rsid w:val="00592F22"/>
    <w:rsid w:val="005956E0"/>
    <w:rsid w:val="00595F7A"/>
    <w:rsid w:val="00596006"/>
    <w:rsid w:val="0059628E"/>
    <w:rsid w:val="00597B80"/>
    <w:rsid w:val="005A3250"/>
    <w:rsid w:val="005A3D04"/>
    <w:rsid w:val="005A47B1"/>
    <w:rsid w:val="005B1634"/>
    <w:rsid w:val="005B2158"/>
    <w:rsid w:val="005B21AF"/>
    <w:rsid w:val="005B39BA"/>
    <w:rsid w:val="005B4C9C"/>
    <w:rsid w:val="005B5DD6"/>
    <w:rsid w:val="005B5EB8"/>
    <w:rsid w:val="005C1FF2"/>
    <w:rsid w:val="005C248B"/>
    <w:rsid w:val="005C33DD"/>
    <w:rsid w:val="005C3A30"/>
    <w:rsid w:val="005C3ABE"/>
    <w:rsid w:val="005C3CFD"/>
    <w:rsid w:val="005C4C76"/>
    <w:rsid w:val="005C7463"/>
    <w:rsid w:val="005C79EF"/>
    <w:rsid w:val="005D0FA1"/>
    <w:rsid w:val="005D4DB9"/>
    <w:rsid w:val="005E06AF"/>
    <w:rsid w:val="005E20D3"/>
    <w:rsid w:val="005E38E7"/>
    <w:rsid w:val="005E3961"/>
    <w:rsid w:val="005E7A5E"/>
    <w:rsid w:val="005F118F"/>
    <w:rsid w:val="005F2AE1"/>
    <w:rsid w:val="005F300A"/>
    <w:rsid w:val="005F3826"/>
    <w:rsid w:val="006026B1"/>
    <w:rsid w:val="00607072"/>
    <w:rsid w:val="00610884"/>
    <w:rsid w:val="00610910"/>
    <w:rsid w:val="00611C34"/>
    <w:rsid w:val="006127B2"/>
    <w:rsid w:val="00612A93"/>
    <w:rsid w:val="00613F16"/>
    <w:rsid w:val="00615C9D"/>
    <w:rsid w:val="00616C55"/>
    <w:rsid w:val="00616D18"/>
    <w:rsid w:val="00617527"/>
    <w:rsid w:val="006175B8"/>
    <w:rsid w:val="00621951"/>
    <w:rsid w:val="0062500B"/>
    <w:rsid w:val="00625D7C"/>
    <w:rsid w:val="00626BC2"/>
    <w:rsid w:val="006312BD"/>
    <w:rsid w:val="006374CC"/>
    <w:rsid w:val="00640FB9"/>
    <w:rsid w:val="00641D7B"/>
    <w:rsid w:val="00641D8E"/>
    <w:rsid w:val="00642A38"/>
    <w:rsid w:val="006445C9"/>
    <w:rsid w:val="00645088"/>
    <w:rsid w:val="00645F53"/>
    <w:rsid w:val="006502B8"/>
    <w:rsid w:val="00655224"/>
    <w:rsid w:val="0065648B"/>
    <w:rsid w:val="00656E86"/>
    <w:rsid w:val="00657622"/>
    <w:rsid w:val="00657B06"/>
    <w:rsid w:val="00660B9A"/>
    <w:rsid w:val="00661699"/>
    <w:rsid w:val="00661876"/>
    <w:rsid w:val="006668D9"/>
    <w:rsid w:val="00671BA7"/>
    <w:rsid w:val="006720B6"/>
    <w:rsid w:val="0067293D"/>
    <w:rsid w:val="00682B10"/>
    <w:rsid w:val="00682E89"/>
    <w:rsid w:val="006833E2"/>
    <w:rsid w:val="00685AA9"/>
    <w:rsid w:val="006873C0"/>
    <w:rsid w:val="006873EB"/>
    <w:rsid w:val="00690580"/>
    <w:rsid w:val="00693C09"/>
    <w:rsid w:val="00694D85"/>
    <w:rsid w:val="00695C40"/>
    <w:rsid w:val="00696B1F"/>
    <w:rsid w:val="006A173D"/>
    <w:rsid w:val="006A18D7"/>
    <w:rsid w:val="006A371C"/>
    <w:rsid w:val="006A553E"/>
    <w:rsid w:val="006A5DDC"/>
    <w:rsid w:val="006A7A74"/>
    <w:rsid w:val="006A7A8A"/>
    <w:rsid w:val="006A7E26"/>
    <w:rsid w:val="006B1C04"/>
    <w:rsid w:val="006B2E86"/>
    <w:rsid w:val="006B4142"/>
    <w:rsid w:val="006B49B6"/>
    <w:rsid w:val="006B7452"/>
    <w:rsid w:val="006C111D"/>
    <w:rsid w:val="006C30A0"/>
    <w:rsid w:val="006C39F4"/>
    <w:rsid w:val="006C7AD0"/>
    <w:rsid w:val="006D19FE"/>
    <w:rsid w:val="006D1E15"/>
    <w:rsid w:val="006D28BB"/>
    <w:rsid w:val="006D3C47"/>
    <w:rsid w:val="006D438D"/>
    <w:rsid w:val="006D5B83"/>
    <w:rsid w:val="006D6D7A"/>
    <w:rsid w:val="006E4766"/>
    <w:rsid w:val="006E50CD"/>
    <w:rsid w:val="006E5382"/>
    <w:rsid w:val="006E6909"/>
    <w:rsid w:val="006E756E"/>
    <w:rsid w:val="006E7EC2"/>
    <w:rsid w:val="006F41BF"/>
    <w:rsid w:val="00701E08"/>
    <w:rsid w:val="00703034"/>
    <w:rsid w:val="00703060"/>
    <w:rsid w:val="00703614"/>
    <w:rsid w:val="00704730"/>
    <w:rsid w:val="007067B5"/>
    <w:rsid w:val="00712841"/>
    <w:rsid w:val="00712D8F"/>
    <w:rsid w:val="007168AA"/>
    <w:rsid w:val="007173B3"/>
    <w:rsid w:val="00717F50"/>
    <w:rsid w:val="00726143"/>
    <w:rsid w:val="0072773B"/>
    <w:rsid w:val="00731C50"/>
    <w:rsid w:val="00733885"/>
    <w:rsid w:val="00734106"/>
    <w:rsid w:val="00734115"/>
    <w:rsid w:val="007423D2"/>
    <w:rsid w:val="0074272D"/>
    <w:rsid w:val="007429FB"/>
    <w:rsid w:val="00744524"/>
    <w:rsid w:val="00744BCD"/>
    <w:rsid w:val="007454A0"/>
    <w:rsid w:val="00745D5D"/>
    <w:rsid w:val="00747019"/>
    <w:rsid w:val="00747FCE"/>
    <w:rsid w:val="00750646"/>
    <w:rsid w:val="00751608"/>
    <w:rsid w:val="00752A94"/>
    <w:rsid w:val="00753685"/>
    <w:rsid w:val="007550D0"/>
    <w:rsid w:val="00755C09"/>
    <w:rsid w:val="00756F36"/>
    <w:rsid w:val="00763082"/>
    <w:rsid w:val="007634D6"/>
    <w:rsid w:val="007642E5"/>
    <w:rsid w:val="00764B1D"/>
    <w:rsid w:val="007659A3"/>
    <w:rsid w:val="00771606"/>
    <w:rsid w:val="007718BC"/>
    <w:rsid w:val="00771D3F"/>
    <w:rsid w:val="007727C7"/>
    <w:rsid w:val="00772830"/>
    <w:rsid w:val="0077291C"/>
    <w:rsid w:val="00772FB8"/>
    <w:rsid w:val="00774A29"/>
    <w:rsid w:val="0077538D"/>
    <w:rsid w:val="00781B5C"/>
    <w:rsid w:val="00782DDD"/>
    <w:rsid w:val="00783C94"/>
    <w:rsid w:val="0078417B"/>
    <w:rsid w:val="007844FD"/>
    <w:rsid w:val="00784809"/>
    <w:rsid w:val="007853AD"/>
    <w:rsid w:val="00785B48"/>
    <w:rsid w:val="00786FBC"/>
    <w:rsid w:val="0079021A"/>
    <w:rsid w:val="00794E25"/>
    <w:rsid w:val="007A5502"/>
    <w:rsid w:val="007A7A32"/>
    <w:rsid w:val="007B0EEC"/>
    <w:rsid w:val="007B1817"/>
    <w:rsid w:val="007B1EED"/>
    <w:rsid w:val="007B523A"/>
    <w:rsid w:val="007B583D"/>
    <w:rsid w:val="007B61C9"/>
    <w:rsid w:val="007B6B72"/>
    <w:rsid w:val="007C72A8"/>
    <w:rsid w:val="007C7DB4"/>
    <w:rsid w:val="007D28EF"/>
    <w:rsid w:val="007D2D57"/>
    <w:rsid w:val="007D4A9E"/>
    <w:rsid w:val="007D620B"/>
    <w:rsid w:val="007D667F"/>
    <w:rsid w:val="007E3960"/>
    <w:rsid w:val="007E5B6E"/>
    <w:rsid w:val="007E67CE"/>
    <w:rsid w:val="007E735F"/>
    <w:rsid w:val="007F1A85"/>
    <w:rsid w:val="007F2DB5"/>
    <w:rsid w:val="007F39EF"/>
    <w:rsid w:val="007F4A85"/>
    <w:rsid w:val="008011EF"/>
    <w:rsid w:val="00802088"/>
    <w:rsid w:val="00802F49"/>
    <w:rsid w:val="00803A7E"/>
    <w:rsid w:val="00804084"/>
    <w:rsid w:val="008046F2"/>
    <w:rsid w:val="00806F76"/>
    <w:rsid w:val="00806FC0"/>
    <w:rsid w:val="008075C4"/>
    <w:rsid w:val="00807A4F"/>
    <w:rsid w:val="008123C7"/>
    <w:rsid w:val="0081574E"/>
    <w:rsid w:val="00815EC1"/>
    <w:rsid w:val="00820380"/>
    <w:rsid w:val="00820F55"/>
    <w:rsid w:val="00822459"/>
    <w:rsid w:val="0082339A"/>
    <w:rsid w:val="00824615"/>
    <w:rsid w:val="00834864"/>
    <w:rsid w:val="00836146"/>
    <w:rsid w:val="00836366"/>
    <w:rsid w:val="00837358"/>
    <w:rsid w:val="00840278"/>
    <w:rsid w:val="00840B53"/>
    <w:rsid w:val="00842CEA"/>
    <w:rsid w:val="00847896"/>
    <w:rsid w:val="00850549"/>
    <w:rsid w:val="00850585"/>
    <w:rsid w:val="00851E5C"/>
    <w:rsid w:val="008534F5"/>
    <w:rsid w:val="0085408A"/>
    <w:rsid w:val="00854723"/>
    <w:rsid w:val="00854CB9"/>
    <w:rsid w:val="008625CF"/>
    <w:rsid w:val="008632E4"/>
    <w:rsid w:val="00863B4B"/>
    <w:rsid w:val="00863D26"/>
    <w:rsid w:val="0086434C"/>
    <w:rsid w:val="00864688"/>
    <w:rsid w:val="0086616F"/>
    <w:rsid w:val="00867192"/>
    <w:rsid w:val="00867AD2"/>
    <w:rsid w:val="00874727"/>
    <w:rsid w:val="00880DC9"/>
    <w:rsid w:val="00882825"/>
    <w:rsid w:val="0088605A"/>
    <w:rsid w:val="008869CC"/>
    <w:rsid w:val="00890A4C"/>
    <w:rsid w:val="00890CFF"/>
    <w:rsid w:val="008917B6"/>
    <w:rsid w:val="00896C15"/>
    <w:rsid w:val="00897180"/>
    <w:rsid w:val="00897457"/>
    <w:rsid w:val="0089767C"/>
    <w:rsid w:val="008A0160"/>
    <w:rsid w:val="008A0966"/>
    <w:rsid w:val="008A1B03"/>
    <w:rsid w:val="008A3829"/>
    <w:rsid w:val="008A5AC9"/>
    <w:rsid w:val="008A61CF"/>
    <w:rsid w:val="008A6452"/>
    <w:rsid w:val="008A6ED0"/>
    <w:rsid w:val="008A7900"/>
    <w:rsid w:val="008A7D92"/>
    <w:rsid w:val="008B2188"/>
    <w:rsid w:val="008B2F24"/>
    <w:rsid w:val="008B49DB"/>
    <w:rsid w:val="008B4B04"/>
    <w:rsid w:val="008B4FA9"/>
    <w:rsid w:val="008B6955"/>
    <w:rsid w:val="008C1DC7"/>
    <w:rsid w:val="008C20D0"/>
    <w:rsid w:val="008C2737"/>
    <w:rsid w:val="008C4916"/>
    <w:rsid w:val="008C49E2"/>
    <w:rsid w:val="008C5520"/>
    <w:rsid w:val="008C5643"/>
    <w:rsid w:val="008D02DC"/>
    <w:rsid w:val="008D0417"/>
    <w:rsid w:val="008D0F5A"/>
    <w:rsid w:val="008D24B9"/>
    <w:rsid w:val="008D29B8"/>
    <w:rsid w:val="008D35B2"/>
    <w:rsid w:val="008D431A"/>
    <w:rsid w:val="008D433B"/>
    <w:rsid w:val="008D44B2"/>
    <w:rsid w:val="008D4D4C"/>
    <w:rsid w:val="008D5CF0"/>
    <w:rsid w:val="008D5ED8"/>
    <w:rsid w:val="008D7B3C"/>
    <w:rsid w:val="008E3C08"/>
    <w:rsid w:val="008E54C3"/>
    <w:rsid w:val="008E5D56"/>
    <w:rsid w:val="008E5E28"/>
    <w:rsid w:val="008F1E8B"/>
    <w:rsid w:val="008F1FF5"/>
    <w:rsid w:val="008F579C"/>
    <w:rsid w:val="008F76AC"/>
    <w:rsid w:val="00900C14"/>
    <w:rsid w:val="00901398"/>
    <w:rsid w:val="0090193E"/>
    <w:rsid w:val="00907AA0"/>
    <w:rsid w:val="00907CCE"/>
    <w:rsid w:val="00914452"/>
    <w:rsid w:val="0091600C"/>
    <w:rsid w:val="0091705A"/>
    <w:rsid w:val="009202E9"/>
    <w:rsid w:val="009226BD"/>
    <w:rsid w:val="009236A0"/>
    <w:rsid w:val="00923A30"/>
    <w:rsid w:val="00923D1A"/>
    <w:rsid w:val="00923E97"/>
    <w:rsid w:val="00924401"/>
    <w:rsid w:val="009306EA"/>
    <w:rsid w:val="00934478"/>
    <w:rsid w:val="00935A1C"/>
    <w:rsid w:val="00936B32"/>
    <w:rsid w:val="00936C1A"/>
    <w:rsid w:val="00936D61"/>
    <w:rsid w:val="00941446"/>
    <w:rsid w:val="009439D3"/>
    <w:rsid w:val="00944764"/>
    <w:rsid w:val="00946B26"/>
    <w:rsid w:val="00950342"/>
    <w:rsid w:val="00952525"/>
    <w:rsid w:val="00952BF1"/>
    <w:rsid w:val="00953A5D"/>
    <w:rsid w:val="00953FF2"/>
    <w:rsid w:val="00954C43"/>
    <w:rsid w:val="00955284"/>
    <w:rsid w:val="00960048"/>
    <w:rsid w:val="00960523"/>
    <w:rsid w:val="009611FB"/>
    <w:rsid w:val="00962DE5"/>
    <w:rsid w:val="00963E88"/>
    <w:rsid w:val="0096474A"/>
    <w:rsid w:val="0096654B"/>
    <w:rsid w:val="00966638"/>
    <w:rsid w:val="00972104"/>
    <w:rsid w:val="00972931"/>
    <w:rsid w:val="00972FF3"/>
    <w:rsid w:val="0097301C"/>
    <w:rsid w:val="00975FC8"/>
    <w:rsid w:val="009769D4"/>
    <w:rsid w:val="0098319E"/>
    <w:rsid w:val="009838E8"/>
    <w:rsid w:val="00984E63"/>
    <w:rsid w:val="009866C9"/>
    <w:rsid w:val="009867A5"/>
    <w:rsid w:val="009900E4"/>
    <w:rsid w:val="009903DD"/>
    <w:rsid w:val="00991C7E"/>
    <w:rsid w:val="00991CD6"/>
    <w:rsid w:val="009922C0"/>
    <w:rsid w:val="0099314A"/>
    <w:rsid w:val="009933C1"/>
    <w:rsid w:val="009939FC"/>
    <w:rsid w:val="00996BB7"/>
    <w:rsid w:val="009A13DC"/>
    <w:rsid w:val="009A2FA4"/>
    <w:rsid w:val="009A3E0A"/>
    <w:rsid w:val="009A5C0A"/>
    <w:rsid w:val="009A6FEE"/>
    <w:rsid w:val="009B054F"/>
    <w:rsid w:val="009B26B1"/>
    <w:rsid w:val="009B2757"/>
    <w:rsid w:val="009B2C03"/>
    <w:rsid w:val="009B326F"/>
    <w:rsid w:val="009B380C"/>
    <w:rsid w:val="009B6044"/>
    <w:rsid w:val="009B62F9"/>
    <w:rsid w:val="009C1FD6"/>
    <w:rsid w:val="009C206E"/>
    <w:rsid w:val="009C2C21"/>
    <w:rsid w:val="009C32F6"/>
    <w:rsid w:val="009C592E"/>
    <w:rsid w:val="009C5DA7"/>
    <w:rsid w:val="009C61B1"/>
    <w:rsid w:val="009C6BA6"/>
    <w:rsid w:val="009D0A85"/>
    <w:rsid w:val="009D43A1"/>
    <w:rsid w:val="009D43A9"/>
    <w:rsid w:val="009E0823"/>
    <w:rsid w:val="009E2140"/>
    <w:rsid w:val="009E21AA"/>
    <w:rsid w:val="009E430B"/>
    <w:rsid w:val="009E434A"/>
    <w:rsid w:val="009E494D"/>
    <w:rsid w:val="009F0214"/>
    <w:rsid w:val="009F05D8"/>
    <w:rsid w:val="009F213A"/>
    <w:rsid w:val="009F4B1D"/>
    <w:rsid w:val="009F4FE8"/>
    <w:rsid w:val="009F6CBF"/>
    <w:rsid w:val="009F7789"/>
    <w:rsid w:val="00A00016"/>
    <w:rsid w:val="00A007C5"/>
    <w:rsid w:val="00A00C66"/>
    <w:rsid w:val="00A02B92"/>
    <w:rsid w:val="00A063E5"/>
    <w:rsid w:val="00A10ACF"/>
    <w:rsid w:val="00A11C3A"/>
    <w:rsid w:val="00A11CED"/>
    <w:rsid w:val="00A11F00"/>
    <w:rsid w:val="00A13EC1"/>
    <w:rsid w:val="00A14DC6"/>
    <w:rsid w:val="00A1551B"/>
    <w:rsid w:val="00A171F4"/>
    <w:rsid w:val="00A1763D"/>
    <w:rsid w:val="00A17A7E"/>
    <w:rsid w:val="00A22263"/>
    <w:rsid w:val="00A25460"/>
    <w:rsid w:val="00A2765E"/>
    <w:rsid w:val="00A30FEF"/>
    <w:rsid w:val="00A33F7C"/>
    <w:rsid w:val="00A36B23"/>
    <w:rsid w:val="00A36EC0"/>
    <w:rsid w:val="00A374C1"/>
    <w:rsid w:val="00A4427B"/>
    <w:rsid w:val="00A44646"/>
    <w:rsid w:val="00A449F1"/>
    <w:rsid w:val="00A45AE1"/>
    <w:rsid w:val="00A50160"/>
    <w:rsid w:val="00A52699"/>
    <w:rsid w:val="00A53564"/>
    <w:rsid w:val="00A5459E"/>
    <w:rsid w:val="00A57503"/>
    <w:rsid w:val="00A57F41"/>
    <w:rsid w:val="00A60A56"/>
    <w:rsid w:val="00A62562"/>
    <w:rsid w:val="00A62673"/>
    <w:rsid w:val="00A62825"/>
    <w:rsid w:val="00A6460F"/>
    <w:rsid w:val="00A66FBF"/>
    <w:rsid w:val="00A71843"/>
    <w:rsid w:val="00A724AD"/>
    <w:rsid w:val="00A724D9"/>
    <w:rsid w:val="00A7269D"/>
    <w:rsid w:val="00A72FE7"/>
    <w:rsid w:val="00A73CF9"/>
    <w:rsid w:val="00A74D12"/>
    <w:rsid w:val="00A750E5"/>
    <w:rsid w:val="00A7557C"/>
    <w:rsid w:val="00A75971"/>
    <w:rsid w:val="00A75B67"/>
    <w:rsid w:val="00A77256"/>
    <w:rsid w:val="00A8165F"/>
    <w:rsid w:val="00A833B4"/>
    <w:rsid w:val="00A9011D"/>
    <w:rsid w:val="00A9079A"/>
    <w:rsid w:val="00A92D88"/>
    <w:rsid w:val="00A93254"/>
    <w:rsid w:val="00A94FCE"/>
    <w:rsid w:val="00A95452"/>
    <w:rsid w:val="00A967C4"/>
    <w:rsid w:val="00A97F2B"/>
    <w:rsid w:val="00AA18CC"/>
    <w:rsid w:val="00AA298E"/>
    <w:rsid w:val="00AA44FA"/>
    <w:rsid w:val="00AA46F0"/>
    <w:rsid w:val="00AA48D5"/>
    <w:rsid w:val="00AA51CC"/>
    <w:rsid w:val="00AB10D1"/>
    <w:rsid w:val="00AB139A"/>
    <w:rsid w:val="00AB2686"/>
    <w:rsid w:val="00AB51C1"/>
    <w:rsid w:val="00AB520C"/>
    <w:rsid w:val="00AB5806"/>
    <w:rsid w:val="00AB5E94"/>
    <w:rsid w:val="00AB7379"/>
    <w:rsid w:val="00AB7895"/>
    <w:rsid w:val="00AC3E9F"/>
    <w:rsid w:val="00AC4A2B"/>
    <w:rsid w:val="00AC4C23"/>
    <w:rsid w:val="00AC4DA1"/>
    <w:rsid w:val="00AC54B9"/>
    <w:rsid w:val="00AC6170"/>
    <w:rsid w:val="00AC67E4"/>
    <w:rsid w:val="00AC6998"/>
    <w:rsid w:val="00AC71DD"/>
    <w:rsid w:val="00AD2D24"/>
    <w:rsid w:val="00AD644C"/>
    <w:rsid w:val="00AD67D5"/>
    <w:rsid w:val="00AD7985"/>
    <w:rsid w:val="00AE096D"/>
    <w:rsid w:val="00AE0AFD"/>
    <w:rsid w:val="00AE1706"/>
    <w:rsid w:val="00AE3AC0"/>
    <w:rsid w:val="00AE4FD0"/>
    <w:rsid w:val="00AE5D9C"/>
    <w:rsid w:val="00AE6903"/>
    <w:rsid w:val="00AE6A17"/>
    <w:rsid w:val="00AF000B"/>
    <w:rsid w:val="00AF4CDB"/>
    <w:rsid w:val="00B00F8E"/>
    <w:rsid w:val="00B01D71"/>
    <w:rsid w:val="00B02348"/>
    <w:rsid w:val="00B02619"/>
    <w:rsid w:val="00B030EA"/>
    <w:rsid w:val="00B06A4F"/>
    <w:rsid w:val="00B07572"/>
    <w:rsid w:val="00B10925"/>
    <w:rsid w:val="00B134D0"/>
    <w:rsid w:val="00B13C00"/>
    <w:rsid w:val="00B15E99"/>
    <w:rsid w:val="00B201C7"/>
    <w:rsid w:val="00B30972"/>
    <w:rsid w:val="00B31D86"/>
    <w:rsid w:val="00B32F13"/>
    <w:rsid w:val="00B33503"/>
    <w:rsid w:val="00B34326"/>
    <w:rsid w:val="00B4229C"/>
    <w:rsid w:val="00B45A70"/>
    <w:rsid w:val="00B4619A"/>
    <w:rsid w:val="00B46A70"/>
    <w:rsid w:val="00B4725F"/>
    <w:rsid w:val="00B51988"/>
    <w:rsid w:val="00B52D60"/>
    <w:rsid w:val="00B54588"/>
    <w:rsid w:val="00B57496"/>
    <w:rsid w:val="00B57FC4"/>
    <w:rsid w:val="00B60454"/>
    <w:rsid w:val="00B60803"/>
    <w:rsid w:val="00B618E3"/>
    <w:rsid w:val="00B622E6"/>
    <w:rsid w:val="00B6361B"/>
    <w:rsid w:val="00B63822"/>
    <w:rsid w:val="00B70BBE"/>
    <w:rsid w:val="00B71FF5"/>
    <w:rsid w:val="00B72652"/>
    <w:rsid w:val="00B73EA1"/>
    <w:rsid w:val="00B75F93"/>
    <w:rsid w:val="00B769F7"/>
    <w:rsid w:val="00B81D12"/>
    <w:rsid w:val="00B82721"/>
    <w:rsid w:val="00B8382E"/>
    <w:rsid w:val="00B855F2"/>
    <w:rsid w:val="00B8705F"/>
    <w:rsid w:val="00B92081"/>
    <w:rsid w:val="00B9256F"/>
    <w:rsid w:val="00B92E20"/>
    <w:rsid w:val="00B931AD"/>
    <w:rsid w:val="00B93285"/>
    <w:rsid w:val="00B93C04"/>
    <w:rsid w:val="00B94236"/>
    <w:rsid w:val="00B95080"/>
    <w:rsid w:val="00B9563B"/>
    <w:rsid w:val="00B978C9"/>
    <w:rsid w:val="00BA16FB"/>
    <w:rsid w:val="00BA1DDA"/>
    <w:rsid w:val="00BA33F7"/>
    <w:rsid w:val="00BA34E5"/>
    <w:rsid w:val="00BA45FE"/>
    <w:rsid w:val="00BB2224"/>
    <w:rsid w:val="00BB2B6B"/>
    <w:rsid w:val="00BB3DD2"/>
    <w:rsid w:val="00BB411E"/>
    <w:rsid w:val="00BB5371"/>
    <w:rsid w:val="00BB5952"/>
    <w:rsid w:val="00BB6F9B"/>
    <w:rsid w:val="00BB74E0"/>
    <w:rsid w:val="00BB75C5"/>
    <w:rsid w:val="00BC14D2"/>
    <w:rsid w:val="00BC1711"/>
    <w:rsid w:val="00BC250F"/>
    <w:rsid w:val="00BC54DD"/>
    <w:rsid w:val="00BD0185"/>
    <w:rsid w:val="00BD06AA"/>
    <w:rsid w:val="00BD3851"/>
    <w:rsid w:val="00BD3956"/>
    <w:rsid w:val="00BD42A3"/>
    <w:rsid w:val="00BD6BFA"/>
    <w:rsid w:val="00BE0D02"/>
    <w:rsid w:val="00BE14C0"/>
    <w:rsid w:val="00BE36FF"/>
    <w:rsid w:val="00BE3D84"/>
    <w:rsid w:val="00BE5C74"/>
    <w:rsid w:val="00BE603F"/>
    <w:rsid w:val="00BE6D56"/>
    <w:rsid w:val="00BE6E3C"/>
    <w:rsid w:val="00BF3B1A"/>
    <w:rsid w:val="00BF410A"/>
    <w:rsid w:val="00C008D1"/>
    <w:rsid w:val="00C0529F"/>
    <w:rsid w:val="00C12B4B"/>
    <w:rsid w:val="00C158CD"/>
    <w:rsid w:val="00C1761E"/>
    <w:rsid w:val="00C17658"/>
    <w:rsid w:val="00C17F58"/>
    <w:rsid w:val="00C20BD4"/>
    <w:rsid w:val="00C20DC5"/>
    <w:rsid w:val="00C214AA"/>
    <w:rsid w:val="00C21739"/>
    <w:rsid w:val="00C24687"/>
    <w:rsid w:val="00C266A0"/>
    <w:rsid w:val="00C27134"/>
    <w:rsid w:val="00C31078"/>
    <w:rsid w:val="00C31A12"/>
    <w:rsid w:val="00C31F68"/>
    <w:rsid w:val="00C3499E"/>
    <w:rsid w:val="00C35BEF"/>
    <w:rsid w:val="00C36B43"/>
    <w:rsid w:val="00C4140F"/>
    <w:rsid w:val="00C42C1F"/>
    <w:rsid w:val="00C43D1F"/>
    <w:rsid w:val="00C47024"/>
    <w:rsid w:val="00C47890"/>
    <w:rsid w:val="00C47DDA"/>
    <w:rsid w:val="00C5013C"/>
    <w:rsid w:val="00C50307"/>
    <w:rsid w:val="00C505B6"/>
    <w:rsid w:val="00C5092F"/>
    <w:rsid w:val="00C5192F"/>
    <w:rsid w:val="00C5209E"/>
    <w:rsid w:val="00C5213E"/>
    <w:rsid w:val="00C5292E"/>
    <w:rsid w:val="00C5363B"/>
    <w:rsid w:val="00C53BDE"/>
    <w:rsid w:val="00C53D78"/>
    <w:rsid w:val="00C54473"/>
    <w:rsid w:val="00C55C92"/>
    <w:rsid w:val="00C56883"/>
    <w:rsid w:val="00C604DD"/>
    <w:rsid w:val="00C62366"/>
    <w:rsid w:val="00C62BFF"/>
    <w:rsid w:val="00C66654"/>
    <w:rsid w:val="00C67D76"/>
    <w:rsid w:val="00C70C20"/>
    <w:rsid w:val="00C711F3"/>
    <w:rsid w:val="00C71CBA"/>
    <w:rsid w:val="00C74FBB"/>
    <w:rsid w:val="00C75945"/>
    <w:rsid w:val="00C761A1"/>
    <w:rsid w:val="00C76705"/>
    <w:rsid w:val="00C80646"/>
    <w:rsid w:val="00C80D39"/>
    <w:rsid w:val="00C824A2"/>
    <w:rsid w:val="00C85E55"/>
    <w:rsid w:val="00C87226"/>
    <w:rsid w:val="00C87614"/>
    <w:rsid w:val="00C914B1"/>
    <w:rsid w:val="00C93276"/>
    <w:rsid w:val="00C93438"/>
    <w:rsid w:val="00C9376F"/>
    <w:rsid w:val="00C94F56"/>
    <w:rsid w:val="00C979C4"/>
    <w:rsid w:val="00C97E7A"/>
    <w:rsid w:val="00CA1665"/>
    <w:rsid w:val="00CA355F"/>
    <w:rsid w:val="00CA4FBA"/>
    <w:rsid w:val="00CA6EF5"/>
    <w:rsid w:val="00CA79A8"/>
    <w:rsid w:val="00CB0975"/>
    <w:rsid w:val="00CB3BEA"/>
    <w:rsid w:val="00CB4094"/>
    <w:rsid w:val="00CB607D"/>
    <w:rsid w:val="00CB6134"/>
    <w:rsid w:val="00CB74E7"/>
    <w:rsid w:val="00CB78BB"/>
    <w:rsid w:val="00CC1397"/>
    <w:rsid w:val="00CC286E"/>
    <w:rsid w:val="00CC2D22"/>
    <w:rsid w:val="00CC3B56"/>
    <w:rsid w:val="00CC6606"/>
    <w:rsid w:val="00CD0283"/>
    <w:rsid w:val="00CD08C7"/>
    <w:rsid w:val="00CD1ED3"/>
    <w:rsid w:val="00CD2CB1"/>
    <w:rsid w:val="00CD5F7E"/>
    <w:rsid w:val="00CD724F"/>
    <w:rsid w:val="00CE3094"/>
    <w:rsid w:val="00CE48A2"/>
    <w:rsid w:val="00CE7A38"/>
    <w:rsid w:val="00CF092B"/>
    <w:rsid w:val="00CF2368"/>
    <w:rsid w:val="00CF2EE8"/>
    <w:rsid w:val="00CF3582"/>
    <w:rsid w:val="00CF4409"/>
    <w:rsid w:val="00CF4DAF"/>
    <w:rsid w:val="00CF5DF7"/>
    <w:rsid w:val="00D01ADD"/>
    <w:rsid w:val="00D05831"/>
    <w:rsid w:val="00D0682D"/>
    <w:rsid w:val="00D11920"/>
    <w:rsid w:val="00D12B5D"/>
    <w:rsid w:val="00D13ABA"/>
    <w:rsid w:val="00D171A8"/>
    <w:rsid w:val="00D173CE"/>
    <w:rsid w:val="00D2141C"/>
    <w:rsid w:val="00D2434E"/>
    <w:rsid w:val="00D2724F"/>
    <w:rsid w:val="00D27AB8"/>
    <w:rsid w:val="00D30019"/>
    <w:rsid w:val="00D30769"/>
    <w:rsid w:val="00D32187"/>
    <w:rsid w:val="00D33285"/>
    <w:rsid w:val="00D34941"/>
    <w:rsid w:val="00D3507A"/>
    <w:rsid w:val="00D35B8F"/>
    <w:rsid w:val="00D35F23"/>
    <w:rsid w:val="00D41FA6"/>
    <w:rsid w:val="00D545BA"/>
    <w:rsid w:val="00D56296"/>
    <w:rsid w:val="00D56788"/>
    <w:rsid w:val="00D6011E"/>
    <w:rsid w:val="00D6149E"/>
    <w:rsid w:val="00D64401"/>
    <w:rsid w:val="00D6614D"/>
    <w:rsid w:val="00D67F70"/>
    <w:rsid w:val="00D72735"/>
    <w:rsid w:val="00D73E1D"/>
    <w:rsid w:val="00D754D4"/>
    <w:rsid w:val="00D76832"/>
    <w:rsid w:val="00D77758"/>
    <w:rsid w:val="00D81A63"/>
    <w:rsid w:val="00D8334F"/>
    <w:rsid w:val="00D84EFE"/>
    <w:rsid w:val="00D85234"/>
    <w:rsid w:val="00D8593C"/>
    <w:rsid w:val="00D86AF5"/>
    <w:rsid w:val="00D87ADB"/>
    <w:rsid w:val="00D92AEC"/>
    <w:rsid w:val="00D9405D"/>
    <w:rsid w:val="00D942D2"/>
    <w:rsid w:val="00D958DF"/>
    <w:rsid w:val="00D97F6B"/>
    <w:rsid w:val="00DA0ABE"/>
    <w:rsid w:val="00DA0C31"/>
    <w:rsid w:val="00DA1362"/>
    <w:rsid w:val="00DA19E1"/>
    <w:rsid w:val="00DA1FB4"/>
    <w:rsid w:val="00DA3016"/>
    <w:rsid w:val="00DA480C"/>
    <w:rsid w:val="00DA4F0C"/>
    <w:rsid w:val="00DA5996"/>
    <w:rsid w:val="00DA7272"/>
    <w:rsid w:val="00DA79E3"/>
    <w:rsid w:val="00DB2098"/>
    <w:rsid w:val="00DB341F"/>
    <w:rsid w:val="00DB372E"/>
    <w:rsid w:val="00DB42B2"/>
    <w:rsid w:val="00DB4E98"/>
    <w:rsid w:val="00DB547B"/>
    <w:rsid w:val="00DB5C3F"/>
    <w:rsid w:val="00DB5EC2"/>
    <w:rsid w:val="00DB6DBF"/>
    <w:rsid w:val="00DC227F"/>
    <w:rsid w:val="00DC49CA"/>
    <w:rsid w:val="00DC5B58"/>
    <w:rsid w:val="00DC728E"/>
    <w:rsid w:val="00DC745F"/>
    <w:rsid w:val="00DC746D"/>
    <w:rsid w:val="00DD0AB7"/>
    <w:rsid w:val="00DD227D"/>
    <w:rsid w:val="00DD7747"/>
    <w:rsid w:val="00DE2AE6"/>
    <w:rsid w:val="00DE31FF"/>
    <w:rsid w:val="00DE3580"/>
    <w:rsid w:val="00DE3988"/>
    <w:rsid w:val="00DE59D9"/>
    <w:rsid w:val="00DE6C69"/>
    <w:rsid w:val="00DE7306"/>
    <w:rsid w:val="00DE78BA"/>
    <w:rsid w:val="00DF745D"/>
    <w:rsid w:val="00DF74A0"/>
    <w:rsid w:val="00E00A0C"/>
    <w:rsid w:val="00E07501"/>
    <w:rsid w:val="00E0751E"/>
    <w:rsid w:val="00E11E9B"/>
    <w:rsid w:val="00E12940"/>
    <w:rsid w:val="00E13AC5"/>
    <w:rsid w:val="00E161B4"/>
    <w:rsid w:val="00E217E4"/>
    <w:rsid w:val="00E22AC8"/>
    <w:rsid w:val="00E27F02"/>
    <w:rsid w:val="00E343CB"/>
    <w:rsid w:val="00E348DD"/>
    <w:rsid w:val="00E35440"/>
    <w:rsid w:val="00E364FB"/>
    <w:rsid w:val="00E37209"/>
    <w:rsid w:val="00E40D2A"/>
    <w:rsid w:val="00E4142D"/>
    <w:rsid w:val="00E47ABE"/>
    <w:rsid w:val="00E47B8C"/>
    <w:rsid w:val="00E5382A"/>
    <w:rsid w:val="00E564C5"/>
    <w:rsid w:val="00E57819"/>
    <w:rsid w:val="00E57959"/>
    <w:rsid w:val="00E57D3A"/>
    <w:rsid w:val="00E60C6E"/>
    <w:rsid w:val="00E61C25"/>
    <w:rsid w:val="00E6460F"/>
    <w:rsid w:val="00E646C7"/>
    <w:rsid w:val="00E647BC"/>
    <w:rsid w:val="00E64ABD"/>
    <w:rsid w:val="00E66322"/>
    <w:rsid w:val="00E7135B"/>
    <w:rsid w:val="00E7251C"/>
    <w:rsid w:val="00E728D9"/>
    <w:rsid w:val="00E74E4C"/>
    <w:rsid w:val="00E77230"/>
    <w:rsid w:val="00E83707"/>
    <w:rsid w:val="00E83B3A"/>
    <w:rsid w:val="00E8534E"/>
    <w:rsid w:val="00E85F5F"/>
    <w:rsid w:val="00E86339"/>
    <w:rsid w:val="00E870C0"/>
    <w:rsid w:val="00E90238"/>
    <w:rsid w:val="00E90CEB"/>
    <w:rsid w:val="00E92712"/>
    <w:rsid w:val="00E938C7"/>
    <w:rsid w:val="00E96C67"/>
    <w:rsid w:val="00EA1C78"/>
    <w:rsid w:val="00EA3496"/>
    <w:rsid w:val="00EA35DE"/>
    <w:rsid w:val="00EA565D"/>
    <w:rsid w:val="00EB28E1"/>
    <w:rsid w:val="00EB2A05"/>
    <w:rsid w:val="00EB2CE7"/>
    <w:rsid w:val="00EB6DE4"/>
    <w:rsid w:val="00EB712C"/>
    <w:rsid w:val="00EB7F85"/>
    <w:rsid w:val="00EC1145"/>
    <w:rsid w:val="00EC2DDD"/>
    <w:rsid w:val="00EC311F"/>
    <w:rsid w:val="00EC3800"/>
    <w:rsid w:val="00EC425C"/>
    <w:rsid w:val="00EC46AC"/>
    <w:rsid w:val="00EC5658"/>
    <w:rsid w:val="00EC6AC3"/>
    <w:rsid w:val="00EC6D01"/>
    <w:rsid w:val="00EC6FE5"/>
    <w:rsid w:val="00EC7692"/>
    <w:rsid w:val="00EC7E57"/>
    <w:rsid w:val="00EC7EA3"/>
    <w:rsid w:val="00ED0EBD"/>
    <w:rsid w:val="00ED1822"/>
    <w:rsid w:val="00ED1E51"/>
    <w:rsid w:val="00ED390A"/>
    <w:rsid w:val="00ED5B34"/>
    <w:rsid w:val="00EE13C7"/>
    <w:rsid w:val="00EE3F3A"/>
    <w:rsid w:val="00EF3998"/>
    <w:rsid w:val="00EF437D"/>
    <w:rsid w:val="00EF4F26"/>
    <w:rsid w:val="00EF52F0"/>
    <w:rsid w:val="00EF55CB"/>
    <w:rsid w:val="00F01802"/>
    <w:rsid w:val="00F01C81"/>
    <w:rsid w:val="00F02C5B"/>
    <w:rsid w:val="00F03A20"/>
    <w:rsid w:val="00F05599"/>
    <w:rsid w:val="00F06F3A"/>
    <w:rsid w:val="00F07757"/>
    <w:rsid w:val="00F07FC8"/>
    <w:rsid w:val="00F11373"/>
    <w:rsid w:val="00F1294C"/>
    <w:rsid w:val="00F134B8"/>
    <w:rsid w:val="00F163AF"/>
    <w:rsid w:val="00F20916"/>
    <w:rsid w:val="00F213D6"/>
    <w:rsid w:val="00F2258B"/>
    <w:rsid w:val="00F22909"/>
    <w:rsid w:val="00F23A0A"/>
    <w:rsid w:val="00F255E6"/>
    <w:rsid w:val="00F274F2"/>
    <w:rsid w:val="00F3044B"/>
    <w:rsid w:val="00F31475"/>
    <w:rsid w:val="00F32734"/>
    <w:rsid w:val="00F343B8"/>
    <w:rsid w:val="00F354F4"/>
    <w:rsid w:val="00F35924"/>
    <w:rsid w:val="00F36E24"/>
    <w:rsid w:val="00F40105"/>
    <w:rsid w:val="00F418D6"/>
    <w:rsid w:val="00F4250E"/>
    <w:rsid w:val="00F4313E"/>
    <w:rsid w:val="00F43783"/>
    <w:rsid w:val="00F4416F"/>
    <w:rsid w:val="00F4452A"/>
    <w:rsid w:val="00F456C9"/>
    <w:rsid w:val="00F47151"/>
    <w:rsid w:val="00F47DEE"/>
    <w:rsid w:val="00F51EF7"/>
    <w:rsid w:val="00F537CE"/>
    <w:rsid w:val="00F53FA3"/>
    <w:rsid w:val="00F579B8"/>
    <w:rsid w:val="00F608B3"/>
    <w:rsid w:val="00F62CD2"/>
    <w:rsid w:val="00F63388"/>
    <w:rsid w:val="00F64D7D"/>
    <w:rsid w:val="00F6564C"/>
    <w:rsid w:val="00F665E8"/>
    <w:rsid w:val="00F666FE"/>
    <w:rsid w:val="00F6710D"/>
    <w:rsid w:val="00F67207"/>
    <w:rsid w:val="00F743E8"/>
    <w:rsid w:val="00F749F6"/>
    <w:rsid w:val="00F76AF7"/>
    <w:rsid w:val="00F80D24"/>
    <w:rsid w:val="00F8183C"/>
    <w:rsid w:val="00F82E48"/>
    <w:rsid w:val="00F832D5"/>
    <w:rsid w:val="00F84FF5"/>
    <w:rsid w:val="00F86870"/>
    <w:rsid w:val="00F86B7E"/>
    <w:rsid w:val="00F908AF"/>
    <w:rsid w:val="00F90BA4"/>
    <w:rsid w:val="00F90DA5"/>
    <w:rsid w:val="00F92D5A"/>
    <w:rsid w:val="00F95D04"/>
    <w:rsid w:val="00FA0EE5"/>
    <w:rsid w:val="00FA11B2"/>
    <w:rsid w:val="00FA1382"/>
    <w:rsid w:val="00FA1899"/>
    <w:rsid w:val="00FA19B6"/>
    <w:rsid w:val="00FA2982"/>
    <w:rsid w:val="00FA357F"/>
    <w:rsid w:val="00FA3EB2"/>
    <w:rsid w:val="00FA4A1B"/>
    <w:rsid w:val="00FA62D6"/>
    <w:rsid w:val="00FB055F"/>
    <w:rsid w:val="00FB0B78"/>
    <w:rsid w:val="00FB1CE9"/>
    <w:rsid w:val="00FB24CD"/>
    <w:rsid w:val="00FB3E5A"/>
    <w:rsid w:val="00FB44DD"/>
    <w:rsid w:val="00FC0272"/>
    <w:rsid w:val="00FC0294"/>
    <w:rsid w:val="00FC03BB"/>
    <w:rsid w:val="00FC4603"/>
    <w:rsid w:val="00FC4EF8"/>
    <w:rsid w:val="00FC5FEF"/>
    <w:rsid w:val="00FD1CE8"/>
    <w:rsid w:val="00FD1FAA"/>
    <w:rsid w:val="00FD30FA"/>
    <w:rsid w:val="00FD7108"/>
    <w:rsid w:val="00FD72D3"/>
    <w:rsid w:val="00FE0875"/>
    <w:rsid w:val="00FE4465"/>
    <w:rsid w:val="00FE5DCA"/>
    <w:rsid w:val="00FF035C"/>
    <w:rsid w:val="00FF4C73"/>
    <w:rsid w:val="00FF5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38B6D9"/>
  <w15:chartTrackingRefBased/>
  <w15:docId w15:val="{5603F14C-5C3C-4390-98F2-81488E34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4C42"/>
    <w:rPr>
      <w:sz w:val="24"/>
      <w:szCs w:val="24"/>
    </w:rPr>
  </w:style>
  <w:style w:type="paragraph" w:styleId="Heading1">
    <w:name w:val="heading 1"/>
    <w:aliases w:val="h1"/>
    <w:basedOn w:val="Normal"/>
    <w:next w:val="Normal"/>
    <w:qFormat/>
    <w:pPr>
      <w:keepNext/>
      <w:jc w:val="center"/>
      <w:outlineLvl w:val="0"/>
    </w:pPr>
    <w:rPr>
      <w:i/>
      <w:iCs/>
      <w:color w:val="999999"/>
      <w:sz w:val="96"/>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4"/>
  </w:style>
  <w:style w:type="paragraph" w:styleId="BodyText">
    <w:name w:val="Body Text"/>
    <w:basedOn w:val="Normal"/>
    <w:link w:val="BodyTextChar"/>
    <w:pPr>
      <w:spacing w:before="120" w:after="120"/>
    </w:pPr>
    <w:rPr>
      <w:iCs/>
      <w:szCs w:val="20"/>
    </w:rPr>
  </w:style>
  <w:style w:type="paragraph" w:customStyle="1" w:styleId="BulletIndent">
    <w:name w:val="Bullet Indent"/>
    <w:basedOn w:val="Normal"/>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uiPriority w:val="99"/>
    <w:qFormat/>
    <w:pPr>
      <w:jc w:val="center"/>
    </w:pPr>
    <w:rPr>
      <w:b/>
      <w:bCs/>
    </w:rPr>
  </w:style>
  <w:style w:type="character" w:styleId="PageNumber">
    <w:name w:val="page number"/>
    <w:basedOn w:val="DefaultParagraphFont"/>
  </w:style>
  <w:style w:type="paragraph" w:customStyle="1" w:styleId="Bullet">
    <w:name w:val="Bullet"/>
    <w:basedOn w:val="Normal"/>
    <w:pPr>
      <w:numPr>
        <w:numId w:val="1"/>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TOC8">
    <w:name w:val="toc 8"/>
    <w:basedOn w:val="Normal"/>
    <w:next w:val="Normal"/>
    <w:autoRedefine/>
    <w:semiHidden/>
    <w:pPr>
      <w:tabs>
        <w:tab w:val="left" w:pos="9000"/>
        <w:tab w:val="right" w:pos="9360"/>
      </w:tabs>
      <w:suppressAutoHyphens/>
      <w:autoSpaceDE w:val="0"/>
      <w:autoSpaceDN w:val="0"/>
      <w:ind w:left="720" w:hanging="720"/>
    </w:pPr>
    <w:rPr>
      <w:rFonts w:ascii="Courier New" w:hAnsi="Courier New" w:cs="Courier New"/>
    </w:rPr>
  </w:style>
  <w:style w:type="paragraph" w:customStyle="1" w:styleId="Standard1">
    <w:name w:val="Standard1"/>
    <w:basedOn w:val="Normal"/>
    <w:pPr>
      <w:spacing w:before="60" w:after="60"/>
    </w:pPr>
    <w:rPr>
      <w:sz w:val="20"/>
      <w:szCs w:val="20"/>
    </w:rPr>
  </w:style>
  <w:style w:type="paragraph" w:styleId="BodyText2">
    <w:name w:val="Body Text 2"/>
    <w:basedOn w:val="Normal"/>
    <w:pPr>
      <w:jc w:val="both"/>
    </w:p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BodyText3">
    <w:name w:val="Body Text 3"/>
    <w:basedOn w:val="Normal"/>
    <w:rsid w:val="00382736"/>
    <w:pPr>
      <w:spacing w:after="120"/>
    </w:pPr>
    <w:rPr>
      <w:sz w:val="16"/>
      <w:szCs w:val="16"/>
    </w:rPr>
  </w:style>
  <w:style w:type="paragraph" w:customStyle="1" w:styleId="Char">
    <w:name w:val="Char"/>
    <w:basedOn w:val="Normal"/>
    <w:rsid w:val="00A00C66"/>
    <w:pPr>
      <w:spacing w:after="160" w:line="240" w:lineRule="exact"/>
    </w:pPr>
    <w:rPr>
      <w:rFonts w:ascii="Verdana" w:hAnsi="Verdana"/>
      <w:sz w:val="16"/>
      <w:szCs w:val="20"/>
    </w:rPr>
  </w:style>
  <w:style w:type="character" w:customStyle="1" w:styleId="HeaderChar">
    <w:name w:val="Header Char"/>
    <w:link w:val="Header"/>
    <w:uiPriority w:val="99"/>
    <w:rsid w:val="00B95080"/>
    <w:rPr>
      <w:sz w:val="24"/>
      <w:szCs w:val="24"/>
    </w:rPr>
  </w:style>
  <w:style w:type="character" w:customStyle="1" w:styleId="BodyTextChar">
    <w:name w:val="Body Text Char"/>
    <w:link w:val="BodyText"/>
    <w:locked/>
    <w:rsid w:val="00167741"/>
    <w:rPr>
      <w:iCs/>
      <w:sz w:val="24"/>
    </w:rPr>
  </w:style>
  <w:style w:type="character" w:styleId="CommentReference">
    <w:name w:val="annotation reference"/>
    <w:rsid w:val="00655224"/>
    <w:rPr>
      <w:sz w:val="16"/>
      <w:szCs w:val="16"/>
    </w:rPr>
  </w:style>
  <w:style w:type="paragraph" w:styleId="CommentText">
    <w:name w:val="annotation text"/>
    <w:basedOn w:val="Normal"/>
    <w:link w:val="CommentTextChar"/>
    <w:rsid w:val="00655224"/>
    <w:rPr>
      <w:sz w:val="20"/>
      <w:szCs w:val="20"/>
    </w:rPr>
  </w:style>
  <w:style w:type="character" w:customStyle="1" w:styleId="CommentTextChar">
    <w:name w:val="Comment Text Char"/>
    <w:basedOn w:val="DefaultParagraphFont"/>
    <w:link w:val="CommentText"/>
    <w:rsid w:val="00655224"/>
  </w:style>
  <w:style w:type="paragraph" w:styleId="BalloonText">
    <w:name w:val="Balloon Text"/>
    <w:basedOn w:val="Normal"/>
    <w:link w:val="BalloonTextChar"/>
    <w:rsid w:val="00655224"/>
    <w:rPr>
      <w:rFonts w:ascii="Segoe UI" w:hAnsi="Segoe UI" w:cs="Segoe UI"/>
      <w:sz w:val="18"/>
      <w:szCs w:val="18"/>
    </w:rPr>
  </w:style>
  <w:style w:type="character" w:customStyle="1" w:styleId="BalloonTextChar">
    <w:name w:val="Balloon Text Char"/>
    <w:link w:val="BalloonText"/>
    <w:rsid w:val="00655224"/>
    <w:rPr>
      <w:rFonts w:ascii="Segoe UI" w:hAnsi="Segoe UI" w:cs="Segoe UI"/>
      <w:sz w:val="18"/>
      <w:szCs w:val="18"/>
    </w:rPr>
  </w:style>
  <w:style w:type="paragraph" w:styleId="CommentSubject">
    <w:name w:val="annotation subject"/>
    <w:basedOn w:val="CommentText"/>
    <w:next w:val="CommentText"/>
    <w:link w:val="CommentSubjectChar"/>
    <w:rsid w:val="007D28EF"/>
    <w:rPr>
      <w:b/>
      <w:bCs/>
    </w:rPr>
  </w:style>
  <w:style w:type="character" w:customStyle="1" w:styleId="CommentSubjectChar">
    <w:name w:val="Comment Subject Char"/>
    <w:link w:val="CommentSubject"/>
    <w:rsid w:val="007D28EF"/>
    <w:rPr>
      <w:b/>
      <w:bCs/>
    </w:rPr>
  </w:style>
  <w:style w:type="paragraph" w:customStyle="1" w:styleId="Default">
    <w:name w:val="Default"/>
    <w:rsid w:val="00EC2DD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C2DDD"/>
    <w:rPr>
      <w:sz w:val="24"/>
      <w:szCs w:val="24"/>
    </w:rPr>
  </w:style>
  <w:style w:type="character" w:customStyle="1" w:styleId="TitleChar">
    <w:name w:val="Title Char"/>
    <w:link w:val="Title"/>
    <w:uiPriority w:val="99"/>
    <w:locked/>
    <w:rsid w:val="00682B10"/>
    <w:rPr>
      <w:b/>
      <w:bCs/>
      <w:sz w:val="24"/>
      <w:szCs w:val="24"/>
    </w:rPr>
  </w:style>
  <w:style w:type="paragraph" w:styleId="ListParagraph">
    <w:name w:val="List Paragraph"/>
    <w:basedOn w:val="Normal"/>
    <w:uiPriority w:val="34"/>
    <w:qFormat/>
    <w:rsid w:val="003F1402"/>
    <w:pPr>
      <w:ind w:left="720"/>
      <w:contextualSpacing/>
    </w:pPr>
  </w:style>
  <w:style w:type="character" w:styleId="UnresolvedMention">
    <w:name w:val="Unresolved Mention"/>
    <w:basedOn w:val="DefaultParagraphFont"/>
    <w:uiPriority w:val="99"/>
    <w:semiHidden/>
    <w:unhideWhenUsed/>
    <w:rsid w:val="006D28BB"/>
    <w:rPr>
      <w:color w:val="605E5C"/>
      <w:shd w:val="clear" w:color="auto" w:fill="E1DFDD"/>
    </w:rPr>
  </w:style>
  <w:style w:type="paragraph" w:customStyle="1" w:styleId="NormalArial">
    <w:name w:val="Normal+Arial"/>
    <w:basedOn w:val="Normal"/>
    <w:link w:val="NormalArialChar"/>
    <w:rsid w:val="00771D3F"/>
    <w:rPr>
      <w:rFonts w:ascii="Arial" w:hAnsi="Arial"/>
    </w:rPr>
  </w:style>
  <w:style w:type="character" w:customStyle="1" w:styleId="NormalArialChar">
    <w:name w:val="Normal+Arial Char"/>
    <w:link w:val="NormalArial"/>
    <w:locked/>
    <w:rsid w:val="00771D3F"/>
    <w:rPr>
      <w:rFonts w:ascii="Arial" w:hAnsi="Arial"/>
      <w:sz w:val="24"/>
      <w:szCs w:val="24"/>
    </w:rPr>
  </w:style>
  <w:style w:type="paragraph" w:styleId="NormalWeb">
    <w:name w:val="Normal (Web)"/>
    <w:basedOn w:val="Normal"/>
    <w:uiPriority w:val="99"/>
    <w:unhideWhenUsed/>
    <w:rsid w:val="002D35F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17640">
      <w:bodyDiv w:val="1"/>
      <w:marLeft w:val="0"/>
      <w:marRight w:val="0"/>
      <w:marTop w:val="0"/>
      <w:marBottom w:val="0"/>
      <w:divBdr>
        <w:top w:val="none" w:sz="0" w:space="0" w:color="auto"/>
        <w:left w:val="none" w:sz="0" w:space="0" w:color="auto"/>
        <w:bottom w:val="none" w:sz="0" w:space="0" w:color="auto"/>
        <w:right w:val="none" w:sz="0" w:space="0" w:color="auto"/>
      </w:divBdr>
    </w:div>
    <w:div w:id="58790939">
      <w:bodyDiv w:val="1"/>
      <w:marLeft w:val="0"/>
      <w:marRight w:val="0"/>
      <w:marTop w:val="0"/>
      <w:marBottom w:val="0"/>
      <w:divBdr>
        <w:top w:val="none" w:sz="0" w:space="0" w:color="auto"/>
        <w:left w:val="none" w:sz="0" w:space="0" w:color="auto"/>
        <w:bottom w:val="none" w:sz="0" w:space="0" w:color="auto"/>
        <w:right w:val="none" w:sz="0" w:space="0" w:color="auto"/>
      </w:divBdr>
    </w:div>
    <w:div w:id="98649163">
      <w:bodyDiv w:val="1"/>
      <w:marLeft w:val="0"/>
      <w:marRight w:val="0"/>
      <w:marTop w:val="0"/>
      <w:marBottom w:val="0"/>
      <w:divBdr>
        <w:top w:val="none" w:sz="0" w:space="0" w:color="auto"/>
        <w:left w:val="none" w:sz="0" w:space="0" w:color="auto"/>
        <w:bottom w:val="none" w:sz="0" w:space="0" w:color="auto"/>
        <w:right w:val="none" w:sz="0" w:space="0" w:color="auto"/>
      </w:divBdr>
    </w:div>
    <w:div w:id="189270987">
      <w:bodyDiv w:val="1"/>
      <w:marLeft w:val="0"/>
      <w:marRight w:val="0"/>
      <w:marTop w:val="0"/>
      <w:marBottom w:val="0"/>
      <w:divBdr>
        <w:top w:val="none" w:sz="0" w:space="0" w:color="auto"/>
        <w:left w:val="none" w:sz="0" w:space="0" w:color="auto"/>
        <w:bottom w:val="none" w:sz="0" w:space="0" w:color="auto"/>
        <w:right w:val="none" w:sz="0" w:space="0" w:color="auto"/>
      </w:divBdr>
    </w:div>
    <w:div w:id="248198596">
      <w:bodyDiv w:val="1"/>
      <w:marLeft w:val="0"/>
      <w:marRight w:val="0"/>
      <w:marTop w:val="0"/>
      <w:marBottom w:val="0"/>
      <w:divBdr>
        <w:top w:val="none" w:sz="0" w:space="0" w:color="auto"/>
        <w:left w:val="none" w:sz="0" w:space="0" w:color="auto"/>
        <w:bottom w:val="none" w:sz="0" w:space="0" w:color="auto"/>
        <w:right w:val="none" w:sz="0" w:space="0" w:color="auto"/>
      </w:divBdr>
    </w:div>
    <w:div w:id="369765157">
      <w:bodyDiv w:val="1"/>
      <w:marLeft w:val="0"/>
      <w:marRight w:val="0"/>
      <w:marTop w:val="0"/>
      <w:marBottom w:val="0"/>
      <w:divBdr>
        <w:top w:val="none" w:sz="0" w:space="0" w:color="auto"/>
        <w:left w:val="none" w:sz="0" w:space="0" w:color="auto"/>
        <w:bottom w:val="none" w:sz="0" w:space="0" w:color="auto"/>
        <w:right w:val="none" w:sz="0" w:space="0" w:color="auto"/>
      </w:divBdr>
    </w:div>
    <w:div w:id="596448356">
      <w:bodyDiv w:val="1"/>
      <w:marLeft w:val="0"/>
      <w:marRight w:val="0"/>
      <w:marTop w:val="0"/>
      <w:marBottom w:val="0"/>
      <w:divBdr>
        <w:top w:val="none" w:sz="0" w:space="0" w:color="auto"/>
        <w:left w:val="none" w:sz="0" w:space="0" w:color="auto"/>
        <w:bottom w:val="none" w:sz="0" w:space="0" w:color="auto"/>
        <w:right w:val="none" w:sz="0" w:space="0" w:color="auto"/>
      </w:divBdr>
    </w:div>
    <w:div w:id="624433023">
      <w:bodyDiv w:val="1"/>
      <w:marLeft w:val="0"/>
      <w:marRight w:val="0"/>
      <w:marTop w:val="0"/>
      <w:marBottom w:val="0"/>
      <w:divBdr>
        <w:top w:val="none" w:sz="0" w:space="0" w:color="auto"/>
        <w:left w:val="none" w:sz="0" w:space="0" w:color="auto"/>
        <w:bottom w:val="none" w:sz="0" w:space="0" w:color="auto"/>
        <w:right w:val="none" w:sz="0" w:space="0" w:color="auto"/>
      </w:divBdr>
    </w:div>
    <w:div w:id="771895016">
      <w:bodyDiv w:val="1"/>
      <w:marLeft w:val="0"/>
      <w:marRight w:val="0"/>
      <w:marTop w:val="0"/>
      <w:marBottom w:val="0"/>
      <w:divBdr>
        <w:top w:val="none" w:sz="0" w:space="0" w:color="auto"/>
        <w:left w:val="none" w:sz="0" w:space="0" w:color="auto"/>
        <w:bottom w:val="none" w:sz="0" w:space="0" w:color="auto"/>
        <w:right w:val="none" w:sz="0" w:space="0" w:color="auto"/>
      </w:divBdr>
    </w:div>
    <w:div w:id="793329917">
      <w:bodyDiv w:val="1"/>
      <w:marLeft w:val="0"/>
      <w:marRight w:val="0"/>
      <w:marTop w:val="0"/>
      <w:marBottom w:val="0"/>
      <w:divBdr>
        <w:top w:val="none" w:sz="0" w:space="0" w:color="auto"/>
        <w:left w:val="none" w:sz="0" w:space="0" w:color="auto"/>
        <w:bottom w:val="none" w:sz="0" w:space="0" w:color="auto"/>
        <w:right w:val="none" w:sz="0" w:space="0" w:color="auto"/>
      </w:divBdr>
    </w:div>
    <w:div w:id="796141366">
      <w:bodyDiv w:val="1"/>
      <w:marLeft w:val="0"/>
      <w:marRight w:val="0"/>
      <w:marTop w:val="0"/>
      <w:marBottom w:val="0"/>
      <w:divBdr>
        <w:top w:val="none" w:sz="0" w:space="0" w:color="auto"/>
        <w:left w:val="none" w:sz="0" w:space="0" w:color="auto"/>
        <w:bottom w:val="none" w:sz="0" w:space="0" w:color="auto"/>
        <w:right w:val="none" w:sz="0" w:space="0" w:color="auto"/>
      </w:divBdr>
    </w:div>
    <w:div w:id="796686222">
      <w:bodyDiv w:val="1"/>
      <w:marLeft w:val="0"/>
      <w:marRight w:val="0"/>
      <w:marTop w:val="0"/>
      <w:marBottom w:val="0"/>
      <w:divBdr>
        <w:top w:val="none" w:sz="0" w:space="0" w:color="auto"/>
        <w:left w:val="none" w:sz="0" w:space="0" w:color="auto"/>
        <w:bottom w:val="none" w:sz="0" w:space="0" w:color="auto"/>
        <w:right w:val="none" w:sz="0" w:space="0" w:color="auto"/>
      </w:divBdr>
    </w:div>
    <w:div w:id="806241555">
      <w:bodyDiv w:val="1"/>
      <w:marLeft w:val="0"/>
      <w:marRight w:val="0"/>
      <w:marTop w:val="0"/>
      <w:marBottom w:val="0"/>
      <w:divBdr>
        <w:top w:val="none" w:sz="0" w:space="0" w:color="auto"/>
        <w:left w:val="none" w:sz="0" w:space="0" w:color="auto"/>
        <w:bottom w:val="none" w:sz="0" w:space="0" w:color="auto"/>
        <w:right w:val="none" w:sz="0" w:space="0" w:color="auto"/>
      </w:divBdr>
    </w:div>
    <w:div w:id="815150089">
      <w:bodyDiv w:val="1"/>
      <w:marLeft w:val="0"/>
      <w:marRight w:val="0"/>
      <w:marTop w:val="0"/>
      <w:marBottom w:val="0"/>
      <w:divBdr>
        <w:top w:val="none" w:sz="0" w:space="0" w:color="auto"/>
        <w:left w:val="none" w:sz="0" w:space="0" w:color="auto"/>
        <w:bottom w:val="none" w:sz="0" w:space="0" w:color="auto"/>
        <w:right w:val="none" w:sz="0" w:space="0" w:color="auto"/>
      </w:divBdr>
    </w:div>
    <w:div w:id="833034759">
      <w:bodyDiv w:val="1"/>
      <w:marLeft w:val="0"/>
      <w:marRight w:val="0"/>
      <w:marTop w:val="0"/>
      <w:marBottom w:val="0"/>
      <w:divBdr>
        <w:top w:val="none" w:sz="0" w:space="0" w:color="auto"/>
        <w:left w:val="none" w:sz="0" w:space="0" w:color="auto"/>
        <w:bottom w:val="none" w:sz="0" w:space="0" w:color="auto"/>
        <w:right w:val="none" w:sz="0" w:space="0" w:color="auto"/>
      </w:divBdr>
      <w:divsChild>
        <w:div w:id="639918638">
          <w:marLeft w:val="547"/>
          <w:marRight w:val="0"/>
          <w:marTop w:val="0"/>
          <w:marBottom w:val="0"/>
          <w:divBdr>
            <w:top w:val="none" w:sz="0" w:space="0" w:color="auto"/>
            <w:left w:val="none" w:sz="0" w:space="0" w:color="auto"/>
            <w:bottom w:val="none" w:sz="0" w:space="0" w:color="auto"/>
            <w:right w:val="none" w:sz="0" w:space="0" w:color="auto"/>
          </w:divBdr>
        </w:div>
      </w:divsChild>
    </w:div>
    <w:div w:id="1248222957">
      <w:bodyDiv w:val="1"/>
      <w:marLeft w:val="0"/>
      <w:marRight w:val="0"/>
      <w:marTop w:val="0"/>
      <w:marBottom w:val="0"/>
      <w:divBdr>
        <w:top w:val="none" w:sz="0" w:space="0" w:color="auto"/>
        <w:left w:val="none" w:sz="0" w:space="0" w:color="auto"/>
        <w:bottom w:val="none" w:sz="0" w:space="0" w:color="auto"/>
        <w:right w:val="none" w:sz="0" w:space="0" w:color="auto"/>
      </w:divBdr>
      <w:divsChild>
        <w:div w:id="723405651">
          <w:marLeft w:val="547"/>
          <w:marRight w:val="0"/>
          <w:marTop w:val="0"/>
          <w:marBottom w:val="0"/>
          <w:divBdr>
            <w:top w:val="none" w:sz="0" w:space="0" w:color="auto"/>
            <w:left w:val="none" w:sz="0" w:space="0" w:color="auto"/>
            <w:bottom w:val="none" w:sz="0" w:space="0" w:color="auto"/>
            <w:right w:val="none" w:sz="0" w:space="0" w:color="auto"/>
          </w:divBdr>
        </w:div>
      </w:divsChild>
    </w:div>
    <w:div w:id="1282499335">
      <w:bodyDiv w:val="1"/>
      <w:marLeft w:val="0"/>
      <w:marRight w:val="0"/>
      <w:marTop w:val="0"/>
      <w:marBottom w:val="0"/>
      <w:divBdr>
        <w:top w:val="none" w:sz="0" w:space="0" w:color="auto"/>
        <w:left w:val="none" w:sz="0" w:space="0" w:color="auto"/>
        <w:bottom w:val="none" w:sz="0" w:space="0" w:color="auto"/>
        <w:right w:val="none" w:sz="0" w:space="0" w:color="auto"/>
      </w:divBdr>
    </w:div>
    <w:div w:id="1325936142">
      <w:bodyDiv w:val="1"/>
      <w:marLeft w:val="0"/>
      <w:marRight w:val="0"/>
      <w:marTop w:val="0"/>
      <w:marBottom w:val="0"/>
      <w:divBdr>
        <w:top w:val="none" w:sz="0" w:space="0" w:color="auto"/>
        <w:left w:val="none" w:sz="0" w:space="0" w:color="auto"/>
        <w:bottom w:val="none" w:sz="0" w:space="0" w:color="auto"/>
        <w:right w:val="none" w:sz="0" w:space="0" w:color="auto"/>
      </w:divBdr>
    </w:div>
    <w:div w:id="1396469873">
      <w:bodyDiv w:val="1"/>
      <w:marLeft w:val="0"/>
      <w:marRight w:val="0"/>
      <w:marTop w:val="0"/>
      <w:marBottom w:val="0"/>
      <w:divBdr>
        <w:top w:val="none" w:sz="0" w:space="0" w:color="auto"/>
        <w:left w:val="none" w:sz="0" w:space="0" w:color="auto"/>
        <w:bottom w:val="none" w:sz="0" w:space="0" w:color="auto"/>
        <w:right w:val="none" w:sz="0" w:space="0" w:color="auto"/>
      </w:divBdr>
    </w:div>
    <w:div w:id="1577933546">
      <w:bodyDiv w:val="1"/>
      <w:marLeft w:val="0"/>
      <w:marRight w:val="0"/>
      <w:marTop w:val="0"/>
      <w:marBottom w:val="0"/>
      <w:divBdr>
        <w:top w:val="none" w:sz="0" w:space="0" w:color="auto"/>
        <w:left w:val="none" w:sz="0" w:space="0" w:color="auto"/>
        <w:bottom w:val="none" w:sz="0" w:space="0" w:color="auto"/>
        <w:right w:val="none" w:sz="0" w:space="0" w:color="auto"/>
      </w:divBdr>
    </w:div>
    <w:div w:id="1588730005">
      <w:bodyDiv w:val="1"/>
      <w:marLeft w:val="0"/>
      <w:marRight w:val="0"/>
      <w:marTop w:val="0"/>
      <w:marBottom w:val="0"/>
      <w:divBdr>
        <w:top w:val="none" w:sz="0" w:space="0" w:color="auto"/>
        <w:left w:val="none" w:sz="0" w:space="0" w:color="auto"/>
        <w:bottom w:val="none" w:sz="0" w:space="0" w:color="auto"/>
        <w:right w:val="none" w:sz="0" w:space="0" w:color="auto"/>
      </w:divBdr>
    </w:div>
    <w:div w:id="1601447818">
      <w:bodyDiv w:val="1"/>
      <w:marLeft w:val="0"/>
      <w:marRight w:val="0"/>
      <w:marTop w:val="0"/>
      <w:marBottom w:val="0"/>
      <w:divBdr>
        <w:top w:val="none" w:sz="0" w:space="0" w:color="auto"/>
        <w:left w:val="none" w:sz="0" w:space="0" w:color="auto"/>
        <w:bottom w:val="none" w:sz="0" w:space="0" w:color="auto"/>
        <w:right w:val="none" w:sz="0" w:space="0" w:color="auto"/>
      </w:divBdr>
    </w:div>
    <w:div w:id="1614895432">
      <w:bodyDiv w:val="1"/>
      <w:marLeft w:val="0"/>
      <w:marRight w:val="0"/>
      <w:marTop w:val="0"/>
      <w:marBottom w:val="0"/>
      <w:divBdr>
        <w:top w:val="none" w:sz="0" w:space="0" w:color="auto"/>
        <w:left w:val="none" w:sz="0" w:space="0" w:color="auto"/>
        <w:bottom w:val="none" w:sz="0" w:space="0" w:color="auto"/>
        <w:right w:val="none" w:sz="0" w:space="0" w:color="auto"/>
      </w:divBdr>
    </w:div>
    <w:div w:id="1741705455">
      <w:bodyDiv w:val="1"/>
      <w:marLeft w:val="0"/>
      <w:marRight w:val="0"/>
      <w:marTop w:val="0"/>
      <w:marBottom w:val="0"/>
      <w:divBdr>
        <w:top w:val="none" w:sz="0" w:space="0" w:color="auto"/>
        <w:left w:val="none" w:sz="0" w:space="0" w:color="auto"/>
        <w:bottom w:val="none" w:sz="0" w:space="0" w:color="auto"/>
        <w:right w:val="none" w:sz="0" w:space="0" w:color="auto"/>
      </w:divBdr>
    </w:div>
    <w:div w:id="1827893588">
      <w:bodyDiv w:val="1"/>
      <w:marLeft w:val="0"/>
      <w:marRight w:val="0"/>
      <w:marTop w:val="0"/>
      <w:marBottom w:val="0"/>
      <w:divBdr>
        <w:top w:val="none" w:sz="0" w:space="0" w:color="auto"/>
        <w:left w:val="none" w:sz="0" w:space="0" w:color="auto"/>
        <w:bottom w:val="none" w:sz="0" w:space="0" w:color="auto"/>
        <w:right w:val="none" w:sz="0" w:space="0" w:color="auto"/>
      </w:divBdr>
    </w:div>
    <w:div w:id="1884513601">
      <w:bodyDiv w:val="1"/>
      <w:marLeft w:val="0"/>
      <w:marRight w:val="0"/>
      <w:marTop w:val="0"/>
      <w:marBottom w:val="0"/>
      <w:divBdr>
        <w:top w:val="none" w:sz="0" w:space="0" w:color="auto"/>
        <w:left w:val="none" w:sz="0" w:space="0" w:color="auto"/>
        <w:bottom w:val="none" w:sz="0" w:space="0" w:color="auto"/>
        <w:right w:val="none" w:sz="0" w:space="0" w:color="auto"/>
      </w:divBdr>
    </w:div>
    <w:div w:id="1964070375">
      <w:bodyDiv w:val="1"/>
      <w:marLeft w:val="0"/>
      <w:marRight w:val="0"/>
      <w:marTop w:val="0"/>
      <w:marBottom w:val="0"/>
      <w:divBdr>
        <w:top w:val="none" w:sz="0" w:space="0" w:color="auto"/>
        <w:left w:val="none" w:sz="0" w:space="0" w:color="auto"/>
        <w:bottom w:val="none" w:sz="0" w:space="0" w:color="auto"/>
        <w:right w:val="none" w:sz="0" w:space="0" w:color="auto"/>
      </w:divBdr>
    </w:div>
    <w:div w:id="211308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view.officeapps.live.com/op/view.aspx?src=https%3A%2F%2Fwww.ercot.com%2Ffiles%2Fdocs%2F2025%2F05%2F05%2F1226NPRR-16-Impact-Analysis-050525.docx&amp;wdOrigin=BROWSELINK" TargetMode="External"/><Relationship Id="rId18" Type="http://schemas.openxmlformats.org/officeDocument/2006/relationships/hyperlink" Target="https://view.officeapps.live.com/op/view.aspx?src=https%3A%2F%2Fwww.ercot.com%2Ffiles%2Fdocs%2F2025%2F06%2F12%2F1238NPRR-36-TAC-Report-061225.docx&amp;wdOrigin=BROWSELINK" TargetMode="External"/><Relationship Id="rId26" Type="http://schemas.openxmlformats.org/officeDocument/2006/relationships/hyperlink" Target="https://view.officeapps.live.com/op/view.aspx?src=https%3A%2F%2Fwww.ercot.com%2Ffiles%2Fdocs%2F2025%2F03%2F10%2F1276NPRR-02-Impact-Analysis-031025.docx&amp;wdOrigin=BROWSELINK" TargetMode="External"/><Relationship Id="rId39" Type="http://schemas.openxmlformats.org/officeDocument/2006/relationships/hyperlink" Target="https://view.officeapps.live.com/op/view.aspx?src=https%3A%2F%2Fwww.ercot.com%2Ffiles%2Fdocs%2F2025%2F06%2F02%2F054OBDRR-08-TAC-Report-052825.docx&amp;wdOrigin=BROWSELINK" TargetMode="External"/><Relationship Id="rId21" Type="http://schemas.openxmlformats.org/officeDocument/2006/relationships/hyperlink" Target="https://view.officeapps.live.com/op/view.aspx?src=https%3A%2F%2Fwww.ercot.com%2Ffiles%2Fdocs%2F2025%2F05%2F30%2F1267NPRR-14-TAC-Report-052825.docx&amp;wdOrigin=BROWSELINK" TargetMode="External"/><Relationship Id="rId34" Type="http://schemas.openxmlformats.org/officeDocument/2006/relationships/hyperlink" Target="https://view.officeapps.live.com/op/view.aspx?src=https%3A%2F%2Fwww.ercot.com%2Ffiles%2Fdocs%2F2025%2F02%2F28%2F275NOGRR-02-Impact-Analysis-022825.docx&amp;wdOrigin=BROWSELINK" TargetMode="External"/><Relationship Id="rId42" Type="http://schemas.openxmlformats.org/officeDocument/2006/relationships/hyperlink" Target="https://view.officeapps.live.com/op/view.aspx?src=https%3A%2F%2Fwww.ercot.com%2Ffiles%2Fdocs%2F2025%2F03%2F25%2F125PGRR-02-Impact-Analysis-032525.docx&amp;wdOrigin=BROWSELINK" TargetMode="External"/><Relationship Id="rId47" Type="http://schemas.openxmlformats.org/officeDocument/2006/relationships/hyperlink" Target="https://view.officeapps.live.com/op/view.aspx?src=https%3A%2F%2Fwww.ercot.com%2Ffiles%2Fdocs%2F2025%2F04%2F25%2F830SCR-12-TAC-Report-042325.docx&amp;wdOrigin=BROWSELINK" TargetMode="External"/><Relationship Id="rId50" Type="http://schemas.openxmlformats.org/officeDocument/2006/relationships/header" Target="header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www.ercot.com/mktrules/issues/NPRR1238" TargetMode="External"/><Relationship Id="rId29" Type="http://schemas.openxmlformats.org/officeDocument/2006/relationships/hyperlink" Target="https://www.ercot.com/mktrules/issues/NOGRR265" TargetMode="External"/><Relationship Id="rId11" Type="http://schemas.openxmlformats.org/officeDocument/2006/relationships/endnotes" Target="endnotes.xml"/><Relationship Id="rId24" Type="http://schemas.openxmlformats.org/officeDocument/2006/relationships/hyperlink" Target="https://view.officeapps.live.com/op/view.aspx?src=https%3A%2F%2Fwww.ercot.com%2Ffiles%2Fdocs%2F2025%2F04%2F25%2F1271NPRR-12-TAC-Report-042325.docx&amp;wdOrigin=BROWSELINK" TargetMode="External"/><Relationship Id="rId32" Type="http://schemas.openxmlformats.org/officeDocument/2006/relationships/hyperlink" Target="https://www.ercot.com/mktrules/issues/NOGRR265" TargetMode="External"/><Relationship Id="rId37" Type="http://schemas.openxmlformats.org/officeDocument/2006/relationships/hyperlink" Target="https://www.ercot.com/mktrules/issues/OBDRR054" TargetMode="External"/><Relationship Id="rId40" Type="http://schemas.openxmlformats.org/officeDocument/2006/relationships/hyperlink" Target="https://www.ercot.com/mktrules/issues/OBDRR054" TargetMode="External"/><Relationship Id="rId45" Type="http://schemas.openxmlformats.org/officeDocument/2006/relationships/hyperlink" Target="https://www.ercot.com/mktrules/issues/SCR830" TargetMode="External"/><Relationship Id="rId53"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otnotes" Target="footnotes.xml"/><Relationship Id="rId19" Type="http://schemas.openxmlformats.org/officeDocument/2006/relationships/hyperlink" Target="https://www.ercot.com/mktrules/issues/NPRR1238" TargetMode="External"/><Relationship Id="rId31" Type="http://schemas.openxmlformats.org/officeDocument/2006/relationships/hyperlink" Target="https://view.officeapps.live.com/op/view.aspx?src=https%3A%2F%2Fwww.ercot.com%2Ffiles%2Fdocs%2F2025%2F06%2F12%2F265NOGRR-24-TAC-Report-061225.docx&amp;wdOrigin=BROWSELINK" TargetMode="External"/><Relationship Id="rId44" Type="http://schemas.openxmlformats.org/officeDocument/2006/relationships/hyperlink" Target="https://www.ercot.com/mktrules/issues/PGRR125"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iew.officeapps.live.com/op/view.aspx?src=https%3A%2F%2Fwww.ercot.com%2Ffiles%2Fdocs%2F2025%2F05%2F30%2F1226NPRR-20-TAC-Report-052825.docx&amp;wdOrigin=BROWSELINK" TargetMode="External"/><Relationship Id="rId22" Type="http://schemas.openxmlformats.org/officeDocument/2006/relationships/hyperlink" Target="https://www.ercot.com/mktrules/issues/NPRR1267" TargetMode="External"/><Relationship Id="rId27" Type="http://schemas.openxmlformats.org/officeDocument/2006/relationships/hyperlink" Target="https://view.officeapps.live.com/op/view.aspx?src=https%3A%2F%2Fwww.ercot.com%2Ffiles%2Fdocs%2F2025%2F06%2F02%2F1276NPRR-08-TAC-Report-052825.docx&amp;wdOrigin=BROWSELINK" TargetMode="External"/><Relationship Id="rId30" Type="http://schemas.openxmlformats.org/officeDocument/2006/relationships/hyperlink" Target="https://view.officeapps.live.com/op/view.aspx?src=https%3A%2F%2Fwww.ercot.com%2Ffiles%2Fdocs%2F2025%2F06%2F13%2F265NOGRR-25-Revised-Impact-Analysis-061325.docx&amp;wdOrigin=BROWSELINK" TargetMode="External"/><Relationship Id="rId35" Type="http://schemas.openxmlformats.org/officeDocument/2006/relationships/hyperlink" Target="https://view.officeapps.live.com/op/view.aspx?src=https%3A%2F%2Fwww.ercot.com%2Ffiles%2Fdocs%2F2025%2F06%2F02%2F275NOGRR-08-TAC-Report-052825.docx&amp;wdOrigin=BROWSELINK" TargetMode="External"/><Relationship Id="rId43" Type="http://schemas.openxmlformats.org/officeDocument/2006/relationships/hyperlink" Target="https://view.officeapps.live.com/op/view.aspx?src=https%3A%2F%2Fwww.ercot.com%2Ffiles%2Fdocs%2F2025%2F06%2F02%2F125PGRR-08-TAC-Report-052825.docx&amp;wdOrigin=BROWSELINK" TargetMode="External"/><Relationship Id="rId48" Type="http://schemas.openxmlformats.org/officeDocument/2006/relationships/hyperlink" Target="https://www.ercot.com/mktrules/issues/SCR830" TargetMode="External"/><Relationship Id="rId8" Type="http://schemas.openxmlformats.org/officeDocument/2006/relationships/settings" Target="settings.xml"/><Relationship Id="rId5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s://www.ercot.com/mktrules/issues/NPRR1226" TargetMode="External"/><Relationship Id="rId17" Type="http://schemas.openxmlformats.org/officeDocument/2006/relationships/hyperlink" Target="https://view.officeapps.live.com/op/view.aspx?src=https%3A%2F%2Fwww.ercot.com%2Ffiles%2Fdocs%2F2025%2F06%2F13%2F1238NPRR-37-Revised-Impact-Analysis-061325.docx&amp;wdOrigin=BROWSELINK" TargetMode="External"/><Relationship Id="rId25" Type="http://schemas.openxmlformats.org/officeDocument/2006/relationships/hyperlink" Target="https://www.ercot.com/mktrules/issues/NPRR1271" TargetMode="External"/><Relationship Id="rId33" Type="http://schemas.openxmlformats.org/officeDocument/2006/relationships/hyperlink" Target="https://www.ercot.com/mktrules/issues/NOGRR275" TargetMode="External"/><Relationship Id="rId38" Type="http://schemas.openxmlformats.org/officeDocument/2006/relationships/hyperlink" Target="https://view.officeapps.live.com/op/view.aspx?src=https%3A%2F%2Fwww.ercot.com%2Ffiles%2Fdocs%2F2025%2F04%2F16%2F054OBDRR-04-Impact-Analysis-041625.docx&amp;wdOrigin=BROWSELINK" TargetMode="External"/><Relationship Id="rId46" Type="http://schemas.openxmlformats.org/officeDocument/2006/relationships/hyperlink" Target="https://view.officeapps.live.com/op/view.aspx?src=https%3A%2F%2Fwww.ercot.com%2Ffiles%2Fdocs%2F2025%2F04%2F08%2F830SCR-08-Impact-Analysis-040825.docx&amp;wdOrigin=BROWSELINK" TargetMode="External"/><Relationship Id="rId20" Type="http://schemas.openxmlformats.org/officeDocument/2006/relationships/hyperlink" Target="https://view.officeapps.live.com/op/view.aspx?src=https%3A%2F%2Fwww.ercot.com%2Ffiles%2Fdocs%2F2025%2F05%2F13%2F1267NPRR-10-Impact-Analysis-051325.docx&amp;wdOrigin=BROWSELINK" TargetMode="External"/><Relationship Id="rId41" Type="http://schemas.openxmlformats.org/officeDocument/2006/relationships/hyperlink" Target="https://www.ercot.com/mktrules/issues/PGRR125"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ercot.com/mktrules/issues/NPRR1226" TargetMode="External"/><Relationship Id="rId23" Type="http://schemas.openxmlformats.org/officeDocument/2006/relationships/hyperlink" Target="https://view.officeapps.live.com/op/view.aspx?src=https%3A%2F%2Fwww.ercot.com%2Ffiles%2Fdocs%2F2025%2F01%2F28%2F1271NPRR-02%2520Impact%2520Analysis%2520012825.docx&amp;wdOrigin=BROWSELINK" TargetMode="External"/><Relationship Id="rId28" Type="http://schemas.openxmlformats.org/officeDocument/2006/relationships/hyperlink" Target="https://www.ercot.com/mktrules/issues/NPRR1276" TargetMode="External"/><Relationship Id="rId36" Type="http://schemas.openxmlformats.org/officeDocument/2006/relationships/hyperlink" Target="https://www.ercot.com/mktrules/issues/NOGRR275" TargetMode="External"/><Relationship Id="rId49" Type="http://schemas.openxmlformats.org/officeDocument/2006/relationships/hyperlink" Target="https://www.ercot.com/calendar/06232025-Board-of-Directors-Meet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B97500-9472-4C36-99B5-7068030F4C31}">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553BAA5C-1262-4A02-8704-698E06921975}">
  <ds:schemaRefs>
    <ds:schemaRef ds:uri="http://schemas.openxmlformats.org/officeDocument/2006/bibliography"/>
  </ds:schemaRefs>
</ds:datastoreItem>
</file>

<file path=customXml/itemProps3.xml><?xml version="1.0" encoding="utf-8"?>
<ds:datastoreItem xmlns:ds="http://schemas.openxmlformats.org/officeDocument/2006/customXml" ds:itemID="{9158A7E2-AEDD-4624-A24A-71B95FC07E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FA7AD7-F97A-494C-B44F-1612F0B1917D}">
  <ds:schemaRefs>
    <ds:schemaRef ds:uri="http://schemas.microsoft.com/office/2006/metadata/longProperties"/>
  </ds:schemaRefs>
</ds:datastoreItem>
</file>

<file path=customXml/itemProps5.xml><?xml version="1.0" encoding="utf-8"?>
<ds:datastoreItem xmlns:ds="http://schemas.openxmlformats.org/officeDocument/2006/customXml" ds:itemID="{6D3A9CCF-21A8-4E6D-AAB3-69F8C49B5C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2321</Words>
  <Characters>19162</Characters>
  <Application>Microsoft Office Word</Application>
  <DocSecurity>0</DocSecurity>
  <Lines>159</Lines>
  <Paragraphs>42</Paragraphs>
  <ScaleCrop>false</ScaleCrop>
  <HeadingPairs>
    <vt:vector size="2" baseType="variant">
      <vt:variant>
        <vt:lpstr>Title</vt:lpstr>
      </vt:variant>
      <vt:variant>
        <vt:i4>1</vt:i4>
      </vt:variant>
    </vt:vector>
  </HeadingPairs>
  <TitlesOfParts>
    <vt:vector size="1" baseType="lpstr">
      <vt:lpstr>Date:</vt:lpstr>
    </vt:vector>
  </TitlesOfParts>
  <Company>Dell Computer Corporation</Company>
  <LinksUpToDate>false</LinksUpToDate>
  <CharactersWithSpaces>21441</CharactersWithSpaces>
  <SharedDoc>false</SharedDoc>
  <HLinks>
    <vt:vector size="18" baseType="variant">
      <vt:variant>
        <vt:i4>8323176</vt:i4>
      </vt:variant>
      <vt:variant>
        <vt:i4>6</vt:i4>
      </vt:variant>
      <vt:variant>
        <vt:i4>0</vt:i4>
      </vt:variant>
      <vt:variant>
        <vt:i4>5</vt:i4>
      </vt:variant>
      <vt:variant>
        <vt:lpwstr>http://www.ercot.com/mktrules/issues/nogrr</vt:lpwstr>
      </vt:variant>
      <vt:variant>
        <vt:lpwstr/>
      </vt:variant>
      <vt:variant>
        <vt:i4>1572869</vt:i4>
      </vt:variant>
      <vt:variant>
        <vt:i4>3</vt:i4>
      </vt:variant>
      <vt:variant>
        <vt:i4>0</vt:i4>
      </vt:variant>
      <vt:variant>
        <vt:i4>5</vt:i4>
      </vt:variant>
      <vt:variant>
        <vt:lpwstr>http://www.ercot.com/mktrules/issues/nprr</vt:lpwstr>
      </vt:variant>
      <vt:variant>
        <vt:lpwstr/>
      </vt:variant>
      <vt:variant>
        <vt:i4>7340067</vt:i4>
      </vt:variant>
      <vt:variant>
        <vt:i4>0</vt:i4>
      </vt:variant>
      <vt:variant>
        <vt:i4>0</vt:i4>
      </vt:variant>
      <vt:variant>
        <vt:i4>5</vt:i4>
      </vt:variant>
      <vt:variant>
        <vt:lpwstr>http://www.ercot.com/calendar/2020/6/9/181573-BOARD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Cheryl Moseley</dc:creator>
  <cp:keywords/>
  <cp:lastModifiedBy>Kim Rainwater</cp:lastModifiedBy>
  <cp:revision>5</cp:revision>
  <cp:lastPrinted>2019-09-26T13:16:00Z</cp:lastPrinted>
  <dcterms:created xsi:type="dcterms:W3CDTF">2025-06-13T22:48:00Z</dcterms:created>
  <dcterms:modified xsi:type="dcterms:W3CDTF">2025-06-13T23:05:00Z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Markham, Lori</vt:lpwstr>
  </property>
  <property fmtid="{D5CDD505-2E9C-101B-9397-08002B2CF9AE}" pid="3" name="xd_Signature">
    <vt:lpwstr/>
  </property>
  <property fmtid="{D5CDD505-2E9C-101B-9397-08002B2CF9AE}" pid="4" name="TemplateUrl">
    <vt:lpwstr/>
  </property>
  <property fmtid="{D5CDD505-2E9C-101B-9397-08002B2CF9AE}" pid="5" name="display_urn:schemas-microsoft-com:office:office#Author">
    <vt:lpwstr>Rife, Carolyn</vt:lpwstr>
  </property>
  <property fmtid="{D5CDD505-2E9C-101B-9397-08002B2CF9AE}" pid="6" name="xd_ProgID">
    <vt:lpwstr/>
  </property>
  <property fmtid="{D5CDD505-2E9C-101B-9397-08002B2CF9AE}" pid="7" name="IconOverlay">
    <vt:lpwstr/>
  </property>
  <property fmtid="{D5CDD505-2E9C-101B-9397-08002B2CF9AE}" pid="8" name="MSIP_Label_7084cbda-52b8-46fb-a7b7-cb5bd465ed85_Enabled">
    <vt:lpwstr>true</vt:lpwstr>
  </property>
  <property fmtid="{D5CDD505-2E9C-101B-9397-08002B2CF9AE}" pid="9" name="MSIP_Label_7084cbda-52b8-46fb-a7b7-cb5bd465ed85_SetDate">
    <vt:lpwstr>2023-07-31T14:45:16Z</vt:lpwstr>
  </property>
  <property fmtid="{D5CDD505-2E9C-101B-9397-08002B2CF9AE}" pid="10" name="MSIP_Label_7084cbda-52b8-46fb-a7b7-cb5bd465ed85_Method">
    <vt:lpwstr>Standard</vt:lpwstr>
  </property>
  <property fmtid="{D5CDD505-2E9C-101B-9397-08002B2CF9AE}" pid="11" name="MSIP_Label_7084cbda-52b8-46fb-a7b7-cb5bd465ed85_Name">
    <vt:lpwstr>Internal</vt:lpwstr>
  </property>
  <property fmtid="{D5CDD505-2E9C-101B-9397-08002B2CF9AE}" pid="12" name="MSIP_Label_7084cbda-52b8-46fb-a7b7-cb5bd465ed85_SiteId">
    <vt:lpwstr>0afb747d-bff7-4596-a9fc-950ef9e0ec45</vt:lpwstr>
  </property>
  <property fmtid="{D5CDD505-2E9C-101B-9397-08002B2CF9AE}" pid="13" name="MSIP_Label_7084cbda-52b8-46fb-a7b7-cb5bd465ed85_ActionId">
    <vt:lpwstr>b4c3efcd-60e4-4f02-b59e-ed0a7d7f849f</vt:lpwstr>
  </property>
  <property fmtid="{D5CDD505-2E9C-101B-9397-08002B2CF9AE}" pid="14" name="MSIP_Label_7084cbda-52b8-46fb-a7b7-cb5bd465ed85_ContentBits">
    <vt:lpwstr>0</vt:lpwstr>
  </property>
  <property fmtid="{D5CDD505-2E9C-101B-9397-08002B2CF9AE}" pid="15" name="ContentTypeId">
    <vt:lpwstr>0x0101003524669035810E4EB6FECC3DA329D583</vt:lpwstr>
  </property>
</Properties>
</file>