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B7279">
            <w:pPr>
              <w:pStyle w:val="Header"/>
              <w:spacing w:before="120" w:after="120"/>
            </w:pPr>
            <w:r>
              <w:t>NPRR Number</w:t>
            </w:r>
          </w:p>
        </w:tc>
        <w:tc>
          <w:tcPr>
            <w:tcW w:w="1260" w:type="dxa"/>
            <w:tcBorders>
              <w:bottom w:val="single" w:sz="4" w:space="0" w:color="auto"/>
            </w:tcBorders>
            <w:vAlign w:val="center"/>
          </w:tcPr>
          <w:p w14:paraId="58DFDEEC" w14:textId="58C8A516" w:rsidR="00067FE2" w:rsidRDefault="00AD009D" w:rsidP="00AD009D">
            <w:pPr>
              <w:pStyle w:val="Header"/>
              <w:spacing w:before="120" w:after="120"/>
              <w:jc w:val="center"/>
            </w:pPr>
            <w:hyperlink r:id="rId8" w:history="1">
              <w:r w:rsidRPr="00AD009D">
                <w:rPr>
                  <w:rStyle w:val="Hyperlink"/>
                </w:rPr>
                <w:t>1288</w:t>
              </w:r>
            </w:hyperlink>
          </w:p>
        </w:tc>
        <w:tc>
          <w:tcPr>
            <w:tcW w:w="900" w:type="dxa"/>
            <w:tcBorders>
              <w:bottom w:val="single" w:sz="4" w:space="0" w:color="auto"/>
            </w:tcBorders>
            <w:shd w:val="clear" w:color="auto" w:fill="FFFFFF"/>
            <w:vAlign w:val="center"/>
          </w:tcPr>
          <w:p w14:paraId="1F77FB52" w14:textId="77777777" w:rsidR="00067FE2" w:rsidRDefault="00067FE2" w:rsidP="002B7279">
            <w:pPr>
              <w:pStyle w:val="Header"/>
              <w:spacing w:before="120" w:after="120"/>
            </w:pPr>
            <w:r>
              <w:t>NPRR Title</w:t>
            </w:r>
          </w:p>
        </w:tc>
        <w:tc>
          <w:tcPr>
            <w:tcW w:w="6660" w:type="dxa"/>
            <w:tcBorders>
              <w:bottom w:val="single" w:sz="4" w:space="0" w:color="auto"/>
            </w:tcBorders>
            <w:vAlign w:val="center"/>
          </w:tcPr>
          <w:p w14:paraId="58F14EBB" w14:textId="13CE8D8F" w:rsidR="00067FE2" w:rsidRDefault="00012449" w:rsidP="002B7279">
            <w:pPr>
              <w:pStyle w:val="Header"/>
              <w:spacing w:before="120" w:after="120"/>
            </w:pPr>
            <w:r>
              <w:t>Remove Multiple</w:t>
            </w:r>
            <w:r w:rsidR="00AD009D">
              <w:t xml:space="preserve"> </w:t>
            </w:r>
            <w:r>
              <w:t>Month Transactions in CRR Auctions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2B7279">
            <w:pPr>
              <w:pStyle w:val="Header"/>
              <w:spacing w:before="120" w:after="120"/>
              <w:rPr>
                <w:bCs w:val="0"/>
              </w:rPr>
            </w:pPr>
            <w:r w:rsidRPr="00E01925">
              <w:rPr>
                <w:bCs w:val="0"/>
              </w:rPr>
              <w:t>Date Posted</w:t>
            </w:r>
          </w:p>
        </w:tc>
        <w:tc>
          <w:tcPr>
            <w:tcW w:w="7560" w:type="dxa"/>
            <w:gridSpan w:val="2"/>
            <w:vAlign w:val="center"/>
          </w:tcPr>
          <w:p w14:paraId="16A45634" w14:textId="6D7F4C76" w:rsidR="00067FE2" w:rsidRPr="00E01925" w:rsidRDefault="003A3240" w:rsidP="002B7279">
            <w:pPr>
              <w:pStyle w:val="NormalArial"/>
              <w:spacing w:before="120" w:after="120"/>
            </w:pPr>
            <w:r>
              <w:t>May 27</w:t>
            </w:r>
            <w:r w:rsidR="002B7279">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C1415A">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37CDE0FA" w:rsidR="009D17F0" w:rsidRPr="00FB509B" w:rsidRDefault="00530D60"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2B7279" w:rsidRDefault="0007682E" w:rsidP="00C1415A">
            <w:pPr>
              <w:pStyle w:val="Header"/>
              <w:spacing w:before="120" w:after="120"/>
              <w:rPr>
                <w:rFonts w:cs="Arial"/>
              </w:rPr>
            </w:pPr>
            <w:r w:rsidRPr="002B7279">
              <w:rPr>
                <w:rFonts w:cs="Arial"/>
              </w:rPr>
              <w:t>Nodal Protocol Sections</w:t>
            </w:r>
            <w:r w:rsidR="009D17F0" w:rsidRPr="002B7279">
              <w:rPr>
                <w:rFonts w:cs="Arial"/>
              </w:rPr>
              <w:t xml:space="preserve"> Requiring Revision </w:t>
            </w:r>
          </w:p>
        </w:tc>
        <w:tc>
          <w:tcPr>
            <w:tcW w:w="7560" w:type="dxa"/>
            <w:gridSpan w:val="2"/>
            <w:tcBorders>
              <w:top w:val="single" w:sz="4" w:space="0" w:color="auto"/>
            </w:tcBorders>
            <w:vAlign w:val="center"/>
          </w:tcPr>
          <w:p w14:paraId="4311D641" w14:textId="1CC166E9" w:rsidR="00B14747" w:rsidRPr="002B7279" w:rsidRDefault="00A44684" w:rsidP="002B7279">
            <w:pPr>
              <w:pStyle w:val="H3"/>
              <w:tabs>
                <w:tab w:val="clear" w:pos="1080"/>
                <w:tab w:val="left" w:pos="900"/>
              </w:tabs>
              <w:spacing w:before="120" w:after="0"/>
              <w:rPr>
                <w:rFonts w:ascii="Arial" w:hAnsi="Arial" w:cs="Arial"/>
                <w:b w:val="0"/>
                <w:bCs w:val="0"/>
                <w:i w:val="0"/>
                <w:iCs/>
              </w:rPr>
            </w:pPr>
            <w:r w:rsidRPr="002B7279">
              <w:rPr>
                <w:rFonts w:ascii="Arial" w:hAnsi="Arial" w:cs="Arial"/>
                <w:b w:val="0"/>
                <w:bCs w:val="0"/>
                <w:i w:val="0"/>
                <w:iCs/>
              </w:rPr>
              <w:t>7.5.1</w:t>
            </w:r>
            <w:r w:rsidR="00B14747" w:rsidRPr="002B7279">
              <w:rPr>
                <w:rFonts w:ascii="Arial" w:hAnsi="Arial" w:cs="Arial"/>
                <w:b w:val="0"/>
                <w:bCs w:val="0"/>
                <w:i w:val="0"/>
                <w:iCs/>
              </w:rPr>
              <w:t xml:space="preserve"> </w:t>
            </w:r>
            <w:r w:rsidRPr="002B7279">
              <w:rPr>
                <w:rFonts w:ascii="Arial" w:hAnsi="Arial" w:cs="Arial"/>
                <w:b w:val="0"/>
                <w:bCs w:val="0"/>
                <w:i w:val="0"/>
                <w:iCs/>
              </w:rPr>
              <w:t>Nature and Timing</w:t>
            </w:r>
          </w:p>
          <w:p w14:paraId="0D898820" w14:textId="4295B809" w:rsidR="000537CD" w:rsidRPr="002B7279" w:rsidRDefault="000537CD" w:rsidP="002B7279">
            <w:pPr>
              <w:pStyle w:val="H3"/>
              <w:tabs>
                <w:tab w:val="clear" w:pos="1080"/>
                <w:tab w:val="left" w:pos="900"/>
              </w:tabs>
              <w:spacing w:before="0" w:after="0"/>
              <w:rPr>
                <w:rFonts w:ascii="Arial" w:hAnsi="Arial" w:cs="Arial"/>
                <w:b w:val="0"/>
                <w:bCs w:val="0"/>
                <w:i w:val="0"/>
              </w:rPr>
            </w:pPr>
            <w:r w:rsidRPr="002B7279">
              <w:rPr>
                <w:rFonts w:ascii="Arial" w:hAnsi="Arial" w:cs="Arial"/>
                <w:b w:val="0"/>
                <w:bCs w:val="0"/>
                <w:i w:val="0"/>
              </w:rPr>
              <w:t>7.5.2.1</w:t>
            </w:r>
            <w:r w:rsidR="00B14747" w:rsidRPr="002B7279">
              <w:rPr>
                <w:rFonts w:ascii="Arial" w:hAnsi="Arial" w:cs="Arial"/>
                <w:b w:val="0"/>
                <w:bCs w:val="0"/>
                <w:i w:val="0"/>
              </w:rPr>
              <w:t xml:space="preserve"> </w:t>
            </w:r>
            <w:r w:rsidRPr="002B7279">
              <w:rPr>
                <w:rFonts w:ascii="Arial" w:hAnsi="Arial" w:cs="Arial"/>
                <w:b w:val="0"/>
                <w:bCs w:val="0"/>
                <w:i w:val="0"/>
              </w:rPr>
              <w:t>CRR Auction Offer Criteria</w:t>
            </w:r>
          </w:p>
          <w:p w14:paraId="3356516F" w14:textId="6A98D937" w:rsidR="009D17F0" w:rsidRPr="002B7279" w:rsidRDefault="000537CD" w:rsidP="002B7279">
            <w:pPr>
              <w:pStyle w:val="H4"/>
              <w:spacing w:before="0" w:after="120"/>
              <w:ind w:left="1267" w:hanging="1267"/>
              <w:rPr>
                <w:rFonts w:ascii="Arial" w:hAnsi="Arial" w:cs="Arial"/>
                <w:b w:val="0"/>
                <w:bCs w:val="0"/>
                <w:iCs/>
              </w:rPr>
            </w:pPr>
            <w:r w:rsidRPr="002B7279">
              <w:rPr>
                <w:rFonts w:ascii="Arial" w:hAnsi="Arial" w:cs="Arial"/>
                <w:b w:val="0"/>
                <w:bCs w:val="0"/>
                <w:iCs/>
              </w:rPr>
              <w:t>7.5.2.3</w:t>
            </w:r>
            <w:r w:rsidR="00B14747" w:rsidRPr="002B7279">
              <w:rPr>
                <w:rFonts w:ascii="Arial" w:hAnsi="Arial" w:cs="Arial"/>
                <w:b w:val="0"/>
                <w:bCs w:val="0"/>
                <w:iCs/>
              </w:rPr>
              <w:t xml:space="preserve"> </w:t>
            </w:r>
            <w:r w:rsidRPr="002B7279">
              <w:rPr>
                <w:rFonts w:ascii="Arial" w:hAnsi="Arial" w:cs="Arial"/>
                <w:b w:val="0"/>
                <w:bCs w:val="0"/>
                <w:iCs/>
              </w:rPr>
              <w:t xml:space="preserve">CRR Auction Bid Criteria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1415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A317481" w:rsidR="00C9766A" w:rsidRPr="00FB509B" w:rsidRDefault="00530D60"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1415A">
            <w:pPr>
              <w:pStyle w:val="Header"/>
              <w:spacing w:before="120" w:after="120"/>
            </w:pPr>
            <w:r>
              <w:t>Revision Description</w:t>
            </w:r>
          </w:p>
        </w:tc>
        <w:tc>
          <w:tcPr>
            <w:tcW w:w="7560" w:type="dxa"/>
            <w:gridSpan w:val="2"/>
            <w:tcBorders>
              <w:bottom w:val="single" w:sz="4" w:space="0" w:color="auto"/>
            </w:tcBorders>
            <w:vAlign w:val="center"/>
          </w:tcPr>
          <w:p w14:paraId="6A00AE95" w14:textId="56239092" w:rsidR="009D17F0" w:rsidRPr="00FB509B" w:rsidRDefault="000537CD" w:rsidP="00176375">
            <w:pPr>
              <w:pStyle w:val="NormalArial"/>
              <w:spacing w:before="120" w:after="120"/>
            </w:pPr>
            <w:r>
              <w:t>This N</w:t>
            </w:r>
            <w:r w:rsidR="000C3215">
              <w:t>odal Protocol Revision Request (N</w:t>
            </w:r>
            <w:r>
              <w:t>PRR</w:t>
            </w:r>
            <w:r w:rsidR="000C3215">
              <w:t xml:space="preserve">) </w:t>
            </w:r>
            <w:r>
              <w:t>removes the ability to transact in multiple month strips that create</w:t>
            </w:r>
            <w:r w:rsidR="000C3215">
              <w:t xml:space="preserve"> </w:t>
            </w:r>
            <w:r>
              <w:t>optimization issues for ERCOT</w:t>
            </w:r>
            <w:r w:rsidR="00C65EBB">
              <w:t xml:space="preserve">.  This NPRR </w:t>
            </w:r>
            <w:r w:rsidR="003A3240">
              <w:t xml:space="preserve">simplifies </w:t>
            </w:r>
            <w:r w:rsidR="000C3215">
              <w:t>the CRR auction and avoid</w:t>
            </w:r>
            <w:r w:rsidR="003A3240">
              <w:t>s</w:t>
            </w:r>
            <w:r w:rsidR="00C65EBB">
              <w:t xml:space="preserve"> </w:t>
            </w:r>
            <w:r w:rsidR="000C3215">
              <w:t xml:space="preserve">other limitations on participation.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1415A">
            <w:pPr>
              <w:pStyle w:val="Header"/>
              <w:spacing w:before="120" w:after="120"/>
            </w:pPr>
            <w:r>
              <w:t>Reason for Revision</w:t>
            </w:r>
          </w:p>
        </w:tc>
        <w:tc>
          <w:tcPr>
            <w:tcW w:w="7560" w:type="dxa"/>
            <w:gridSpan w:val="2"/>
            <w:vAlign w:val="center"/>
          </w:tcPr>
          <w:p w14:paraId="43F2A15B" w14:textId="3FB4CB61" w:rsidR="00555554" w:rsidRDefault="00AD009D"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F28EFD1" w:rsidR="00555554" w:rsidRPr="00BD53C5" w:rsidRDefault="00AD009D"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6pt;mso-width-percent:0;mso-height-percent:0;mso-width-percent:0;mso-height-percent:0">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27B2F368" w:rsidR="00555554" w:rsidRPr="00BD53C5" w:rsidRDefault="00AD009D" w:rsidP="00555554">
            <w:pPr>
              <w:pStyle w:val="NormalArial"/>
              <w:spacing w:before="120"/>
              <w:ind w:left="432" w:hanging="432"/>
              <w:rPr>
                <w:rFonts w:cs="Arial"/>
                <w:color w:val="000000"/>
              </w:rPr>
            </w:pPr>
            <w:r>
              <w:rPr>
                <w:noProof/>
              </w:rPr>
              <w:pict w14:anchorId="021A3F14">
                <v:shape id="_x0000_i1027" type="#_x0000_t75" alt="" style="width:15.6pt;height:15.6pt;mso-width-percent:0;mso-height-percent:0;mso-width-percent:0;mso-height-percent:0">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0B8A8914" w:rsidR="00E71C39" w:rsidRDefault="00530D60" w:rsidP="00E71C39">
            <w:pPr>
              <w:pStyle w:val="NormalArial"/>
              <w:spacing w:before="120"/>
              <w:rPr>
                <w:iCs/>
                <w:kern w:val="24"/>
              </w:rPr>
            </w:pPr>
            <w:r w:rsidRPr="006629C8">
              <w:object w:dxaOrig="1440" w:dyaOrig="1440" w14:anchorId="6B9F4B7B">
                <v:shape id="_x0000_i1032" type="#_x0000_t75" style="width:15.6pt;height:15pt" o:ole="">
                  <v:imagedata r:id="rId13" o:title=""/>
                </v:shape>
                <w:control r:id="rId14" w:name="TextBox13" w:shapeid="_x0000_i1032"/>
              </w:object>
            </w:r>
            <w:r w:rsidRPr="006629C8">
              <w:t xml:space="preserve"> </w:t>
            </w:r>
            <w:r w:rsidR="00E71C39" w:rsidRPr="006629C8">
              <w:t xml:space="preserve">  </w:t>
            </w:r>
            <w:r w:rsidR="00ED3965" w:rsidRPr="00344591">
              <w:rPr>
                <w:iCs/>
                <w:kern w:val="24"/>
              </w:rPr>
              <w:t>General system and/or process improvement(s)</w:t>
            </w:r>
          </w:p>
          <w:p w14:paraId="17096D73" w14:textId="38C0B80A" w:rsidR="00E71C39" w:rsidRPr="00EE4756" w:rsidRDefault="00AD009D" w:rsidP="00E71C39">
            <w:pPr>
              <w:pStyle w:val="NormalArial"/>
              <w:spacing w:before="120"/>
              <w:rPr>
                <w:iCs/>
                <w:kern w:val="24"/>
                <w:vertAlign w:val="subscript"/>
              </w:rPr>
            </w:pPr>
            <w:r>
              <w:rPr>
                <w:noProof/>
              </w:rPr>
              <w:pict w14:anchorId="4C6ED319">
                <v:shape id="_x0000_i1030" type="#_x0000_t75" alt="" style="width:15.6pt;height:15.6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B1EA28B" w:rsidR="00E71C39" w:rsidRPr="00CD242D" w:rsidRDefault="00AD009D" w:rsidP="00E71C39">
            <w:pPr>
              <w:pStyle w:val="NormalArial"/>
              <w:spacing w:before="120"/>
              <w:rPr>
                <w:rFonts w:cs="Arial"/>
                <w:color w:val="000000"/>
              </w:rPr>
            </w:pPr>
            <w:r>
              <w:rPr>
                <w:noProof/>
              </w:rPr>
              <w:pict w14:anchorId="52A53E32">
                <v:shape id="_x0000_i1031" type="#_x0000_t75" alt="" style="width:15.6pt;height:15.6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221842E5" w:rsidR="00625E5D" w:rsidRPr="00625E5D" w:rsidRDefault="000C3215" w:rsidP="00625E5D">
            <w:pPr>
              <w:pStyle w:val="NormalArial"/>
              <w:spacing w:before="120" w:after="120"/>
              <w:rPr>
                <w:iCs/>
                <w:kern w:val="24"/>
              </w:rPr>
            </w:pPr>
            <w:r>
              <w:t>Although ERCOT has offered the ability to transact in multiple month strips since Nodal Market go-live, this functionality can substantia</w:t>
            </w:r>
            <w:r w:rsidR="00C65EBB">
              <w:t>l</w:t>
            </w:r>
            <w:r>
              <w:t>l</w:t>
            </w:r>
            <w:r w:rsidR="00C65EBB">
              <w:t>y increase</w:t>
            </w:r>
            <w:r>
              <w:t xml:space="preserve"> solve times for ERCOT. By removing this functionality, there can be greater overall participation in the CRR Auction, and </w:t>
            </w:r>
            <w:r w:rsidR="00C65EBB">
              <w:lastRenderedPageBreak/>
              <w:t>M</w:t>
            </w:r>
            <w:r>
              <w:t xml:space="preserve">arket </w:t>
            </w:r>
            <w:r w:rsidR="00C65EBB">
              <w:t>P</w:t>
            </w:r>
            <w:r>
              <w:t>articipants can still transact for any given month in an auction.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1E05C54" w:rsidR="009A3772" w:rsidRDefault="00530D60">
            <w:pPr>
              <w:pStyle w:val="NormalArial"/>
            </w:pPr>
            <w:r>
              <w:t>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0A699E4" w:rsidR="009A3772" w:rsidRDefault="00530D60">
            <w:pPr>
              <w:pStyle w:val="NormalArial"/>
            </w:pPr>
            <w:hyperlink r:id="rId15" w:history="1">
              <w:r w:rsidRPr="00471A26">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F28496" w:rsidR="009A3772" w:rsidRDefault="00530D6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654ABE" w:rsidR="009A3772" w:rsidRDefault="00530D60">
            <w:pPr>
              <w:pStyle w:val="NormalArial"/>
            </w:pPr>
            <w:r>
              <w:t>512-248-4633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353BD56" w:rsidR="009A3772" w:rsidRDefault="00530D60">
            <w:pPr>
              <w:pStyle w:val="NormalArial"/>
            </w:pPr>
            <w:r>
              <w:t xml:space="preserve">Not </w:t>
            </w:r>
            <w:r w:rsidR="00C1415A">
              <w:t>A</w:t>
            </w:r>
            <w:r>
              <w:t>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6602A" w:rsidR="009A3772" w:rsidRPr="00D56D61" w:rsidRDefault="00C1415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691F88" w:rsidR="009A3772" w:rsidRPr="00D56D61" w:rsidRDefault="00C1415A">
            <w:pPr>
              <w:pStyle w:val="NormalArial"/>
            </w:pPr>
            <w:hyperlink r:id="rId16" w:history="1">
              <w:r w:rsidRPr="00664D0B">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18CC0B9" w:rsidR="009A3772" w:rsidRDefault="00C1415A">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FB57BB2" w14:textId="77777777" w:rsidR="002B7279" w:rsidRPr="00887C6A" w:rsidRDefault="002B7279" w:rsidP="002B7279">
      <w:pPr>
        <w:pStyle w:val="H3"/>
        <w:tabs>
          <w:tab w:val="clear" w:pos="1080"/>
          <w:tab w:val="left" w:pos="900"/>
        </w:tabs>
      </w:pPr>
      <w:r w:rsidRPr="00887C6A">
        <w:t>7.5.1</w:t>
      </w:r>
      <w:r w:rsidRPr="00887C6A">
        <w:tab/>
        <w:t>Nature and Timing</w:t>
      </w:r>
    </w:p>
    <w:p w14:paraId="40570FBD" w14:textId="745B14FF" w:rsidR="002B7279" w:rsidRPr="00887C6A" w:rsidRDefault="002B7279" w:rsidP="002B7279">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w:t>
      </w:r>
      <w:ins w:id="1" w:author="ERCOT" w:date="2025-03-28T11:08:00Z" w16du:dateUtc="2025-03-28T16:08:00Z">
        <w:r w:rsidR="00C1415A">
          <w:t>one</w:t>
        </w:r>
      </w:ins>
      <w:ins w:id="2" w:author="ERCOT" w:date="2025-03-28T11:09:00Z" w16du:dateUtc="2025-03-28T16:09:00Z">
        <w:r w:rsidR="00C1415A">
          <w:t>-</w:t>
        </w:r>
      </w:ins>
      <w:ins w:id="3" w:author="ERCOT" w:date="2025-03-28T11:08:00Z" w16du:dateUtc="2025-03-28T16:08:00Z">
        <w:r w:rsidR="00C1415A">
          <w:t xml:space="preserve">month strips </w:t>
        </w:r>
      </w:ins>
      <w:del w:id="4" w:author="ERCOT" w:date="2025-03-28T11:08:00Z" w16du:dateUtc="2025-03-28T16:08:00Z">
        <w:r w:rsidRPr="00887C6A" w:rsidDel="00C1415A">
          <w:delText xml:space="preserve">strips of one or more consecutive months </w:delText>
        </w:r>
      </w:del>
      <w:r w:rsidRPr="00887C6A">
        <w:t xml:space="preserve">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703A8B7" w14:textId="77777777" w:rsidR="002B7279" w:rsidRPr="00887C6A" w:rsidRDefault="002B7279" w:rsidP="002B7279">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w:t>
      </w:r>
      <w:r w:rsidRPr="00887C6A">
        <w:lastRenderedPageBreak/>
        <w:t xml:space="preserve">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126C5345" w14:textId="77777777" w:rsidR="002B7279" w:rsidRPr="00887C6A" w:rsidRDefault="002B7279" w:rsidP="002B7279">
      <w:pPr>
        <w:pStyle w:val="List2"/>
        <w:tabs>
          <w:tab w:val="left" w:pos="1440"/>
        </w:tabs>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60C328EC" w14:textId="77777777" w:rsidR="002B7279" w:rsidRPr="00887C6A" w:rsidRDefault="002B7279" w:rsidP="002B7279">
      <w:pPr>
        <w:pStyle w:val="List2"/>
        <w:tabs>
          <w:tab w:val="left" w:pos="1440"/>
        </w:tabs>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A05E20B" w14:textId="77777777" w:rsidR="002B7279" w:rsidRPr="00887C6A" w:rsidRDefault="002B7279" w:rsidP="002B7279">
      <w:pPr>
        <w:pStyle w:val="List2"/>
        <w:tabs>
          <w:tab w:val="left" w:pos="1440"/>
        </w:tabs>
      </w:pPr>
      <w:r w:rsidRPr="00887C6A">
        <w:t>(c)</w:t>
      </w:r>
      <w:r w:rsidRPr="00887C6A">
        <w:tab/>
        <w:t>ERCOT’s criteria for determining if an Outage should be in the CRR Network Model shall be in accordance with these Protocols and described in the Operating Guides.</w:t>
      </w:r>
    </w:p>
    <w:p w14:paraId="0EBD8096" w14:textId="77777777" w:rsidR="002B7279" w:rsidRPr="00887C6A" w:rsidRDefault="002B7279" w:rsidP="002B7279">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16FAC400" w14:textId="77777777" w:rsidR="002B7279" w:rsidRPr="00887C6A" w:rsidRDefault="002B7279" w:rsidP="002B7279">
      <w:pPr>
        <w:pStyle w:val="List2"/>
        <w:tabs>
          <w:tab w:val="left" w:pos="1440"/>
        </w:tabs>
      </w:pPr>
      <w:r w:rsidRPr="00887C6A">
        <w:t>(a)</w:t>
      </w:r>
      <w:r w:rsidRPr="00887C6A">
        <w:tab/>
        <w:t>To distribute injections and withdrawals to buses within a Hub, ERCOT shall use distribution factors specified in Section 3.5.2, Hub Definitions.</w:t>
      </w:r>
    </w:p>
    <w:p w14:paraId="2D3DEEBF" w14:textId="77777777" w:rsidR="002B7279" w:rsidRPr="00887C6A" w:rsidRDefault="002B7279" w:rsidP="002B7279">
      <w:pPr>
        <w:pStyle w:val="List2"/>
        <w:tabs>
          <w:tab w:val="left" w:pos="1440"/>
        </w:tabs>
      </w:pPr>
      <w:r w:rsidRPr="00887C6A">
        <w:t>(b)</w:t>
      </w:r>
      <w:r w:rsidRPr="00887C6A">
        <w:tab/>
      </w:r>
      <w:r w:rsidRPr="00E12203">
        <w:t xml:space="preserve">To distribute injections and withdrawals to </w:t>
      </w:r>
      <w:r w:rsidRPr="002B7279">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2B7279">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79" w:rsidRPr="00887C6A" w14:paraId="56B274A6" w14:textId="77777777" w:rsidTr="00490AD4">
        <w:tc>
          <w:tcPr>
            <w:tcW w:w="9576" w:type="dxa"/>
            <w:shd w:val="pct12" w:color="auto" w:fill="auto"/>
          </w:tcPr>
          <w:p w14:paraId="3BFCD873" w14:textId="77777777" w:rsidR="002B7279" w:rsidRPr="00887C6A" w:rsidRDefault="002B7279" w:rsidP="00490AD4">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6E087D0E" w14:textId="77777777" w:rsidR="002B7279" w:rsidRPr="00C2078A" w:rsidRDefault="002B7279" w:rsidP="002B7279">
            <w:pPr>
              <w:pStyle w:val="List2"/>
              <w:tabs>
                <w:tab w:val="left" w:pos="1440"/>
              </w:tabs>
            </w:pPr>
            <w:r>
              <w:t>(b)</w:t>
            </w:r>
            <w:r>
              <w:tab/>
              <w:t xml:space="preserve">To distribute injections and withdrawals to </w:t>
            </w:r>
            <w:r w:rsidRPr="002B7279">
              <w:t>power flow b</w:t>
            </w:r>
            <w:r>
              <w:t xml:space="preserve">uses in Load Zones, ERCOT shall use the Load-weighted distribution factors for On-Peak Hours in </w:t>
            </w:r>
            <w:r>
              <w:lastRenderedPageBreak/>
              <w:t xml:space="preserve">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2B7279">
              <w:t>Private Use Network net Load will be redacted from this posting.</w:t>
            </w:r>
            <w:r>
              <w:t xml:space="preserve"> </w:t>
            </w:r>
          </w:p>
        </w:tc>
      </w:tr>
    </w:tbl>
    <w:p w14:paraId="1731FA2B" w14:textId="77777777" w:rsidR="002B7279" w:rsidRPr="00887C6A" w:rsidRDefault="002B7279" w:rsidP="002B7279">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735712BE" w14:textId="77777777" w:rsidR="002B7279" w:rsidRPr="00887C6A" w:rsidRDefault="002B7279" w:rsidP="002B7279">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6E76FC08" w14:textId="77777777" w:rsidR="002B7279" w:rsidRPr="00887C6A" w:rsidRDefault="002B7279" w:rsidP="002B7279">
      <w:pPr>
        <w:pStyle w:val="BodyTextNumbered"/>
        <w:ind w:left="1440"/>
      </w:pPr>
      <w:r w:rsidRPr="00887C6A">
        <w:t>(b)</w:t>
      </w:r>
      <w:r w:rsidRPr="00887C6A">
        <w:tab/>
        <w:t>Twice per year, a CRR Long-Term Auction Sequence shall be held, selling PTP Options and PTP Obligations, subject to the following constraints:</w:t>
      </w:r>
    </w:p>
    <w:p w14:paraId="65AFA63B" w14:textId="3BD6BAF4" w:rsidR="002B7279" w:rsidRPr="00887C6A" w:rsidRDefault="002B7279" w:rsidP="002B7279">
      <w:pPr>
        <w:pStyle w:val="BodyTextNumbered"/>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w:t>
      </w:r>
      <w:del w:id="5" w:author="ERCOT" w:date="2025-03-28T11:10:00Z" w16du:dateUtc="2025-03-28T16:10:00Z">
        <w:r w:rsidRPr="00887C6A" w:rsidDel="00C1415A">
          <w:delText xml:space="preserve">or in strips of up to six consecutive months </w:delText>
        </w:r>
      </w:del>
      <w:r w:rsidRPr="00887C6A">
        <w:t>within the term covered by the auction.</w:t>
      </w:r>
    </w:p>
    <w:p w14:paraId="1E8911DB" w14:textId="77777777" w:rsidR="002B7279" w:rsidRPr="00887C6A" w:rsidRDefault="002B7279" w:rsidP="002B7279">
      <w:pPr>
        <w:pStyle w:val="BodyTextNumbered"/>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B7ED208" w14:textId="77777777" w:rsidR="002B7279" w:rsidRPr="00887C6A" w:rsidRDefault="002B7279" w:rsidP="002B7279">
      <w:pPr>
        <w:pStyle w:val="BodyTextNumbered"/>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1B4C3DB9" w14:textId="77777777" w:rsidR="002B7279" w:rsidRPr="00887C6A" w:rsidRDefault="002B7279" w:rsidP="002B7279">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annual allocations for the remainder of the current calendar year and for the two subsequent calendar years</w:t>
      </w:r>
      <w:r w:rsidRPr="00887C6A">
        <w:t xml:space="preserve">. </w:t>
      </w:r>
    </w:p>
    <w:p w14:paraId="56E89A41" w14:textId="77777777" w:rsidR="002B7279" w:rsidRDefault="002B7279" w:rsidP="002B7279">
      <w:pPr>
        <w:pStyle w:val="List2"/>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w:t>
      </w:r>
      <w:r w:rsidRPr="00887C6A">
        <w:lastRenderedPageBreak/>
        <w:t xml:space="preserve">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472845C" w14:textId="77777777" w:rsidR="002B7279" w:rsidRPr="00887C6A" w:rsidRDefault="002B7279" w:rsidP="002B7279">
      <w:pPr>
        <w:pStyle w:val="List2"/>
        <w:ind w:left="2160"/>
      </w:pPr>
      <w:r>
        <w:t>(iii)</w:t>
      </w:r>
      <w:r>
        <w:tab/>
        <w:t xml:space="preserve">The CRR activity calendar </w:t>
      </w:r>
      <w:r w:rsidRPr="0076054A">
        <w:t>must</w:t>
      </w:r>
      <w:r>
        <w:t xml:space="preserve"> be approved by the Wholesale Market Subcommittee (WMS) prior to the annual posting.</w:t>
      </w:r>
    </w:p>
    <w:p w14:paraId="284C819C" w14:textId="77777777" w:rsidR="002B7279" w:rsidRPr="00887C6A" w:rsidRDefault="002B7279" w:rsidP="002B7279">
      <w:pPr>
        <w:pStyle w:val="BodyTextNumbered"/>
      </w:pPr>
      <w:r w:rsidRPr="00887C6A">
        <w:t>(5)</w:t>
      </w:r>
      <w:r w:rsidRPr="00887C6A">
        <w:tab/>
        <w:t>For each CRR Auction, the CRR Auction Capacity shall be defined as follows:</w:t>
      </w:r>
    </w:p>
    <w:p w14:paraId="1A14FC64" w14:textId="77777777" w:rsidR="002B7279" w:rsidRPr="00887C6A" w:rsidRDefault="002B7279" w:rsidP="002B7279">
      <w:pPr>
        <w:pStyle w:val="BodyTextNumbered"/>
        <w:ind w:firstLine="0"/>
      </w:pPr>
      <w:r w:rsidRPr="00887C6A">
        <w:t>(a)</w:t>
      </w:r>
      <w:r w:rsidRPr="00887C6A">
        <w:tab/>
        <w:t>For the CRR Monthly Auction, 90%.</w:t>
      </w:r>
    </w:p>
    <w:p w14:paraId="32233D14" w14:textId="77777777" w:rsidR="002B7279" w:rsidRPr="00887C6A" w:rsidRDefault="002B7279" w:rsidP="002B7279">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CEAFD50" w14:textId="77777777" w:rsidR="002B7279" w:rsidRPr="00887C6A" w:rsidRDefault="002B7279" w:rsidP="002B7279">
      <w:pPr>
        <w:pStyle w:val="List"/>
      </w:pPr>
      <w:r w:rsidRPr="00887C6A">
        <w:t>(6)</w:t>
      </w:r>
      <w:r w:rsidRPr="00887C6A">
        <w:tab/>
        <w:t>For any month covered by a CRR Auction that is part of a CRR Long-Term Auction Sequence, ERCOT shall offer network capacity equal to:</w:t>
      </w:r>
    </w:p>
    <w:p w14:paraId="2E049FC2" w14:textId="77777777" w:rsidR="002B7279" w:rsidRPr="00887C6A" w:rsidRDefault="002B7279" w:rsidP="002B7279">
      <w:pPr>
        <w:pStyle w:val="List2"/>
        <w:tabs>
          <w:tab w:val="left" w:pos="1440"/>
        </w:tabs>
      </w:pPr>
      <w:r w:rsidRPr="00887C6A">
        <w:t>(a)</w:t>
      </w:r>
      <w:r w:rsidRPr="00887C6A">
        <w:tab/>
        <w:t xml:space="preserve">The expected network topology for that month, scaled down to the CRR Auction Capacity percentage; minus </w:t>
      </w:r>
    </w:p>
    <w:p w14:paraId="0271AA13" w14:textId="77777777" w:rsidR="002B7279" w:rsidRPr="00887C6A" w:rsidRDefault="002B7279" w:rsidP="002B7279">
      <w:pPr>
        <w:pStyle w:val="List2"/>
        <w:tabs>
          <w:tab w:val="left" w:pos="1440"/>
        </w:tabs>
      </w:pPr>
      <w:r w:rsidRPr="00887C6A">
        <w:t>(b)</w:t>
      </w:r>
      <w:r w:rsidRPr="00887C6A">
        <w:tab/>
        <w:t xml:space="preserve">All outstanding CRRs that were previously allocated for the month, scaled down to the CRR Auction Capacity percentage; minus </w:t>
      </w:r>
    </w:p>
    <w:p w14:paraId="5D965126" w14:textId="77777777" w:rsidR="002B7279" w:rsidRPr="00887C6A" w:rsidRDefault="002B7279" w:rsidP="002B7279">
      <w:pPr>
        <w:pStyle w:val="List2"/>
        <w:tabs>
          <w:tab w:val="left" w:pos="1440"/>
        </w:tabs>
      </w:pPr>
      <w:r w:rsidRPr="00887C6A">
        <w:t>(c)</w:t>
      </w:r>
      <w:r w:rsidRPr="00887C6A">
        <w:tab/>
        <w:t>All outstanding CRRs that were previously awarded for the month in any previous CRR Auction.</w:t>
      </w:r>
    </w:p>
    <w:p w14:paraId="6AB40C20" w14:textId="77777777" w:rsidR="002B7279" w:rsidRPr="00887C6A" w:rsidRDefault="002B7279" w:rsidP="002B7279">
      <w:pPr>
        <w:pStyle w:val="List"/>
      </w:pPr>
      <w:r w:rsidRPr="00887C6A">
        <w:t>(7)</w:t>
      </w:r>
      <w:r w:rsidRPr="00887C6A">
        <w:tab/>
        <w:t xml:space="preserve">For the CRR Monthly Auction, ERCOT shall offer network capacity equal to the difference between: </w:t>
      </w:r>
    </w:p>
    <w:p w14:paraId="184218FF" w14:textId="77777777" w:rsidR="002B7279" w:rsidRPr="00887C6A" w:rsidRDefault="002B7279" w:rsidP="002B7279">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AC59B4B" w14:textId="77777777" w:rsidR="002B7279" w:rsidRPr="00887C6A" w:rsidRDefault="002B7279" w:rsidP="002B7279">
      <w:pPr>
        <w:pStyle w:val="List2"/>
      </w:pPr>
      <w:r w:rsidRPr="00887C6A">
        <w:t>(b)</w:t>
      </w:r>
      <w:r w:rsidRPr="00887C6A">
        <w:tab/>
        <w:t>All outstanding CRRs that were previously awarded or allocated for the month.</w:t>
      </w:r>
    </w:p>
    <w:p w14:paraId="4EFE467A" w14:textId="77777777" w:rsidR="00F7362F" w:rsidRPr="00887C6A" w:rsidRDefault="00F7362F" w:rsidP="00F7362F">
      <w:pPr>
        <w:pStyle w:val="H4"/>
        <w:spacing w:before="480"/>
        <w:ind w:left="1267" w:hanging="1267"/>
      </w:pPr>
      <w:r w:rsidRPr="00887C6A">
        <w:t>7.5.2.1</w:t>
      </w:r>
      <w:r w:rsidRPr="00887C6A">
        <w:tab/>
        <w:t>CRR Auction Offer Criteria</w:t>
      </w:r>
    </w:p>
    <w:p w14:paraId="0BE28EAA" w14:textId="77777777" w:rsidR="00F7362F" w:rsidRPr="00887C6A" w:rsidRDefault="00F7362F" w:rsidP="00F7362F">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D87C928" w14:textId="77777777" w:rsidR="00F7362F" w:rsidRPr="00887C6A" w:rsidRDefault="00F7362F" w:rsidP="00F7362F">
      <w:pPr>
        <w:pStyle w:val="BodyTextNumbered"/>
        <w:ind w:left="1440"/>
      </w:pPr>
      <w:r w:rsidRPr="00887C6A">
        <w:t>(a)</w:t>
      </w:r>
      <w:r w:rsidRPr="00887C6A">
        <w:tab/>
        <w:t>The short name of the Participating CRR Account Holder;</w:t>
      </w:r>
    </w:p>
    <w:p w14:paraId="2D3CBC41" w14:textId="77777777" w:rsidR="00F7362F" w:rsidRPr="00887C6A" w:rsidRDefault="00F7362F" w:rsidP="00F7362F">
      <w:pPr>
        <w:pStyle w:val="BodyTextNumbered"/>
        <w:ind w:left="1440"/>
      </w:pPr>
      <w:r w:rsidRPr="00887C6A">
        <w:t>(b)</w:t>
      </w:r>
      <w:r w:rsidRPr="00887C6A">
        <w:tab/>
        <w:t>The unique identifier for each CRR being offered, which must include the single type of CRR being offered;</w:t>
      </w:r>
    </w:p>
    <w:p w14:paraId="0E0ED059" w14:textId="77777777" w:rsidR="00F7362F" w:rsidRPr="00887C6A" w:rsidRDefault="00F7362F" w:rsidP="00F7362F">
      <w:pPr>
        <w:pStyle w:val="BodyTextNumbered"/>
        <w:ind w:left="1440"/>
      </w:pPr>
      <w:r w:rsidRPr="00887C6A">
        <w:lastRenderedPageBreak/>
        <w:t>(c)</w:t>
      </w:r>
      <w:r w:rsidRPr="00887C6A">
        <w:tab/>
        <w:t>The source Settlement Point and the sink Settlement Point for the block of CRRs being offered;</w:t>
      </w:r>
    </w:p>
    <w:p w14:paraId="695BABCA" w14:textId="77777777" w:rsidR="00F7362F" w:rsidRPr="00887C6A" w:rsidRDefault="00F7362F" w:rsidP="00F7362F">
      <w:pPr>
        <w:pStyle w:val="BodyTextNumbered"/>
        <w:ind w:left="1440"/>
      </w:pPr>
      <w:r w:rsidRPr="00887C6A">
        <w:t>(d)</w:t>
      </w:r>
      <w:r w:rsidRPr="00887C6A">
        <w:tab/>
        <w:t>The month</w:t>
      </w:r>
      <w:del w:id="6" w:author="ERCOT" w:date="2025-03-28T11:10:00Z" w16du:dateUtc="2025-03-28T16:10:00Z">
        <w:r w:rsidDel="00C1415A">
          <w:delText>, or strip of consecutive months,</w:delText>
        </w:r>
      </w:del>
      <w:r w:rsidRPr="00887C6A">
        <w:t xml:space="preserve"> for which the block of CRRs is being offered, including time-of-use designation except that a 7x24 offer may not be designated;</w:t>
      </w:r>
    </w:p>
    <w:p w14:paraId="7CDA4CD4"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Minimum Reservation Price is effective; and</w:t>
      </w:r>
    </w:p>
    <w:p w14:paraId="5DC26929" w14:textId="77777777" w:rsidR="00F7362F" w:rsidRPr="00887C6A" w:rsidRDefault="00F7362F" w:rsidP="00F7362F">
      <w:pPr>
        <w:pStyle w:val="BodyTextNumbered"/>
        <w:ind w:left="1440"/>
      </w:pPr>
      <w:r w:rsidRPr="00887C6A">
        <w:t>(f)</w:t>
      </w:r>
      <w:r w:rsidRPr="00887C6A">
        <w:tab/>
        <w:t>A dollars per CRR (i.e. dollars per MW per hour) for the Minimum Reservation Price.</w:t>
      </w:r>
    </w:p>
    <w:p w14:paraId="06492563" w14:textId="77777777" w:rsidR="00F7362F" w:rsidRPr="00887C6A" w:rsidRDefault="00F7362F" w:rsidP="00F7362F">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F2BF220" w14:textId="03DD1940" w:rsidR="00F7362F" w:rsidRPr="00887C6A" w:rsidRDefault="00F7362F" w:rsidP="00F7362F">
      <w:pPr>
        <w:pStyle w:val="BodyTextNumbered"/>
      </w:pPr>
      <w:r w:rsidRPr="00887C6A">
        <w:t>(3)</w:t>
      </w:r>
      <w:r w:rsidRPr="00887C6A">
        <w:tab/>
        <w:t>A Participating CRR Account Holder can only offer to sell one-month</w:t>
      </w:r>
      <w:r>
        <w:t xml:space="preserve"> </w:t>
      </w:r>
      <w:del w:id="7" w:author="ERCOT" w:date="2025-03-28T11:11:00Z" w16du:dateUtc="2025-03-28T16:11:00Z">
        <w:r w:rsidDel="00C1415A">
          <w:delText>or multi-month</w:delText>
        </w:r>
        <w:r w:rsidRPr="00887C6A" w:rsidDel="00C1415A">
          <w:delText xml:space="preserve"> </w:delText>
        </w:r>
      </w:del>
      <w:r w:rsidRPr="00887C6A">
        <w:t>strips of CRRs for which it is the CRR Owner of record at the time of the offer.</w:t>
      </w:r>
      <w:del w:id="8" w:author="ERCOT" w:date="2025-03-28T11:11:00Z" w16du:dateUtc="2025-03-28T16:11:00Z">
        <w:r w:rsidRPr="00887C6A" w:rsidDel="00C1415A">
          <w:delText xml:space="preserve">  </w:delText>
        </w:r>
        <w:r w:rsidDel="00C1415A">
          <w:delText>Multi-month CRR offers must consist of consecutive months that are within the period of the relevant CRR Auction and can only be submitted as part of a CRR Long-Term Auction Sequence.</w:delText>
        </w:r>
      </w:del>
    </w:p>
    <w:p w14:paraId="13F48115" w14:textId="77777777" w:rsidR="00F7362F" w:rsidRPr="00887C6A" w:rsidRDefault="00F7362F" w:rsidP="00F7362F">
      <w:pPr>
        <w:pStyle w:val="BodyTextNumbered"/>
      </w:pPr>
      <w:r w:rsidRPr="00887C6A">
        <w:t>(</w:t>
      </w:r>
      <w:r>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p>
    <w:p w14:paraId="5D4FFC22" w14:textId="77777777" w:rsidR="00F7362F" w:rsidRPr="00887C6A" w:rsidRDefault="00F7362F" w:rsidP="00F7362F">
      <w:pPr>
        <w:pStyle w:val="H4"/>
        <w:ind w:left="1267" w:hanging="1267"/>
      </w:pPr>
      <w:r w:rsidRPr="00887C6A">
        <w:t>7.5.2.3</w:t>
      </w:r>
      <w:r w:rsidRPr="00887C6A">
        <w:tab/>
        <w:t xml:space="preserve">CRR Auction Bid Criteria </w:t>
      </w:r>
    </w:p>
    <w:p w14:paraId="60889D36" w14:textId="77777777" w:rsidR="00F7362F" w:rsidRPr="00887C6A" w:rsidRDefault="00F7362F" w:rsidP="00F7362F">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403F9EE" w14:textId="77777777" w:rsidR="00F7362F" w:rsidRPr="00887C6A" w:rsidRDefault="00F7362F" w:rsidP="00F7362F">
      <w:pPr>
        <w:pStyle w:val="BodyTextNumbered"/>
        <w:ind w:left="1440"/>
      </w:pPr>
      <w:r w:rsidRPr="00887C6A">
        <w:t>(a)</w:t>
      </w:r>
      <w:r w:rsidRPr="00887C6A">
        <w:tab/>
        <w:t>The short name of the Participating CRR Account Holder;</w:t>
      </w:r>
    </w:p>
    <w:p w14:paraId="57980D14" w14:textId="77777777" w:rsidR="00F7362F" w:rsidRPr="00887C6A" w:rsidRDefault="00F7362F" w:rsidP="00F7362F">
      <w:pPr>
        <w:pStyle w:val="BodyTextNumbered"/>
        <w:ind w:left="1440"/>
      </w:pPr>
      <w:r w:rsidRPr="00887C6A">
        <w:t>(b)</w:t>
      </w:r>
      <w:r w:rsidRPr="00887C6A">
        <w:tab/>
        <w:t>The single type of CRR being bid;</w:t>
      </w:r>
    </w:p>
    <w:p w14:paraId="7F3AAE93"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bid;</w:t>
      </w:r>
    </w:p>
    <w:p w14:paraId="09483657" w14:textId="5AC49C7F" w:rsidR="00F7362F" w:rsidRPr="00887C6A" w:rsidRDefault="00F7362F" w:rsidP="00F7362F">
      <w:pPr>
        <w:pStyle w:val="BodyTextNumbered"/>
        <w:ind w:left="1440"/>
      </w:pPr>
      <w:r w:rsidRPr="00887C6A">
        <w:t>(d)</w:t>
      </w:r>
      <w:r w:rsidRPr="00887C6A">
        <w:tab/>
        <w:t xml:space="preserve">The month </w:t>
      </w:r>
      <w:del w:id="9" w:author="ERCOT" w:date="2025-03-28T11:11:00Z" w16du:dateUtc="2025-03-28T16:11:00Z">
        <w:r w:rsidRPr="00887C6A" w:rsidDel="00C1415A">
          <w:delText xml:space="preserve">or strip of consecutive months </w:delText>
        </w:r>
      </w:del>
      <w:r w:rsidRPr="00887C6A">
        <w:t>for which the block of CRRs is being bid, including time-of-use designation, which may include a 7x24 block in a CRR Monthly Auction but not in a CRR Auction held as part of a CRR Long-Term Auction Sequence;</w:t>
      </w:r>
    </w:p>
    <w:p w14:paraId="325961AD"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Not-to-Exceed Price is effective; and</w:t>
      </w:r>
    </w:p>
    <w:p w14:paraId="2A04FAEC" w14:textId="77777777" w:rsidR="00F7362F" w:rsidRPr="00887C6A" w:rsidRDefault="00F7362F" w:rsidP="00F7362F">
      <w:pPr>
        <w:pStyle w:val="BodyTextNumbered"/>
        <w:ind w:left="1440"/>
      </w:pPr>
      <w:r w:rsidRPr="00887C6A">
        <w:lastRenderedPageBreak/>
        <w:t>(f)</w:t>
      </w:r>
      <w:r w:rsidRPr="00887C6A">
        <w:tab/>
        <w:t>A dollars per CRR (i.e. dollars per MW per hour) for the Not-to-Exceed Price.</w:t>
      </w:r>
    </w:p>
    <w:p w14:paraId="1C1AF7BE" w14:textId="77777777" w:rsidR="00F7362F" w:rsidRPr="00887C6A" w:rsidRDefault="00F7362F" w:rsidP="00F7362F">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519EFCDA" w14:textId="77777777" w:rsidR="00F7362F" w:rsidRPr="00887C6A" w:rsidRDefault="00F7362F" w:rsidP="00F7362F">
      <w:pPr>
        <w:pStyle w:val="BodyTextNumbered"/>
      </w:pPr>
      <w:r w:rsidRPr="00887C6A">
        <w:t>(3)</w:t>
      </w:r>
      <w:r w:rsidRPr="00887C6A">
        <w:tab/>
        <w:t xml:space="preserve">A bid to buy a PTP Option cannot specify a non-positive Not-to-Exceed Price less than the Minimum PTP Option Bid Price.  </w:t>
      </w:r>
    </w:p>
    <w:p w14:paraId="5B572650" w14:textId="77777777" w:rsidR="00F7362F" w:rsidRPr="00887C6A" w:rsidRDefault="00F7362F" w:rsidP="00F7362F">
      <w:pPr>
        <w:pStyle w:val="BodyTextNumbered"/>
      </w:pPr>
      <w:r w:rsidRPr="00887C6A">
        <w:t>(4)</w:t>
      </w:r>
      <w:r w:rsidRPr="00887C6A">
        <w:tab/>
        <w:t>A bid to buy a PTP Obligation can specify a negative Not-to-Exceed Price.</w:t>
      </w:r>
    </w:p>
    <w:p w14:paraId="3965B337" w14:textId="77777777" w:rsidR="00F7362F" w:rsidRPr="00887C6A" w:rsidRDefault="00F7362F" w:rsidP="00F7362F">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0D990AE4" w14:textId="77777777" w:rsidR="00F7362F" w:rsidRPr="00887C6A" w:rsidRDefault="00F7362F" w:rsidP="00F7362F">
      <w:pPr>
        <w:pStyle w:val="BodyTextNumbered"/>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p>
    <w:sectPr w:rsidR="00F7362F" w:rsidRPr="00887C6A">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8723" w14:textId="77777777" w:rsidR="00E87288" w:rsidRDefault="00E87288">
      <w:r>
        <w:separator/>
      </w:r>
    </w:p>
  </w:endnote>
  <w:endnote w:type="continuationSeparator" w:id="0">
    <w:p w14:paraId="69F4B859" w14:textId="77777777" w:rsidR="00E87288" w:rsidRDefault="00E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F2E26F1" w:rsidR="00D176CF" w:rsidRPr="00F7362F" w:rsidRDefault="00AD009D">
    <w:pPr>
      <w:pStyle w:val="Footer"/>
      <w:tabs>
        <w:tab w:val="clear" w:pos="4320"/>
        <w:tab w:val="clear" w:pos="8640"/>
        <w:tab w:val="right" w:pos="9360"/>
      </w:tabs>
      <w:rPr>
        <w:rFonts w:ascii="Arial" w:hAnsi="Arial" w:cs="Arial"/>
        <w:sz w:val="18"/>
        <w:szCs w:val="18"/>
      </w:rPr>
    </w:pPr>
    <w:r>
      <w:rPr>
        <w:rFonts w:ascii="Arial" w:hAnsi="Arial" w:cs="Arial"/>
        <w:sz w:val="18"/>
        <w:szCs w:val="18"/>
      </w:rPr>
      <w:t>1288</w:t>
    </w:r>
    <w:r w:rsidR="00F7362F" w:rsidRPr="00F7362F">
      <w:rPr>
        <w:rFonts w:ascii="Arial" w:hAnsi="Arial" w:cs="Arial"/>
        <w:sz w:val="18"/>
        <w:szCs w:val="18"/>
      </w:rPr>
      <w:t>NPRR-01 Remove Multiple</w:t>
    </w:r>
    <w:r>
      <w:rPr>
        <w:rFonts w:ascii="Arial" w:hAnsi="Arial" w:cs="Arial"/>
        <w:sz w:val="18"/>
        <w:szCs w:val="18"/>
      </w:rPr>
      <w:t xml:space="preserve"> </w:t>
    </w:r>
    <w:r w:rsidR="00F7362F" w:rsidRPr="00F7362F">
      <w:rPr>
        <w:rFonts w:ascii="Arial" w:hAnsi="Arial" w:cs="Arial"/>
        <w:sz w:val="18"/>
        <w:szCs w:val="18"/>
      </w:rPr>
      <w:t xml:space="preserve">Month Transactions in CRR Auctions </w:t>
    </w:r>
    <w:r>
      <w:rPr>
        <w:rFonts w:ascii="Arial" w:hAnsi="Arial" w:cs="Arial"/>
        <w:sz w:val="18"/>
        <w:szCs w:val="18"/>
      </w:rPr>
      <w:t>0527</w:t>
    </w:r>
    <w:r w:rsidR="00F7362F" w:rsidRPr="00F7362F">
      <w:rPr>
        <w:rFonts w:ascii="Arial" w:hAnsi="Arial" w:cs="Arial"/>
        <w:sz w:val="18"/>
        <w:szCs w:val="18"/>
      </w:rPr>
      <w:t>25</w:t>
    </w:r>
    <w:r w:rsidR="00D176CF" w:rsidRPr="00F7362F">
      <w:rPr>
        <w:rFonts w:ascii="Arial" w:hAnsi="Arial" w:cs="Arial"/>
        <w:sz w:val="18"/>
        <w:szCs w:val="18"/>
      </w:rPr>
      <w:tab/>
      <w:t xml:space="preserve">Page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PAGE </w:instrText>
    </w:r>
    <w:r w:rsidR="00D176CF" w:rsidRPr="00F7362F">
      <w:rPr>
        <w:rFonts w:ascii="Arial" w:hAnsi="Arial" w:cs="Arial"/>
        <w:sz w:val="18"/>
        <w:szCs w:val="18"/>
      </w:rPr>
      <w:fldChar w:fldCharType="separate"/>
    </w:r>
    <w:r w:rsidR="006E4597" w:rsidRPr="00F7362F">
      <w:rPr>
        <w:rFonts w:ascii="Arial" w:hAnsi="Arial" w:cs="Arial"/>
        <w:noProof/>
        <w:sz w:val="18"/>
        <w:szCs w:val="18"/>
      </w:rPr>
      <w:t>1</w:t>
    </w:r>
    <w:r w:rsidR="00D176CF" w:rsidRPr="00F7362F">
      <w:rPr>
        <w:rFonts w:ascii="Arial" w:hAnsi="Arial" w:cs="Arial"/>
        <w:sz w:val="18"/>
        <w:szCs w:val="18"/>
      </w:rPr>
      <w:fldChar w:fldCharType="end"/>
    </w:r>
    <w:r w:rsidR="00D176CF" w:rsidRPr="00F7362F">
      <w:rPr>
        <w:rFonts w:ascii="Arial" w:hAnsi="Arial" w:cs="Arial"/>
        <w:sz w:val="18"/>
        <w:szCs w:val="18"/>
      </w:rPr>
      <w:t xml:space="preserve"> of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NUMPAGES </w:instrText>
    </w:r>
    <w:r w:rsidR="00D176CF" w:rsidRPr="00F7362F">
      <w:rPr>
        <w:rFonts w:ascii="Arial" w:hAnsi="Arial" w:cs="Arial"/>
        <w:sz w:val="18"/>
        <w:szCs w:val="18"/>
      </w:rPr>
      <w:fldChar w:fldCharType="separate"/>
    </w:r>
    <w:r w:rsidR="006E4597" w:rsidRPr="00F7362F">
      <w:rPr>
        <w:rFonts w:ascii="Arial" w:hAnsi="Arial" w:cs="Arial"/>
        <w:noProof/>
        <w:sz w:val="18"/>
        <w:szCs w:val="18"/>
      </w:rPr>
      <w:t>2</w:t>
    </w:r>
    <w:r w:rsidR="00D176CF" w:rsidRPr="00F7362F">
      <w:rPr>
        <w:rFonts w:ascii="Arial" w:hAnsi="Arial" w:cs="Arial"/>
        <w:sz w:val="18"/>
        <w:szCs w:val="18"/>
      </w:rPr>
      <w:fldChar w:fldCharType="end"/>
    </w:r>
  </w:p>
  <w:p w14:paraId="24F97763" w14:textId="77777777" w:rsidR="00D176CF" w:rsidRPr="00F7362F" w:rsidRDefault="00D176CF">
    <w:pPr>
      <w:pStyle w:val="Footer"/>
      <w:tabs>
        <w:tab w:val="clear" w:pos="4320"/>
        <w:tab w:val="clear" w:pos="8640"/>
        <w:tab w:val="right" w:pos="9360"/>
      </w:tabs>
      <w:rPr>
        <w:rFonts w:ascii="Arial" w:hAnsi="Arial" w:cs="Arial"/>
        <w:sz w:val="18"/>
        <w:szCs w:val="18"/>
      </w:rPr>
    </w:pPr>
    <w:r w:rsidRPr="00F7362F">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EE1E" w14:textId="77777777" w:rsidR="00E87288" w:rsidRDefault="00E87288">
      <w:r>
        <w:separator/>
      </w:r>
    </w:p>
  </w:footnote>
  <w:footnote w:type="continuationSeparator" w:id="0">
    <w:p w14:paraId="5F3C6714" w14:textId="77777777" w:rsidR="00E87288" w:rsidRDefault="00E8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49"/>
    <w:rsid w:val="000537CD"/>
    <w:rsid w:val="00060A5A"/>
    <w:rsid w:val="00064B44"/>
    <w:rsid w:val="00067FE2"/>
    <w:rsid w:val="0007682E"/>
    <w:rsid w:val="000C3215"/>
    <w:rsid w:val="000D1AEB"/>
    <w:rsid w:val="000D3E64"/>
    <w:rsid w:val="000F13C5"/>
    <w:rsid w:val="00105A36"/>
    <w:rsid w:val="001313B4"/>
    <w:rsid w:val="00133BF0"/>
    <w:rsid w:val="0014546D"/>
    <w:rsid w:val="001500D9"/>
    <w:rsid w:val="00156DB7"/>
    <w:rsid w:val="00157228"/>
    <w:rsid w:val="00160C3C"/>
    <w:rsid w:val="00175DBE"/>
    <w:rsid w:val="00176375"/>
    <w:rsid w:val="0017783C"/>
    <w:rsid w:val="0019314C"/>
    <w:rsid w:val="001F38F0"/>
    <w:rsid w:val="00203DB2"/>
    <w:rsid w:val="00237430"/>
    <w:rsid w:val="0026307D"/>
    <w:rsid w:val="00276A99"/>
    <w:rsid w:val="00286AD9"/>
    <w:rsid w:val="002966F3"/>
    <w:rsid w:val="002B22E0"/>
    <w:rsid w:val="002B69F3"/>
    <w:rsid w:val="002B7279"/>
    <w:rsid w:val="002B763A"/>
    <w:rsid w:val="002D382A"/>
    <w:rsid w:val="002F1EDD"/>
    <w:rsid w:val="003013F2"/>
    <w:rsid w:val="0030232A"/>
    <w:rsid w:val="0030694A"/>
    <w:rsid w:val="003069F4"/>
    <w:rsid w:val="00360920"/>
    <w:rsid w:val="00384709"/>
    <w:rsid w:val="00386C35"/>
    <w:rsid w:val="003A3240"/>
    <w:rsid w:val="003A3D77"/>
    <w:rsid w:val="003B5AED"/>
    <w:rsid w:val="003C6B7B"/>
    <w:rsid w:val="004135BD"/>
    <w:rsid w:val="004302A4"/>
    <w:rsid w:val="004463BA"/>
    <w:rsid w:val="00463304"/>
    <w:rsid w:val="004822D4"/>
    <w:rsid w:val="0049290B"/>
    <w:rsid w:val="004A4451"/>
    <w:rsid w:val="004D3958"/>
    <w:rsid w:val="005008DF"/>
    <w:rsid w:val="005045D0"/>
    <w:rsid w:val="00530D60"/>
    <w:rsid w:val="00534C6C"/>
    <w:rsid w:val="00555554"/>
    <w:rsid w:val="00567944"/>
    <w:rsid w:val="005841C0"/>
    <w:rsid w:val="0059260F"/>
    <w:rsid w:val="005E5074"/>
    <w:rsid w:val="00612E4F"/>
    <w:rsid w:val="00613501"/>
    <w:rsid w:val="00615D5E"/>
    <w:rsid w:val="00621DEC"/>
    <w:rsid w:val="00622E99"/>
    <w:rsid w:val="00625E5D"/>
    <w:rsid w:val="00657C61"/>
    <w:rsid w:val="0066370F"/>
    <w:rsid w:val="00686B28"/>
    <w:rsid w:val="006A0784"/>
    <w:rsid w:val="006A697B"/>
    <w:rsid w:val="006B4DDE"/>
    <w:rsid w:val="006E4597"/>
    <w:rsid w:val="00743968"/>
    <w:rsid w:val="00745A37"/>
    <w:rsid w:val="00745D15"/>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72F37"/>
    <w:rsid w:val="00887E28"/>
    <w:rsid w:val="008D5C3A"/>
    <w:rsid w:val="008E2870"/>
    <w:rsid w:val="008E6DA2"/>
    <w:rsid w:val="008F6DD5"/>
    <w:rsid w:val="00907B1E"/>
    <w:rsid w:val="00943AFD"/>
    <w:rsid w:val="00963A51"/>
    <w:rsid w:val="00973238"/>
    <w:rsid w:val="00983B6E"/>
    <w:rsid w:val="009936F8"/>
    <w:rsid w:val="009A3772"/>
    <w:rsid w:val="009D17F0"/>
    <w:rsid w:val="00A42796"/>
    <w:rsid w:val="00A44684"/>
    <w:rsid w:val="00A471C4"/>
    <w:rsid w:val="00A5311D"/>
    <w:rsid w:val="00A6718A"/>
    <w:rsid w:val="00A80FC8"/>
    <w:rsid w:val="00AD009D"/>
    <w:rsid w:val="00AD3B58"/>
    <w:rsid w:val="00AD5B9F"/>
    <w:rsid w:val="00AF56C6"/>
    <w:rsid w:val="00AF7CB2"/>
    <w:rsid w:val="00B032E8"/>
    <w:rsid w:val="00B14747"/>
    <w:rsid w:val="00B31A97"/>
    <w:rsid w:val="00B57F96"/>
    <w:rsid w:val="00B67892"/>
    <w:rsid w:val="00BA4D33"/>
    <w:rsid w:val="00BC2D06"/>
    <w:rsid w:val="00BE2CF9"/>
    <w:rsid w:val="00C1415A"/>
    <w:rsid w:val="00C65EBB"/>
    <w:rsid w:val="00C744EB"/>
    <w:rsid w:val="00C84855"/>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87288"/>
    <w:rsid w:val="00EA56E6"/>
    <w:rsid w:val="00EA694D"/>
    <w:rsid w:val="00EC335F"/>
    <w:rsid w:val="00EC48FB"/>
    <w:rsid w:val="00ED3965"/>
    <w:rsid w:val="00EE4756"/>
    <w:rsid w:val="00EF232A"/>
    <w:rsid w:val="00F05A69"/>
    <w:rsid w:val="00F12FE9"/>
    <w:rsid w:val="00F26CA1"/>
    <w:rsid w:val="00F43FFD"/>
    <w:rsid w:val="00F44236"/>
    <w:rsid w:val="00F52517"/>
    <w:rsid w:val="00F7362F"/>
    <w:rsid w:val="00F84377"/>
    <w:rsid w:val="00F9557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2B22E0"/>
    <w:pPr>
      <w:ind w:left="720" w:hanging="720"/>
    </w:pPr>
    <w:rPr>
      <w:iCs/>
      <w:szCs w:val="20"/>
    </w:rPr>
  </w:style>
  <w:style w:type="character" w:customStyle="1" w:styleId="H2Char">
    <w:name w:val="H2 Char"/>
    <w:link w:val="H2"/>
    <w:rsid w:val="002B22E0"/>
    <w:rPr>
      <w:b/>
      <w:sz w:val="24"/>
    </w:rPr>
  </w:style>
  <w:style w:type="character" w:customStyle="1" w:styleId="BodyTextNumberedChar">
    <w:name w:val="Body Text Numbered Char"/>
    <w:link w:val="BodyTextNumbered"/>
    <w:rsid w:val="002B22E0"/>
    <w:rPr>
      <w:iCs/>
      <w:sz w:val="24"/>
    </w:rPr>
  </w:style>
  <w:style w:type="character" w:customStyle="1" w:styleId="H4Char">
    <w:name w:val="H4 Char"/>
    <w:link w:val="H4"/>
    <w:rsid w:val="002B22E0"/>
    <w:rPr>
      <w:b/>
      <w:bCs/>
      <w:snapToGrid w:val="0"/>
      <w:sz w:val="24"/>
    </w:rPr>
  </w:style>
  <w:style w:type="character" w:customStyle="1" w:styleId="H3Char">
    <w:name w:val="H3 Char"/>
    <w:link w:val="H3"/>
    <w:rsid w:val="002B22E0"/>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8"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Samantha.findley@ercot.com"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1.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2204</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14467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Brittey Albracht</cp:lastModifiedBy>
  <cp:revision>3</cp:revision>
  <cp:lastPrinted>2013-11-15T22:11:00Z</cp:lastPrinted>
  <dcterms:created xsi:type="dcterms:W3CDTF">2025-05-27T16:20:00Z</dcterms:created>
  <dcterms:modified xsi:type="dcterms:W3CDTF">2025-05-28T00:01:00Z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