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028D2708" w:rsidR="00067FE2" w:rsidRDefault="009E0F4E" w:rsidP="00F44236">
            <w:pPr>
              <w:pStyle w:val="Header"/>
            </w:pPr>
            <w:hyperlink r:id="rId11" w:history="1">
              <w:r w:rsidRPr="009E0F4E">
                <w:rPr>
                  <w:rStyle w:val="Hyperlink"/>
                </w:rPr>
                <w:t>277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04AECCBD" w:rsidR="00067FE2" w:rsidRDefault="00447375" w:rsidP="00F44236">
            <w:pPr>
              <w:pStyle w:val="Header"/>
            </w:pPr>
            <w:r>
              <w:t>Related to NPRR</w:t>
            </w:r>
            <w:r w:rsidR="009E0F4E">
              <w:t>1282</w:t>
            </w:r>
            <w:r>
              <w:t xml:space="preserve">, </w:t>
            </w:r>
            <w:r w:rsidR="00713B7B">
              <w:t xml:space="preserve">Ancillary Service Duration </w:t>
            </w:r>
            <w:r w:rsidR="00C94C36">
              <w:t xml:space="preserve">under </w:t>
            </w:r>
            <w:r w:rsidR="00713B7B">
              <w:t>Real-Time Co-</w:t>
            </w:r>
            <w:r w:rsidR="00AC0934">
              <w:t>O</w:t>
            </w:r>
            <w:r w:rsidR="00713B7B">
              <w:t>ptimization</w:t>
            </w:r>
          </w:p>
        </w:tc>
      </w:tr>
      <w:tr w:rsidR="008311E7" w:rsidRPr="00E01925" w14:paraId="3288B1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517530" w14:textId="2F61C0F7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1C09798C" w14:textId="23FE8131" w:rsidR="008311E7" w:rsidRPr="00E01925" w:rsidRDefault="008311E7" w:rsidP="008311E7">
            <w:pPr>
              <w:pStyle w:val="NormalArial"/>
              <w:spacing w:before="120" w:after="120"/>
            </w:pPr>
            <w:r>
              <w:t>May</w:t>
            </w:r>
            <w:r w:rsidRPr="006745EB">
              <w:t xml:space="preserve"> </w:t>
            </w:r>
            <w:r>
              <w:t>20</w:t>
            </w:r>
            <w:r w:rsidRPr="006745EB">
              <w:t>, 2025</w:t>
            </w:r>
          </w:p>
        </w:tc>
      </w:tr>
      <w:tr w:rsidR="008311E7" w:rsidRPr="00E01925" w14:paraId="20CB4C0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C95E32" w14:textId="2610D0E4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D2F75E8" w14:textId="6E2A8262" w:rsidR="008311E7" w:rsidRDefault="008311E7" w:rsidP="008311E7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8311E7" w:rsidRPr="00E01925" w14:paraId="11865A7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21E8F7B" w14:textId="6FD8D559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39732605" w14:textId="6C7D98F6" w:rsidR="008311E7" w:rsidRDefault="008311E7" w:rsidP="008311E7">
            <w:pPr>
              <w:pStyle w:val="NormalArial"/>
              <w:spacing w:before="120" w:after="120"/>
            </w:pPr>
            <w:r>
              <w:t xml:space="preserve">Urgent - </w:t>
            </w:r>
            <w:r w:rsidRPr="00531C1D">
              <w:t xml:space="preserve">to allow for </w:t>
            </w:r>
            <w:r>
              <w:t xml:space="preserve">ERCOT </w:t>
            </w:r>
            <w:r w:rsidRPr="00531C1D">
              <w:t xml:space="preserve">Board consideration in June 2025 and </w:t>
            </w:r>
            <w:r>
              <w:t>Public Utility Commission of Texas (</w:t>
            </w:r>
            <w:r w:rsidRPr="00531C1D">
              <w:t>PUCT</w:t>
            </w:r>
            <w:r>
              <w:t>) consideration in July 2025,</w:t>
            </w:r>
            <w:r w:rsidRPr="00531C1D">
              <w:t xml:space="preserve"> so the </w:t>
            </w:r>
            <w:r>
              <w:t>o</w:t>
            </w:r>
            <w:r w:rsidRPr="00531C1D">
              <w:t>pen-</w:t>
            </w:r>
            <w:r>
              <w:t>l</w:t>
            </w:r>
            <w:r w:rsidRPr="00531C1D">
              <w:t>oop testing in July 2025 and subsequent phases incorporates this change.</w:t>
            </w:r>
          </w:p>
        </w:tc>
      </w:tr>
      <w:tr w:rsidR="008311E7" w:rsidRPr="00E01925" w14:paraId="0D49F88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28DC51" w14:textId="29620948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5F2978"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10AE8FF" w14:textId="77777777" w:rsidR="008311E7" w:rsidRDefault="008311E7" w:rsidP="008311E7">
            <w:pPr>
              <w:pStyle w:val="NormalArial"/>
              <w:spacing w:before="120" w:after="120"/>
            </w:pPr>
            <w:r>
              <w:t xml:space="preserve">Cost/Budgetary:  None  </w:t>
            </w:r>
          </w:p>
          <w:p w14:paraId="6A9911BA" w14:textId="7B372EA9" w:rsidR="008311E7" w:rsidRDefault="008311E7" w:rsidP="008311E7">
            <w:pPr>
              <w:pStyle w:val="NormalArial"/>
              <w:spacing w:before="120" w:after="120"/>
            </w:pPr>
            <w:r>
              <w:t>Project Duration:  No project required</w:t>
            </w:r>
          </w:p>
        </w:tc>
      </w:tr>
      <w:tr w:rsidR="008311E7" w:rsidRPr="00E01925" w14:paraId="3982B79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6916081" w14:textId="36AAC017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230142B" w14:textId="09A7F7FC" w:rsidR="008311E7" w:rsidRDefault="008311E7" w:rsidP="008311E7">
            <w:pPr>
              <w:pStyle w:val="NormalArial"/>
              <w:spacing w:before="120" w:after="120"/>
            </w:pPr>
            <w:r>
              <w:rPr>
                <w:rFonts w:cs="Arial"/>
              </w:rPr>
              <w:t>U</w:t>
            </w:r>
            <w:r w:rsidRPr="00620A2B">
              <w:rPr>
                <w:rFonts w:cs="Arial"/>
              </w:rPr>
              <w:t xml:space="preserve">pon </w:t>
            </w:r>
            <w:r>
              <w:rPr>
                <w:rFonts w:cs="Arial"/>
              </w:rPr>
              <w:t xml:space="preserve">system </w:t>
            </w:r>
            <w:r w:rsidRPr="00620A2B">
              <w:rPr>
                <w:rFonts w:cs="Arial"/>
              </w:rPr>
              <w:t xml:space="preserve">implementation of </w:t>
            </w:r>
            <w:r>
              <w:rPr>
                <w:rFonts w:cs="Arial"/>
              </w:rPr>
              <w:t xml:space="preserve">Nodal Protocol Revision Request (NPRR) 1282, </w:t>
            </w:r>
            <w:r>
              <w:t>Ancillary Service Duration under Real-Time Co-Optimization</w:t>
            </w:r>
          </w:p>
        </w:tc>
      </w:tr>
      <w:tr w:rsidR="008311E7" w:rsidRPr="00E01925" w14:paraId="12E0EFC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2901F80" w14:textId="155B1FE2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E155168" w14:textId="63E2ED14" w:rsidR="008311E7" w:rsidRDefault="008311E7" w:rsidP="008311E7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D17F0" w14:paraId="06140097" w14:textId="77777777" w:rsidTr="00447375">
        <w:trPr>
          <w:trHeight w:val="1115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C047F82" w14:textId="77777777" w:rsidR="009D17F0" w:rsidRDefault="00713B7B" w:rsidP="00F44236">
            <w:pPr>
              <w:pStyle w:val="NormalArial"/>
            </w:pPr>
            <w:r w:rsidRPr="00713B7B">
              <w:t>2.3</w:t>
            </w:r>
            <w:r w:rsidR="00D05D14">
              <w:t xml:space="preserve">, </w:t>
            </w:r>
            <w:r w:rsidRPr="00713B7B">
              <w:t>Ancillary Services</w:t>
            </w:r>
          </w:p>
          <w:p w14:paraId="1273F894" w14:textId="2D5E4461" w:rsidR="00D05D14" w:rsidRPr="00FB509B" w:rsidRDefault="00D05D14" w:rsidP="00F44236">
            <w:pPr>
              <w:pStyle w:val="NormalArial"/>
            </w:pPr>
            <w:r w:rsidRPr="00D05D14">
              <w:t>2.3.3.1</w:t>
            </w:r>
            <w:r>
              <w:t>, A</w:t>
            </w:r>
            <w:r w:rsidRPr="00D05D14">
              <w:t>dditional Operational Details for ERCOT Contingency Reserve Service (ECRS) Providers</w:t>
            </w:r>
          </w:p>
        </w:tc>
      </w:tr>
      <w:tr w:rsidR="00C9766A" w14:paraId="289A3DA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BC8DD7" w14:textId="7006D077" w:rsidR="00C9766A" w:rsidRPr="00FB509B" w:rsidRDefault="00713B7B" w:rsidP="00447375">
            <w:pPr>
              <w:pStyle w:val="NormalArial"/>
              <w:spacing w:before="120" w:after="120"/>
            </w:pPr>
            <w:r>
              <w:t>NPRR</w:t>
            </w:r>
            <w:r w:rsidR="009E0F4E">
              <w:t>1282</w:t>
            </w:r>
          </w:p>
        </w:tc>
      </w:tr>
      <w:tr w:rsidR="009D17F0" w14:paraId="01704E7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39C0B9FC" w:rsidR="009D17F0" w:rsidRPr="00FB509B" w:rsidRDefault="00713B7B" w:rsidP="00447375">
            <w:pPr>
              <w:pStyle w:val="NormalArial"/>
              <w:spacing w:before="120" w:after="120"/>
            </w:pPr>
            <w:r>
              <w:t xml:space="preserve">This </w:t>
            </w:r>
            <w:r w:rsidR="00447375">
              <w:t>Nodal Operating Guide Revision Request (</w:t>
            </w:r>
            <w:r>
              <w:t>NOGRR</w:t>
            </w:r>
            <w:r w:rsidR="00447375">
              <w:t>)</w:t>
            </w:r>
            <w:r>
              <w:t xml:space="preserve"> updates </w:t>
            </w:r>
            <w:r w:rsidRPr="00713B7B">
              <w:t>duration requirements for ERCOT Contingency Reserve Service (ECRS) to one hour</w:t>
            </w:r>
            <w:r>
              <w:t>.</w:t>
            </w:r>
          </w:p>
        </w:tc>
      </w:tr>
      <w:tr w:rsidR="009D17F0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AD2A0C5" w14:textId="68C9AF23" w:rsidR="00FF5898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2C63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2" o:title=""/>
                </v:shape>
                <w:control r:id="rId13" w:name="TextBox112" w:shapeid="_x0000_i103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D6E87A5" w14:textId="4CD36DC2" w:rsidR="00FF5898" w:rsidRPr="00BD53C5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78B45D6B">
                <v:shape id="_x0000_i1039" type="#_x0000_t75" style="width:15.6pt;height:15pt" o:ole="">
                  <v:imagedata r:id="rId12" o:title=""/>
                </v:shape>
                <w:control r:id="rId15" w:name="TextBox17" w:shapeid="_x0000_i1039"/>
              </w:object>
            </w:r>
            <w:r w:rsidRPr="00CD242D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456BC39" w14:textId="734C0DDF" w:rsidR="00FF5898" w:rsidRPr="00BD53C5" w:rsidRDefault="00FF5898" w:rsidP="00FF589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A70D0BA">
                <v:shape id="_x0000_i1041" type="#_x0000_t75" style="width:15.6pt;height:15pt" o:ole="">
                  <v:imagedata r:id="rId12" o:title=""/>
                </v:shape>
                <w:control r:id="rId17" w:name="TextBox122" w:shapeid="_x0000_i1041"/>
              </w:object>
            </w:r>
            <w:r w:rsidRPr="006629C8">
              <w:t xml:space="preserve">  </w:t>
            </w:r>
            <w:hyperlink r:id="rId18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3E7FDD81" w14:textId="1A789460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50436FB">
                <v:shape id="_x0000_i1043" type="#_x0000_t75" style="width:15.6pt;height:15pt" o:ole="">
                  <v:imagedata r:id="rId19" o:title=""/>
                </v:shape>
                <w:control r:id="rId20" w:name="TextBox13" w:shapeid="_x0000_i1043"/>
              </w:object>
            </w:r>
            <w:r w:rsidRPr="006629C8">
              <w:t xml:space="preserve">  </w:t>
            </w:r>
            <w:r w:rsidR="005928F2" w:rsidRPr="00344591">
              <w:rPr>
                <w:iCs/>
                <w:kern w:val="24"/>
              </w:rPr>
              <w:t>General system and/or process improvement(s)</w:t>
            </w:r>
          </w:p>
          <w:p w14:paraId="4A616F03" w14:textId="008941D3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DBDF2A1">
                <v:shape id="_x0000_i1045" type="#_x0000_t75" style="width:15.6pt;height:15pt" o:ole="">
                  <v:imagedata r:id="rId12" o:title=""/>
                </v:shape>
                <w:control r:id="rId21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6EC9511" w14:textId="5A1C70EA" w:rsidR="00FF5898" w:rsidRPr="00CD242D" w:rsidRDefault="00FF5898" w:rsidP="00FF589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lastRenderedPageBreak/>
              <w:object w:dxaOrig="1440" w:dyaOrig="1440" w14:anchorId="5B11F436">
                <v:shape id="_x0000_i1047" type="#_x0000_t75" style="width:15.6pt;height:15pt" o:ole="">
                  <v:imagedata r:id="rId12" o:title=""/>
                </v:shape>
                <w:control r:id="rId22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1F71E3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</w:p>
          <w:p w14:paraId="0A60DA99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  <w:p w14:paraId="44D901DB" w14:textId="5F895672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F5898" w14:paraId="6D08E83F" w14:textId="77777777" w:rsidTr="0050540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6370A3" w14:textId="77777777" w:rsidR="00FF5898" w:rsidRDefault="00FF5898" w:rsidP="00FF5898">
            <w:pPr>
              <w:pStyle w:val="Header"/>
            </w:pPr>
            <w:r>
              <w:lastRenderedPageBreak/>
              <w:t>Justification of Reason for Revision and Market Impacts</w:t>
            </w:r>
          </w:p>
          <w:p w14:paraId="4DBD8E2B" w14:textId="77777777" w:rsidR="009E0F4E" w:rsidRPr="009E0F4E" w:rsidRDefault="009E0F4E" w:rsidP="009E0F4E"/>
          <w:p w14:paraId="463C76D4" w14:textId="606C9593" w:rsidR="009E0F4E" w:rsidRPr="009E0F4E" w:rsidRDefault="009E0F4E" w:rsidP="009E0F4E"/>
        </w:tc>
        <w:tc>
          <w:tcPr>
            <w:tcW w:w="7560" w:type="dxa"/>
            <w:gridSpan w:val="2"/>
            <w:vAlign w:val="center"/>
          </w:tcPr>
          <w:p w14:paraId="18A780E7" w14:textId="3C7D486D" w:rsidR="00FF5898" w:rsidRPr="00625E5D" w:rsidRDefault="00713B7B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NOGRR </w:t>
            </w:r>
            <w:r w:rsidR="00C94C36">
              <w:t xml:space="preserve">proposes changes to the Nodal Operating Guides to align with changes proposed in </w:t>
            </w:r>
            <w:r>
              <w:t>NPRR</w:t>
            </w:r>
            <w:r w:rsidR="009E0F4E">
              <w:t>1282</w:t>
            </w:r>
            <w:r w:rsidR="00C94C36">
              <w:t>.</w:t>
            </w:r>
            <w:r w:rsidR="00447375">
              <w:t xml:space="preserve"> </w:t>
            </w:r>
            <w:r w:rsidR="00C94C36">
              <w:t xml:space="preserve"> As described further in NPRR</w:t>
            </w:r>
            <w:r w:rsidR="003726BC">
              <w:t>1282</w:t>
            </w:r>
            <w:r w:rsidR="00C94C36">
              <w:t>, ERCOT conducted an analysis in anticipation of the upcoming implementation of the Real-Time Co-</w:t>
            </w:r>
            <w:r w:rsidR="00AC0934">
              <w:t>O</w:t>
            </w:r>
            <w:r w:rsidR="00C94C36">
              <w:t xml:space="preserve">ptimization plus Batteries (RTC+B) </w:t>
            </w:r>
            <w:r w:rsidR="003726BC">
              <w:t xml:space="preserve">project </w:t>
            </w:r>
            <w:r w:rsidR="00C94C36">
              <w:t>and recommends that the required duration of ECRS be changed from two hours to one hour.</w:t>
            </w:r>
          </w:p>
        </w:tc>
      </w:tr>
      <w:tr w:rsidR="00505409" w14:paraId="225B5F3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0C795E" w14:textId="3FD59F3E" w:rsidR="00505409" w:rsidRDefault="00505409" w:rsidP="00505409">
            <w:pPr>
              <w:pStyle w:val="Header"/>
            </w:pPr>
            <w:r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C98F0D1" w14:textId="34EAB126" w:rsidR="00505409" w:rsidRDefault="00505409" w:rsidP="00505409">
            <w:pPr>
              <w:pStyle w:val="NormalArial"/>
              <w:spacing w:before="120" w:after="120"/>
            </w:pPr>
            <w:r>
              <w:t xml:space="preserve">On 5/20/25, ROS voted </w:t>
            </w:r>
            <w:r w:rsidR="00FC2FCB">
              <w:t xml:space="preserve">via email </w:t>
            </w:r>
            <w:r>
              <w:t>t</w:t>
            </w:r>
            <w:r w:rsidRPr="00505409">
              <w:t>o grant NOGRR277 Urgent status; to recommend approval of NOGRR277 as submitted; and to forward to TAC NOGRR277 and the 4/29/25 Impact Analysis</w:t>
            </w:r>
            <w:r>
              <w:t>.  There was one opposing vote from the Independent Generator (Southern Power) Market Segment and one abstention from the Consumer (OPUC) Market Segment.  All Market Segments participated in the vote.</w:t>
            </w:r>
          </w:p>
        </w:tc>
      </w:tr>
      <w:tr w:rsidR="00505409" w14:paraId="2419887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A10F44" w14:textId="324CE471" w:rsidR="00505409" w:rsidRDefault="00505409" w:rsidP="00505409">
            <w:pPr>
              <w:pStyle w:val="Header"/>
            </w:pPr>
            <w:r>
              <w:t>Summary of ROS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3D38170" w14:textId="2B541D1D" w:rsidR="00505409" w:rsidRDefault="00505409" w:rsidP="00505409">
            <w:pPr>
              <w:pStyle w:val="NormalArial"/>
              <w:spacing w:before="120" w:after="120"/>
            </w:pPr>
            <w:r>
              <w:t>On 5/20/25, there was no discussion.</w:t>
            </w:r>
          </w:p>
        </w:tc>
      </w:tr>
    </w:tbl>
    <w:p w14:paraId="66C66705" w14:textId="77777777" w:rsidR="00505409" w:rsidRDefault="00505409" w:rsidP="0050540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505409" w:rsidRPr="006F5051" w14:paraId="793C8B96" w14:textId="77777777" w:rsidTr="00A9068C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646B08C6" w14:textId="77777777" w:rsidR="00505409" w:rsidRPr="006F5051" w:rsidRDefault="00505409" w:rsidP="00A9068C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505409" w:rsidRPr="006F5051" w14:paraId="4020F926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C3FCC5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3C4CE08" w14:textId="77777777" w:rsidR="00505409" w:rsidRPr="006F5051" w:rsidRDefault="00505409" w:rsidP="00A9068C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505409" w:rsidRPr="006F5051" w14:paraId="79858DF4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C030464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2ACC4526" w14:textId="77777777" w:rsidR="00505409" w:rsidRPr="006F5051" w:rsidRDefault="00505409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505409" w:rsidRPr="006F5051" w14:paraId="69C18AD2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A3D0F7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E944902" w14:textId="1D01BD6C" w:rsidR="00505409" w:rsidRPr="006F5051" w:rsidRDefault="00FC2FCB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FC2FCB">
              <w:rPr>
                <w:rFonts w:ascii="Arial" w:hAnsi="Arial"/>
              </w:rPr>
              <w:t>ERCOT supports approval of NOGRR277.</w:t>
            </w:r>
          </w:p>
        </w:tc>
      </w:tr>
      <w:tr w:rsidR="00505409" w:rsidRPr="006F5051" w14:paraId="483CF4D3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0F783DD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728A8C80" w14:textId="03CD5E08" w:rsidR="00505409" w:rsidRPr="006F5051" w:rsidRDefault="00FC2FCB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FC2FCB">
              <w:rPr>
                <w:rFonts w:ascii="Arial" w:hAnsi="Arial"/>
              </w:rPr>
              <w:t xml:space="preserve">ERCOT Staff </w:t>
            </w:r>
            <w:r w:rsidR="003726BC">
              <w:rPr>
                <w:rFonts w:ascii="Arial" w:hAnsi="Arial"/>
              </w:rPr>
              <w:t>h</w:t>
            </w:r>
            <w:r w:rsidRPr="00FC2FCB">
              <w:rPr>
                <w:rFonts w:ascii="Arial" w:hAnsi="Arial"/>
              </w:rPr>
              <w:t>as reviewed NOGRR277 and believes the market impact for NOGRR277, along with NPRR1282, provides reasonable, study-based duration requirements for ECRS in preparation for RTC+B go-live, and ERCOT agrees that this duration parameter can be revisited after go-live when there is history with the RTC+B systems implemented and observations regarding market and reliability outcomes.</w:t>
            </w:r>
          </w:p>
        </w:tc>
      </w:tr>
    </w:tbl>
    <w:p w14:paraId="09C299EC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4AB11C29" w:rsidR="00447375" w:rsidRPr="00447375" w:rsidRDefault="009A3772" w:rsidP="00AB1E9B">
            <w:pPr>
              <w:pStyle w:val="Header"/>
              <w:jc w:val="center"/>
            </w:pPr>
            <w:r>
              <w:t>Sponsor</w:t>
            </w:r>
          </w:p>
        </w:tc>
      </w:tr>
      <w:tr w:rsidR="009E0F4E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0514022E" w14:textId="2D510BC1" w:rsidR="009E0F4E" w:rsidRDefault="009E0F4E" w:rsidP="009E0F4E">
            <w:pPr>
              <w:pStyle w:val="NormalArial"/>
            </w:pPr>
            <w:r>
              <w:t>Nitika Mago</w:t>
            </w:r>
          </w:p>
        </w:tc>
      </w:tr>
      <w:tr w:rsidR="009E0F4E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193CC029" w:rsidR="009E0F4E" w:rsidRDefault="009E0F4E" w:rsidP="009E0F4E">
            <w:pPr>
              <w:pStyle w:val="NormalArial"/>
            </w:pPr>
            <w:hyperlink r:id="rId23" w:history="1">
              <w:r w:rsidRPr="00F51EDD">
                <w:rPr>
                  <w:rStyle w:val="Hyperlink"/>
                </w:rPr>
                <w:t>nitika.mago@ercot.com</w:t>
              </w:r>
            </w:hyperlink>
          </w:p>
        </w:tc>
      </w:tr>
      <w:tr w:rsidR="009E0F4E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2864DB74" w:rsidR="009E0F4E" w:rsidRDefault="009E0F4E" w:rsidP="009E0F4E">
            <w:pPr>
              <w:pStyle w:val="NormalArial"/>
            </w:pPr>
            <w:r>
              <w:t>ERCOT</w:t>
            </w:r>
          </w:p>
        </w:tc>
      </w:tr>
      <w:tr w:rsidR="009E0F4E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4043A764" w:rsidR="009E0F4E" w:rsidRDefault="009E0F4E" w:rsidP="009E0F4E">
            <w:pPr>
              <w:pStyle w:val="NormalArial"/>
            </w:pPr>
            <w:r w:rsidRPr="00531C1D">
              <w:t>512</w:t>
            </w:r>
            <w:r>
              <w:t>-</w:t>
            </w:r>
            <w:r w:rsidRPr="00531C1D">
              <w:t>248</w:t>
            </w:r>
            <w:r>
              <w:t>-</w:t>
            </w:r>
            <w:r w:rsidRPr="00531C1D">
              <w:t>6601</w:t>
            </w:r>
          </w:p>
        </w:tc>
      </w:tr>
      <w:tr w:rsidR="009E0F4E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77777777" w:rsidR="009E0F4E" w:rsidRDefault="009E0F4E" w:rsidP="009E0F4E">
            <w:pPr>
              <w:pStyle w:val="NormalArial"/>
            </w:pPr>
          </w:p>
        </w:tc>
      </w:tr>
      <w:tr w:rsidR="009E0F4E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1388C0E3" w:rsidR="009E0F4E" w:rsidRDefault="009E0F4E" w:rsidP="009E0F4E">
            <w:pPr>
              <w:pStyle w:val="NormalArial"/>
            </w:pPr>
            <w:r>
              <w:t>Not applicable</w:t>
            </w: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 xml:space="preserve">Market </w:t>
            </w:r>
            <w:proofErr w:type="gramStart"/>
            <w:r w:rsidRPr="007C199B">
              <w:rPr>
                <w:b/>
              </w:rPr>
              <w:t>Rules</w:t>
            </w:r>
            <w:proofErr w:type="gramEnd"/>
            <w:r w:rsidRPr="007C199B">
              <w:rPr>
                <w:b/>
              </w:rPr>
              <w:t xml:space="preserve"> Staff Contact</w:t>
            </w:r>
          </w:p>
        </w:tc>
      </w:tr>
      <w:tr w:rsidR="009E0F4E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69D6F87E" w:rsidR="009E0F4E" w:rsidRPr="00D56D61" w:rsidRDefault="009E0F4E" w:rsidP="009E0F4E">
            <w:pPr>
              <w:pStyle w:val="NormalArial"/>
            </w:pPr>
            <w:r>
              <w:t>Cory Phillips</w:t>
            </w:r>
          </w:p>
        </w:tc>
      </w:tr>
      <w:tr w:rsidR="009E0F4E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7707EA17" w:rsidR="009E0F4E" w:rsidRPr="00D56D61" w:rsidRDefault="009E0F4E" w:rsidP="009E0F4E">
            <w:pPr>
              <w:pStyle w:val="NormalArial"/>
            </w:pPr>
            <w:hyperlink r:id="rId24" w:history="1">
              <w:r w:rsidRPr="00F51EDD">
                <w:rPr>
                  <w:rStyle w:val="Hyperlink"/>
                </w:rPr>
                <w:t>cory.phillips@ercot.com</w:t>
              </w:r>
            </w:hyperlink>
          </w:p>
        </w:tc>
      </w:tr>
      <w:tr w:rsidR="009E0F4E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05AC58EA" w:rsidR="009E0F4E" w:rsidRDefault="009E0F4E" w:rsidP="009E0F4E">
            <w:pPr>
              <w:pStyle w:val="NormalArial"/>
            </w:pPr>
            <w:r>
              <w:t>512-248-6464</w:t>
            </w:r>
          </w:p>
        </w:tc>
      </w:tr>
    </w:tbl>
    <w:p w14:paraId="5A4A94D6" w14:textId="77777777" w:rsidR="00AB1E9B" w:rsidRDefault="00AB1E9B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C09B0" w:rsidRPr="006F5051" w14:paraId="2D936E35" w14:textId="77777777" w:rsidTr="00F33CE6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8BC0F" w14:textId="77777777" w:rsidR="004C09B0" w:rsidRPr="006F5051" w:rsidRDefault="004C09B0" w:rsidP="00F33CE6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4C09B0" w:rsidRPr="006F5051" w14:paraId="5DA74E2C" w14:textId="77777777" w:rsidTr="00F33CE6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7AA2B" w14:textId="77777777" w:rsidR="004C09B0" w:rsidRPr="006F5051" w:rsidRDefault="004C09B0" w:rsidP="00F33CE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EEF7" w14:textId="77777777" w:rsidR="004C09B0" w:rsidRPr="006F5051" w:rsidRDefault="004C09B0" w:rsidP="00F33CE6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4C09B0" w:rsidRPr="006F5051" w14:paraId="2F9B5EEE" w14:textId="77777777" w:rsidTr="00F33CE6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E305" w14:textId="77777777" w:rsidR="004C09B0" w:rsidRPr="006F5051" w:rsidRDefault="004C09B0" w:rsidP="00F33CE6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C62" w14:textId="77777777" w:rsidR="004C09B0" w:rsidRPr="006F5051" w:rsidRDefault="004C09B0" w:rsidP="00F33CE6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690EC645" w14:textId="77777777" w:rsidR="004C09B0" w:rsidRDefault="004C09B0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B1E9B" w14:paraId="04C43456" w14:textId="77777777" w:rsidTr="0098607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3CACF5" w14:textId="77777777" w:rsidR="00AB1E9B" w:rsidRDefault="00AB1E9B" w:rsidP="0098607A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76186822" w14:textId="1C1ED03F" w:rsidR="00AB1E9B" w:rsidRDefault="00AB1E9B" w:rsidP="00AB1E9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that the following NOGRR(s) also propose revisions to the following section(s):</w:t>
      </w:r>
    </w:p>
    <w:p w14:paraId="215FD697" w14:textId="4DD20AB3" w:rsidR="00AB1E9B" w:rsidRDefault="00AB1E9B" w:rsidP="00AB1E9B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NPRR264, </w:t>
      </w:r>
      <w:r w:rsidRPr="00AB1E9B">
        <w:rPr>
          <w:rFonts w:ascii="Arial" w:hAnsi="Arial" w:cs="Arial"/>
        </w:rPr>
        <w:t>Related to NPRR1235, Dispatchable Reliability Reserve Service as a Stand-Alone Ancillary Service</w:t>
      </w:r>
    </w:p>
    <w:p w14:paraId="00750513" w14:textId="3FA925FF" w:rsidR="009A3772" w:rsidRPr="00AB1E9B" w:rsidRDefault="00AB1E9B" w:rsidP="00AB1E9B">
      <w:pPr>
        <w:numPr>
          <w:ilvl w:val="1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Section 2.3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F5C5B10" w14:textId="77777777" w:rsidR="00713B7B" w:rsidRPr="00E14A4A" w:rsidRDefault="00713B7B" w:rsidP="00447375">
      <w:pPr>
        <w:pStyle w:val="H2"/>
        <w:ind w:left="0" w:firstLine="0"/>
      </w:pPr>
      <w:bookmarkStart w:id="0" w:name="_Toc191197027"/>
      <w:bookmarkStart w:id="1" w:name="_Toc414884923"/>
      <w:bookmarkStart w:id="2" w:name="_Toc120878504"/>
      <w:bookmarkStart w:id="3" w:name="_Toc194072938"/>
      <w:bookmarkStart w:id="4" w:name="_Hlk121222094"/>
      <w:commentRangeStart w:id="5"/>
      <w:r w:rsidRPr="00E14A4A">
        <w:t>2.3</w:t>
      </w:r>
      <w:commentRangeEnd w:id="5"/>
      <w:r w:rsidR="00AB1E9B">
        <w:rPr>
          <w:rStyle w:val="CommentReference"/>
          <w:b w:val="0"/>
        </w:rPr>
        <w:commentReference w:id="5"/>
      </w:r>
      <w:r w:rsidRPr="00E14A4A">
        <w:tab/>
      </w:r>
      <w:bookmarkStart w:id="6" w:name="_Toc49843497"/>
      <w:r w:rsidRPr="00E14A4A">
        <w:t>Ancillary Services</w:t>
      </w:r>
      <w:bookmarkEnd w:id="0"/>
      <w:bookmarkEnd w:id="1"/>
      <w:bookmarkEnd w:id="2"/>
      <w:bookmarkEnd w:id="3"/>
      <w:bookmarkEnd w:id="6"/>
    </w:p>
    <w:p w14:paraId="451E5EC3" w14:textId="77777777" w:rsidR="00713B7B" w:rsidRPr="00E14A4A" w:rsidRDefault="00713B7B" w:rsidP="00713B7B">
      <w:pPr>
        <w:pStyle w:val="TextBody"/>
        <w:keepNext/>
        <w:widowControl w:val="0"/>
        <w:ind w:left="0"/>
      </w:pPr>
      <w:r>
        <w:t>(1)</w:t>
      </w:r>
      <w:r>
        <w:tab/>
      </w:r>
      <w:r w:rsidRPr="00E14A4A">
        <w:t>The types of Ancillary Services required by ERCOT are described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173" w:type="dxa"/>
          <w:right w:w="115" w:type="dxa"/>
        </w:tblCellMar>
        <w:tblLook w:val="0000" w:firstRow="0" w:lastRow="0" w:firstColumn="0" w:lastColumn="0" w:noHBand="0" w:noVBand="0"/>
      </w:tblPr>
      <w:tblGrid>
        <w:gridCol w:w="2206"/>
        <w:gridCol w:w="3590"/>
        <w:gridCol w:w="3554"/>
      </w:tblGrid>
      <w:tr w:rsidR="00713B7B" w:rsidRPr="00E14A4A" w14:paraId="27C536C7" w14:textId="77777777" w:rsidTr="00BA3BD4">
        <w:trPr>
          <w:tblHeader/>
        </w:trPr>
        <w:tc>
          <w:tcPr>
            <w:tcW w:w="2206" w:type="dxa"/>
            <w:vAlign w:val="center"/>
          </w:tcPr>
          <w:p w14:paraId="392632AF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ANCILLARY SERVICE TYPE</w:t>
            </w:r>
          </w:p>
        </w:tc>
        <w:tc>
          <w:tcPr>
            <w:tcW w:w="3590" w:type="dxa"/>
            <w:vAlign w:val="center"/>
          </w:tcPr>
          <w:p w14:paraId="0973473C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DESCRIPTION</w:t>
            </w:r>
          </w:p>
        </w:tc>
        <w:tc>
          <w:tcPr>
            <w:tcW w:w="3554" w:type="dxa"/>
            <w:vAlign w:val="center"/>
          </w:tcPr>
          <w:p w14:paraId="26806C3D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ERCOT AUTHORITY ACTION</w:t>
            </w:r>
          </w:p>
        </w:tc>
      </w:tr>
      <w:tr w:rsidR="00713B7B" w:rsidRPr="00E14A4A" w14:paraId="007124B6" w14:textId="77777777" w:rsidTr="00BA3BD4">
        <w:trPr>
          <w:trHeight w:val="2433"/>
        </w:trPr>
        <w:tc>
          <w:tcPr>
            <w:tcW w:w="2206" w:type="dxa"/>
          </w:tcPr>
          <w:p w14:paraId="53D3493B" w14:textId="77777777" w:rsidR="00713B7B" w:rsidRPr="00E14A4A" w:rsidRDefault="00713B7B" w:rsidP="00BA3BD4">
            <w:pPr>
              <w:pStyle w:val="TableText"/>
            </w:pPr>
            <w:r w:rsidRPr="00E14A4A">
              <w:t>Regulation Down Service (Reg-Down)</w:t>
            </w:r>
          </w:p>
          <w:p w14:paraId="6BAD4D93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7285E4E1" w14:textId="77777777" w:rsidR="00713B7B" w:rsidRPr="00E14A4A" w:rsidRDefault="00713B7B" w:rsidP="00BA3BD4">
            <w:pPr>
              <w:pStyle w:val="TableText"/>
            </w:pPr>
            <w:r w:rsidRPr="00E14A4A">
              <w:t>Regulation Up Service (Reg-Up)</w:t>
            </w:r>
          </w:p>
          <w:p w14:paraId="15AA7BE9" w14:textId="77777777" w:rsidR="00713B7B" w:rsidRPr="00E14A4A" w:rsidRDefault="00713B7B" w:rsidP="00BA3BD4">
            <w:pPr>
              <w:pStyle w:val="TableText"/>
            </w:pPr>
            <w:r w:rsidRPr="00E14A4A">
              <w:t>(for Generation Resources</w:t>
            </w:r>
            <w:r>
              <w:t xml:space="preserve"> and </w:t>
            </w:r>
            <w:r>
              <w:lastRenderedPageBreak/>
              <w:t>Energy Storage Resources (ESRs)</w:t>
            </w:r>
            <w:r w:rsidRPr="00E14A4A">
              <w:t>)</w:t>
            </w:r>
          </w:p>
          <w:p w14:paraId="486049F9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3102B55E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2, Definitions and Acronyms</w:t>
            </w:r>
          </w:p>
        </w:tc>
        <w:tc>
          <w:tcPr>
            <w:tcW w:w="3590" w:type="dxa"/>
          </w:tcPr>
          <w:p w14:paraId="4FF49DCE" w14:textId="77777777" w:rsidR="00713B7B" w:rsidRPr="00E14A4A" w:rsidRDefault="00713B7B" w:rsidP="00BA3BD4">
            <w:pPr>
              <w:pStyle w:val="TableText"/>
            </w:pPr>
            <w:r w:rsidRPr="00E14A4A">
              <w:lastRenderedPageBreak/>
              <w:t xml:space="preserve">Resource capacity provided by a Qualified Scheduling Entity (QSE) from a specific </w:t>
            </w:r>
            <w:r>
              <w:t xml:space="preserve">Generation </w:t>
            </w:r>
            <w:r w:rsidRPr="00E14A4A">
              <w:t xml:space="preserve">Resource </w:t>
            </w:r>
            <w:r>
              <w:t xml:space="preserve">or ESR </w:t>
            </w:r>
            <w:r w:rsidRPr="00E14A4A">
              <w:t xml:space="preserve">to control frequency within the </w:t>
            </w:r>
            <w:proofErr w:type="gramStart"/>
            <w:r w:rsidRPr="00E14A4A">
              <w:t>system</w:t>
            </w:r>
            <w:proofErr w:type="gramEnd"/>
            <w:r w:rsidRPr="00E14A4A">
              <w:t xml:space="preserve"> which is controlled second by second, normally by an Automatic Generation Control (AGC) </w:t>
            </w:r>
            <w:r>
              <w:t>s</w:t>
            </w:r>
            <w:r w:rsidRPr="00E14A4A">
              <w:t>ystem.</w:t>
            </w:r>
          </w:p>
        </w:tc>
        <w:tc>
          <w:tcPr>
            <w:tcW w:w="3554" w:type="dxa"/>
          </w:tcPr>
          <w:p w14:paraId="7656CCB0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 xml:space="preserve">Reg-Down energy is a deployment to increase or decrease generation at a level below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  <w:p w14:paraId="7AF76881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3" w:hanging="373"/>
            </w:pPr>
            <w:r w:rsidRPr="00E14A4A">
              <w:t>b.</w:t>
            </w:r>
            <w:r w:rsidRPr="00E14A4A">
              <w:tab/>
              <w:t xml:space="preserve">Reg-Up energy is a deployment to increase or </w:t>
            </w:r>
            <w:r w:rsidRPr="00E14A4A">
              <w:lastRenderedPageBreak/>
              <w:t xml:space="preserve">decrease generation at a level above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</w:tc>
      </w:tr>
      <w:tr w:rsidR="00713B7B" w:rsidRPr="00E14A4A" w14:paraId="3FFD59E4" w14:textId="77777777" w:rsidTr="00BA3BD4">
        <w:trPr>
          <w:trHeight w:val="2433"/>
        </w:trPr>
        <w:tc>
          <w:tcPr>
            <w:tcW w:w="2206" w:type="dxa"/>
          </w:tcPr>
          <w:p w14:paraId="0F9A19BC" w14:textId="77777777" w:rsidR="00713B7B" w:rsidRPr="00E14A4A" w:rsidRDefault="00713B7B" w:rsidP="00BA3BD4">
            <w:pPr>
              <w:pStyle w:val="TableText"/>
            </w:pPr>
            <w:r w:rsidRPr="00E14A4A">
              <w:lastRenderedPageBreak/>
              <w:t>Reg-Down</w:t>
            </w:r>
          </w:p>
          <w:p w14:paraId="25D9FCF1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36C97F02" w14:textId="77777777" w:rsidR="00713B7B" w:rsidRPr="00E14A4A" w:rsidRDefault="00713B7B" w:rsidP="00BA3BD4">
            <w:pPr>
              <w:pStyle w:val="TableText"/>
            </w:pPr>
            <w:r w:rsidRPr="00E14A4A">
              <w:t>Reg-Up</w:t>
            </w:r>
          </w:p>
          <w:p w14:paraId="6B1A3C90" w14:textId="77777777" w:rsidR="00713B7B" w:rsidRPr="00E14A4A" w:rsidRDefault="00713B7B" w:rsidP="00BA3BD4">
            <w:pPr>
              <w:pStyle w:val="TableText"/>
            </w:pPr>
            <w:r w:rsidRPr="00E14A4A">
              <w:t>(for Load Resource)</w:t>
            </w:r>
          </w:p>
          <w:p w14:paraId="689257BF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513D28E8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</w:t>
            </w:r>
          </w:p>
        </w:tc>
        <w:tc>
          <w:tcPr>
            <w:tcW w:w="3590" w:type="dxa"/>
          </w:tcPr>
          <w:p w14:paraId="3257230D" w14:textId="77777777" w:rsidR="00713B7B" w:rsidRPr="00E14A4A" w:rsidRDefault="00713B7B" w:rsidP="00BA3BD4">
            <w:pPr>
              <w:pStyle w:val="TableText"/>
            </w:pPr>
            <w:r w:rsidRPr="00E14A4A">
              <w:t>Load Resource capacity provided by a QSE from a specific Load Resource to control frequency within the system.</w:t>
            </w:r>
          </w:p>
        </w:tc>
        <w:tc>
          <w:tcPr>
            <w:tcW w:w="3554" w:type="dxa"/>
          </w:tcPr>
          <w:p w14:paraId="53E86A3C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>Reg-Down is a deployment to increase or decrease Load as deployed within its Ancillary Service Schedule for Reg-Down below the Load Resource’s Maximum Power Consumption (MPC) limit in response to a change in system frequency.</w:t>
            </w:r>
          </w:p>
          <w:p w14:paraId="164068B3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b.</w:t>
            </w:r>
            <w:r w:rsidRPr="00E14A4A">
              <w:tab/>
              <w:t xml:space="preserve">Reg-Up is a deployment to increase or decrease Load as deployed within its Ancillary Service Schedule for Reg-Up above the </w:t>
            </w:r>
            <w:r>
              <w:t xml:space="preserve">Load Resource’s </w:t>
            </w:r>
            <w:r w:rsidRPr="00E14A4A">
              <w:t>Low Power Consumption (LPC) limit in response to a change in system frequency.</w:t>
            </w:r>
          </w:p>
        </w:tc>
      </w:tr>
      <w:tr w:rsidR="00713B7B" w:rsidRPr="00E14A4A" w14:paraId="6E9FDD04" w14:textId="77777777" w:rsidTr="00BA3BD4">
        <w:tc>
          <w:tcPr>
            <w:tcW w:w="2206" w:type="dxa"/>
          </w:tcPr>
          <w:p w14:paraId="756E68E0" w14:textId="77777777" w:rsidR="00713B7B" w:rsidRPr="00685C10" w:rsidRDefault="00713B7B" w:rsidP="00BA3BD4">
            <w:r w:rsidRPr="00685C10">
              <w:t xml:space="preserve">Responsive Reserve (RRS) </w:t>
            </w:r>
          </w:p>
          <w:p w14:paraId="27BA4C8B" w14:textId="77777777" w:rsidR="00713B7B" w:rsidRPr="00685C10" w:rsidRDefault="00713B7B" w:rsidP="00BA3BD4"/>
          <w:p w14:paraId="31172B04" w14:textId="77777777" w:rsidR="00713B7B" w:rsidRPr="00B30943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60DA0CF8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830821A" w14:textId="77777777" w:rsidR="00713B7B" w:rsidRPr="00E14A4A" w:rsidRDefault="00713B7B" w:rsidP="00BA3BD4">
            <w:pPr>
              <w:pStyle w:val="TableText"/>
            </w:pPr>
            <w:r w:rsidRPr="00685C10">
              <w:t>Operating reserves on Generation Resources</w:t>
            </w:r>
            <w:r>
              <w:t>,</w:t>
            </w:r>
            <w:r w:rsidRPr="00685C10">
              <w:t xml:space="preserve"> </w:t>
            </w:r>
            <w:r>
              <w:t xml:space="preserve">ESRs, </w:t>
            </w:r>
            <w:r w:rsidRPr="00685C10">
              <w:t>Load Resources</w:t>
            </w:r>
            <w:r>
              <w:t>,</w:t>
            </w:r>
            <w:r w:rsidRPr="00685C10">
              <w:t xml:space="preserve"> </w:t>
            </w:r>
            <w:r>
              <w:t xml:space="preserve">and Resources capable of providing </w:t>
            </w:r>
            <w:r w:rsidRPr="00E36A35">
              <w:t xml:space="preserve">Fast Frequency Response </w:t>
            </w:r>
            <w:r>
              <w:t xml:space="preserve">(FFR) </w:t>
            </w:r>
            <w:r w:rsidRPr="00685C10">
              <w:t>maintained by ERCOT to help control the frequency of the system.  RRS on Generation Resources</w:t>
            </w:r>
            <w:r>
              <w:t>, ESRs,</w:t>
            </w:r>
            <w:r w:rsidRPr="00685C10">
              <w:t xml:space="preserve"> and Controllable Load </w:t>
            </w:r>
            <w:r>
              <w:t xml:space="preserve">can be used as </w:t>
            </w:r>
            <w:r w:rsidRPr="00685C10">
              <w:t>energy during an Energy Emergency Alert (EEA) event.</w:t>
            </w:r>
          </w:p>
        </w:tc>
        <w:tc>
          <w:tcPr>
            <w:tcW w:w="3554" w:type="dxa"/>
          </w:tcPr>
          <w:p w14:paraId="67FBEA85" w14:textId="77777777" w:rsidR="00713B7B" w:rsidRPr="00685C10" w:rsidRDefault="00713B7B" w:rsidP="00BA3BD4">
            <w:r w:rsidRPr="00685C10">
              <w:t>RRS may only be deployed as follows:</w:t>
            </w:r>
          </w:p>
          <w:p w14:paraId="4660F0AB" w14:textId="77777777" w:rsidR="00713B7B" w:rsidRPr="00685C10" w:rsidRDefault="00713B7B" w:rsidP="00BA3BD4"/>
          <w:p w14:paraId="0FFDAFBC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 xml:space="preserve">Through automatic </w:t>
            </w:r>
            <w:r>
              <w:t>G</w:t>
            </w:r>
            <w:r w:rsidRPr="00685C10">
              <w:t xml:space="preserve">overnor action or under-frequency relay in response to frequency deviations; </w:t>
            </w:r>
          </w:p>
          <w:p w14:paraId="124B6A16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b.</w:t>
            </w:r>
            <w:r w:rsidRPr="00685C10">
              <w:tab/>
              <w:t>By electronic signal from ERCOT in response to the need; and</w:t>
            </w:r>
          </w:p>
          <w:p w14:paraId="7231769A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685C10">
              <w:t>c.</w:t>
            </w:r>
            <w:r w:rsidRPr="00685C10">
              <w:tab/>
              <w:t xml:space="preserve">As ordered by an ERCOT Operator during </w:t>
            </w:r>
            <w:proofErr w:type="gramStart"/>
            <w:r>
              <w:t xml:space="preserve">an </w:t>
            </w:r>
            <w:r w:rsidRPr="00685C10">
              <w:t>EEA</w:t>
            </w:r>
            <w:proofErr w:type="gramEnd"/>
            <w:r w:rsidRPr="00685C10">
              <w:t xml:space="preserve"> or other emergencies.</w:t>
            </w:r>
          </w:p>
        </w:tc>
      </w:tr>
      <w:tr w:rsidR="00713B7B" w:rsidRPr="00E14A4A" w14:paraId="076D75E4" w14:textId="77777777" w:rsidTr="00BA3BD4">
        <w:trPr>
          <w:trHeight w:val="336"/>
        </w:trPr>
        <w:tc>
          <w:tcPr>
            <w:tcW w:w="2206" w:type="dxa"/>
          </w:tcPr>
          <w:p w14:paraId="05EED206" w14:textId="77777777" w:rsidR="00713B7B" w:rsidRPr="00685C10" w:rsidRDefault="00713B7B" w:rsidP="00BA3BD4">
            <w:r>
              <w:lastRenderedPageBreak/>
              <w:t>ERCOT Contingency Reserve Service (ECRS)</w:t>
            </w:r>
          </w:p>
          <w:p w14:paraId="35FBF57D" w14:textId="77777777" w:rsidR="00713B7B" w:rsidRPr="00685C10" w:rsidRDefault="00713B7B" w:rsidP="00BA3BD4"/>
          <w:p w14:paraId="1E0596E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577BC5C2" w14:textId="77777777" w:rsidR="00713B7B" w:rsidRPr="00685C10" w:rsidRDefault="00713B7B" w:rsidP="00BA3BD4"/>
        </w:tc>
        <w:tc>
          <w:tcPr>
            <w:tcW w:w="3590" w:type="dxa"/>
          </w:tcPr>
          <w:p w14:paraId="425E7E24" w14:textId="77777777" w:rsidR="00713B7B" w:rsidRPr="00D53393" w:rsidRDefault="00713B7B" w:rsidP="00BA3BD4">
            <w:pPr>
              <w:spacing w:after="120"/>
              <w:ind w:left="360" w:hanging="360"/>
            </w:pPr>
            <w:r w:rsidRPr="00E619EB">
              <w:t xml:space="preserve">a.   Off-Line Generation Resource capacity, or reserved capacity from On-Line Generation Resources, capable of being ramped to a specified output level within </w:t>
            </w:r>
            <w:r>
              <w:t>ten</w:t>
            </w:r>
            <w:r w:rsidRPr="00E619EB">
              <w:t xml:space="preserve"> minutes, operating at a specifi</w:t>
            </w:r>
            <w:r w:rsidRPr="00051F60">
              <w:t xml:space="preserve">ed output for </w:t>
            </w:r>
            <w:r>
              <w:t>at least two consecutive hours,</w:t>
            </w:r>
            <w:r w:rsidRPr="00051F60">
              <w:t xml:space="preserve"> and </w:t>
            </w:r>
            <w:r w:rsidRPr="00D53393">
              <w:t xml:space="preserve">are dispatchable by </w:t>
            </w:r>
            <w:r>
              <w:t>Security-Constrained Economic Dispatch (</w:t>
            </w:r>
            <w:r w:rsidRPr="00D53393">
              <w:t>SCED</w:t>
            </w:r>
            <w:r>
              <w:t>)</w:t>
            </w:r>
            <w:r w:rsidRPr="00D53393">
              <w:t>.</w:t>
            </w:r>
          </w:p>
          <w:p w14:paraId="3E19FCAD" w14:textId="77777777" w:rsidR="00713B7B" w:rsidRPr="00D53393" w:rsidRDefault="00713B7B" w:rsidP="00BA3BD4">
            <w:pPr>
              <w:spacing w:after="120"/>
              <w:ind w:left="360" w:hanging="360"/>
            </w:pPr>
            <w:r w:rsidRPr="00D53393">
              <w:t>b.</w:t>
            </w:r>
            <w:r w:rsidRPr="00D53393">
              <w:tab/>
              <w:t xml:space="preserve">Controllable Load Resources </w:t>
            </w:r>
            <w:r w:rsidRPr="001365C8">
              <w:t xml:space="preserve">dispatchable by SCED that are capable of ramping to an ERCOT-instructed consumption level within </w:t>
            </w:r>
            <w:r>
              <w:t>ten</w:t>
            </w:r>
            <w:r w:rsidRPr="001365C8">
              <w:t xml:space="preserve"> minutes </w:t>
            </w:r>
            <w:r>
              <w:t xml:space="preserve">and </w:t>
            </w:r>
            <w:r w:rsidRPr="001365C8">
              <w:t xml:space="preserve">consuming at the ERCOT-instructed level </w:t>
            </w:r>
            <w:r w:rsidRPr="00F95052">
              <w:t xml:space="preserve">for </w:t>
            </w:r>
            <w:r>
              <w:t>at least two consecutive hours</w:t>
            </w:r>
            <w:r w:rsidRPr="00D53393">
              <w:t>.</w:t>
            </w:r>
          </w:p>
          <w:p w14:paraId="05FF4B46" w14:textId="77777777" w:rsidR="00713B7B" w:rsidRPr="00685C10" w:rsidRDefault="00713B7B" w:rsidP="00BA3BD4">
            <w:pPr>
              <w:spacing w:after="120"/>
              <w:ind w:left="360" w:hanging="360"/>
            </w:pPr>
            <w:r w:rsidRPr="00D53393">
              <w:t>c.</w:t>
            </w:r>
            <w:r w:rsidRPr="00D53393">
              <w:tab/>
            </w:r>
            <w:r w:rsidRPr="002524ED">
              <w:t xml:space="preserve">Load Resources that are not Controllable Load Resources and </w:t>
            </w:r>
            <w:r>
              <w:t>may or may not be</w:t>
            </w:r>
            <w:r w:rsidRPr="002524ED">
              <w:t xml:space="preserve"> controlled by under-frequency relay</w:t>
            </w:r>
            <w:r>
              <w:t xml:space="preserve">.  Load Resources that are not Controllable Load Resources providing ECRS must be </w:t>
            </w:r>
            <w:r w:rsidRPr="002524ED">
              <w:t xml:space="preserve">capable of reducing Load in response to an Extensible Markup Language (XML) Dispatch Instruction within </w:t>
            </w:r>
            <w:r>
              <w:t>ten</w:t>
            </w:r>
            <w:r w:rsidRPr="002524ED">
              <w:t xml:space="preserve"> minutes and remain deployed until recalled by ERCOT.</w:t>
            </w:r>
          </w:p>
        </w:tc>
        <w:tc>
          <w:tcPr>
            <w:tcW w:w="3554" w:type="dxa"/>
          </w:tcPr>
          <w:p w14:paraId="2DF7686A" w14:textId="77777777" w:rsidR="00713B7B" w:rsidRPr="00685C10" w:rsidRDefault="00713B7B" w:rsidP="00BA3BD4">
            <w:pPr>
              <w:pStyle w:val="TableText"/>
            </w:pPr>
            <w:r w:rsidRPr="00701787"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701787">
              <w:t>See Protocol Section 6.5.7.6.2.</w:t>
            </w:r>
            <w:r>
              <w:t>4</w:t>
            </w:r>
            <w:r w:rsidRPr="00685C10">
              <w:t xml:space="preserve">, </w:t>
            </w:r>
            <w:r w:rsidRPr="00F161A6">
              <w:t>Deployment and Recall of ERCOT Contingency Reserve Service</w:t>
            </w:r>
            <w:r w:rsidRPr="00701787">
              <w:t>.</w:t>
            </w:r>
          </w:p>
        </w:tc>
      </w:tr>
      <w:tr w:rsidR="00713B7B" w:rsidRPr="00E14A4A" w14:paraId="100AA462" w14:textId="77777777" w:rsidTr="00BA3BD4">
        <w:trPr>
          <w:trHeight w:val="4035"/>
        </w:trPr>
        <w:tc>
          <w:tcPr>
            <w:tcW w:w="2206" w:type="dxa"/>
          </w:tcPr>
          <w:p w14:paraId="0D5054F8" w14:textId="77777777" w:rsidR="00713B7B" w:rsidRPr="00685C10" w:rsidRDefault="00713B7B" w:rsidP="00BA3BD4">
            <w:r w:rsidRPr="00685C10">
              <w:lastRenderedPageBreak/>
              <w:t>Non-Spinning Reserve (Non-Spin) Service</w:t>
            </w:r>
          </w:p>
          <w:p w14:paraId="5DD856DA" w14:textId="77777777" w:rsidR="00713B7B" w:rsidRPr="00685C10" w:rsidRDefault="00713B7B" w:rsidP="00BA3BD4"/>
          <w:p w14:paraId="4F88E234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 2</w:t>
            </w:r>
          </w:p>
          <w:p w14:paraId="515ACC24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3566675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>Off-Line Generation Resource</w:t>
            </w:r>
            <w:r>
              <w:t xml:space="preserve"> or ESR</w:t>
            </w:r>
            <w:r w:rsidRPr="00685C10">
              <w:t xml:space="preserve"> capacity, or reserved capacity from On-Line Generation Resources</w:t>
            </w:r>
            <w:r>
              <w:t xml:space="preserve"> or ESRs</w:t>
            </w:r>
            <w:r w:rsidRPr="00685C10">
              <w:t xml:space="preserve">, capable of being ramped to a specified output level within 30 minutes and operating at a specified output for </w:t>
            </w:r>
            <w:r>
              <w:t>at least four consecutive hours.</w:t>
            </w:r>
            <w:r w:rsidRPr="00685C10">
              <w:t xml:space="preserve"> </w:t>
            </w:r>
          </w:p>
          <w:p w14:paraId="44A56720" w14:textId="77777777" w:rsidR="00713B7B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 w:rsidRPr="00685C10">
              <w:t>b.</w:t>
            </w:r>
            <w:r w:rsidRPr="00685C10">
              <w:tab/>
              <w:t xml:space="preserve">Controllable Load Resources that are capable of ramping to an ERCOT-instructed consumption level within 30 minutes </w:t>
            </w:r>
            <w:r>
              <w:t xml:space="preserve">and </w:t>
            </w:r>
            <w:r w:rsidRPr="00685C10">
              <w:t xml:space="preserve">consuming at the ERCOT-instructed level for </w:t>
            </w:r>
            <w:r>
              <w:t>at least four consecutive hours</w:t>
            </w:r>
            <w:r w:rsidRPr="00685C10">
              <w:t>.</w:t>
            </w:r>
            <w:r>
              <w:t xml:space="preserve"> </w:t>
            </w:r>
            <w:r>
              <w:tab/>
            </w:r>
            <w:r>
              <w:tab/>
            </w:r>
          </w:p>
          <w:p w14:paraId="1872218D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>
              <w:t>c.</w:t>
            </w:r>
            <w:r w:rsidRPr="00685C10">
              <w:tab/>
            </w:r>
            <w:r>
              <w:t xml:space="preserve">Load Resources that are not Controllable Load Resources and that are not controlled by </w:t>
            </w:r>
            <w:r w:rsidRPr="00685C10">
              <w:t>under-frequency relay</w:t>
            </w:r>
            <w:r>
              <w:t>.</w:t>
            </w:r>
            <w:r w:rsidRPr="00685C10">
              <w:t xml:space="preserve"> </w:t>
            </w:r>
            <w:r>
              <w:t xml:space="preserve"> Load Resources that are not Controllable Load Resources providing Non-Spin must be capable of reducing Load in response to an XML Dispatch Instruction within 30 minutes and remain deployed until recalled by ERCOT.</w:t>
            </w:r>
          </w:p>
        </w:tc>
        <w:tc>
          <w:tcPr>
            <w:tcW w:w="3554" w:type="dxa"/>
          </w:tcPr>
          <w:p w14:paraId="6D7DD96A" w14:textId="77777777" w:rsidR="00713B7B" w:rsidRPr="00E14A4A" w:rsidRDefault="00713B7B" w:rsidP="00BA3BD4">
            <w:pPr>
              <w:pStyle w:val="TableText"/>
            </w:pPr>
            <w:r w:rsidRPr="00685C10"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685C10">
              <w:t>See Protocol Section 6.5.7.6.2.3, Non-Spinning Reserve Service Deployment.</w:t>
            </w:r>
          </w:p>
        </w:tc>
      </w:tr>
      <w:tr w:rsidR="00713B7B" w:rsidRPr="00E14A4A" w14:paraId="444F1194" w14:textId="77777777" w:rsidTr="00BA3BD4">
        <w:tc>
          <w:tcPr>
            <w:tcW w:w="2206" w:type="dxa"/>
          </w:tcPr>
          <w:p w14:paraId="0350F43C" w14:textId="77777777" w:rsidR="00713B7B" w:rsidRPr="00685C10" w:rsidRDefault="00713B7B" w:rsidP="00BA3BD4">
            <w:bookmarkStart w:id="7" w:name="_Hlk162269548"/>
            <w:r w:rsidRPr="00685C10">
              <w:t>Voltage Support Service (VSS)</w:t>
            </w:r>
          </w:p>
          <w:p w14:paraId="53B650DA" w14:textId="77777777" w:rsidR="00713B7B" w:rsidRPr="00685C10" w:rsidRDefault="00713B7B" w:rsidP="00BA3BD4"/>
          <w:p w14:paraId="144897B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AC1AB7">
              <w:rPr>
                <w:rFonts w:cs="Arial"/>
                <w:b/>
                <w:i/>
                <w:smallCaps/>
                <w:sz w:val="20"/>
                <w:szCs w:val="20"/>
              </w:rPr>
              <w:t>3.15</w:t>
            </w:r>
            <w:r w:rsidRPr="00685C10">
              <w:rPr>
                <w:b/>
                <w:i/>
                <w:sz w:val="20"/>
                <w:szCs w:val="20"/>
              </w:rPr>
              <w:t>, Voltage Support</w:t>
            </w:r>
          </w:p>
          <w:p w14:paraId="3FF1DE4A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3CE9924D" w14:textId="77777777" w:rsidR="00713B7B" w:rsidRPr="00E14A4A" w:rsidRDefault="00713B7B" w:rsidP="00BA3BD4">
            <w:pPr>
              <w:pStyle w:val="TableText"/>
            </w:pPr>
            <w:r w:rsidRPr="00685C10">
              <w:t>Reactive capability of a Generation Resource</w:t>
            </w:r>
            <w:r>
              <w:t xml:space="preserve"> or ESR</w:t>
            </w:r>
            <w:r w:rsidRPr="00685C10">
              <w:t xml:space="preserve"> that is required to maintain transmission and distribution voltages on the ERCOT Transmission Grid within acceptable limits.  All Generation Resources </w:t>
            </w:r>
            <w:r>
              <w:t xml:space="preserve">and ESRs </w:t>
            </w:r>
            <w:r w:rsidRPr="00685C10">
              <w:t>with a gross rating greater than 20 MVA shall provide VSS.</w:t>
            </w:r>
          </w:p>
        </w:tc>
        <w:tc>
          <w:tcPr>
            <w:tcW w:w="3554" w:type="dxa"/>
          </w:tcPr>
          <w:p w14:paraId="679E7082" w14:textId="77777777" w:rsidR="00713B7B" w:rsidRPr="00E14A4A" w:rsidRDefault="00713B7B" w:rsidP="00BA3BD4">
            <w:pPr>
              <w:pStyle w:val="TableText"/>
            </w:pPr>
            <w:r w:rsidRPr="00685C10">
              <w:t xml:space="preserve">Direct the scheduling of VSS by providing Voltage Profiles at the </w:t>
            </w:r>
            <w:r>
              <w:t>P</w:t>
            </w:r>
            <w:r w:rsidRPr="00685C10">
              <w:t xml:space="preserve">oint of </w:t>
            </w:r>
            <w:r>
              <w:t>I</w:t>
            </w:r>
            <w:r w:rsidRPr="00685C10">
              <w:t>nterconnection</w:t>
            </w:r>
            <w:r>
              <w:t xml:space="preserve"> Bus (POIB)</w:t>
            </w:r>
            <w:r w:rsidRPr="00685C10">
              <w:t>.  The Generation Resource</w:t>
            </w:r>
            <w:r>
              <w:t xml:space="preserve"> or ESR</w:t>
            </w:r>
            <w:r w:rsidRPr="00685C10">
              <w:t xml:space="preserve"> is obligated to maintain the published </w:t>
            </w:r>
            <w:r>
              <w:t>V</w:t>
            </w:r>
            <w:r w:rsidRPr="00685C10">
              <w:t xml:space="preserve">oltage </w:t>
            </w:r>
            <w:r>
              <w:t>P</w:t>
            </w:r>
            <w:r w:rsidRPr="00685C10">
              <w:t>rofile within its Corrected Unit Reactive Limit (</w:t>
            </w:r>
            <w:r>
              <w:t>“</w:t>
            </w:r>
            <w:r w:rsidRPr="00685C10">
              <w:t>CURL</w:t>
            </w:r>
            <w:r>
              <w:t>”</w:t>
            </w:r>
            <w:r w:rsidRPr="00685C10">
              <w:t>).</w:t>
            </w:r>
          </w:p>
        </w:tc>
      </w:tr>
      <w:bookmarkEnd w:id="7"/>
      <w:tr w:rsidR="00713B7B" w:rsidRPr="00E14A4A" w14:paraId="0FB5A4F6" w14:textId="77777777" w:rsidTr="00BA3BD4">
        <w:tc>
          <w:tcPr>
            <w:tcW w:w="2206" w:type="dxa"/>
          </w:tcPr>
          <w:p w14:paraId="28623941" w14:textId="77777777" w:rsidR="00713B7B" w:rsidRPr="00E14A4A" w:rsidRDefault="00713B7B" w:rsidP="00BA3BD4">
            <w:pPr>
              <w:pStyle w:val="TableText"/>
            </w:pPr>
            <w:r w:rsidRPr="00E14A4A">
              <w:lastRenderedPageBreak/>
              <w:t>Black Start Service</w:t>
            </w:r>
            <w:r>
              <w:t xml:space="preserve"> (BSS)</w:t>
            </w:r>
          </w:p>
          <w:p w14:paraId="5B3B27F6" w14:textId="77777777" w:rsidR="00713B7B" w:rsidRPr="00E14A4A" w:rsidRDefault="00713B7B" w:rsidP="00BA3BD4">
            <w:pPr>
              <w:pStyle w:val="TableText"/>
            </w:pPr>
          </w:p>
          <w:p w14:paraId="0778EECC" w14:textId="77777777" w:rsidR="00713B7B" w:rsidRPr="00E14A4A" w:rsidRDefault="00713B7B" w:rsidP="00BA3BD4">
            <w:pPr>
              <w:rPr>
                <w:b/>
                <w:sz w:val="20"/>
                <w:szCs w:val="20"/>
              </w:rPr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3.14.2</w:t>
            </w:r>
            <w:r w:rsidRPr="00E14A4A">
              <w:rPr>
                <w:b/>
                <w:i/>
                <w:sz w:val="20"/>
                <w:szCs w:val="20"/>
              </w:rPr>
              <w:t>, Black Start</w:t>
            </w:r>
          </w:p>
          <w:p w14:paraId="456DC733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1F7FC71F" w14:textId="77777777" w:rsidR="00713B7B" w:rsidRPr="00E14A4A" w:rsidRDefault="00713B7B" w:rsidP="00BA3BD4">
            <w:pPr>
              <w:pStyle w:val="TableText"/>
            </w:pPr>
            <w:r w:rsidRPr="00E14A4A">
              <w:t xml:space="preserve">The provision of Generation Resources under a Black Start Agreement, which </w:t>
            </w:r>
            <w:proofErr w:type="gramStart"/>
            <w:r w:rsidRPr="00E14A4A">
              <w:t>are</w:t>
            </w:r>
            <w:proofErr w:type="gramEnd"/>
            <w:r w:rsidRPr="00E14A4A">
              <w:t xml:space="preserve"> capable of self-starting without support from within ERCOT in the event of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  <w:tc>
          <w:tcPr>
            <w:tcW w:w="3554" w:type="dxa"/>
          </w:tcPr>
          <w:p w14:paraId="0406B0B4" w14:textId="77777777" w:rsidR="00713B7B" w:rsidRPr="00E14A4A" w:rsidRDefault="00713B7B" w:rsidP="00BA3BD4">
            <w:pPr>
              <w:pStyle w:val="TableText"/>
            </w:pPr>
            <w:r w:rsidRPr="00E14A4A">
              <w:t xml:space="preserve">Provide emergency Dispatch Instructions to begin restoration to a secure operating state after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</w:tr>
      <w:tr w:rsidR="00713B7B" w:rsidRPr="00E14A4A" w14:paraId="181ACA9C" w14:textId="77777777" w:rsidTr="00BA3BD4">
        <w:tc>
          <w:tcPr>
            <w:tcW w:w="2206" w:type="dxa"/>
          </w:tcPr>
          <w:p w14:paraId="4686345A" w14:textId="77777777" w:rsidR="00713B7B" w:rsidRPr="00E14A4A" w:rsidRDefault="00713B7B" w:rsidP="00BA3BD4">
            <w:pPr>
              <w:pStyle w:val="TableText"/>
            </w:pPr>
            <w:r w:rsidRPr="00E14A4A">
              <w:t>Reliability Must-Run (RMR) Service</w:t>
            </w:r>
          </w:p>
          <w:p w14:paraId="2593495F" w14:textId="77777777" w:rsidR="00713B7B" w:rsidRPr="00E14A4A" w:rsidRDefault="00713B7B" w:rsidP="00BA3BD4">
            <w:pPr>
              <w:pStyle w:val="TableText"/>
            </w:pPr>
          </w:p>
          <w:p w14:paraId="1E7291D6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3.14.1</w:t>
            </w:r>
            <w:r w:rsidRPr="00E14A4A">
              <w:rPr>
                <w:b/>
                <w:i/>
                <w:sz w:val="20"/>
                <w:szCs w:val="20"/>
              </w:rPr>
              <w:t>, Reliability Must Run</w:t>
            </w:r>
          </w:p>
        </w:tc>
        <w:tc>
          <w:tcPr>
            <w:tcW w:w="3590" w:type="dxa"/>
          </w:tcPr>
          <w:p w14:paraId="2C518DCB" w14:textId="77777777" w:rsidR="00713B7B" w:rsidRPr="00E14A4A" w:rsidRDefault="00713B7B" w:rsidP="00BA3BD4">
            <w:pPr>
              <w:pStyle w:val="TableText"/>
            </w:pPr>
            <w:r w:rsidRPr="00E14A4A">
              <w:t>The provision of Generation Resource capacity and energy under an RMR Agreement.</w:t>
            </w:r>
          </w:p>
        </w:tc>
        <w:tc>
          <w:tcPr>
            <w:tcW w:w="3554" w:type="dxa"/>
          </w:tcPr>
          <w:p w14:paraId="4FB9706C" w14:textId="77777777" w:rsidR="00713B7B" w:rsidRPr="00E14A4A" w:rsidRDefault="00713B7B" w:rsidP="00BA3BD4">
            <w:pPr>
              <w:pStyle w:val="TableText"/>
            </w:pPr>
            <w:r w:rsidRPr="00E14A4A">
              <w:t>Enter into contractual agreements to retain units required for reliable operations.  Direct the operation of those units that otherwise would not operate and that are necessary to provide reliable operations.</w:t>
            </w:r>
          </w:p>
        </w:tc>
      </w:tr>
      <w:bookmarkEnd w:id="4"/>
    </w:tbl>
    <w:p w14:paraId="56DB8150" w14:textId="77777777" w:rsidR="00713B7B" w:rsidRDefault="00713B7B" w:rsidP="00713B7B">
      <w:pPr>
        <w:pStyle w:val="List2"/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713B7B" w14:paraId="17974494" w14:textId="77777777" w:rsidTr="00BA3BD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CAE3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Replace </w:t>
            </w:r>
            <w:r>
              <w:t>paragraph (1)</w:t>
            </w:r>
            <w:r w:rsidRPr="004E7580">
              <w:t xml:space="preserve"> above with the following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21B4006C" w14:textId="77777777" w:rsidR="00713B7B" w:rsidRPr="00685C10" w:rsidRDefault="00713B7B" w:rsidP="00BA3BD4">
            <w:pPr>
              <w:keepNext/>
              <w:widowControl w:val="0"/>
              <w:spacing w:after="240"/>
            </w:pPr>
            <w:r w:rsidRPr="00685C10">
              <w:t>(1)</w:t>
            </w:r>
            <w:r w:rsidRPr="00685C10">
              <w:tab/>
              <w:t>The types of Ancillary Services required by ERCOT are described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6" w:type="dxa"/>
                <w:left w:w="115" w:type="dxa"/>
                <w:bottom w:w="17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386"/>
              <w:gridCol w:w="3339"/>
            </w:tblGrid>
            <w:tr w:rsidR="00713B7B" w:rsidRPr="00685C10" w14:paraId="441248F8" w14:textId="77777777" w:rsidTr="00BA3BD4">
              <w:trPr>
                <w:tblHeader/>
              </w:trPr>
              <w:tc>
                <w:tcPr>
                  <w:tcW w:w="2145" w:type="dxa"/>
                  <w:vAlign w:val="center"/>
                </w:tcPr>
                <w:p w14:paraId="1180E88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ANCILLARY SERVICE TYPE</w:t>
                  </w:r>
                </w:p>
              </w:tc>
              <w:tc>
                <w:tcPr>
                  <w:tcW w:w="3386" w:type="dxa"/>
                  <w:vAlign w:val="center"/>
                </w:tcPr>
                <w:p w14:paraId="196667B4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3339" w:type="dxa"/>
                  <w:vAlign w:val="center"/>
                </w:tcPr>
                <w:p w14:paraId="08A52F3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ERCOT AUTHORITY ACTION</w:t>
                  </w:r>
                </w:p>
              </w:tc>
            </w:tr>
            <w:tr w:rsidR="00713B7B" w:rsidRPr="00685C10" w14:paraId="2B24BAD4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C863E12" w14:textId="77777777" w:rsidR="00713B7B" w:rsidRPr="00685C10" w:rsidRDefault="00713B7B" w:rsidP="00BA3BD4">
                  <w:r w:rsidRPr="00685C10">
                    <w:t>Regulation Down Service (Reg-Down)</w:t>
                  </w:r>
                </w:p>
                <w:p w14:paraId="1507E234" w14:textId="77777777" w:rsidR="00713B7B" w:rsidRPr="00685C10" w:rsidRDefault="00713B7B" w:rsidP="00BA3BD4">
                  <w:r w:rsidRPr="00685C10">
                    <w:t>and</w:t>
                  </w:r>
                </w:p>
                <w:p w14:paraId="6A7D9810" w14:textId="77777777" w:rsidR="00713B7B" w:rsidRPr="00685C10" w:rsidRDefault="00713B7B" w:rsidP="00BA3BD4">
                  <w:r w:rsidRPr="00685C10">
                    <w:t>Regulation Up Service (Reg-Up)</w:t>
                  </w:r>
                </w:p>
                <w:p w14:paraId="6F3FA056" w14:textId="77777777" w:rsidR="00713B7B" w:rsidRDefault="00713B7B" w:rsidP="00BA3BD4">
                  <w:r w:rsidRPr="00685C10">
                    <w:t>(for Generation Resources</w:t>
                  </w:r>
                  <w:r>
                    <w:t xml:space="preserve"> and Energy Storage Resources (ESRs)</w:t>
                  </w:r>
                  <w:r w:rsidRPr="00685C10">
                    <w:t>)</w:t>
                  </w:r>
                </w:p>
                <w:p w14:paraId="76F6ED1D" w14:textId="77777777" w:rsidR="00713B7B" w:rsidRPr="00685C10" w:rsidRDefault="00713B7B" w:rsidP="00BA3BD4"/>
                <w:p w14:paraId="79F364B2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2, Definitions and Acronyms</w:t>
                  </w:r>
                </w:p>
                <w:p w14:paraId="096B07EA" w14:textId="77777777" w:rsidR="00713B7B" w:rsidRPr="00685C10" w:rsidRDefault="00713B7B" w:rsidP="00BA3BD4">
                  <w:pPr>
                    <w:jc w:val="center"/>
                  </w:pPr>
                </w:p>
              </w:tc>
              <w:tc>
                <w:tcPr>
                  <w:tcW w:w="3386" w:type="dxa"/>
                </w:tcPr>
                <w:p w14:paraId="6A1B4A3D" w14:textId="77777777" w:rsidR="00713B7B" w:rsidRPr="00685C10" w:rsidRDefault="00713B7B" w:rsidP="00BA3BD4">
                  <w:r w:rsidRPr="00685C10">
                    <w:t xml:space="preserve">Resource capacity provided by a Qualified Scheduling Entity (QSE) from a specific Generation Resource </w:t>
                  </w:r>
                  <w:r>
                    <w:t xml:space="preserve">or ESR </w:t>
                  </w:r>
                  <w:r w:rsidRPr="00685C10">
                    <w:t xml:space="preserve">to control frequency within the </w:t>
                  </w:r>
                  <w:proofErr w:type="gramStart"/>
                  <w:r w:rsidRPr="00685C10">
                    <w:t>system</w:t>
                  </w:r>
                  <w:proofErr w:type="gramEnd"/>
                  <w:r w:rsidRPr="00685C10">
                    <w:t xml:space="preserve"> which is controlled second by second, normally by an Automatic Generation Control (AGC) system.</w:t>
                  </w:r>
                </w:p>
              </w:tc>
              <w:tc>
                <w:tcPr>
                  <w:tcW w:w="3339" w:type="dxa"/>
                </w:tcPr>
                <w:p w14:paraId="33FBE2C6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below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  <w:p w14:paraId="61378CE3" w14:textId="77777777" w:rsidR="00713B7B" w:rsidRPr="00685C10" w:rsidRDefault="00713B7B" w:rsidP="00BA3BD4">
                  <w:pPr>
                    <w:spacing w:after="120"/>
                    <w:ind w:left="373" w:hanging="373"/>
                  </w:pPr>
                  <w:r w:rsidRPr="00685C10">
                    <w:t>b.</w:t>
                  </w:r>
                  <w:r w:rsidRPr="00685C10">
                    <w:tab/>
                    <w:t xml:space="preserve">Reg-Up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above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</w:tc>
            </w:tr>
            <w:tr w:rsidR="00713B7B" w:rsidRPr="00685C10" w14:paraId="2ED35780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3B20331A" w14:textId="77777777" w:rsidR="00713B7B" w:rsidRPr="00685C10" w:rsidRDefault="00713B7B" w:rsidP="00BA3BD4">
                  <w:r w:rsidRPr="00685C10">
                    <w:lastRenderedPageBreak/>
                    <w:t>Reg-Down</w:t>
                  </w:r>
                </w:p>
                <w:p w14:paraId="5D554F59" w14:textId="77777777" w:rsidR="00713B7B" w:rsidRPr="00685C10" w:rsidRDefault="00713B7B" w:rsidP="00BA3BD4">
                  <w:r w:rsidRPr="00685C10">
                    <w:t>and</w:t>
                  </w:r>
                </w:p>
                <w:p w14:paraId="2CD2008B" w14:textId="77777777" w:rsidR="00713B7B" w:rsidRPr="00685C10" w:rsidRDefault="00713B7B" w:rsidP="00BA3BD4">
                  <w:r w:rsidRPr="00685C10">
                    <w:t>Reg-Up</w:t>
                  </w:r>
                </w:p>
                <w:p w14:paraId="0F6BADF7" w14:textId="77777777" w:rsidR="00713B7B" w:rsidRDefault="00713B7B" w:rsidP="00BA3BD4">
                  <w:r w:rsidRPr="00685C10">
                    <w:t>(for Load Resource)</w:t>
                  </w:r>
                </w:p>
                <w:p w14:paraId="30FD8B90" w14:textId="77777777" w:rsidR="00713B7B" w:rsidRPr="00685C10" w:rsidRDefault="00713B7B" w:rsidP="00BA3BD4"/>
                <w:p w14:paraId="09DFDAF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BDF4243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EFE0810" w14:textId="77777777" w:rsidR="00713B7B" w:rsidRPr="00685C10" w:rsidRDefault="00713B7B" w:rsidP="00BA3BD4">
                  <w:r w:rsidRPr="00685C10">
                    <w:t>Load Resource capacity provided by a QSE from a specific Load Resource to control frequency within the system.</w:t>
                  </w:r>
                </w:p>
              </w:tc>
              <w:tc>
                <w:tcPr>
                  <w:tcW w:w="3339" w:type="dxa"/>
                </w:tcPr>
                <w:p w14:paraId="2288343E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is a </w:t>
                  </w:r>
                  <w:r>
                    <w:t xml:space="preserve">Resource-specific </w:t>
                  </w:r>
                  <w:r w:rsidRPr="00685C10">
                    <w:t>deployment to increase or decrease Load below the Load Resource’s Maximum Power Consumption (MPC) limit in response to a change in system frequency.</w:t>
                  </w:r>
                </w:p>
                <w:p w14:paraId="5E48EDB0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b.</w:t>
                  </w:r>
                  <w:r w:rsidRPr="00685C10">
                    <w:tab/>
                    <w:t xml:space="preserve">Reg-Up is a </w:t>
                  </w:r>
                  <w:r>
                    <w:t xml:space="preserve">Resource-specific </w:t>
                  </w:r>
                  <w:r w:rsidRPr="00685C10">
                    <w:t>deployment to increase or decrease Load above the Load Resource’s Low Power Consumption (LPC) limit in response to a change in system frequency.</w:t>
                  </w:r>
                </w:p>
              </w:tc>
            </w:tr>
            <w:tr w:rsidR="00713B7B" w:rsidRPr="00685C10" w14:paraId="3DEB135A" w14:textId="77777777" w:rsidTr="00BA3BD4">
              <w:tc>
                <w:tcPr>
                  <w:tcW w:w="2145" w:type="dxa"/>
                </w:tcPr>
                <w:p w14:paraId="7CD085D0" w14:textId="77777777" w:rsidR="00713B7B" w:rsidRPr="00685C10" w:rsidRDefault="00713B7B" w:rsidP="00BA3BD4">
                  <w:r w:rsidRPr="00685C10">
                    <w:t xml:space="preserve">Responsive Reserve (RRS) </w:t>
                  </w:r>
                </w:p>
                <w:p w14:paraId="66AA853B" w14:textId="77777777" w:rsidR="00713B7B" w:rsidRPr="00685C10" w:rsidRDefault="00713B7B" w:rsidP="00BA3BD4"/>
                <w:p w14:paraId="36C60E4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71DF468" w14:textId="77777777" w:rsidR="00713B7B" w:rsidRPr="00701787" w:rsidRDefault="00713B7B" w:rsidP="00BA3BD4">
                  <w:pPr>
                    <w:jc w:val="right"/>
                  </w:pPr>
                </w:p>
              </w:tc>
              <w:tc>
                <w:tcPr>
                  <w:tcW w:w="3386" w:type="dxa"/>
                </w:tcPr>
                <w:p w14:paraId="03363258" w14:textId="77777777" w:rsidR="00713B7B" w:rsidRDefault="00713B7B" w:rsidP="00BA3BD4">
                  <w:r w:rsidRPr="006F6996">
                    <w:t>Operating reserves on Generation Resources, ESRs, Load Resources,</w:t>
                  </w:r>
                  <w:r w:rsidRPr="00835D52">
                    <w:t xml:space="preserve"> and Resources capable</w:t>
                  </w:r>
                  <w:r w:rsidRPr="002C75A9">
                    <w:t xml:space="preserve"> of providing Fast Frequency Response </w:t>
                  </w:r>
                  <w:r w:rsidRPr="00E02F44">
                    <w:t xml:space="preserve">(FFR) </w:t>
                  </w:r>
                  <w:r w:rsidRPr="00D02DD7">
                    <w:t>maintained by ERCOT to help control the frequency of the system.  RRS on Generation Resources</w:t>
                  </w:r>
                  <w:r w:rsidRPr="00E41B79">
                    <w:t xml:space="preserve">, ESRs, and Controllable Load can be used </w:t>
                  </w:r>
                </w:p>
                <w:p w14:paraId="51361769" w14:textId="77777777" w:rsidR="00713B7B" w:rsidRPr="00E41B79" w:rsidRDefault="00713B7B" w:rsidP="00BA3BD4">
                  <w:r w:rsidRPr="00E41B79">
                    <w:t>as energy during an Energy Emergency Alert (EEA) event.</w:t>
                  </w:r>
                </w:p>
              </w:tc>
              <w:tc>
                <w:tcPr>
                  <w:tcW w:w="3339" w:type="dxa"/>
                </w:tcPr>
                <w:p w14:paraId="232CEEE4" w14:textId="77777777" w:rsidR="00713B7B" w:rsidRPr="00565627" w:rsidRDefault="00713B7B" w:rsidP="00BA3BD4">
                  <w:r w:rsidRPr="00565627">
                    <w:t>RRS may only be deployed as follows:</w:t>
                  </w:r>
                </w:p>
                <w:p w14:paraId="0DD55FD9" w14:textId="77777777" w:rsidR="00713B7B" w:rsidRPr="00565627" w:rsidRDefault="00713B7B" w:rsidP="00BA3BD4"/>
                <w:p w14:paraId="4DCAB217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a.</w:t>
                  </w:r>
                  <w:r w:rsidRPr="00774404">
                    <w:tab/>
                    <w:t xml:space="preserve">Through automatic Governor action or under-frequency relay in response to frequency deviations; </w:t>
                  </w:r>
                </w:p>
                <w:p w14:paraId="741F0746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b.</w:t>
                  </w:r>
                  <w:r w:rsidRPr="00774404">
                    <w:tab/>
                    <w:t>By electronic signal from ERCOT in response to the need; and</w:t>
                  </w:r>
                </w:p>
                <w:p w14:paraId="65671059" w14:textId="77777777" w:rsidR="00713B7B" w:rsidRPr="00E93DC3" w:rsidRDefault="00713B7B" w:rsidP="00BA3BD4">
                  <w:pPr>
                    <w:spacing w:after="120"/>
                    <w:ind w:left="360" w:hanging="360"/>
                  </w:pPr>
                  <w:r w:rsidRPr="00E93DC3">
                    <w:t>c.</w:t>
                  </w:r>
                  <w:r w:rsidRPr="00E93DC3">
                    <w:tab/>
                    <w:t xml:space="preserve">As ordered by an ERCOT Operator during </w:t>
                  </w:r>
                  <w:proofErr w:type="gramStart"/>
                  <w:r w:rsidRPr="00E93DC3">
                    <w:t>an EEA</w:t>
                  </w:r>
                  <w:proofErr w:type="gramEnd"/>
                  <w:r w:rsidRPr="00E93DC3">
                    <w:t xml:space="preserve"> or other emergencies.</w:t>
                  </w:r>
                </w:p>
              </w:tc>
            </w:tr>
            <w:tr w:rsidR="00713B7B" w:rsidRPr="00685C10" w14:paraId="42C7B48C" w14:textId="77777777" w:rsidTr="00BA3BD4">
              <w:trPr>
                <w:cantSplit/>
              </w:trPr>
              <w:tc>
                <w:tcPr>
                  <w:tcW w:w="2145" w:type="dxa"/>
                </w:tcPr>
                <w:p w14:paraId="7E52488C" w14:textId="77777777" w:rsidR="00713B7B" w:rsidRPr="006F6996" w:rsidRDefault="00713B7B" w:rsidP="00BA3BD4">
                  <w:r w:rsidRPr="006F6996">
                    <w:lastRenderedPageBreak/>
                    <w:t>ERCOT Contingency Reserve Service (ECRS)</w:t>
                  </w:r>
                </w:p>
                <w:p w14:paraId="35B60F6E" w14:textId="77777777" w:rsidR="00713B7B" w:rsidRPr="006F6996" w:rsidRDefault="00713B7B" w:rsidP="00BA3BD4"/>
                <w:p w14:paraId="247AD072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F6996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F6996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F6996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169B64F5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27CBFAD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 xml:space="preserve">a.   Off-Line Generation Resource or ESR capacity, or reserved capacity from On-Line Generation Resources or ESRs, capable of being ramped to a specified output level within ten minutes and operating at a specified output for at least </w:t>
                  </w:r>
                  <w:ins w:id="8" w:author="ERCOT" w:date="2025-04-14T17:06:00Z">
                    <w:r>
                      <w:t>one</w:t>
                    </w:r>
                  </w:ins>
                  <w:del w:id="9" w:author="ERCOT" w:date="2025-04-14T17:06:00Z">
                    <w:r w:rsidDel="004F5948">
                      <w:delText>two</w:delText>
                    </w:r>
                  </w:del>
                  <w:r>
                    <w:t xml:space="preserve"> </w:t>
                  </w:r>
                  <w:del w:id="10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1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66D24449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b.</w:t>
                  </w:r>
                  <w:r w:rsidRPr="006F6996">
                    <w:tab/>
                    <w:t xml:space="preserve">Controllable Load Resources dispatchable by </w:t>
                  </w:r>
                  <w:r>
                    <w:t>Security-Constrained Economic Dispatch</w:t>
                  </w:r>
                  <w:r w:rsidRPr="006F6996">
                    <w:t xml:space="preserve"> </w:t>
                  </w:r>
                  <w:r>
                    <w:t>(</w:t>
                  </w:r>
                  <w:r w:rsidRPr="006F6996">
                    <w:t>SCED</w:t>
                  </w:r>
                  <w:r>
                    <w:t>)</w:t>
                  </w:r>
                  <w:r w:rsidRPr="006F6996">
                    <w:t xml:space="preserve"> that are capable of ramping to an ERCOT-instructed consumption level within ten minutes and consuming at the ERCOT-instructed level for at least </w:t>
                  </w:r>
                  <w:del w:id="12" w:author="ERCOT" w:date="2025-04-14T17:07:00Z">
                    <w:r w:rsidDel="004F5948">
                      <w:delText xml:space="preserve">two </w:delText>
                    </w:r>
                  </w:del>
                  <w:ins w:id="13" w:author="ERCOT" w:date="2025-04-14T17:07:00Z">
                    <w:r>
                      <w:t xml:space="preserve">one </w:t>
                    </w:r>
                  </w:ins>
                  <w:del w:id="14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5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2B9288B3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c.</w:t>
                  </w:r>
                  <w:r w:rsidRPr="006F6996">
                    <w:tab/>
                  </w:r>
                  <w:r w:rsidRPr="002524ED">
                    <w:t xml:space="preserve">Load Resources that are not Controllable Load Resources and </w:t>
                  </w:r>
                  <w:r>
                    <w:t>may or may not be</w:t>
                  </w:r>
                  <w:r w:rsidRPr="002524ED">
                    <w:t xml:space="preserve"> controlled by under-frequency relay</w:t>
                  </w:r>
                  <w:r>
                    <w:t xml:space="preserve">.  Load Resources that are not Controllable Load Resources providing ECRS must be </w:t>
                  </w:r>
                  <w:r w:rsidRPr="002524ED">
                    <w:t xml:space="preserve">capable of reducing Load in response to an Extensible Markup Language (XML) Dispatch Instruction within </w:t>
                  </w:r>
                  <w:r>
                    <w:t>ten m</w:t>
                  </w:r>
                  <w:r w:rsidRPr="002524ED">
                    <w:t>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2F930F40" w14:textId="77777777" w:rsidR="00713B7B" w:rsidRDefault="00713B7B" w:rsidP="00BA3BD4">
                  <w:r w:rsidRPr="006F6996">
                    <w:t>Deployed in response to loss-of-Resource contingencies, Load forecasting error, or other contingency events on the system.  See Protocol Section 6.5.7.6.2.4, Deployment and Recall of ERCOT Contingency Reserve Service.</w:t>
                  </w:r>
                </w:p>
                <w:p w14:paraId="37BCC405" w14:textId="77777777" w:rsidR="00713B7B" w:rsidRPr="00086A9C" w:rsidRDefault="00713B7B" w:rsidP="00BA3BD4"/>
                <w:p w14:paraId="5FB8CF61" w14:textId="77777777" w:rsidR="00713B7B" w:rsidRPr="00086A9C" w:rsidRDefault="00713B7B" w:rsidP="00BA3BD4"/>
                <w:p w14:paraId="4FF894BA" w14:textId="77777777" w:rsidR="00713B7B" w:rsidRDefault="00713B7B" w:rsidP="00BA3BD4"/>
                <w:p w14:paraId="0E6E9145" w14:textId="77777777" w:rsidR="00713B7B" w:rsidRPr="00086A9C" w:rsidRDefault="00713B7B" w:rsidP="00BA3BD4"/>
              </w:tc>
            </w:tr>
            <w:tr w:rsidR="00713B7B" w:rsidRPr="00685C10" w14:paraId="2262738C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2662658" w14:textId="77777777" w:rsidR="00713B7B" w:rsidRPr="00685C10" w:rsidRDefault="00713B7B" w:rsidP="00BA3BD4">
                  <w:r w:rsidRPr="00685C10">
                    <w:lastRenderedPageBreak/>
                    <w:t>Non-Spinning Reserve (Non-Spin) Service</w:t>
                  </w:r>
                </w:p>
                <w:p w14:paraId="23D9BC63" w14:textId="77777777" w:rsidR="00713B7B" w:rsidRPr="00685C10" w:rsidRDefault="00713B7B" w:rsidP="00BA3BD4"/>
                <w:p w14:paraId="731CE134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 2</w:t>
                  </w:r>
                </w:p>
                <w:p w14:paraId="35F8846C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19FCF8E1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Off-Line Generation Resource </w:t>
                  </w:r>
                  <w:r>
                    <w:t xml:space="preserve">or ESR </w:t>
                  </w:r>
                  <w:r w:rsidRPr="00685C10">
                    <w:t>capacity, or reserved capacity from On-Line Generation Resources</w:t>
                  </w:r>
                  <w:r>
                    <w:t xml:space="preserve"> or ESRs</w:t>
                  </w:r>
                  <w:r w:rsidRPr="00685C10">
                    <w:t xml:space="preserve">, capable of being ramped to a specified output level within 30 minutes and operating at a specified output for </w:t>
                  </w:r>
                  <w:r>
                    <w:t>at least four consecutive hours.</w:t>
                  </w:r>
                  <w:r w:rsidRPr="00685C10">
                    <w:t xml:space="preserve"> </w:t>
                  </w:r>
                </w:p>
                <w:p w14:paraId="18E49AD2" w14:textId="77777777" w:rsidR="00713B7B" w:rsidRDefault="00713B7B" w:rsidP="00BA3BD4">
                  <w:pPr>
                    <w:spacing w:after="120"/>
                    <w:ind w:left="372" w:hanging="360"/>
                  </w:pPr>
                  <w:r w:rsidRPr="00685C10">
                    <w:t>b.</w:t>
                  </w:r>
                  <w:r w:rsidRPr="00685C10">
                    <w:tab/>
                    <w:t xml:space="preserve">Controllable Load Resources that are capable of ramping to an ERCOT-instructed consumption level within 30 minutes </w:t>
                  </w:r>
                  <w:r>
                    <w:t xml:space="preserve">and </w:t>
                  </w:r>
                  <w:r w:rsidRPr="00685C10">
                    <w:t xml:space="preserve">consuming at the ERCOT-instructed level for </w:t>
                  </w:r>
                  <w:r>
                    <w:t>at least four consecutive hours</w:t>
                  </w:r>
                  <w:r w:rsidRPr="00685C10">
                    <w:t>.</w:t>
                  </w:r>
                </w:p>
                <w:p w14:paraId="15141DEB" w14:textId="77777777" w:rsidR="00713B7B" w:rsidRPr="00685C10" w:rsidRDefault="00713B7B" w:rsidP="00BA3BD4">
                  <w:pPr>
                    <w:spacing w:after="120"/>
                    <w:ind w:left="372" w:hanging="360"/>
                  </w:pPr>
                  <w:r>
                    <w:t>c.</w:t>
                  </w:r>
                  <w:r w:rsidRPr="00685C10">
                    <w:tab/>
                  </w:r>
                  <w:r>
                    <w:t xml:space="preserve">Load Resources that are not Controllable Load Resources and that are not controlled by </w:t>
                  </w:r>
                  <w:r w:rsidRPr="00685C10">
                    <w:t>under-frequency relay</w:t>
                  </w:r>
                  <w:r>
                    <w:t>.</w:t>
                  </w:r>
                  <w:r w:rsidRPr="00685C10">
                    <w:t xml:space="preserve"> </w:t>
                  </w:r>
                  <w:r>
                    <w:t xml:space="preserve"> Load Resources that are not Controllable Load Resources providing Non-Spin must be capable of reducing Load in response to an XML Dispatch Instruction within 30 minutes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3FCC799E" w14:textId="77777777" w:rsidR="00713B7B" w:rsidRPr="00685C10" w:rsidRDefault="00713B7B" w:rsidP="00BA3BD4">
                  <w:r w:rsidRPr="00685C10">
                    <w:t xml:space="preserve">Deployed in response to loss-of-Resource contingencies, Load forecasting error, or other contingency events on the system. </w:t>
                  </w:r>
                  <w:r>
                    <w:t xml:space="preserve"> </w:t>
                  </w:r>
                  <w:r w:rsidRPr="00685C10">
                    <w:t>See Protocol Section 6.5.7.6.2.3, Non-Spinning Reserve Service Deployment.</w:t>
                  </w:r>
                </w:p>
              </w:tc>
            </w:tr>
            <w:tr w:rsidR="00713B7B" w:rsidRPr="00685C10" w14:paraId="70C0D654" w14:textId="77777777" w:rsidTr="00BA3BD4">
              <w:tc>
                <w:tcPr>
                  <w:tcW w:w="2145" w:type="dxa"/>
                </w:tcPr>
                <w:p w14:paraId="35F790D6" w14:textId="77777777" w:rsidR="00713B7B" w:rsidRPr="00685C10" w:rsidRDefault="00713B7B" w:rsidP="00BA3BD4">
                  <w:bookmarkStart w:id="16" w:name="_Hlk162269611"/>
                  <w:r w:rsidRPr="00685C10">
                    <w:t>Voltage Support Service (VSS)</w:t>
                  </w:r>
                </w:p>
                <w:p w14:paraId="757C2673" w14:textId="77777777" w:rsidR="00713B7B" w:rsidRPr="00685C10" w:rsidRDefault="00713B7B" w:rsidP="00BA3BD4"/>
                <w:p w14:paraId="36DBF946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3.15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Voltage Support</w:t>
                  </w:r>
                </w:p>
                <w:p w14:paraId="2FF6B0B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25E57455" w14:textId="77777777" w:rsidR="00713B7B" w:rsidRPr="00685C10" w:rsidRDefault="00713B7B" w:rsidP="00BA3BD4">
                  <w:r w:rsidRPr="00685C10">
                    <w:t>Reactive capability of a Generation Resource</w:t>
                  </w:r>
                  <w:r>
                    <w:t xml:space="preserve"> or ESR</w:t>
                  </w:r>
                  <w:r w:rsidRPr="00685C10">
                    <w:t xml:space="preserve"> that is required to maintain transmission and distribution voltages on the ERCOT Transmission Grid within acceptable limits.  All Generation Resources </w:t>
                  </w:r>
                  <w:r>
                    <w:t xml:space="preserve">and ESRs </w:t>
                  </w:r>
                  <w:r w:rsidRPr="00685C10">
                    <w:t>with a gross rating greater than 20 MVA shall provide VSS.</w:t>
                  </w:r>
                </w:p>
              </w:tc>
              <w:tc>
                <w:tcPr>
                  <w:tcW w:w="3339" w:type="dxa"/>
                </w:tcPr>
                <w:p w14:paraId="6EACA848" w14:textId="77777777" w:rsidR="00713B7B" w:rsidRPr="00685C10" w:rsidRDefault="00713B7B" w:rsidP="00BA3BD4">
                  <w:r w:rsidRPr="00685C10">
                    <w:t xml:space="preserve">Direct the scheduling of VSS by providing Voltage Profiles at the </w:t>
                  </w:r>
                  <w:r>
                    <w:t>P</w:t>
                  </w:r>
                  <w:r w:rsidRPr="00685C10">
                    <w:t xml:space="preserve">oint of </w:t>
                  </w:r>
                  <w:r>
                    <w:t>I</w:t>
                  </w:r>
                  <w:r w:rsidRPr="00685C10">
                    <w:t>nterconnection</w:t>
                  </w:r>
                  <w:r>
                    <w:t xml:space="preserve"> Bus (POIB)</w:t>
                  </w:r>
                  <w:r w:rsidRPr="00685C10">
                    <w:t>.  The Generation Resource</w:t>
                  </w:r>
                  <w:r>
                    <w:t xml:space="preserve"> or ESR</w:t>
                  </w:r>
                  <w:r w:rsidRPr="00685C10">
                    <w:t xml:space="preserve"> is obligated to maintain the published </w:t>
                  </w:r>
                  <w:r>
                    <w:t>V</w:t>
                  </w:r>
                  <w:r w:rsidRPr="00685C10">
                    <w:t xml:space="preserve">oltage </w:t>
                  </w:r>
                  <w:r>
                    <w:t>P</w:t>
                  </w:r>
                  <w:r w:rsidRPr="00685C10">
                    <w:t>rofile within its Corrected Unit Reactive Limit (CURL).</w:t>
                  </w:r>
                </w:p>
              </w:tc>
            </w:tr>
            <w:bookmarkEnd w:id="16"/>
            <w:tr w:rsidR="00713B7B" w:rsidRPr="00685C10" w14:paraId="5750E2C8" w14:textId="77777777" w:rsidTr="00BA3BD4">
              <w:tc>
                <w:tcPr>
                  <w:tcW w:w="2145" w:type="dxa"/>
                </w:tcPr>
                <w:p w14:paraId="30EB3E3E" w14:textId="77777777" w:rsidR="00713B7B" w:rsidRPr="00685C10" w:rsidRDefault="00713B7B" w:rsidP="00BA3BD4">
                  <w:r w:rsidRPr="00685C10">
                    <w:lastRenderedPageBreak/>
                    <w:t>Black Start Service (BSS)</w:t>
                  </w:r>
                </w:p>
                <w:p w14:paraId="4BBF8F63" w14:textId="77777777" w:rsidR="00713B7B" w:rsidRPr="00685C10" w:rsidRDefault="00713B7B" w:rsidP="00BA3BD4"/>
                <w:p w14:paraId="0EECB205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3.14.2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Black Start</w:t>
                  </w:r>
                </w:p>
                <w:p w14:paraId="2976104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315A6E6C" w14:textId="77777777" w:rsidR="00713B7B" w:rsidRPr="00685C10" w:rsidRDefault="00713B7B" w:rsidP="00BA3BD4">
                  <w:r w:rsidRPr="00685C10">
                    <w:t xml:space="preserve">The provision of Generation Resources under a Black Start Agreement, which </w:t>
                  </w:r>
                  <w:proofErr w:type="gramStart"/>
                  <w:r w:rsidRPr="00685C10">
                    <w:t>are</w:t>
                  </w:r>
                  <w:proofErr w:type="gramEnd"/>
                  <w:r w:rsidRPr="00685C10">
                    <w:t xml:space="preserve"> capable of self-starting without support from within ERCOT in the event of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  <w:tc>
                <w:tcPr>
                  <w:tcW w:w="3339" w:type="dxa"/>
                </w:tcPr>
                <w:p w14:paraId="754AF2C8" w14:textId="77777777" w:rsidR="00713B7B" w:rsidRPr="00685C10" w:rsidRDefault="00713B7B" w:rsidP="00BA3BD4">
                  <w:r w:rsidRPr="00685C10">
                    <w:t xml:space="preserve">Provide emergency Dispatch Instructions to begin restoration to a secure operating state after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</w:tr>
            <w:tr w:rsidR="00713B7B" w:rsidRPr="00685C10" w14:paraId="2D0FB564" w14:textId="77777777" w:rsidTr="00BA3BD4">
              <w:tc>
                <w:tcPr>
                  <w:tcW w:w="2145" w:type="dxa"/>
                </w:tcPr>
                <w:p w14:paraId="551903DF" w14:textId="77777777" w:rsidR="00713B7B" w:rsidRPr="00685C10" w:rsidRDefault="00713B7B" w:rsidP="00BA3BD4">
                  <w:r w:rsidRPr="00685C10">
                    <w:t>Reliability Must-Run (RMR) Service</w:t>
                  </w:r>
                </w:p>
                <w:p w14:paraId="3BB66D76" w14:textId="77777777" w:rsidR="00713B7B" w:rsidRPr="00685C10" w:rsidRDefault="00713B7B" w:rsidP="00BA3BD4"/>
                <w:p w14:paraId="60920D79" w14:textId="77777777" w:rsidR="00713B7B" w:rsidRPr="00685C10" w:rsidRDefault="00713B7B" w:rsidP="00BA3BD4"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3.14.1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Reliability Must Run</w:t>
                  </w:r>
                </w:p>
              </w:tc>
              <w:tc>
                <w:tcPr>
                  <w:tcW w:w="3386" w:type="dxa"/>
                </w:tcPr>
                <w:p w14:paraId="5E1BD158" w14:textId="77777777" w:rsidR="00713B7B" w:rsidRPr="00685C10" w:rsidRDefault="00713B7B" w:rsidP="00BA3BD4">
                  <w:r w:rsidRPr="00685C10">
                    <w:t>The provision of Generation Resource capacity and energy under an RMR Agreement.</w:t>
                  </w:r>
                </w:p>
              </w:tc>
              <w:tc>
                <w:tcPr>
                  <w:tcW w:w="3339" w:type="dxa"/>
                </w:tcPr>
                <w:p w14:paraId="6C3AF681" w14:textId="77777777" w:rsidR="00713B7B" w:rsidRPr="00685C10" w:rsidRDefault="00713B7B" w:rsidP="00BA3BD4">
                  <w:r w:rsidRPr="00685C10">
                    <w:t>Enter into contractual agreements to retain units required for reliable operations.  Direct the operation of those units that otherwise would not operate and that are necessary to provide reliable operations.</w:t>
                  </w:r>
                </w:p>
              </w:tc>
            </w:tr>
          </w:tbl>
          <w:p w14:paraId="4EAE80FD" w14:textId="77777777" w:rsidR="00713B7B" w:rsidRPr="00A4479D" w:rsidRDefault="00713B7B" w:rsidP="00BA3BD4">
            <w:pPr>
              <w:spacing w:after="240"/>
              <w:ind w:left="720" w:hanging="720"/>
            </w:pPr>
          </w:p>
        </w:tc>
      </w:tr>
    </w:tbl>
    <w:p w14:paraId="6E87EB4C" w14:textId="77777777" w:rsidR="00713B7B" w:rsidRPr="00E14A4A" w:rsidRDefault="00713B7B" w:rsidP="00713B7B">
      <w:pPr>
        <w:pStyle w:val="H4"/>
        <w:ind w:left="864" w:hanging="864"/>
      </w:pPr>
      <w:bookmarkStart w:id="17" w:name="_Toc194072946"/>
      <w:r>
        <w:lastRenderedPageBreak/>
        <w:t>2.3.3</w:t>
      </w:r>
      <w:r w:rsidRPr="00E14A4A">
        <w:t>.1</w:t>
      </w:r>
      <w:r w:rsidRPr="00E14A4A">
        <w:tab/>
        <w:t xml:space="preserve">Additional Operational Details for </w:t>
      </w:r>
      <w:r>
        <w:t>ERCOT Contingency Reserve</w:t>
      </w:r>
      <w:r w:rsidRPr="00E14A4A">
        <w:t xml:space="preserve"> Service</w:t>
      </w:r>
      <w:r>
        <w:t xml:space="preserve"> (ECRS) </w:t>
      </w:r>
      <w:r w:rsidRPr="00E14A4A">
        <w:t>Providers</w:t>
      </w:r>
      <w:bookmarkEnd w:id="17"/>
      <w:r w:rsidRPr="00E14A4A">
        <w:t xml:space="preserve"> </w:t>
      </w:r>
    </w:p>
    <w:p w14:paraId="6F5AC73B" w14:textId="77777777" w:rsidR="00713B7B" w:rsidRDefault="00713B7B" w:rsidP="00713B7B">
      <w:pPr>
        <w:pStyle w:val="BodyTextNumbered"/>
      </w:pPr>
      <w:r w:rsidRPr="00E14A4A">
        <w:t>(1)</w:t>
      </w:r>
      <w:r w:rsidRPr="00E14A4A">
        <w:tab/>
        <w:t>Generation Resource</w:t>
      </w:r>
      <w:r>
        <w:t>s providing ECRS</w:t>
      </w:r>
      <w:r w:rsidRPr="00E14A4A">
        <w:t xml:space="preserve"> must be capable of being synchronized and ramped to a</w:t>
      </w:r>
      <w:r>
        <w:t xml:space="preserve"> specified output level within ten</w:t>
      </w:r>
      <w:r w:rsidRPr="00E14A4A">
        <w:t xml:space="preserve"> minutes of notification of deployment and run at a specified output level for </w:t>
      </w:r>
      <w:r>
        <w:t>the entire duration of its ECRS obligation</w:t>
      </w:r>
      <w:r w:rsidRPr="00E14A4A">
        <w:t>.</w:t>
      </w:r>
    </w:p>
    <w:p w14:paraId="089A0FC2" w14:textId="77777777" w:rsidR="00713B7B" w:rsidRPr="00E14A4A" w:rsidRDefault="00713B7B" w:rsidP="00713B7B">
      <w:pPr>
        <w:pStyle w:val="BodyTextNumbered"/>
      </w:pPr>
      <w:r w:rsidRPr="00E14A4A">
        <w:t>(2)</w:t>
      </w:r>
      <w:r w:rsidRPr="00E14A4A">
        <w:tab/>
      </w:r>
      <w:r>
        <w:t xml:space="preserve">Controllable </w:t>
      </w:r>
      <w:r w:rsidRPr="00E14A4A">
        <w:t>Load Resource</w:t>
      </w:r>
      <w:r>
        <w:t xml:space="preserve"> providing ECRS</w:t>
      </w:r>
      <w:r w:rsidRPr="00E14A4A">
        <w:t xml:space="preserve"> must be capable of </w:t>
      </w:r>
      <w:r>
        <w:t>ramping to an ERCOT-instructed consumption level</w:t>
      </w:r>
      <w:r w:rsidRPr="00E14A4A">
        <w:t xml:space="preserve"> within </w:t>
      </w:r>
      <w:r>
        <w:t>ten</w:t>
      </w:r>
      <w:r w:rsidRPr="00E14A4A">
        <w:t xml:space="preserve"> minutes and </w:t>
      </w:r>
      <w:r>
        <w:t>consuming at the ERCOT-instructed level</w:t>
      </w:r>
      <w:r w:rsidRPr="00E14A4A">
        <w:t xml:space="preserve"> for </w:t>
      </w:r>
      <w:r>
        <w:t>the entire duration of its ECRS obligation</w:t>
      </w:r>
      <w:r w:rsidRPr="00E14A4A">
        <w:t xml:space="preserve">.  </w:t>
      </w:r>
    </w:p>
    <w:p w14:paraId="195B398E" w14:textId="77777777" w:rsidR="00713B7B" w:rsidRPr="00E14A4A" w:rsidRDefault="00713B7B" w:rsidP="00713B7B">
      <w:pPr>
        <w:pStyle w:val="BodyTextNumbered"/>
      </w:pPr>
      <w:r w:rsidRPr="00E14A4A">
        <w:t>(3)</w:t>
      </w:r>
      <w:r w:rsidRPr="00E14A4A">
        <w:tab/>
        <w:t xml:space="preserve">To become provisionally qualified as a provider of </w:t>
      </w:r>
      <w:r>
        <w:t>ECRS</w:t>
      </w:r>
      <w:r w:rsidRPr="00E14A4A">
        <w:t xml:space="preserve">, a </w:t>
      </w:r>
      <w:r>
        <w:t xml:space="preserve">Controllable </w:t>
      </w:r>
      <w:r w:rsidRPr="00E14A4A">
        <w:t>Load</w:t>
      </w:r>
      <w:r>
        <w:t xml:space="preserve"> Resource</w:t>
      </w:r>
      <w:r w:rsidRPr="00E14A4A">
        <w:t xml:space="preserve"> shall complete the following requirements:</w:t>
      </w:r>
    </w:p>
    <w:p w14:paraId="5BBBB947" w14:textId="77777777" w:rsidR="00713B7B" w:rsidRPr="00E14A4A" w:rsidRDefault="00713B7B" w:rsidP="00447375">
      <w:pPr>
        <w:pStyle w:val="List"/>
        <w:ind w:left="1440"/>
      </w:pPr>
      <w:r w:rsidRPr="00E14A4A">
        <w:t>(a)</w:t>
      </w:r>
      <w:r w:rsidRPr="00E14A4A">
        <w:tab/>
        <w:t xml:space="preserve">Register as a </w:t>
      </w:r>
      <w:r>
        <w:t xml:space="preserve">Controllable Load </w:t>
      </w:r>
      <w:r w:rsidRPr="00E14A4A">
        <w:t>Resource with ERCOT;</w:t>
      </w:r>
    </w:p>
    <w:p w14:paraId="4BBFB794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b</w:t>
      </w:r>
      <w:r w:rsidRPr="00E14A4A">
        <w:t>)</w:t>
      </w:r>
      <w:r w:rsidRPr="00E14A4A">
        <w:tab/>
        <w:t xml:space="preserve">Provide ERCOT the </w:t>
      </w:r>
      <w:r>
        <w:t>ECRS</w:t>
      </w:r>
      <w:r w:rsidRPr="00E14A4A">
        <w:t xml:space="preserve"> Load affidavit;</w:t>
      </w:r>
    </w:p>
    <w:p w14:paraId="14F279FE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c</w:t>
      </w:r>
      <w:r w:rsidRPr="00E14A4A">
        <w:t>)</w:t>
      </w:r>
      <w:r w:rsidRPr="00E14A4A">
        <w:tab/>
        <w:t xml:space="preserve">Test to verify </w:t>
      </w:r>
      <w:r>
        <w:t>primary and alternative</w:t>
      </w:r>
      <w:r w:rsidRPr="00E14A4A">
        <w:t xml:space="preserve"> voice communications are in place for VDIs by ERCOT;</w:t>
      </w:r>
    </w:p>
    <w:p w14:paraId="353EB4DB" w14:textId="77777777" w:rsidR="00713B7B" w:rsidRDefault="00713B7B" w:rsidP="00447375">
      <w:pPr>
        <w:pStyle w:val="List"/>
        <w:ind w:left="1440"/>
      </w:pPr>
      <w:r w:rsidRPr="00E14A4A">
        <w:t>(</w:t>
      </w:r>
      <w:r>
        <w:t>d</w:t>
      </w:r>
      <w:r w:rsidRPr="00E14A4A">
        <w:t>)</w:t>
      </w:r>
      <w:r w:rsidRPr="00E14A4A">
        <w:tab/>
      </w:r>
      <w:r>
        <w:t>Provide telemetry</w:t>
      </w:r>
      <w:r w:rsidRPr="00E14A4A">
        <w:t xml:space="preserve"> through the QSE to ERCOT </w:t>
      </w:r>
      <w:r>
        <w:t>in accordance with all applicable requirements set forth in paragraph (5) of Protocol Section 6.5.5.2, Operational Data Requirements</w:t>
      </w:r>
      <w:r w:rsidRPr="00E14A4A">
        <w:t>; and</w:t>
      </w:r>
    </w:p>
    <w:p w14:paraId="41ACF626" w14:textId="77777777" w:rsidR="00713B7B" w:rsidRPr="00E14A4A" w:rsidRDefault="00713B7B" w:rsidP="00447375">
      <w:pPr>
        <w:pStyle w:val="List"/>
        <w:ind w:left="1440"/>
      </w:pPr>
      <w:r>
        <w:t>(e)</w:t>
      </w:r>
      <w:r>
        <w:tab/>
        <w:t>Be able to maintain consumption at an ERCOT-instructed level during an ERCOT-instructed test for the entire duration of the test period.</w:t>
      </w:r>
    </w:p>
    <w:p w14:paraId="236BD950" w14:textId="77777777" w:rsidR="00713B7B" w:rsidRPr="00E14A4A" w:rsidRDefault="00713B7B" w:rsidP="00713B7B">
      <w:pPr>
        <w:pStyle w:val="BodyTextNumbered"/>
      </w:pPr>
      <w:r w:rsidRPr="00E14A4A">
        <w:t>(4)</w:t>
      </w:r>
      <w:r w:rsidRPr="00E14A4A">
        <w:tab/>
        <w:t xml:space="preserve">To become and remain fully qualified as a provider of </w:t>
      </w:r>
      <w:r>
        <w:t>ECRS</w:t>
      </w:r>
      <w:r w:rsidRPr="00E14A4A">
        <w:t xml:space="preserve">, the </w:t>
      </w:r>
      <w:r>
        <w:t xml:space="preserve">Controllable </w:t>
      </w:r>
      <w:r w:rsidRPr="00E14A4A">
        <w:t xml:space="preserve">Load </w:t>
      </w:r>
      <w:r>
        <w:t xml:space="preserve">Resource </w:t>
      </w:r>
      <w:r w:rsidRPr="00E14A4A">
        <w:t>shall complete all the requirements for provisional qualification identified above and the following:</w:t>
      </w:r>
    </w:p>
    <w:p w14:paraId="7B7C8CCE" w14:textId="77777777" w:rsidR="00713B7B" w:rsidRPr="00E14A4A" w:rsidRDefault="00713B7B" w:rsidP="00447375">
      <w:pPr>
        <w:pStyle w:val="List"/>
        <w:ind w:left="1440"/>
      </w:pPr>
      <w:r w:rsidRPr="00E14A4A">
        <w:lastRenderedPageBreak/>
        <w:t>(a)</w:t>
      </w:r>
      <w:r w:rsidRPr="00E14A4A">
        <w:tab/>
        <w:t>Respond successfully to an actual ERCOT deployment or pass actual testing according to ERCOT’s Procedure; and</w:t>
      </w:r>
    </w:p>
    <w:p w14:paraId="7432A442" w14:textId="77777777" w:rsidR="00713B7B" w:rsidRDefault="00713B7B" w:rsidP="00447375">
      <w:pPr>
        <w:pStyle w:val="List"/>
        <w:spacing w:after="0"/>
        <w:ind w:left="1440"/>
      </w:pPr>
      <w:r w:rsidRPr="00E14A4A">
        <w:t>(b)</w:t>
      </w:r>
      <w:r w:rsidRPr="00E14A4A">
        <w:tab/>
        <w:t>Perform verification testing as described in Section 8, Attachment G, Load Resource Tests.</w:t>
      </w:r>
    </w:p>
    <w:p w14:paraId="55D467B2" w14:textId="77777777" w:rsidR="00713B7B" w:rsidRDefault="00713B7B" w:rsidP="00713B7B">
      <w:pPr>
        <w:pStyle w:val="List"/>
        <w:spacing w:after="0"/>
      </w:pPr>
    </w:p>
    <w:p w14:paraId="509AEAE9" w14:textId="77777777" w:rsidR="00713B7B" w:rsidRDefault="00713B7B" w:rsidP="00713B7B">
      <w:pPr>
        <w:spacing w:after="240"/>
        <w:ind w:left="720" w:hanging="720"/>
        <w:rPr>
          <w:iCs/>
          <w:szCs w:val="20"/>
        </w:rPr>
      </w:pPr>
      <w:r>
        <w:t>(5)</w:t>
      </w:r>
      <w:r>
        <w:tab/>
        <w:t xml:space="preserve">The total amount of ECRS that </w:t>
      </w:r>
      <w:r>
        <w:rPr>
          <w:iCs/>
          <w:szCs w:val="20"/>
        </w:rPr>
        <w:t>Load Resources other than Controllable Load Resources</w:t>
      </w:r>
      <w:r w:rsidRPr="0003648D">
        <w:rPr>
          <w:iCs/>
          <w:szCs w:val="20"/>
        </w:rPr>
        <w:t xml:space="preserve"> </w:t>
      </w:r>
      <w:r>
        <w:rPr>
          <w:iCs/>
          <w:szCs w:val="20"/>
        </w:rPr>
        <w:t xml:space="preserve">may provide shall not exceed 50% of the total ERCOT-wide ECRS requirement.  </w:t>
      </w:r>
      <w:r w:rsidRPr="0003648D">
        <w:rPr>
          <w:iCs/>
          <w:szCs w:val="20"/>
        </w:rPr>
        <w:t xml:space="preserve">A Load Resource must be loaded and capable of unloading the scheduled amount of </w:t>
      </w:r>
      <w:r>
        <w:rPr>
          <w:iCs/>
          <w:szCs w:val="20"/>
        </w:rPr>
        <w:t>ECRS</w:t>
      </w:r>
      <w:r w:rsidRPr="0003648D">
        <w:rPr>
          <w:iCs/>
          <w:szCs w:val="20"/>
        </w:rPr>
        <w:t xml:space="preserve"> within ten minutes of instruction by ERCOT or be interrupted by action of under-frequency relays.</w:t>
      </w:r>
    </w:p>
    <w:p w14:paraId="6232BEEA" w14:textId="77777777" w:rsidR="00713B7B" w:rsidRDefault="00713B7B" w:rsidP="00713B7B">
      <w:pPr>
        <w:spacing w:after="240"/>
        <w:ind w:left="1440" w:hanging="720"/>
      </w:pPr>
      <w:r>
        <w:t>(a)</w:t>
      </w:r>
      <w:r>
        <w:tab/>
      </w:r>
      <w:r w:rsidRPr="00DA64CD">
        <w:t>Load Resources that are providing ECRS are not required to be controlled by high-set under-frequency relays.</w:t>
      </w:r>
    </w:p>
    <w:p w14:paraId="4FD301C8" w14:textId="77777777" w:rsidR="00713B7B" w:rsidRPr="00E672EB" w:rsidRDefault="00713B7B" w:rsidP="00713B7B">
      <w:pPr>
        <w:spacing w:after="240"/>
        <w:ind w:left="1440" w:hanging="720"/>
        <w:rPr>
          <w:iCs/>
          <w:szCs w:val="20"/>
        </w:rPr>
      </w:pPr>
      <w:r>
        <w:t>(b)</w:t>
      </w:r>
      <w:r>
        <w:tab/>
        <w:t xml:space="preserve">Load Resources controlled by </w:t>
      </w:r>
      <w:r w:rsidRPr="00DA64CD">
        <w:t>high-set under-frequency relays</w:t>
      </w:r>
      <w:r>
        <w:t xml:space="preserve"> and providing ECRS shall meet the relay setting requirement stated in paragraph (6) of Section 2.3.1.2, </w:t>
      </w:r>
      <w:r w:rsidRPr="00E672EB">
        <w:t>Additional Operational Details fo</w:t>
      </w:r>
      <w:r>
        <w:t xml:space="preserve">r Responsive Reserve Providers. </w:t>
      </w:r>
    </w:p>
    <w:p w14:paraId="6CF82946" w14:textId="77777777" w:rsidR="00713B7B" w:rsidRPr="00CC07C1" w:rsidRDefault="00713B7B" w:rsidP="00713B7B">
      <w:pPr>
        <w:spacing w:after="240"/>
        <w:ind w:left="720" w:hanging="720"/>
      </w:pPr>
      <w:r w:rsidRPr="006B3326">
        <w:t>(6)</w:t>
      </w:r>
      <w:r w:rsidRPr="006B3326">
        <w:tab/>
        <w:t xml:space="preserve">ERCOT shall deploy ECRS to meet NERC </w:t>
      </w:r>
      <w:r>
        <w:t xml:space="preserve">Reliability </w:t>
      </w:r>
      <w:r w:rsidRPr="006B3326">
        <w:t xml:space="preserve">Standards and other performance criteria as specified in these </w:t>
      </w:r>
      <w:r w:rsidRPr="0019142F">
        <w:t>Operating Guides and the Protocols by one or more of the following:</w:t>
      </w:r>
    </w:p>
    <w:p w14:paraId="0754578C" w14:textId="77777777" w:rsidR="00713B7B" w:rsidRPr="00C16DDA" w:rsidRDefault="00713B7B" w:rsidP="00713B7B">
      <w:pPr>
        <w:spacing w:after="240"/>
        <w:ind w:left="1440" w:hanging="720"/>
      </w:pPr>
      <w:r w:rsidRPr="00B1654E">
        <w:t>(a)</w:t>
      </w:r>
      <w:r w:rsidRPr="00B1654E">
        <w:tab/>
        <w:t>Automatic Dispatch Instruction signal to release ECRS capacity from Generation Resources and Controllable Load Resources to SCED; and/or</w:t>
      </w:r>
    </w:p>
    <w:p w14:paraId="49AF45BD" w14:textId="77777777" w:rsidR="00713B7B" w:rsidRPr="00C16DDA" w:rsidRDefault="00713B7B" w:rsidP="00713B7B">
      <w:pPr>
        <w:spacing w:after="240"/>
        <w:ind w:left="1440" w:hanging="720"/>
      </w:pPr>
      <w:r w:rsidRPr="00C16DDA">
        <w:t>(b)</w:t>
      </w:r>
      <w:r w:rsidRPr="00C16DDA">
        <w:tab/>
        <w:t>Dispatch Instruction for deployment of Load Resources energy via electronic Messaging System.</w:t>
      </w:r>
    </w:p>
    <w:p w14:paraId="6413401F" w14:textId="77777777" w:rsidR="00713B7B" w:rsidRDefault="00713B7B" w:rsidP="00713B7B">
      <w:pPr>
        <w:spacing w:after="240"/>
        <w:ind w:left="720" w:hanging="720"/>
      </w:pPr>
      <w:r w:rsidRPr="00C16DDA">
        <w:t>(7)</w:t>
      </w:r>
      <w:r w:rsidRPr="00C16DDA">
        <w:tab/>
        <w:t>ERCOT shall release ECRS from Generation Resources and Controllable Load Resources to SCED when frequency drops below 59.91 Hz and available Reg-Up alone is not sufficient to restore frequency.  ERCOT shall recall automatically deployed ECRS capacity once system frequency recovers above 59.97 Hz.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713B7B" w14:paraId="6E911914" w14:textId="77777777" w:rsidTr="00BA3BD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FC4A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</w:t>
            </w:r>
            <w:r>
              <w:t>Replace Section 2.3.3.1 above with the following</w:t>
            </w:r>
            <w:r w:rsidRPr="004E7580">
              <w:t xml:space="preserve">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1377D08D" w14:textId="77777777" w:rsidR="00713B7B" w:rsidRPr="00E14A4A" w:rsidRDefault="00713B7B" w:rsidP="00BA3BD4">
            <w:pPr>
              <w:pStyle w:val="H4"/>
              <w:ind w:left="1080" w:hanging="1080"/>
            </w:pPr>
            <w:bookmarkStart w:id="18" w:name="_Toc90892487"/>
            <w:bookmarkStart w:id="19" w:name="_Toc107474562"/>
            <w:bookmarkStart w:id="20" w:name="_Toc120878512"/>
            <w:bookmarkStart w:id="21" w:name="_Toc136969088"/>
            <w:bookmarkStart w:id="22" w:name="_Toc178575726"/>
            <w:bookmarkStart w:id="23" w:name="_Toc178583711"/>
            <w:bookmarkStart w:id="24" w:name="_Toc194072947"/>
            <w:bookmarkStart w:id="25" w:name="_Toc191197031"/>
            <w:r>
              <w:t>2.3.3</w:t>
            </w:r>
            <w:r w:rsidRPr="00E14A4A">
              <w:t>.1</w:t>
            </w:r>
            <w:r w:rsidRPr="00E14A4A">
              <w:tab/>
            </w:r>
            <w:r>
              <w:t xml:space="preserve">   </w:t>
            </w:r>
            <w:r w:rsidRPr="00E14A4A">
              <w:t xml:space="preserve">Additional Operational Details for </w:t>
            </w:r>
            <w:r>
              <w:t>ERCOT Contingency Reserve</w:t>
            </w:r>
            <w:r w:rsidRPr="00E14A4A">
              <w:t xml:space="preserve"> Service</w:t>
            </w:r>
            <w:r>
              <w:t xml:space="preserve"> (ECRS)</w:t>
            </w:r>
            <w:r w:rsidRPr="00E14A4A">
              <w:t xml:space="preserve"> Providers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E14A4A">
              <w:t xml:space="preserve"> </w:t>
            </w:r>
          </w:p>
          <w:p w14:paraId="76886632" w14:textId="77777777" w:rsidR="00713B7B" w:rsidRDefault="00713B7B" w:rsidP="00BA3BD4">
            <w:pPr>
              <w:pStyle w:val="BodyTextNumbered"/>
            </w:pPr>
            <w:r w:rsidRPr="00E14A4A">
              <w:t>(1)</w:t>
            </w:r>
            <w:r w:rsidRPr="00E14A4A">
              <w:tab/>
              <w:t>Generation Resource</w:t>
            </w:r>
            <w:r>
              <w:t>s providing ECRS</w:t>
            </w:r>
            <w:r w:rsidRPr="00E14A4A">
              <w:t xml:space="preserve"> must be capable of being synchronized and ramped to a</w:t>
            </w:r>
            <w:r>
              <w:t xml:space="preserve"> specified output level within ten</w:t>
            </w:r>
            <w:r w:rsidRPr="00E14A4A">
              <w:t xml:space="preserve"> minutes of notification of deployment and run at a specified output level for </w:t>
            </w:r>
            <w:r>
              <w:t xml:space="preserve">at least </w:t>
            </w:r>
            <w:del w:id="26" w:author="ERCOT" w:date="2025-04-14T17:09:00Z">
              <w:r w:rsidDel="004F5948">
                <w:delText xml:space="preserve">two </w:delText>
              </w:r>
            </w:del>
            <w:ins w:id="27" w:author="ERCOT" w:date="2025-04-14T17:09:00Z">
              <w:r>
                <w:t xml:space="preserve">one </w:t>
              </w:r>
            </w:ins>
            <w:del w:id="28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29" w:author="ERCOT" w:date="2025-04-14T17:09:00Z">
              <w:r w:rsidDel="004F5948">
                <w:delText>s</w:delText>
              </w:r>
            </w:del>
            <w:r w:rsidRPr="00E14A4A">
              <w:t>.</w:t>
            </w:r>
          </w:p>
          <w:p w14:paraId="69C5761C" w14:textId="77777777" w:rsidR="00713B7B" w:rsidRPr="00E14A4A" w:rsidRDefault="00713B7B" w:rsidP="00BA3BD4">
            <w:pPr>
              <w:pStyle w:val="BodyTextNumbered"/>
            </w:pPr>
            <w:r w:rsidRPr="00E14A4A">
              <w:t>(2)</w:t>
            </w:r>
            <w:r w:rsidRPr="00E14A4A">
              <w:tab/>
            </w:r>
            <w:r>
              <w:t xml:space="preserve">Controllable </w:t>
            </w:r>
            <w:r w:rsidRPr="00E14A4A">
              <w:t>Load Resource</w:t>
            </w:r>
            <w:r>
              <w:t xml:space="preserve"> providing ECRS</w:t>
            </w:r>
            <w:r w:rsidRPr="00E14A4A">
              <w:t xml:space="preserve"> must be capable of </w:t>
            </w:r>
            <w:r>
              <w:t>ramping to an ERCOT-instructed consumption level</w:t>
            </w:r>
            <w:r w:rsidRPr="00E14A4A">
              <w:t xml:space="preserve"> within </w:t>
            </w:r>
            <w:r>
              <w:t>ten</w:t>
            </w:r>
            <w:r w:rsidRPr="00E14A4A">
              <w:t xml:space="preserve"> minutes and </w:t>
            </w:r>
            <w:r>
              <w:t>consuming at the ERCOT-instructed level</w:t>
            </w:r>
            <w:r w:rsidRPr="00E14A4A">
              <w:t xml:space="preserve"> for </w:t>
            </w:r>
            <w:r>
              <w:t xml:space="preserve">at least </w:t>
            </w:r>
            <w:ins w:id="30" w:author="ERCOT" w:date="2025-04-14T17:09:00Z">
              <w:r>
                <w:t>one</w:t>
              </w:r>
            </w:ins>
            <w:del w:id="31" w:author="ERCOT" w:date="2025-04-14T17:09:00Z">
              <w:r w:rsidDel="004F5948">
                <w:delText>two</w:delText>
              </w:r>
            </w:del>
            <w:r>
              <w:t xml:space="preserve"> </w:t>
            </w:r>
            <w:del w:id="32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33" w:author="ERCOT" w:date="2025-04-14T17:09:00Z">
              <w:r w:rsidDel="004F5948">
                <w:delText>s</w:delText>
              </w:r>
            </w:del>
            <w:r w:rsidRPr="00E14A4A">
              <w:t xml:space="preserve">.  </w:t>
            </w:r>
          </w:p>
          <w:p w14:paraId="57510A61" w14:textId="77777777" w:rsidR="00713B7B" w:rsidRPr="00E14A4A" w:rsidRDefault="00713B7B" w:rsidP="00BA3BD4">
            <w:pPr>
              <w:pStyle w:val="BodyTextNumbered"/>
            </w:pPr>
            <w:r w:rsidRPr="00E14A4A">
              <w:lastRenderedPageBreak/>
              <w:t>(3)</w:t>
            </w:r>
            <w:r w:rsidRPr="00E14A4A">
              <w:tab/>
              <w:t xml:space="preserve">To become provisionally qualified as a provider of </w:t>
            </w:r>
            <w:r>
              <w:t>ECRS</w:t>
            </w:r>
            <w:r w:rsidRPr="00E14A4A">
              <w:t xml:space="preserve">, a </w:t>
            </w:r>
            <w:r>
              <w:t xml:space="preserve">Controllable </w:t>
            </w:r>
            <w:r w:rsidRPr="00E14A4A">
              <w:t>Load</w:t>
            </w:r>
            <w:r>
              <w:t xml:space="preserve"> Resource</w:t>
            </w:r>
            <w:r w:rsidRPr="00E14A4A">
              <w:t xml:space="preserve"> shall complete the following requirements:</w:t>
            </w:r>
          </w:p>
          <w:p w14:paraId="5B080EE4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(a)</w:t>
            </w:r>
            <w:r w:rsidRPr="00E14A4A">
              <w:tab/>
              <w:t xml:space="preserve">Register as a </w:t>
            </w:r>
            <w:r>
              <w:t xml:space="preserve">Controllable Load </w:t>
            </w:r>
            <w:r w:rsidRPr="00E14A4A">
              <w:t>Resource with ERCOT;</w:t>
            </w:r>
          </w:p>
          <w:p w14:paraId="5F3030FF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b</w:t>
            </w:r>
            <w:r w:rsidRPr="00E14A4A">
              <w:t>)</w:t>
            </w:r>
            <w:r w:rsidRPr="00E14A4A">
              <w:tab/>
              <w:t xml:space="preserve">Provide ERCOT the </w:t>
            </w:r>
            <w:r>
              <w:t>ECRS</w:t>
            </w:r>
            <w:r w:rsidRPr="00E14A4A">
              <w:t xml:space="preserve"> Load affidavit;</w:t>
            </w:r>
          </w:p>
          <w:p w14:paraId="56D47D41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c</w:t>
            </w:r>
            <w:r w:rsidRPr="00E14A4A">
              <w:t>)</w:t>
            </w:r>
            <w:r w:rsidRPr="00E14A4A">
              <w:tab/>
              <w:t xml:space="preserve">Test to verify </w:t>
            </w:r>
            <w:r>
              <w:t>primary and alternative</w:t>
            </w:r>
            <w:r w:rsidRPr="00E14A4A">
              <w:t xml:space="preserve"> voice communications are in place for VDIs by ERCOT;</w:t>
            </w:r>
          </w:p>
          <w:p w14:paraId="30D5FF8E" w14:textId="77777777" w:rsidR="00713B7B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d</w:t>
            </w:r>
            <w:r w:rsidRPr="00E14A4A">
              <w:t>)</w:t>
            </w:r>
            <w:r w:rsidRPr="00E14A4A">
              <w:tab/>
            </w:r>
            <w:r>
              <w:t>Provide telemetry</w:t>
            </w:r>
            <w:r w:rsidRPr="00E14A4A">
              <w:t xml:space="preserve"> through the QSE to ERCOT </w:t>
            </w:r>
            <w:r>
              <w:t>in accordance with all applicable requirements set forth in paragraph (5) of Protocol Section 6.5.5.2, Operational Data Requirements</w:t>
            </w:r>
            <w:r w:rsidRPr="00E14A4A">
              <w:t>; and</w:t>
            </w:r>
          </w:p>
          <w:p w14:paraId="1CB9B55E" w14:textId="77777777" w:rsidR="00713B7B" w:rsidRPr="00E14A4A" w:rsidRDefault="00713B7B" w:rsidP="00447375">
            <w:pPr>
              <w:spacing w:after="240"/>
              <w:ind w:left="1440" w:hanging="720"/>
            </w:pPr>
            <w:r>
              <w:t>(e)</w:t>
            </w:r>
            <w:r>
              <w:tab/>
              <w:t>Be able to maintain consumption at an ERCOT-instructed level during an ERCOT-instructed test for the entire duration of the test period.</w:t>
            </w:r>
          </w:p>
          <w:p w14:paraId="1B6F9544" w14:textId="77777777" w:rsidR="00713B7B" w:rsidRPr="00E14A4A" w:rsidRDefault="00713B7B" w:rsidP="00447375">
            <w:pPr>
              <w:pStyle w:val="BodyTextNumbered"/>
            </w:pPr>
            <w:r w:rsidRPr="00E14A4A">
              <w:t>(4)</w:t>
            </w:r>
            <w:r w:rsidRPr="00E14A4A">
              <w:tab/>
              <w:t xml:space="preserve">To become and remain fully qualified as a provider of </w:t>
            </w:r>
            <w:r>
              <w:t>ECRS</w:t>
            </w:r>
            <w:r w:rsidRPr="00E14A4A">
              <w:t xml:space="preserve">, the </w:t>
            </w:r>
            <w:r>
              <w:t xml:space="preserve">Controllable </w:t>
            </w:r>
            <w:r w:rsidRPr="00E14A4A">
              <w:t xml:space="preserve">Load </w:t>
            </w:r>
            <w:r>
              <w:t xml:space="preserve">Resource </w:t>
            </w:r>
            <w:r w:rsidRPr="00E14A4A">
              <w:t>shall complete all the requirements for provisional qualification identified above and the following:</w:t>
            </w:r>
          </w:p>
          <w:p w14:paraId="22BE1B6F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(a)</w:t>
            </w:r>
            <w:r w:rsidRPr="00E14A4A">
              <w:tab/>
              <w:t xml:space="preserve">Respond successfully to an actual ERCOT deployment or pass actual testing according to ERCOT’s </w:t>
            </w:r>
            <w:r>
              <w:t>Procedure</w:t>
            </w:r>
            <w:r w:rsidRPr="00E14A4A">
              <w:t>; and</w:t>
            </w:r>
          </w:p>
          <w:p w14:paraId="722F40F8" w14:textId="77777777" w:rsidR="00713B7B" w:rsidRDefault="00713B7B" w:rsidP="00447375">
            <w:pPr>
              <w:pStyle w:val="List"/>
              <w:ind w:left="1440"/>
            </w:pPr>
            <w:r w:rsidRPr="00E14A4A">
              <w:t>(b)</w:t>
            </w:r>
            <w:r w:rsidRPr="00E14A4A">
              <w:tab/>
              <w:t>Perform verification testing as described in Section 8, Attachment G, Load Resource Tests.</w:t>
            </w:r>
          </w:p>
          <w:p w14:paraId="386251DF" w14:textId="77777777" w:rsidR="00713B7B" w:rsidRDefault="00713B7B" w:rsidP="00447375">
            <w:pPr>
              <w:spacing w:after="240"/>
              <w:ind w:left="720" w:hanging="720"/>
              <w:rPr>
                <w:iCs/>
                <w:szCs w:val="20"/>
              </w:rPr>
            </w:pPr>
            <w:r>
              <w:t>(5)</w:t>
            </w:r>
            <w:r>
              <w:tab/>
            </w:r>
            <w:bookmarkStart w:id="34" w:name="_Hlk510021823"/>
            <w:r>
              <w:t xml:space="preserve">The total amount of ECRS that </w:t>
            </w:r>
            <w:r>
              <w:rPr>
                <w:iCs/>
                <w:szCs w:val="20"/>
              </w:rPr>
              <w:t>Load Resources other than Controllable Load Resources</w:t>
            </w:r>
            <w:r w:rsidRPr="0003648D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may provide shall not exceed 50% of the total ERCOT-wide ECRS requirement.  </w:t>
            </w:r>
            <w:r w:rsidRPr="0003648D">
              <w:rPr>
                <w:iCs/>
                <w:szCs w:val="20"/>
              </w:rPr>
              <w:t xml:space="preserve">A Load Resource must be loaded and capable of unloading the scheduled amount of </w:t>
            </w:r>
            <w:r>
              <w:rPr>
                <w:iCs/>
                <w:szCs w:val="20"/>
              </w:rPr>
              <w:t>ECRS</w:t>
            </w:r>
            <w:r w:rsidRPr="0003648D">
              <w:rPr>
                <w:iCs/>
                <w:szCs w:val="20"/>
              </w:rPr>
              <w:t xml:space="preserve"> within ten minutes of instruction by ERCOT or be interrupted by action of under-frequency relays.</w:t>
            </w:r>
          </w:p>
          <w:p w14:paraId="2EEBA796" w14:textId="77777777" w:rsidR="00713B7B" w:rsidRDefault="00713B7B" w:rsidP="00BA3BD4">
            <w:pPr>
              <w:spacing w:after="240"/>
              <w:ind w:left="1440" w:hanging="720"/>
            </w:pPr>
            <w:r>
              <w:t>(a)</w:t>
            </w:r>
            <w:r>
              <w:tab/>
            </w:r>
            <w:r w:rsidRPr="00DA64CD">
              <w:t>Load Resources that are providing ECRS are not required to be controlled by high-set under-frequency relays</w:t>
            </w:r>
            <w:bookmarkEnd w:id="34"/>
            <w:r w:rsidRPr="00DA64CD">
              <w:t>.</w:t>
            </w:r>
          </w:p>
          <w:p w14:paraId="2188FB96" w14:textId="77777777" w:rsidR="00713B7B" w:rsidRPr="00E672EB" w:rsidRDefault="00713B7B" w:rsidP="00BA3BD4">
            <w:pPr>
              <w:spacing w:after="240"/>
              <w:ind w:left="1440" w:hanging="720"/>
              <w:rPr>
                <w:iCs/>
                <w:szCs w:val="20"/>
              </w:rPr>
            </w:pPr>
            <w:r>
              <w:t>(b)</w:t>
            </w:r>
            <w:r>
              <w:tab/>
              <w:t xml:space="preserve">Load Resources controlled by </w:t>
            </w:r>
            <w:r w:rsidRPr="00DA64CD">
              <w:t>high-set under-frequency relays</w:t>
            </w:r>
            <w:r>
              <w:t xml:space="preserve"> and providing ECRS shall meet the relay setting requirement stated in paragraph (6) of Section 2.3.1.2, </w:t>
            </w:r>
            <w:r w:rsidRPr="00E672EB">
              <w:t>Additional Operational Details fo</w:t>
            </w:r>
            <w:r>
              <w:t xml:space="preserve">r Responsive Reserve Providers. </w:t>
            </w:r>
          </w:p>
          <w:p w14:paraId="1F287805" w14:textId="77777777" w:rsidR="00713B7B" w:rsidRPr="00A4479D" w:rsidRDefault="00713B7B" w:rsidP="00BA3BD4">
            <w:pPr>
              <w:spacing w:after="240"/>
              <w:ind w:left="720" w:hanging="720"/>
            </w:pPr>
            <w:r w:rsidRPr="006B3326">
              <w:t>(6)</w:t>
            </w:r>
            <w:r w:rsidRPr="006B3326">
              <w:tab/>
              <w:t xml:space="preserve">ERCOT shall deploy ECRS to meet NERC </w:t>
            </w:r>
            <w:r>
              <w:t xml:space="preserve">Reliability </w:t>
            </w:r>
            <w:r w:rsidRPr="006B3326">
              <w:t xml:space="preserve">Standards and other performance criteria as specified in these </w:t>
            </w:r>
            <w:r w:rsidRPr="0019142F">
              <w:t>Operating Guides and the Protocols by</w:t>
            </w:r>
            <w:r>
              <w:t xml:space="preserve"> </w:t>
            </w:r>
            <w:r w:rsidRPr="00B33211">
              <w:t xml:space="preserve">Dispatch Instruction </w:t>
            </w:r>
            <w:r>
              <w:t xml:space="preserve">for ECRS </w:t>
            </w:r>
            <w:r>
              <w:rPr>
                <w:iCs/>
                <w:szCs w:val="20"/>
              </w:rPr>
              <w:t xml:space="preserve">through </w:t>
            </w:r>
            <w:r w:rsidRPr="00B33211">
              <w:rPr>
                <w:iCs/>
                <w:szCs w:val="20"/>
              </w:rPr>
              <w:t>Inter-Control Center Communications Protocol (ICCP)</w:t>
            </w:r>
            <w:r>
              <w:rPr>
                <w:iCs/>
                <w:szCs w:val="20"/>
              </w:rPr>
              <w:t xml:space="preserve"> </w:t>
            </w:r>
            <w:r w:rsidRPr="00B33211">
              <w:rPr>
                <w:iCs/>
                <w:szCs w:val="20"/>
              </w:rPr>
              <w:t xml:space="preserve">to </w:t>
            </w:r>
            <w:r>
              <w:rPr>
                <w:iCs/>
                <w:szCs w:val="20"/>
              </w:rPr>
              <w:t xml:space="preserve">a </w:t>
            </w:r>
            <w:r w:rsidRPr="00B33211">
              <w:rPr>
                <w:iCs/>
                <w:szCs w:val="20"/>
              </w:rPr>
              <w:t xml:space="preserve">QSE </w:t>
            </w:r>
            <w:r>
              <w:rPr>
                <w:iCs/>
                <w:szCs w:val="20"/>
              </w:rPr>
              <w:t>representing</w:t>
            </w:r>
            <w:r w:rsidRPr="00B33211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a Generation </w:t>
            </w:r>
            <w:r w:rsidRPr="00B33211">
              <w:rPr>
                <w:iCs/>
                <w:szCs w:val="20"/>
              </w:rPr>
              <w:t xml:space="preserve">Resource in synchronous condenser fast-response mode </w:t>
            </w:r>
            <w:r>
              <w:rPr>
                <w:iCs/>
                <w:szCs w:val="20"/>
              </w:rPr>
              <w:t xml:space="preserve">that is </w:t>
            </w:r>
            <w:r w:rsidRPr="00B33211">
              <w:rPr>
                <w:iCs/>
                <w:szCs w:val="20"/>
              </w:rPr>
              <w:t>respon</w:t>
            </w:r>
            <w:r>
              <w:rPr>
                <w:iCs/>
                <w:szCs w:val="20"/>
              </w:rPr>
              <w:t>ding</w:t>
            </w:r>
            <w:r w:rsidRPr="00B33211">
              <w:rPr>
                <w:iCs/>
                <w:szCs w:val="20"/>
              </w:rPr>
              <w:t xml:space="preserve"> to a </w:t>
            </w:r>
            <w:r>
              <w:rPr>
                <w:iCs/>
                <w:szCs w:val="20"/>
              </w:rPr>
              <w:t>F</w:t>
            </w:r>
            <w:r w:rsidRPr="00B33211">
              <w:rPr>
                <w:iCs/>
                <w:szCs w:val="20"/>
              </w:rPr>
              <w:t xml:space="preserve">requency </w:t>
            </w:r>
            <w:r>
              <w:rPr>
                <w:iCs/>
                <w:szCs w:val="20"/>
              </w:rPr>
              <w:t>Measurable E</w:t>
            </w:r>
            <w:r w:rsidRPr="00B33211">
              <w:rPr>
                <w:iCs/>
                <w:szCs w:val="20"/>
              </w:rPr>
              <w:t xml:space="preserve">vent </w:t>
            </w:r>
            <w:r>
              <w:rPr>
                <w:iCs/>
                <w:szCs w:val="20"/>
              </w:rPr>
              <w:t xml:space="preserve">(FME) </w:t>
            </w:r>
            <w:r w:rsidRPr="00B33211">
              <w:rPr>
                <w:iCs/>
                <w:szCs w:val="20"/>
              </w:rPr>
              <w:t xml:space="preserve">at or below the frequency set point 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 xml:space="preserve">, or under manual deployment when system frequency does not go below </w:t>
            </w:r>
            <w:r w:rsidRPr="00B33211">
              <w:rPr>
                <w:iCs/>
                <w:szCs w:val="20"/>
              </w:rPr>
              <w:t xml:space="preserve">the frequency set point </w:t>
            </w:r>
            <w:r w:rsidRPr="00B33211">
              <w:rPr>
                <w:iCs/>
                <w:szCs w:val="20"/>
              </w:rPr>
              <w:lastRenderedPageBreak/>
              <w:t xml:space="preserve">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>.  Dispatch Instructions under this section shall only occur during scarcity conditions, as specified in Protocol Section 6.5.9.4.2, EEA Levels,</w:t>
            </w:r>
            <w:r>
              <w:rPr>
                <w:color w:val="1F497D"/>
              </w:rPr>
              <w:t xml:space="preserve"> </w:t>
            </w:r>
            <w:r w:rsidRPr="003C1BB1">
              <w:t xml:space="preserve">or </w:t>
            </w:r>
            <w:proofErr w:type="gramStart"/>
            <w:r w:rsidRPr="003C1BB1">
              <w:t>in an attempt to</w:t>
            </w:r>
            <w:proofErr w:type="gramEnd"/>
            <w:r w:rsidRPr="003C1BB1">
              <w:t xml:space="preserve"> recover </w:t>
            </w:r>
            <w:r>
              <w:t xml:space="preserve">frequency </w:t>
            </w:r>
            <w:r w:rsidRPr="003C1BB1">
              <w:t>to meet NERC Standards</w:t>
            </w:r>
            <w:r w:rsidRPr="00B33211">
              <w:t>; and/or</w:t>
            </w:r>
            <w:r>
              <w:t xml:space="preserve"> </w:t>
            </w:r>
            <w:r w:rsidRPr="00B33211">
              <w:t>Dispatch Instruction for deployment of Load Resources energy via electronic Messaging System.</w:t>
            </w:r>
          </w:p>
        </w:tc>
      </w:tr>
      <w:bookmarkEnd w:id="25"/>
    </w:tbl>
    <w:p w14:paraId="4F7BF61F" w14:textId="77777777" w:rsidR="00713B7B" w:rsidRDefault="00713B7B" w:rsidP="00713B7B">
      <w:pPr>
        <w:pStyle w:val="BodyText"/>
      </w:pPr>
    </w:p>
    <w:p w14:paraId="3A0DDF26" w14:textId="77777777" w:rsidR="009A3772" w:rsidRPr="00BA2009" w:rsidRDefault="009A3772" w:rsidP="00BC2D06"/>
    <w:sectPr w:rsidR="009A3772" w:rsidRPr="00BA2009">
      <w:headerReference w:type="default" r:id="rId29"/>
      <w:footerReference w:type="even" r:id="rId30"/>
      <w:footerReference w:type="default" r:id="rId31"/>
      <w:footerReference w:type="first" r:id="rId3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ERCOT Market Rules" w:date="2025-04-21T10:09:00Z" w:initials="CP">
    <w:p w14:paraId="0DF16127" w14:textId="3CBD401C" w:rsidR="00AB1E9B" w:rsidRDefault="00AB1E9B">
      <w:pPr>
        <w:pStyle w:val="CommentText"/>
      </w:pPr>
      <w:r>
        <w:rPr>
          <w:rStyle w:val="CommentReference"/>
        </w:rPr>
        <w:annotationRef/>
      </w:r>
      <w:r>
        <w:t>Please note NOGRR264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F161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BF543C" w16cex:dateUtc="2025-04-21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F16127" w16cid:durableId="2DBF5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D7FB" w14:textId="77777777" w:rsidR="00BE564A" w:rsidRDefault="00BE564A">
      <w:r>
        <w:separator/>
      </w:r>
    </w:p>
  </w:endnote>
  <w:endnote w:type="continuationSeparator" w:id="0">
    <w:p w14:paraId="7302B984" w14:textId="77777777" w:rsidR="00BE564A" w:rsidRDefault="00B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13B6" w14:textId="4032BEE0" w:rsidR="00D176CF" w:rsidRDefault="009E0F4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277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447375">
      <w:rPr>
        <w:rFonts w:ascii="Arial" w:hAnsi="Arial" w:cs="Arial"/>
        <w:sz w:val="18"/>
      </w:rPr>
      <w:t>-0</w:t>
    </w:r>
    <w:r w:rsidR="004C09B0">
      <w:rPr>
        <w:rFonts w:ascii="Arial" w:hAnsi="Arial" w:cs="Arial"/>
        <w:sz w:val="18"/>
      </w:rPr>
      <w:t>4</w:t>
    </w:r>
    <w:r w:rsidR="00954F3F">
      <w:rPr>
        <w:rFonts w:ascii="Arial" w:hAnsi="Arial" w:cs="Arial"/>
        <w:sz w:val="18"/>
      </w:rPr>
      <w:t xml:space="preserve"> ROS Report</w:t>
    </w:r>
    <w:r w:rsidR="00447375">
      <w:rPr>
        <w:rFonts w:ascii="Arial" w:hAnsi="Arial" w:cs="Arial"/>
        <w:sz w:val="18"/>
      </w:rPr>
      <w:t xml:space="preserve"> 0</w:t>
    </w:r>
    <w:r w:rsidR="00954F3F">
      <w:rPr>
        <w:rFonts w:ascii="Arial" w:hAnsi="Arial" w:cs="Arial"/>
        <w:sz w:val="18"/>
      </w:rPr>
      <w:t>520</w:t>
    </w:r>
    <w:r w:rsidR="00447375">
      <w:rPr>
        <w:rFonts w:ascii="Arial" w:hAnsi="Arial" w:cs="Arial"/>
        <w:sz w:val="18"/>
      </w:rPr>
      <w:t xml:space="preserve">25   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1218" w14:textId="77777777" w:rsidR="00BE564A" w:rsidRDefault="00BE564A">
      <w:r>
        <w:separator/>
      </w:r>
    </w:p>
  </w:footnote>
  <w:footnote w:type="continuationSeparator" w:id="0">
    <w:p w14:paraId="47A6EAD4" w14:textId="77777777" w:rsidR="00BE564A" w:rsidRDefault="00BE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70C3" w14:textId="1264B132" w:rsidR="00D176CF" w:rsidRDefault="00954F3F" w:rsidP="00816950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0671"/>
    <w:multiLevelType w:val="hybridMultilevel"/>
    <w:tmpl w:val="02A6ECB8"/>
    <w:lvl w:ilvl="0" w:tplc="96163AFA">
      <w:start w:val="1"/>
      <w:numFmt w:val="lowerLetter"/>
      <w:pStyle w:val="Tableab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767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09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7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2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67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67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1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2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2"/>
  </w:num>
  <w:num w:numId="3" w16cid:durableId="765731531">
    <w:abstractNumId w:val="13"/>
  </w:num>
  <w:num w:numId="4" w16cid:durableId="1963613086">
    <w:abstractNumId w:val="1"/>
  </w:num>
  <w:num w:numId="5" w16cid:durableId="1279675509">
    <w:abstractNumId w:val="7"/>
  </w:num>
  <w:num w:numId="6" w16cid:durableId="1200241118">
    <w:abstractNumId w:val="7"/>
  </w:num>
  <w:num w:numId="7" w16cid:durableId="113403764">
    <w:abstractNumId w:val="7"/>
  </w:num>
  <w:num w:numId="8" w16cid:durableId="1306354199">
    <w:abstractNumId w:val="7"/>
  </w:num>
  <w:num w:numId="9" w16cid:durableId="1449738307">
    <w:abstractNumId w:val="7"/>
  </w:num>
  <w:num w:numId="10" w16cid:durableId="1162161447">
    <w:abstractNumId w:val="7"/>
  </w:num>
  <w:num w:numId="11" w16cid:durableId="323751953">
    <w:abstractNumId w:val="7"/>
  </w:num>
  <w:num w:numId="12" w16cid:durableId="74137000">
    <w:abstractNumId w:val="7"/>
  </w:num>
  <w:num w:numId="13" w16cid:durableId="1827822446">
    <w:abstractNumId w:val="7"/>
  </w:num>
  <w:num w:numId="14" w16cid:durableId="279143775">
    <w:abstractNumId w:val="3"/>
  </w:num>
  <w:num w:numId="15" w16cid:durableId="319192539">
    <w:abstractNumId w:val="6"/>
  </w:num>
  <w:num w:numId="16" w16cid:durableId="1144857904">
    <w:abstractNumId w:val="9"/>
  </w:num>
  <w:num w:numId="17" w16cid:durableId="664669829">
    <w:abstractNumId w:val="10"/>
  </w:num>
  <w:num w:numId="18" w16cid:durableId="1951931829">
    <w:abstractNumId w:val="4"/>
  </w:num>
  <w:num w:numId="19" w16cid:durableId="465128936">
    <w:abstractNumId w:val="8"/>
  </w:num>
  <w:num w:numId="20" w16cid:durableId="583228674">
    <w:abstractNumId w:val="2"/>
  </w:num>
  <w:num w:numId="21" w16cid:durableId="1661231990">
    <w:abstractNumId w:val="11"/>
  </w:num>
  <w:num w:numId="22" w16cid:durableId="6549943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08BC"/>
    <w:rsid w:val="00060A5A"/>
    <w:rsid w:val="00064B44"/>
    <w:rsid w:val="00067FE2"/>
    <w:rsid w:val="0007682E"/>
    <w:rsid w:val="00094DDC"/>
    <w:rsid w:val="000B3156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A5A91"/>
    <w:rsid w:val="001E594F"/>
    <w:rsid w:val="001F38F0"/>
    <w:rsid w:val="001F6F51"/>
    <w:rsid w:val="00237430"/>
    <w:rsid w:val="002675F9"/>
    <w:rsid w:val="00276A99"/>
    <w:rsid w:val="00286AD9"/>
    <w:rsid w:val="002909DD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24A61"/>
    <w:rsid w:val="00360920"/>
    <w:rsid w:val="003618DF"/>
    <w:rsid w:val="003726BC"/>
    <w:rsid w:val="00384709"/>
    <w:rsid w:val="00386C35"/>
    <w:rsid w:val="003A3D77"/>
    <w:rsid w:val="003B5AED"/>
    <w:rsid w:val="003C0049"/>
    <w:rsid w:val="003C6B7B"/>
    <w:rsid w:val="003E3A80"/>
    <w:rsid w:val="004135BD"/>
    <w:rsid w:val="004302A4"/>
    <w:rsid w:val="004463BA"/>
    <w:rsid w:val="00446B8D"/>
    <w:rsid w:val="00447375"/>
    <w:rsid w:val="004822D4"/>
    <w:rsid w:val="0049290B"/>
    <w:rsid w:val="004A4451"/>
    <w:rsid w:val="004C09B0"/>
    <w:rsid w:val="004C20F5"/>
    <w:rsid w:val="004D3958"/>
    <w:rsid w:val="005008DF"/>
    <w:rsid w:val="005045D0"/>
    <w:rsid w:val="00505409"/>
    <w:rsid w:val="00527A00"/>
    <w:rsid w:val="00534C6C"/>
    <w:rsid w:val="005841C0"/>
    <w:rsid w:val="0059260F"/>
    <w:rsid w:val="005928F2"/>
    <w:rsid w:val="005A4BF9"/>
    <w:rsid w:val="005E5074"/>
    <w:rsid w:val="00612E4F"/>
    <w:rsid w:val="00615D5E"/>
    <w:rsid w:val="00622E99"/>
    <w:rsid w:val="00625E5D"/>
    <w:rsid w:val="0066370F"/>
    <w:rsid w:val="00686717"/>
    <w:rsid w:val="006A0784"/>
    <w:rsid w:val="006A697B"/>
    <w:rsid w:val="006B4DDE"/>
    <w:rsid w:val="00713B7B"/>
    <w:rsid w:val="00743968"/>
    <w:rsid w:val="0077441B"/>
    <w:rsid w:val="00785415"/>
    <w:rsid w:val="00791CB9"/>
    <w:rsid w:val="00793130"/>
    <w:rsid w:val="007A261A"/>
    <w:rsid w:val="007B3233"/>
    <w:rsid w:val="007B5A42"/>
    <w:rsid w:val="007C199B"/>
    <w:rsid w:val="007D3073"/>
    <w:rsid w:val="007D64B9"/>
    <w:rsid w:val="007D72D4"/>
    <w:rsid w:val="007E0452"/>
    <w:rsid w:val="007F0014"/>
    <w:rsid w:val="007F284E"/>
    <w:rsid w:val="007F7CBA"/>
    <w:rsid w:val="008070C0"/>
    <w:rsid w:val="00811C12"/>
    <w:rsid w:val="00816950"/>
    <w:rsid w:val="008311E7"/>
    <w:rsid w:val="00845778"/>
    <w:rsid w:val="00887E28"/>
    <w:rsid w:val="0089019B"/>
    <w:rsid w:val="008D5C3A"/>
    <w:rsid w:val="008E6DA2"/>
    <w:rsid w:val="00907B1E"/>
    <w:rsid w:val="00943AFD"/>
    <w:rsid w:val="00954F3F"/>
    <w:rsid w:val="00963A51"/>
    <w:rsid w:val="00983B6E"/>
    <w:rsid w:val="009936F8"/>
    <w:rsid w:val="009A3772"/>
    <w:rsid w:val="009D17F0"/>
    <w:rsid w:val="009E0F4E"/>
    <w:rsid w:val="009E38FD"/>
    <w:rsid w:val="009F0E2C"/>
    <w:rsid w:val="00A42796"/>
    <w:rsid w:val="00A45840"/>
    <w:rsid w:val="00A5311D"/>
    <w:rsid w:val="00A621A9"/>
    <w:rsid w:val="00A77B17"/>
    <w:rsid w:val="00A84CAC"/>
    <w:rsid w:val="00AB1E9B"/>
    <w:rsid w:val="00AC0934"/>
    <w:rsid w:val="00AD3B58"/>
    <w:rsid w:val="00AF56C6"/>
    <w:rsid w:val="00B032E8"/>
    <w:rsid w:val="00B57F96"/>
    <w:rsid w:val="00B67892"/>
    <w:rsid w:val="00BA4D33"/>
    <w:rsid w:val="00BB3A75"/>
    <w:rsid w:val="00BC2D06"/>
    <w:rsid w:val="00BE564A"/>
    <w:rsid w:val="00C744EB"/>
    <w:rsid w:val="00C76A2C"/>
    <w:rsid w:val="00C90702"/>
    <w:rsid w:val="00C917FF"/>
    <w:rsid w:val="00C94C36"/>
    <w:rsid w:val="00C9766A"/>
    <w:rsid w:val="00CA699C"/>
    <w:rsid w:val="00CB2180"/>
    <w:rsid w:val="00CC4F39"/>
    <w:rsid w:val="00CD544C"/>
    <w:rsid w:val="00CF4256"/>
    <w:rsid w:val="00D04FE8"/>
    <w:rsid w:val="00D05D14"/>
    <w:rsid w:val="00D176CF"/>
    <w:rsid w:val="00D271E3"/>
    <w:rsid w:val="00D47A80"/>
    <w:rsid w:val="00D85807"/>
    <w:rsid w:val="00D87349"/>
    <w:rsid w:val="00D91EE9"/>
    <w:rsid w:val="00D91F19"/>
    <w:rsid w:val="00D94A17"/>
    <w:rsid w:val="00D97220"/>
    <w:rsid w:val="00E14D47"/>
    <w:rsid w:val="00E1641C"/>
    <w:rsid w:val="00E26708"/>
    <w:rsid w:val="00E34958"/>
    <w:rsid w:val="00E37AB0"/>
    <w:rsid w:val="00E547B0"/>
    <w:rsid w:val="00E71C39"/>
    <w:rsid w:val="00EA56E6"/>
    <w:rsid w:val="00EC335F"/>
    <w:rsid w:val="00EC48FB"/>
    <w:rsid w:val="00EF232A"/>
    <w:rsid w:val="00EF437D"/>
    <w:rsid w:val="00F05A69"/>
    <w:rsid w:val="00F134E7"/>
    <w:rsid w:val="00F27C89"/>
    <w:rsid w:val="00F43FFD"/>
    <w:rsid w:val="00F44236"/>
    <w:rsid w:val="00F52517"/>
    <w:rsid w:val="00F63658"/>
    <w:rsid w:val="00FA56FF"/>
    <w:rsid w:val="00FA57B2"/>
    <w:rsid w:val="00FB509B"/>
    <w:rsid w:val="00FC2FCB"/>
    <w:rsid w:val="00FC3D4B"/>
    <w:rsid w:val="00FC6312"/>
    <w:rsid w:val="00FE36E3"/>
    <w:rsid w:val="00FE6B01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TableText">
    <w:name w:val="Table Text"/>
    <w:basedOn w:val="Normal"/>
    <w:rsid w:val="00713B7B"/>
  </w:style>
  <w:style w:type="paragraph" w:customStyle="1" w:styleId="TextBody">
    <w:name w:val="Text Body"/>
    <w:basedOn w:val="Normal"/>
    <w:rsid w:val="00713B7B"/>
    <w:pPr>
      <w:spacing w:after="240"/>
      <w:ind w:left="1800"/>
    </w:pPr>
  </w:style>
  <w:style w:type="paragraph" w:customStyle="1" w:styleId="Tableabc">
    <w:name w:val="Table abc"/>
    <w:basedOn w:val="Normal"/>
    <w:rsid w:val="00713B7B"/>
    <w:pPr>
      <w:numPr>
        <w:numId w:val="21"/>
      </w:numPr>
      <w:spacing w:after="120"/>
    </w:pPr>
  </w:style>
  <w:style w:type="paragraph" w:customStyle="1" w:styleId="StyleHeading2NoNNotSmallcaps">
    <w:name w:val="Style Heading 2 NoN + Not Small caps"/>
    <w:basedOn w:val="Normal"/>
    <w:link w:val="StyleHeading2NoNNotSmallcapsChar"/>
    <w:autoRedefine/>
    <w:rsid w:val="00713B7B"/>
    <w:pPr>
      <w:keepNext/>
      <w:spacing w:before="240" w:after="240"/>
      <w:ind w:left="1440" w:hanging="1440"/>
      <w:outlineLvl w:val="1"/>
    </w:pPr>
    <w:rPr>
      <w:rFonts w:cs="Arial"/>
      <w:i/>
      <w:iCs/>
      <w:szCs w:val="28"/>
    </w:rPr>
  </w:style>
  <w:style w:type="character" w:customStyle="1" w:styleId="StyleHeading2NoNNotSmallcapsChar">
    <w:name w:val="Style Heading 2 NoN + Not Small caps Char"/>
    <w:link w:val="StyleHeading2NoNNotSmallcaps"/>
    <w:rsid w:val="00713B7B"/>
    <w:rPr>
      <w:rFonts w:cs="Arial"/>
      <w:i/>
      <w:iCs/>
      <w:sz w:val="24"/>
      <w:szCs w:val="28"/>
    </w:rPr>
  </w:style>
  <w:style w:type="character" w:customStyle="1" w:styleId="InstructionsChar">
    <w:name w:val="Instructions Char"/>
    <w:link w:val="Instructions"/>
    <w:rsid w:val="00713B7B"/>
    <w:rPr>
      <w:b/>
      <w:i/>
      <w:iCs/>
      <w:sz w:val="24"/>
      <w:szCs w:val="24"/>
    </w:rPr>
  </w:style>
  <w:style w:type="character" w:customStyle="1" w:styleId="H4Char">
    <w:name w:val="H4 Char"/>
    <w:link w:val="H4"/>
    <w:rsid w:val="00713B7B"/>
    <w:rPr>
      <w:b/>
      <w:bCs/>
      <w:snapToGrid w:val="0"/>
      <w:sz w:val="24"/>
    </w:rPr>
  </w:style>
  <w:style w:type="paragraph" w:customStyle="1" w:styleId="BodyTextNumbered">
    <w:name w:val="Body Text Numbered"/>
    <w:basedOn w:val="BodyText"/>
    <w:link w:val="BodyTextNumberedChar1"/>
    <w:rsid w:val="00713B7B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713B7B"/>
    <w:rPr>
      <w:iCs/>
      <w:sz w:val="24"/>
    </w:rPr>
  </w:style>
  <w:style w:type="character" w:customStyle="1" w:styleId="HeaderChar">
    <w:name w:val="Header Char"/>
    <w:link w:val="Header"/>
    <w:rsid w:val="00AB1E9B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hyperlink" Target="https://www.ercot.com/files/docs/2023/08/25/ERCOT-Strategic-Plan-2024-2028.pdf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mments" Target="comments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control" Target="activeX/activeX4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7" TargetMode="External"/><Relationship Id="rId24" Type="http://schemas.openxmlformats.org/officeDocument/2006/relationships/hyperlink" Target="mailto:cory.phillips@ercot.com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hyperlink" Target="mailto:nitika.mago@ercot.com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microsoft.com/office/2016/09/relationships/commentsIds" Target="commentsIds.xm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677AC-B08B-42B3-802F-3A99F2C7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60CE7-34F0-4669-8151-814660B3F75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cab09d9c-5730-44ce-a74a-32ebb28ed15c"/>
    <ds:schemaRef ds:uri="e50c2e4a-fb1d-4161-81b9-5623c3f0c82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3471D6-9B25-4557-8C69-56E479788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3180</Words>
  <Characters>19393</Characters>
  <Application>Microsoft Office Word</Application>
  <DocSecurity>4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22528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2</cp:revision>
  <cp:lastPrinted>2013-11-15T22:11:00Z</cp:lastPrinted>
  <dcterms:created xsi:type="dcterms:W3CDTF">2025-05-21T12:56:00Z</dcterms:created>
  <dcterms:modified xsi:type="dcterms:W3CDTF">2025-05-21T12:56:00Z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