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370C8F" w14:textId="77777777" w:rsidTr="00F44236">
        <w:tc>
          <w:tcPr>
            <w:tcW w:w="1620" w:type="dxa"/>
            <w:tcBorders>
              <w:bottom w:val="single" w:sz="4" w:space="0" w:color="auto"/>
            </w:tcBorders>
            <w:shd w:val="clear" w:color="auto" w:fill="FFFFFF"/>
            <w:vAlign w:val="center"/>
          </w:tcPr>
          <w:p w14:paraId="3299E3D0" w14:textId="77777777" w:rsidR="00067FE2" w:rsidRDefault="001F32AA" w:rsidP="00BC52AF">
            <w:pPr>
              <w:pStyle w:val="Header"/>
              <w:spacing w:before="120" w:after="120"/>
            </w:pPr>
            <w:r>
              <w:t>SCR</w:t>
            </w:r>
            <w:r w:rsidR="00067FE2">
              <w:t xml:space="preserve"> Number</w:t>
            </w:r>
          </w:p>
        </w:tc>
        <w:tc>
          <w:tcPr>
            <w:tcW w:w="1260" w:type="dxa"/>
            <w:tcBorders>
              <w:bottom w:val="single" w:sz="4" w:space="0" w:color="auto"/>
            </w:tcBorders>
            <w:vAlign w:val="center"/>
          </w:tcPr>
          <w:p w14:paraId="54C58072" w14:textId="626AB71E" w:rsidR="00067FE2" w:rsidRDefault="00E57A12" w:rsidP="00BC52AF">
            <w:pPr>
              <w:pStyle w:val="Header"/>
              <w:spacing w:before="120" w:after="120"/>
              <w:jc w:val="center"/>
            </w:pPr>
            <w:hyperlink r:id="rId8" w:history="1">
              <w:r w:rsidRPr="00E57A12">
                <w:rPr>
                  <w:rStyle w:val="Hyperlink"/>
                </w:rPr>
                <w:t>829</w:t>
              </w:r>
            </w:hyperlink>
          </w:p>
        </w:tc>
        <w:tc>
          <w:tcPr>
            <w:tcW w:w="900" w:type="dxa"/>
            <w:tcBorders>
              <w:bottom w:val="single" w:sz="4" w:space="0" w:color="auto"/>
            </w:tcBorders>
            <w:shd w:val="clear" w:color="auto" w:fill="FFFFFF"/>
            <w:vAlign w:val="center"/>
          </w:tcPr>
          <w:p w14:paraId="37DD861B" w14:textId="77777777" w:rsidR="00067FE2" w:rsidRDefault="001F32AA" w:rsidP="00BC52AF">
            <w:pPr>
              <w:pStyle w:val="Header"/>
              <w:spacing w:before="120" w:after="120"/>
            </w:pPr>
            <w:r>
              <w:t>SCR</w:t>
            </w:r>
            <w:r w:rsidR="00067FE2">
              <w:t xml:space="preserve"> Title</w:t>
            </w:r>
          </w:p>
        </w:tc>
        <w:tc>
          <w:tcPr>
            <w:tcW w:w="6660" w:type="dxa"/>
            <w:tcBorders>
              <w:bottom w:val="single" w:sz="4" w:space="0" w:color="auto"/>
            </w:tcBorders>
            <w:vAlign w:val="center"/>
          </w:tcPr>
          <w:p w14:paraId="486E9AD7" w14:textId="0B231341" w:rsidR="00067FE2" w:rsidRDefault="00DC580B" w:rsidP="00BC52AF">
            <w:pPr>
              <w:pStyle w:val="Header"/>
              <w:spacing w:before="120" w:after="120"/>
            </w:pPr>
            <w:r>
              <w:t>API for the NDCRC Application</w:t>
            </w:r>
          </w:p>
        </w:tc>
      </w:tr>
      <w:tr w:rsidR="008C3889" w:rsidRPr="00E01925" w14:paraId="141366A6" w14:textId="77777777" w:rsidTr="00BC2D06">
        <w:trPr>
          <w:trHeight w:val="518"/>
        </w:trPr>
        <w:tc>
          <w:tcPr>
            <w:tcW w:w="2880" w:type="dxa"/>
            <w:gridSpan w:val="2"/>
            <w:shd w:val="clear" w:color="auto" w:fill="FFFFFF"/>
            <w:vAlign w:val="center"/>
          </w:tcPr>
          <w:p w14:paraId="18E9BDB7" w14:textId="461E8AC9" w:rsidR="008C3889" w:rsidRPr="00E01925" w:rsidRDefault="008C3889" w:rsidP="00BC52A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A1FE14E" w14:textId="7571E682" w:rsidR="008C3889" w:rsidRPr="00E01925" w:rsidRDefault="00FC6AC7" w:rsidP="00BC52AF">
            <w:pPr>
              <w:pStyle w:val="NormalArial"/>
              <w:spacing w:before="120" w:after="120"/>
            </w:pPr>
            <w:r>
              <w:t>May 15</w:t>
            </w:r>
            <w:r w:rsidR="008C3889">
              <w:t>, 2025</w:t>
            </w:r>
          </w:p>
        </w:tc>
      </w:tr>
      <w:tr w:rsidR="008C3889" w:rsidRPr="00E01925" w14:paraId="0BF233F5" w14:textId="77777777" w:rsidTr="00BC2D06">
        <w:trPr>
          <w:trHeight w:val="518"/>
        </w:trPr>
        <w:tc>
          <w:tcPr>
            <w:tcW w:w="2880" w:type="dxa"/>
            <w:gridSpan w:val="2"/>
            <w:shd w:val="clear" w:color="auto" w:fill="FFFFFF"/>
            <w:vAlign w:val="center"/>
          </w:tcPr>
          <w:p w14:paraId="15914FE2" w14:textId="1CBF2700" w:rsidR="008C3889" w:rsidRPr="00E01925" w:rsidRDefault="008C3889" w:rsidP="00BC52AF">
            <w:pPr>
              <w:pStyle w:val="Header"/>
              <w:spacing w:before="120" w:after="120"/>
              <w:rPr>
                <w:bCs w:val="0"/>
              </w:rPr>
            </w:pPr>
            <w:r w:rsidRPr="002943CC">
              <w:t>Action</w:t>
            </w:r>
          </w:p>
        </w:tc>
        <w:tc>
          <w:tcPr>
            <w:tcW w:w="7560" w:type="dxa"/>
            <w:gridSpan w:val="2"/>
            <w:vAlign w:val="center"/>
          </w:tcPr>
          <w:p w14:paraId="02B24448" w14:textId="1E69C365" w:rsidR="008C3889" w:rsidRDefault="00FC6AC7" w:rsidP="00BC52AF">
            <w:pPr>
              <w:pStyle w:val="NormalArial"/>
              <w:spacing w:before="120" w:after="120"/>
            </w:pPr>
            <w:r>
              <w:t>Approved</w:t>
            </w:r>
          </w:p>
        </w:tc>
      </w:tr>
      <w:tr w:rsidR="00720FD9" w:rsidRPr="00E01925" w14:paraId="66453698" w14:textId="77777777" w:rsidTr="00BC2D06">
        <w:trPr>
          <w:trHeight w:val="518"/>
        </w:trPr>
        <w:tc>
          <w:tcPr>
            <w:tcW w:w="2880" w:type="dxa"/>
            <w:gridSpan w:val="2"/>
            <w:shd w:val="clear" w:color="auto" w:fill="FFFFFF"/>
            <w:vAlign w:val="center"/>
          </w:tcPr>
          <w:p w14:paraId="32E49656" w14:textId="6C47E6A4" w:rsidR="00720FD9" w:rsidRPr="00E01925" w:rsidRDefault="00720FD9" w:rsidP="00BC52AF">
            <w:pPr>
              <w:pStyle w:val="Header"/>
              <w:spacing w:before="120" w:after="120"/>
              <w:rPr>
                <w:bCs w:val="0"/>
              </w:rPr>
            </w:pPr>
            <w:r>
              <w:t xml:space="preserve">Timeline </w:t>
            </w:r>
          </w:p>
        </w:tc>
        <w:tc>
          <w:tcPr>
            <w:tcW w:w="7560" w:type="dxa"/>
            <w:gridSpan w:val="2"/>
            <w:vAlign w:val="center"/>
          </w:tcPr>
          <w:p w14:paraId="066831A5" w14:textId="0C3D3C80" w:rsidR="00720FD9" w:rsidRDefault="00720FD9" w:rsidP="00BC52AF">
            <w:pPr>
              <w:pStyle w:val="NormalArial"/>
              <w:spacing w:before="120" w:after="120"/>
            </w:pPr>
            <w:r w:rsidRPr="00FB509B">
              <w:t>Normal</w:t>
            </w:r>
          </w:p>
        </w:tc>
      </w:tr>
      <w:tr w:rsidR="00432EF2" w:rsidRPr="00E01925" w14:paraId="37521D9E" w14:textId="77777777" w:rsidTr="00BC2D06">
        <w:trPr>
          <w:trHeight w:val="518"/>
        </w:trPr>
        <w:tc>
          <w:tcPr>
            <w:tcW w:w="2880" w:type="dxa"/>
            <w:gridSpan w:val="2"/>
            <w:shd w:val="clear" w:color="auto" w:fill="FFFFFF"/>
            <w:vAlign w:val="center"/>
          </w:tcPr>
          <w:p w14:paraId="554CC4F4" w14:textId="78B6EBEB" w:rsidR="00432EF2" w:rsidRDefault="00432EF2" w:rsidP="00BC52AF">
            <w:pPr>
              <w:pStyle w:val="Header"/>
              <w:spacing w:before="120" w:after="120"/>
            </w:pPr>
            <w:r>
              <w:t>Estimated Impacts</w:t>
            </w:r>
          </w:p>
        </w:tc>
        <w:tc>
          <w:tcPr>
            <w:tcW w:w="7560" w:type="dxa"/>
            <w:gridSpan w:val="2"/>
            <w:vAlign w:val="center"/>
          </w:tcPr>
          <w:p w14:paraId="1C858E2F" w14:textId="40632498" w:rsidR="00432EF2" w:rsidRDefault="00432EF2" w:rsidP="00432EF2">
            <w:pPr>
              <w:pStyle w:val="NormalArial"/>
              <w:spacing w:before="120" w:after="120"/>
            </w:pPr>
            <w:r>
              <w:t xml:space="preserve">Cost/Budgetary:  </w:t>
            </w:r>
            <w:r w:rsidRPr="001503AA">
              <w:rPr>
                <w:rFonts w:cs="Arial"/>
              </w:rPr>
              <w:t>Between $100k and $200k</w:t>
            </w:r>
          </w:p>
          <w:p w14:paraId="7D2CB614" w14:textId="2678C0E0" w:rsidR="00432EF2" w:rsidRPr="00FB509B" w:rsidRDefault="00432EF2" w:rsidP="00432EF2">
            <w:pPr>
              <w:pStyle w:val="NormalArial"/>
              <w:spacing w:after="120"/>
            </w:pPr>
            <w:r>
              <w:t xml:space="preserve">Project Duration:  7 to 10 months  </w:t>
            </w:r>
          </w:p>
        </w:tc>
      </w:tr>
      <w:tr w:rsidR="00720FD9" w:rsidRPr="00E01925" w14:paraId="55B729C8" w14:textId="77777777" w:rsidTr="00BC2D06">
        <w:trPr>
          <w:trHeight w:val="518"/>
        </w:trPr>
        <w:tc>
          <w:tcPr>
            <w:tcW w:w="2880" w:type="dxa"/>
            <w:gridSpan w:val="2"/>
            <w:shd w:val="clear" w:color="auto" w:fill="FFFFFF"/>
            <w:vAlign w:val="center"/>
          </w:tcPr>
          <w:p w14:paraId="6D27FD59" w14:textId="5A79ACDE" w:rsidR="00720FD9" w:rsidRPr="00E01925" w:rsidRDefault="00720FD9" w:rsidP="00BC52AF">
            <w:pPr>
              <w:pStyle w:val="Header"/>
              <w:spacing w:before="120" w:after="120"/>
              <w:rPr>
                <w:bCs w:val="0"/>
              </w:rPr>
            </w:pPr>
            <w:r>
              <w:t>Effective Date</w:t>
            </w:r>
          </w:p>
        </w:tc>
        <w:tc>
          <w:tcPr>
            <w:tcW w:w="7560" w:type="dxa"/>
            <w:gridSpan w:val="2"/>
            <w:vAlign w:val="center"/>
          </w:tcPr>
          <w:p w14:paraId="322F2550" w14:textId="26C64104" w:rsidR="00720FD9" w:rsidRDefault="00F13D96" w:rsidP="00720FD9">
            <w:pPr>
              <w:pStyle w:val="NormalArial"/>
            </w:pPr>
            <w:r>
              <w:t>Upon system implementation</w:t>
            </w:r>
          </w:p>
        </w:tc>
      </w:tr>
      <w:tr w:rsidR="00720FD9" w:rsidRPr="00E01925" w14:paraId="148D633C" w14:textId="77777777" w:rsidTr="00BC2D06">
        <w:trPr>
          <w:trHeight w:val="518"/>
        </w:trPr>
        <w:tc>
          <w:tcPr>
            <w:tcW w:w="2880" w:type="dxa"/>
            <w:gridSpan w:val="2"/>
            <w:shd w:val="clear" w:color="auto" w:fill="FFFFFF"/>
            <w:vAlign w:val="center"/>
          </w:tcPr>
          <w:p w14:paraId="1C7D29AD" w14:textId="3C8362D2" w:rsidR="00720FD9" w:rsidRPr="00E01925" w:rsidRDefault="00720FD9" w:rsidP="00BC52AF">
            <w:pPr>
              <w:pStyle w:val="Header"/>
              <w:spacing w:before="120" w:after="120"/>
              <w:rPr>
                <w:bCs w:val="0"/>
              </w:rPr>
            </w:pPr>
            <w:r>
              <w:t>Priority and Rank Assigned</w:t>
            </w:r>
          </w:p>
        </w:tc>
        <w:tc>
          <w:tcPr>
            <w:tcW w:w="7560" w:type="dxa"/>
            <w:gridSpan w:val="2"/>
            <w:vAlign w:val="center"/>
          </w:tcPr>
          <w:p w14:paraId="08B4A0E7" w14:textId="1CBF90CF" w:rsidR="00720FD9" w:rsidRDefault="00F13D96" w:rsidP="00720FD9">
            <w:pPr>
              <w:pStyle w:val="NormalArial"/>
            </w:pPr>
            <w:r>
              <w:t xml:space="preserve">Priority – </w:t>
            </w:r>
            <w:r w:rsidR="00140288">
              <w:t>2025</w:t>
            </w:r>
            <w:r>
              <w:t xml:space="preserve">; Rank – </w:t>
            </w:r>
            <w:r w:rsidR="00140288">
              <w:t>4560</w:t>
            </w:r>
          </w:p>
        </w:tc>
      </w:tr>
      <w:tr w:rsidR="00DC580B" w14:paraId="3EB61CB1" w14:textId="77777777" w:rsidTr="00BC2D06">
        <w:trPr>
          <w:trHeight w:val="518"/>
        </w:trPr>
        <w:tc>
          <w:tcPr>
            <w:tcW w:w="2880" w:type="dxa"/>
            <w:gridSpan w:val="2"/>
            <w:tcBorders>
              <w:bottom w:val="single" w:sz="4" w:space="0" w:color="auto"/>
            </w:tcBorders>
            <w:shd w:val="clear" w:color="auto" w:fill="FFFFFF"/>
            <w:vAlign w:val="center"/>
          </w:tcPr>
          <w:p w14:paraId="51FA04B1" w14:textId="77777777" w:rsidR="00DC580B" w:rsidRDefault="00DC580B" w:rsidP="00BC52AF">
            <w:pPr>
              <w:pStyle w:val="Header"/>
              <w:spacing w:before="120" w:after="120"/>
            </w:pPr>
            <w:r>
              <w:t>Supporting Protocol or Guide Sections/Related Documents</w:t>
            </w:r>
          </w:p>
        </w:tc>
        <w:tc>
          <w:tcPr>
            <w:tcW w:w="7560" w:type="dxa"/>
            <w:gridSpan w:val="2"/>
            <w:tcBorders>
              <w:bottom w:val="single" w:sz="4" w:space="0" w:color="auto"/>
            </w:tcBorders>
            <w:vAlign w:val="center"/>
          </w:tcPr>
          <w:p w14:paraId="7F92D303" w14:textId="550AC7AF" w:rsidR="00DC580B" w:rsidRPr="00FB509B" w:rsidRDefault="007C5459" w:rsidP="00BC52AF">
            <w:pPr>
              <w:pStyle w:val="NormalArial"/>
              <w:spacing w:before="120" w:after="120"/>
            </w:pPr>
            <w:r>
              <w:t>None</w:t>
            </w:r>
          </w:p>
        </w:tc>
      </w:tr>
      <w:tr w:rsidR="00DC580B" w14:paraId="5BE7C798" w14:textId="77777777" w:rsidTr="00BC2D06">
        <w:trPr>
          <w:trHeight w:val="518"/>
        </w:trPr>
        <w:tc>
          <w:tcPr>
            <w:tcW w:w="2880" w:type="dxa"/>
            <w:gridSpan w:val="2"/>
            <w:tcBorders>
              <w:bottom w:val="single" w:sz="4" w:space="0" w:color="auto"/>
            </w:tcBorders>
            <w:shd w:val="clear" w:color="auto" w:fill="FFFFFF"/>
            <w:vAlign w:val="center"/>
          </w:tcPr>
          <w:p w14:paraId="6B777CDA" w14:textId="77777777" w:rsidR="00DC580B" w:rsidRDefault="00DC580B" w:rsidP="00BC52AF">
            <w:pPr>
              <w:pStyle w:val="Header"/>
              <w:spacing w:before="120" w:after="120"/>
            </w:pPr>
            <w:r>
              <w:t>System Change Description</w:t>
            </w:r>
          </w:p>
        </w:tc>
        <w:tc>
          <w:tcPr>
            <w:tcW w:w="7560" w:type="dxa"/>
            <w:gridSpan w:val="2"/>
            <w:tcBorders>
              <w:bottom w:val="single" w:sz="4" w:space="0" w:color="auto"/>
            </w:tcBorders>
            <w:vAlign w:val="center"/>
          </w:tcPr>
          <w:p w14:paraId="61FDAD21" w14:textId="5A347E19" w:rsidR="00DC580B" w:rsidRPr="00FB509B" w:rsidRDefault="00DC580B" w:rsidP="00BC52AF">
            <w:pPr>
              <w:pStyle w:val="NormalArial"/>
              <w:spacing w:before="120" w:after="120"/>
            </w:pPr>
            <w:r>
              <w:t xml:space="preserve">This System Change Request (SCR) adds an Application Programming Interface (API) to upload unit testing data and download unit testing data from the </w:t>
            </w:r>
            <w:r w:rsidRPr="003C006F">
              <w:t>Net Dependable Capability and Reactive Capability (NDCRC) application</w:t>
            </w:r>
            <w:r>
              <w:t>.</w:t>
            </w:r>
          </w:p>
        </w:tc>
      </w:tr>
      <w:tr w:rsidR="009B11DD" w14:paraId="74B7043C" w14:textId="77777777" w:rsidTr="00BC2D06">
        <w:trPr>
          <w:trHeight w:val="518"/>
        </w:trPr>
        <w:tc>
          <w:tcPr>
            <w:tcW w:w="2880" w:type="dxa"/>
            <w:gridSpan w:val="2"/>
            <w:tcBorders>
              <w:bottom w:val="single" w:sz="4" w:space="0" w:color="auto"/>
            </w:tcBorders>
            <w:shd w:val="clear" w:color="auto" w:fill="FFFFFF"/>
            <w:vAlign w:val="center"/>
          </w:tcPr>
          <w:p w14:paraId="65E0EEAE"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188CA722" w14:textId="5355140C" w:rsidR="00290DF2" w:rsidRDefault="00290DF2" w:rsidP="00290DF2">
            <w:pPr>
              <w:pStyle w:val="NormalArial"/>
              <w:tabs>
                <w:tab w:val="left" w:pos="432"/>
              </w:tabs>
              <w:spacing w:before="120"/>
              <w:ind w:left="432" w:hanging="432"/>
              <w:rPr>
                <w:rFonts w:cs="Arial"/>
                <w:color w:val="000000"/>
              </w:rPr>
            </w:pPr>
            <w:r w:rsidRPr="006629C8">
              <w:object w:dxaOrig="1440" w:dyaOrig="1440" w14:anchorId="743C6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6F474CD" w14:textId="5C87BF5B" w:rsidR="00290DF2" w:rsidRPr="00BD53C5" w:rsidRDefault="00290DF2" w:rsidP="00290DF2">
            <w:pPr>
              <w:pStyle w:val="NormalArial"/>
              <w:tabs>
                <w:tab w:val="left" w:pos="432"/>
              </w:tabs>
              <w:spacing w:before="120"/>
              <w:ind w:left="432" w:hanging="432"/>
              <w:rPr>
                <w:rFonts w:cs="Arial"/>
                <w:color w:val="000000"/>
              </w:rPr>
            </w:pPr>
            <w:r w:rsidRPr="00CD242D">
              <w:object w:dxaOrig="1440" w:dyaOrig="1440" w14:anchorId="4D1A24FD">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B31D82E" w14:textId="046EBBE7" w:rsidR="00290DF2" w:rsidRPr="00BD53C5" w:rsidRDefault="00290DF2" w:rsidP="00290DF2">
            <w:pPr>
              <w:pStyle w:val="NormalArial"/>
              <w:spacing w:before="120"/>
              <w:ind w:left="432" w:hanging="432"/>
              <w:rPr>
                <w:rFonts w:cs="Arial"/>
                <w:color w:val="000000"/>
              </w:rPr>
            </w:pPr>
            <w:r w:rsidRPr="006629C8">
              <w:object w:dxaOrig="1440" w:dyaOrig="1440" w14:anchorId="7F09DF3D">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3F3247" w14:textId="4F80A50E" w:rsidR="00290DF2" w:rsidRDefault="00290DF2" w:rsidP="00290DF2">
            <w:pPr>
              <w:pStyle w:val="NormalArial"/>
              <w:spacing w:before="120"/>
              <w:rPr>
                <w:iCs/>
                <w:kern w:val="24"/>
              </w:rPr>
            </w:pPr>
            <w:r w:rsidRPr="006629C8">
              <w:object w:dxaOrig="1440" w:dyaOrig="1440" w14:anchorId="38C6257D">
                <v:shape id="_x0000_i1053" type="#_x0000_t75" style="width:15.6pt;height:15pt" o:ole="">
                  <v:imagedata r:id="rId16" o:title=""/>
                </v:shape>
                <w:control r:id="rId17" w:name="TextBox13" w:shapeid="_x0000_i1053"/>
              </w:object>
            </w:r>
            <w:r w:rsidRPr="006629C8">
              <w:t xml:space="preserve">  </w:t>
            </w:r>
            <w:r w:rsidR="004669A6" w:rsidRPr="00344591">
              <w:rPr>
                <w:iCs/>
                <w:kern w:val="24"/>
              </w:rPr>
              <w:t>General system and/or process improvement(s)</w:t>
            </w:r>
          </w:p>
          <w:p w14:paraId="5D78B844" w14:textId="120C74E8" w:rsidR="00290DF2" w:rsidRDefault="00290DF2" w:rsidP="00290DF2">
            <w:pPr>
              <w:pStyle w:val="NormalArial"/>
              <w:spacing w:before="120"/>
              <w:rPr>
                <w:iCs/>
                <w:kern w:val="24"/>
              </w:rPr>
            </w:pPr>
            <w:r w:rsidRPr="006629C8">
              <w:object w:dxaOrig="1440" w:dyaOrig="1440" w14:anchorId="24990FD8">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7B41E6CF" w14:textId="5485EE86" w:rsidR="00290DF2" w:rsidRPr="00CD242D" w:rsidRDefault="00290DF2" w:rsidP="00290DF2">
            <w:pPr>
              <w:pStyle w:val="NormalArial"/>
              <w:spacing w:before="120"/>
              <w:rPr>
                <w:rFonts w:cs="Arial"/>
                <w:color w:val="000000"/>
              </w:rPr>
            </w:pPr>
            <w:r w:rsidRPr="006629C8">
              <w:object w:dxaOrig="1440" w:dyaOrig="1440" w14:anchorId="1F01865F">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2A4098CC" w14:textId="77777777" w:rsidR="00290DF2" w:rsidRDefault="00290DF2" w:rsidP="00290DF2">
            <w:pPr>
              <w:pStyle w:val="NormalArial"/>
              <w:rPr>
                <w:i/>
                <w:sz w:val="20"/>
                <w:szCs w:val="20"/>
              </w:rPr>
            </w:pPr>
          </w:p>
          <w:p w14:paraId="487CBEF8" w14:textId="3F7766A0" w:rsidR="009B11DD" w:rsidRPr="00D66DF0" w:rsidRDefault="00290DF2" w:rsidP="00D66DF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90DF2" w14:paraId="06DE159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A7154" w14:textId="1402F800" w:rsidR="00290DF2" w:rsidRDefault="00290DF2" w:rsidP="00BC52AF">
            <w:pPr>
              <w:pStyle w:val="Header"/>
              <w:spacing w:before="120" w:after="120"/>
            </w:pPr>
            <w:r>
              <w:lastRenderedPageBreak/>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4A5CFC" w14:textId="170BF139" w:rsidR="00290DF2" w:rsidRPr="00214D1B" w:rsidRDefault="00DC580B" w:rsidP="00BC52AF">
            <w:pPr>
              <w:pStyle w:val="NormalArial"/>
              <w:spacing w:before="120" w:after="120"/>
            </w:pPr>
            <w:bookmarkStart w:id="0" w:name="_Hlk178582501"/>
            <w:r w:rsidRPr="00734EE7">
              <w:rPr>
                <w:rFonts w:cs="Arial"/>
                <w:noProof/>
              </w:rPr>
              <w:t>The NDCRC application</w:t>
            </w:r>
            <w:r w:rsidRPr="00A10BF5">
              <w:rPr>
                <w:rFonts w:cs="Arial"/>
              </w:rPr>
              <w:t xml:space="preserve"> is a standalone system</w:t>
            </w:r>
            <w:r>
              <w:rPr>
                <w:rFonts w:cs="Arial"/>
              </w:rPr>
              <w:t xml:space="preserve"> that was designed to track test data for a few specific types of tests such as </w:t>
            </w:r>
            <w:r w:rsidR="00BA3B8B">
              <w:rPr>
                <w:rFonts w:cs="Arial"/>
              </w:rPr>
              <w:t>Automatic Voltage Regulator (</w:t>
            </w:r>
            <w:r w:rsidRPr="00092A1F">
              <w:rPr>
                <w:rFonts w:cs="Arial"/>
              </w:rPr>
              <w:t>AVR</w:t>
            </w:r>
            <w:r w:rsidR="00BA3B8B">
              <w:rPr>
                <w:rFonts w:cs="Arial"/>
              </w:rPr>
              <w:t>)</w:t>
            </w:r>
            <w:r w:rsidRPr="00092A1F">
              <w:rPr>
                <w:rFonts w:cs="Arial"/>
              </w:rPr>
              <w:t>/</w:t>
            </w:r>
            <w:r w:rsidR="00BA3B8B">
              <w:rPr>
                <w:rFonts w:cs="Arial"/>
              </w:rPr>
              <w:t>Power System Stabilizer (</w:t>
            </w:r>
            <w:r w:rsidRPr="00092A1F">
              <w:rPr>
                <w:rFonts w:cs="Arial"/>
              </w:rPr>
              <w:t>PSS</w:t>
            </w:r>
            <w:r w:rsidR="00BA3B8B">
              <w:rPr>
                <w:rFonts w:cs="Arial"/>
              </w:rPr>
              <w:t>)</w:t>
            </w:r>
            <w:r>
              <w:rPr>
                <w:rFonts w:cs="Arial"/>
              </w:rPr>
              <w:t xml:space="preserve"> and</w:t>
            </w:r>
            <w:r w:rsidRPr="00092A1F">
              <w:rPr>
                <w:rFonts w:cs="Arial"/>
              </w:rPr>
              <w:t xml:space="preserve"> </w:t>
            </w:r>
            <w:r w:rsidR="00BA3B8B">
              <w:rPr>
                <w:rFonts w:cs="Arial"/>
              </w:rPr>
              <w:t>r</w:t>
            </w:r>
            <w:r w:rsidRPr="00092A1F">
              <w:rPr>
                <w:rFonts w:cs="Arial"/>
              </w:rPr>
              <w:t xml:space="preserve">eactive </w:t>
            </w:r>
            <w:r w:rsidR="00BA3B8B">
              <w:rPr>
                <w:rFonts w:cs="Arial"/>
              </w:rPr>
              <w:t>c</w:t>
            </w:r>
            <w:r w:rsidRPr="00092A1F">
              <w:rPr>
                <w:rFonts w:cs="Arial"/>
              </w:rPr>
              <w:t xml:space="preserve">apability </w:t>
            </w:r>
            <w:r w:rsidR="00B705DD">
              <w:rPr>
                <w:rFonts w:cs="Arial"/>
              </w:rPr>
              <w:t>c</w:t>
            </w:r>
            <w:r w:rsidRPr="00092A1F">
              <w:rPr>
                <w:rFonts w:cs="Arial"/>
              </w:rPr>
              <w:t>urve</w:t>
            </w:r>
            <w:r>
              <w:rPr>
                <w:rFonts w:cs="Arial"/>
              </w:rPr>
              <w:t xml:space="preserve">.  It does not provide an API for </w:t>
            </w:r>
            <w:r w:rsidR="00BA3B8B">
              <w:rPr>
                <w:rFonts w:cs="Arial"/>
              </w:rPr>
              <w:t>Qualified Scheduling Entities (</w:t>
            </w:r>
            <w:r>
              <w:rPr>
                <w:rFonts w:cs="Arial"/>
              </w:rPr>
              <w:t>QSEs</w:t>
            </w:r>
            <w:r w:rsidR="00BA3B8B">
              <w:rPr>
                <w:rFonts w:cs="Arial"/>
              </w:rPr>
              <w:t>)</w:t>
            </w:r>
            <w:r>
              <w:rPr>
                <w:rFonts w:cs="Arial"/>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B705DD">
              <w:rPr>
                <w:rFonts w:cs="Arial"/>
              </w:rPr>
              <w:t>must</w:t>
            </w:r>
            <w:r>
              <w:rPr>
                <w:rFonts w:cs="Arial"/>
              </w:rPr>
              <w:t xml:space="preserve"> manually enter and/or modify every single testing request and ensure that the data submitted is consistent with what is in other QSE systems.  In addition to the manual work, this new process increases the opportunity for errors.  </w:t>
            </w:r>
            <w:r w:rsidR="005A2F19">
              <w:rPr>
                <w:rFonts w:cs="Arial"/>
              </w:rPr>
              <w:t>By i</w:t>
            </w:r>
            <w:r>
              <w:rPr>
                <w:rFonts w:cs="Arial"/>
              </w:rPr>
              <w:t xml:space="preserve">ncluding </w:t>
            </w:r>
            <w:r>
              <w:t>API functionality, this SCR will enable direct communication with other systems in ERCOT like the Outage Scheduler</w:t>
            </w:r>
            <w:r w:rsidR="005A2F19">
              <w:t xml:space="preserve">, </w:t>
            </w:r>
            <w:r>
              <w:t>increas</w:t>
            </w:r>
            <w:r w:rsidR="005A2F19">
              <w:t>ing</w:t>
            </w:r>
            <w:r>
              <w:t xml:space="preserve"> the efficiency and accuracy of market and system operations in general. </w:t>
            </w:r>
            <w:r w:rsidR="00BA3B8B">
              <w:t xml:space="preserve"> </w:t>
            </w:r>
            <w:r>
              <w:rPr>
                <w:rFonts w:cs="Arial"/>
              </w:rPr>
              <w:t>The drastic change of the scope of this application as well as the heavy manual work involved on the QSE side highlight an urgent need to implement an API to streamline the process</w:t>
            </w:r>
            <w:r>
              <w:t>.</w:t>
            </w:r>
            <w:bookmarkEnd w:id="0"/>
            <w:r>
              <w:t xml:space="preserve"> </w:t>
            </w:r>
            <w:r w:rsidR="00BA3B8B">
              <w:t xml:space="preserve"> </w:t>
            </w:r>
            <w:r>
              <w:t xml:space="preserve">For these reasons, this effort should be prioritized by ERCOT as soon as ERCOT resources are free from </w:t>
            </w:r>
            <w:r w:rsidR="00BA3B8B">
              <w:t>Real-Time Co-optimization plus Batteries (</w:t>
            </w:r>
            <w:r>
              <w:t>RTC+B</w:t>
            </w:r>
            <w:r w:rsidR="00BA3B8B">
              <w:t>)</w:t>
            </w:r>
            <w:r>
              <w:t xml:space="preserve"> system development obligations.</w:t>
            </w:r>
          </w:p>
        </w:tc>
      </w:tr>
      <w:tr w:rsidR="00720FD9" w14:paraId="5A9B6EF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DA99A" w14:textId="66D43309" w:rsidR="00720FD9" w:rsidRDefault="00720FD9" w:rsidP="00720FD9">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F23EAC" w14:textId="77777777" w:rsidR="00720FD9" w:rsidRDefault="00720FD9" w:rsidP="00720FD9">
            <w:pPr>
              <w:pStyle w:val="NormalArial"/>
              <w:spacing w:before="120" w:after="120"/>
              <w:rPr>
                <w:rFonts w:cs="Arial"/>
              </w:rPr>
            </w:pPr>
            <w:r>
              <w:rPr>
                <w:rFonts w:cs="Arial"/>
              </w:rPr>
              <w:t>On 1/15/25, PRS voted unanimously to recommend approval of SCR829 as submitted.  All Market Segments participated in the vote.</w:t>
            </w:r>
          </w:p>
          <w:p w14:paraId="78300E6C" w14:textId="77777777" w:rsidR="008C3889" w:rsidRDefault="008C3889" w:rsidP="00720FD9">
            <w:pPr>
              <w:pStyle w:val="NormalArial"/>
              <w:spacing w:before="120" w:after="120"/>
              <w:rPr>
                <w:rFonts w:cs="Arial"/>
              </w:rPr>
            </w:pPr>
            <w:r>
              <w:rPr>
                <w:rFonts w:cs="Arial"/>
              </w:rPr>
              <w:t>On 2/12/25, PRS voted unanimously to table SCR829.  All Market Segments participated in the vote.</w:t>
            </w:r>
          </w:p>
          <w:p w14:paraId="3B703484" w14:textId="5D8D9CBE" w:rsidR="00432EF2" w:rsidRPr="00734EE7" w:rsidRDefault="00432EF2" w:rsidP="00720FD9">
            <w:pPr>
              <w:pStyle w:val="NormalArial"/>
              <w:spacing w:before="120" w:after="120"/>
              <w:rPr>
                <w:rFonts w:cs="Arial"/>
                <w:noProof/>
              </w:rPr>
            </w:pPr>
            <w:r>
              <w:rPr>
                <w:rFonts w:cs="Arial"/>
              </w:rPr>
              <w:t xml:space="preserve">On 3/12/25, PRS voted unanimously to endorse and forward to TAC the 1/15/25 PRS Report and 3/11/25 Impact Analysis for SCR829 with a recommended priority of </w:t>
            </w:r>
            <w:r w:rsidR="00140288">
              <w:rPr>
                <w:rFonts w:cs="Arial"/>
              </w:rPr>
              <w:t>2025</w:t>
            </w:r>
            <w:r>
              <w:rPr>
                <w:rFonts w:cs="Arial"/>
              </w:rPr>
              <w:t xml:space="preserve"> and rank of </w:t>
            </w:r>
            <w:r w:rsidR="00140288">
              <w:rPr>
                <w:rFonts w:cs="Arial"/>
              </w:rPr>
              <w:t>4560</w:t>
            </w:r>
            <w:r>
              <w:rPr>
                <w:rFonts w:cs="Arial"/>
              </w:rPr>
              <w:t>.  All Market Segments participated in the vote.</w:t>
            </w:r>
          </w:p>
        </w:tc>
      </w:tr>
      <w:tr w:rsidR="00720FD9" w14:paraId="2EBC2FA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22E2B8" w14:textId="7E64D1F6" w:rsidR="00720FD9" w:rsidRDefault="00720FD9" w:rsidP="00720FD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82054A" w14:textId="77777777" w:rsidR="00720FD9" w:rsidRDefault="00720FD9" w:rsidP="00720FD9">
            <w:pPr>
              <w:pStyle w:val="NormalArial"/>
              <w:spacing w:before="120" w:after="120"/>
              <w:rPr>
                <w:rFonts w:cs="Arial"/>
              </w:rPr>
            </w:pPr>
            <w:r>
              <w:rPr>
                <w:rFonts w:cs="Arial"/>
              </w:rPr>
              <w:t>On 1/15/25, participants reviewed SCR829, noting it was discussed extensively at the Technology Working Group (TWG).</w:t>
            </w:r>
          </w:p>
          <w:p w14:paraId="066A27BA" w14:textId="77777777" w:rsidR="00432EF2" w:rsidRDefault="008C3889" w:rsidP="00720FD9">
            <w:pPr>
              <w:pStyle w:val="NormalArial"/>
              <w:spacing w:before="120" w:after="120"/>
              <w:rPr>
                <w:rFonts w:cs="Arial"/>
              </w:rPr>
            </w:pPr>
            <w:r>
              <w:rPr>
                <w:rFonts w:cs="Arial"/>
              </w:rPr>
              <w:t xml:space="preserve">On 2/12/25, participants reviewed the 2/7/25 ERCOT comments. </w:t>
            </w:r>
          </w:p>
          <w:p w14:paraId="6D609EE2" w14:textId="41916F3B" w:rsidR="008C3889" w:rsidRPr="00734EE7" w:rsidRDefault="00432EF2" w:rsidP="00720FD9">
            <w:pPr>
              <w:pStyle w:val="NormalArial"/>
              <w:spacing w:before="120" w:after="120"/>
              <w:rPr>
                <w:rFonts w:cs="Arial"/>
                <w:noProof/>
              </w:rPr>
            </w:pPr>
            <w:r>
              <w:rPr>
                <w:rFonts w:cs="Arial"/>
              </w:rPr>
              <w:t>On 3/12/25, participants reviewed the 3/11/25 Impact Analysis</w:t>
            </w:r>
            <w:r w:rsidR="00DF4AB8">
              <w:rPr>
                <w:rFonts w:cs="Arial"/>
              </w:rPr>
              <w:t xml:space="preserve"> and considered a priority and rank for SCR829</w:t>
            </w:r>
            <w:r>
              <w:rPr>
                <w:rFonts w:cs="Arial"/>
              </w:rPr>
              <w:t>.</w:t>
            </w:r>
            <w:r w:rsidR="008C3889">
              <w:rPr>
                <w:rFonts w:cs="Arial"/>
              </w:rPr>
              <w:t xml:space="preserve">   </w:t>
            </w:r>
          </w:p>
        </w:tc>
      </w:tr>
      <w:tr w:rsidR="000E5B95" w14:paraId="127BB485"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FAB146" w14:textId="74BA961E" w:rsidR="000E5B95" w:rsidRPr="00450880" w:rsidRDefault="000E5B95" w:rsidP="000E5B95">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6FBB93" w14:textId="351DF143" w:rsidR="000E5B95" w:rsidRDefault="000E5B95" w:rsidP="000E5B95">
            <w:pPr>
              <w:pStyle w:val="NormalArial"/>
              <w:spacing w:before="120" w:after="120"/>
              <w:rPr>
                <w:rFonts w:cs="Arial"/>
              </w:rPr>
            </w:pPr>
            <w:r>
              <w:t>On 3/26/25, TAC voted unanimously to recommend approval of SCR829 as recommended by PRS in the 3/12/25 PRS Report.  All Market Segments participated in the vote.</w:t>
            </w:r>
          </w:p>
        </w:tc>
      </w:tr>
      <w:tr w:rsidR="000E5B95" w14:paraId="00588849"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C3BFA0" w14:textId="4175BC46" w:rsidR="000E5B95" w:rsidRPr="00450880" w:rsidRDefault="000E5B95" w:rsidP="000E5B95">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9B4FFE" w14:textId="5CC4B16E" w:rsidR="000E5B95" w:rsidRDefault="000E5B95" w:rsidP="000E5B95">
            <w:pPr>
              <w:pStyle w:val="NormalArial"/>
              <w:spacing w:before="120" w:after="120"/>
              <w:rPr>
                <w:rFonts w:cs="Arial"/>
              </w:rPr>
            </w:pPr>
            <w:r>
              <w:t>On 3/26/25, there was no additional discussion beyond TAC review of the items below</w:t>
            </w:r>
            <w:r w:rsidRPr="001B22EC">
              <w:rPr>
                <w:iCs/>
                <w:kern w:val="24"/>
              </w:rPr>
              <w:t>.</w:t>
            </w:r>
            <w:r>
              <w:rPr>
                <w:iCs/>
                <w:kern w:val="24"/>
              </w:rPr>
              <w:t xml:space="preserve"> </w:t>
            </w:r>
          </w:p>
        </w:tc>
      </w:tr>
      <w:tr w:rsidR="000E5B95" w14:paraId="1C9FE6E9"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38D86" w14:textId="0FFFC3BC" w:rsidR="000E5B95" w:rsidRPr="00450880" w:rsidRDefault="000E5B95" w:rsidP="000E5B95">
            <w:pPr>
              <w:pStyle w:val="Header"/>
              <w:spacing w:before="120" w:after="120"/>
            </w:pPr>
            <w:r w:rsidRPr="002347B3">
              <w:rPr>
                <w:rFonts w:cs="Arial"/>
              </w:rP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4FA0C9" w14:textId="70A8A2B3" w:rsidR="000E5B95" w:rsidRPr="00246274" w:rsidRDefault="000E5B95" w:rsidP="000E5B95">
            <w:pPr>
              <w:pStyle w:val="NormalArial"/>
              <w:spacing w:before="120"/>
            </w:pPr>
            <w:r w:rsidRPr="00246274">
              <w:object w:dxaOrig="1440" w:dyaOrig="1440" w14:anchorId="6204B8CB">
                <v:shape id="_x0000_i1059" type="#_x0000_t75" style="width:15.6pt;height:15pt" o:ole="">
                  <v:imagedata r:id="rId20" o:title=""/>
                </v:shape>
                <w:control r:id="rId21" w:name="TextBox11141" w:shapeid="_x0000_i1059"/>
              </w:object>
            </w:r>
            <w:r w:rsidRPr="00246274">
              <w:t xml:space="preserve">  Revision Request ties to Reason for Revision as explained in Justification </w:t>
            </w:r>
          </w:p>
          <w:p w14:paraId="4AD805C0" w14:textId="4287D44C" w:rsidR="000E5B95" w:rsidRPr="00246274" w:rsidRDefault="000E5B95" w:rsidP="000E5B95">
            <w:pPr>
              <w:pStyle w:val="NormalArial"/>
              <w:spacing w:before="120"/>
            </w:pPr>
            <w:r w:rsidRPr="00246274">
              <w:object w:dxaOrig="1440" w:dyaOrig="1440" w14:anchorId="6A32381C">
                <v:shape id="_x0000_i1061" type="#_x0000_t75" style="width:15.6pt;height:15pt" o:ole="">
                  <v:imagedata r:id="rId22" o:title=""/>
                </v:shape>
                <w:control r:id="rId23" w:name="TextBox161" w:shapeid="_x0000_i1061"/>
              </w:object>
            </w:r>
            <w:r w:rsidRPr="00246274">
              <w:t xml:space="preserve">  Impact Analysis reviewed and impacts are justified as explained in Justification</w:t>
            </w:r>
          </w:p>
          <w:p w14:paraId="5C618292" w14:textId="52DB5B55" w:rsidR="000E5B95" w:rsidRPr="00246274" w:rsidRDefault="000E5B95" w:rsidP="000E5B95">
            <w:pPr>
              <w:pStyle w:val="NormalArial"/>
              <w:spacing w:before="120"/>
            </w:pPr>
            <w:r w:rsidRPr="00246274">
              <w:object w:dxaOrig="1440" w:dyaOrig="1440" w14:anchorId="239F6762">
                <v:shape id="_x0000_i1063" type="#_x0000_t75" style="width:15.6pt;height:15pt" o:ole="">
                  <v:imagedata r:id="rId24" o:title=""/>
                </v:shape>
                <w:control r:id="rId25" w:name="TextBox1211" w:shapeid="_x0000_i1063"/>
              </w:object>
            </w:r>
            <w:r w:rsidRPr="00246274">
              <w:t xml:space="preserve">  Opinions were reviewed and discussed</w:t>
            </w:r>
          </w:p>
          <w:p w14:paraId="23DB037E" w14:textId="7A0CFAE8" w:rsidR="000E5B95" w:rsidRPr="00246274" w:rsidRDefault="000E5B95" w:rsidP="000E5B95">
            <w:pPr>
              <w:pStyle w:val="NormalArial"/>
              <w:spacing w:before="120"/>
            </w:pPr>
            <w:r w:rsidRPr="00246274">
              <w:object w:dxaOrig="1440" w:dyaOrig="1440" w14:anchorId="354DF2F1">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28493C6D" w14:textId="6838965E" w:rsidR="000E5B95" w:rsidRDefault="000E5B95" w:rsidP="000E5B95">
            <w:pPr>
              <w:pStyle w:val="NormalArial"/>
              <w:spacing w:before="120" w:after="120"/>
              <w:rPr>
                <w:rFonts w:cs="Arial"/>
              </w:rPr>
            </w:pPr>
            <w:r w:rsidRPr="00246274">
              <w:object w:dxaOrig="1440" w:dyaOrig="1440" w14:anchorId="0A6DE750">
                <v:shape id="_x0000_i1067" type="#_x0000_t75" style="width:15.6pt;height:15pt" o:ole="">
                  <v:imagedata r:id="rId9" o:title=""/>
                </v:shape>
                <w:control r:id="rId28" w:name="TextBox1411" w:shapeid="_x0000_i1067"/>
              </w:object>
            </w:r>
            <w:r w:rsidRPr="00246274">
              <w:t xml:space="preserve"> </w:t>
            </w:r>
            <w:r>
              <w:t xml:space="preserve"> </w:t>
            </w:r>
            <w:r w:rsidRPr="005257F2">
              <w:t>Other: (explain)</w:t>
            </w:r>
          </w:p>
        </w:tc>
      </w:tr>
      <w:tr w:rsidR="00935CD8" w14:paraId="45C40BCE"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624B1F" w14:textId="3B99D22B" w:rsidR="00935CD8" w:rsidRPr="002347B3" w:rsidRDefault="00935CD8" w:rsidP="00935CD8">
            <w:pPr>
              <w:pStyle w:val="Header"/>
              <w:spacing w:before="120" w:after="120"/>
              <w:rPr>
                <w:rFonts w:cs="Arial"/>
              </w:rP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E8A30E" w14:textId="5B20DBF1" w:rsidR="00935CD8" w:rsidRPr="00246274" w:rsidRDefault="00935CD8" w:rsidP="00935CD8">
            <w:pPr>
              <w:pStyle w:val="NormalArial"/>
              <w:spacing w:before="120" w:after="120"/>
            </w:pPr>
            <w:r>
              <w:t>On 4/8/25, the ERCOT Board voted unanimously to recommend approval of SCR829 as recommended by TAC in the 3/26/25 TAC Report.</w:t>
            </w:r>
          </w:p>
        </w:tc>
      </w:tr>
      <w:tr w:rsidR="00FC6AC7" w14:paraId="77CDCE2F"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16F4A1" w14:textId="4D61DF69" w:rsidR="00FC6AC7" w:rsidRDefault="00FC6AC7" w:rsidP="00FC6AC7">
            <w:pPr>
              <w:pStyle w:val="Header"/>
              <w:spacing w:before="120" w:after="120"/>
            </w:pPr>
            <w:r>
              <w:rPr>
                <w:rFonts w:cs="Arial"/>
              </w:rP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B39E54" w14:textId="6F3E4865" w:rsidR="00FC6AC7" w:rsidRDefault="00FC6AC7" w:rsidP="00FC6AC7">
            <w:pPr>
              <w:pStyle w:val="NormalArial"/>
              <w:spacing w:before="120" w:after="120"/>
            </w:pPr>
            <w:r>
              <w:t xml:space="preserve">On 5/15/25, the PUCT approved </w:t>
            </w:r>
            <w:r>
              <w:t>SCR829</w:t>
            </w:r>
            <w:r>
              <w:t xml:space="preserve"> and accompanying ERCOT Market Impact Statement as presented in Project No. 54445, Review of Protocols Adopted by the Independent Organization.</w:t>
            </w:r>
          </w:p>
        </w:tc>
      </w:tr>
    </w:tbl>
    <w:p w14:paraId="10EF77B6"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6DED" w:rsidRPr="00EC7156" w14:paraId="576A3A25" w14:textId="77777777" w:rsidTr="006326ED">
        <w:trPr>
          <w:trHeight w:val="518"/>
        </w:trPr>
        <w:tc>
          <w:tcPr>
            <w:tcW w:w="10440" w:type="dxa"/>
            <w:gridSpan w:val="2"/>
            <w:shd w:val="clear" w:color="auto" w:fill="FFFFFF"/>
            <w:vAlign w:val="center"/>
          </w:tcPr>
          <w:p w14:paraId="29E87F59" w14:textId="376A2332" w:rsidR="006E6DED" w:rsidRPr="00EC7156" w:rsidRDefault="006E6DED" w:rsidP="006326ED">
            <w:pPr>
              <w:pStyle w:val="NormalArial"/>
              <w:spacing w:before="120" w:after="120"/>
              <w:jc w:val="center"/>
              <w:rPr>
                <w:b/>
                <w:bCs/>
              </w:rPr>
            </w:pPr>
            <w:r w:rsidRPr="00EC7156">
              <w:rPr>
                <w:b/>
                <w:bCs/>
              </w:rPr>
              <w:t>Opinion</w:t>
            </w:r>
          </w:p>
        </w:tc>
      </w:tr>
      <w:tr w:rsidR="006E6DED" w14:paraId="6BEE97BC" w14:textId="77777777" w:rsidTr="006326ED">
        <w:trPr>
          <w:trHeight w:val="518"/>
        </w:trPr>
        <w:tc>
          <w:tcPr>
            <w:tcW w:w="2880" w:type="dxa"/>
            <w:shd w:val="clear" w:color="auto" w:fill="FFFFFF"/>
            <w:vAlign w:val="center"/>
          </w:tcPr>
          <w:p w14:paraId="21457BDA" w14:textId="77777777" w:rsidR="006E6DED" w:rsidRDefault="006E6DED" w:rsidP="006326ED">
            <w:pPr>
              <w:pStyle w:val="Header"/>
              <w:spacing w:before="120" w:after="120"/>
            </w:pPr>
            <w:r>
              <w:t>Credit Review</w:t>
            </w:r>
          </w:p>
        </w:tc>
        <w:tc>
          <w:tcPr>
            <w:tcW w:w="7560" w:type="dxa"/>
            <w:vAlign w:val="center"/>
          </w:tcPr>
          <w:p w14:paraId="01AD2EF1" w14:textId="02BADF74" w:rsidR="006E6DED" w:rsidRDefault="006E6DED" w:rsidP="006326ED">
            <w:pPr>
              <w:pStyle w:val="NormalArial"/>
              <w:spacing w:before="120" w:after="120"/>
            </w:pPr>
            <w:r>
              <w:t>Not applicable</w:t>
            </w:r>
          </w:p>
        </w:tc>
      </w:tr>
      <w:tr w:rsidR="006E6DED" w14:paraId="4D04AC40" w14:textId="77777777" w:rsidTr="006326ED">
        <w:trPr>
          <w:trHeight w:val="518"/>
        </w:trPr>
        <w:tc>
          <w:tcPr>
            <w:tcW w:w="2880" w:type="dxa"/>
            <w:shd w:val="clear" w:color="auto" w:fill="FFFFFF"/>
            <w:vAlign w:val="center"/>
          </w:tcPr>
          <w:p w14:paraId="3B3FEC61" w14:textId="77777777" w:rsidR="006E6DED" w:rsidRDefault="006E6DED" w:rsidP="006326ED">
            <w:pPr>
              <w:pStyle w:val="Header"/>
              <w:spacing w:before="120" w:after="120"/>
            </w:pPr>
            <w:r>
              <w:t>Independent Market Monitor Opinion</w:t>
            </w:r>
          </w:p>
        </w:tc>
        <w:tc>
          <w:tcPr>
            <w:tcW w:w="7560" w:type="dxa"/>
            <w:vAlign w:val="center"/>
          </w:tcPr>
          <w:p w14:paraId="1E5C10FE" w14:textId="5027376E" w:rsidR="006E6DED" w:rsidRDefault="00445FBD" w:rsidP="000E5B95">
            <w:pPr>
              <w:pStyle w:val="NormalArial"/>
              <w:spacing w:before="120" w:after="120"/>
            </w:pPr>
            <w:r w:rsidRPr="00445FBD">
              <w:t>IMM has no opinion on SCR829.</w:t>
            </w:r>
          </w:p>
        </w:tc>
      </w:tr>
      <w:tr w:rsidR="006E6DED" w14:paraId="686C90A7" w14:textId="77777777" w:rsidTr="006326ED">
        <w:trPr>
          <w:trHeight w:val="518"/>
        </w:trPr>
        <w:tc>
          <w:tcPr>
            <w:tcW w:w="2880" w:type="dxa"/>
            <w:shd w:val="clear" w:color="auto" w:fill="FFFFFF"/>
            <w:vAlign w:val="center"/>
          </w:tcPr>
          <w:p w14:paraId="4750F422" w14:textId="77777777" w:rsidR="006E6DED" w:rsidRDefault="006E6DED" w:rsidP="006326ED">
            <w:pPr>
              <w:pStyle w:val="Header"/>
              <w:spacing w:before="120" w:after="120"/>
            </w:pPr>
            <w:r>
              <w:t>ERCOT Opinion</w:t>
            </w:r>
          </w:p>
        </w:tc>
        <w:tc>
          <w:tcPr>
            <w:tcW w:w="7560" w:type="dxa"/>
            <w:vAlign w:val="center"/>
          </w:tcPr>
          <w:p w14:paraId="07B290E0" w14:textId="097F8E30" w:rsidR="006E6DED" w:rsidRDefault="00445FBD" w:rsidP="006326ED">
            <w:pPr>
              <w:pStyle w:val="NormalArial"/>
              <w:spacing w:before="120" w:after="120"/>
            </w:pPr>
            <w:r w:rsidRPr="00445FBD">
              <w:t>ERCOT supports approval of SCR829.</w:t>
            </w:r>
          </w:p>
        </w:tc>
      </w:tr>
      <w:tr w:rsidR="006E6DED" w14:paraId="6392E880" w14:textId="77777777" w:rsidTr="006326ED">
        <w:trPr>
          <w:trHeight w:val="518"/>
        </w:trPr>
        <w:tc>
          <w:tcPr>
            <w:tcW w:w="2880" w:type="dxa"/>
            <w:tcBorders>
              <w:bottom w:val="single" w:sz="4" w:space="0" w:color="auto"/>
            </w:tcBorders>
            <w:shd w:val="clear" w:color="auto" w:fill="FFFFFF"/>
            <w:vAlign w:val="center"/>
          </w:tcPr>
          <w:p w14:paraId="27F6481C" w14:textId="77777777" w:rsidR="006E6DED" w:rsidRDefault="006E6DED" w:rsidP="006326ED">
            <w:pPr>
              <w:pStyle w:val="Header"/>
              <w:spacing w:before="120" w:after="120"/>
            </w:pPr>
            <w:r>
              <w:t>ERCOT Market Impact Statement</w:t>
            </w:r>
          </w:p>
        </w:tc>
        <w:tc>
          <w:tcPr>
            <w:tcW w:w="7560" w:type="dxa"/>
            <w:tcBorders>
              <w:bottom w:val="single" w:sz="4" w:space="0" w:color="auto"/>
            </w:tcBorders>
            <w:vAlign w:val="center"/>
          </w:tcPr>
          <w:p w14:paraId="2E39342A" w14:textId="54B9ECEC" w:rsidR="006E6DED" w:rsidRDefault="00445FBD" w:rsidP="000E5B95">
            <w:pPr>
              <w:pStyle w:val="NormalArial"/>
              <w:spacing w:before="120" w:after="120"/>
            </w:pPr>
            <w:r w:rsidRPr="00445FBD">
              <w:t>ERCOT Staff has reviewed SCR829 and believes it provides a positive market impact by enabling QSEs to upload and download unit testing data from the NDCRC application, reducing manual demands and opportunities for error.</w:t>
            </w:r>
          </w:p>
        </w:tc>
      </w:tr>
    </w:tbl>
    <w:p w14:paraId="0B7BDD61" w14:textId="77777777" w:rsidR="006E6DED" w:rsidRPr="0030232A" w:rsidRDefault="006E6D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695A75E" w14:textId="77777777" w:rsidTr="00D176CF">
        <w:trPr>
          <w:cantSplit/>
          <w:trHeight w:val="432"/>
        </w:trPr>
        <w:tc>
          <w:tcPr>
            <w:tcW w:w="10440" w:type="dxa"/>
            <w:gridSpan w:val="2"/>
            <w:tcBorders>
              <w:top w:val="single" w:sz="4" w:space="0" w:color="auto"/>
            </w:tcBorders>
            <w:shd w:val="clear" w:color="auto" w:fill="FFFFFF"/>
            <w:vAlign w:val="center"/>
          </w:tcPr>
          <w:p w14:paraId="4DD02E86" w14:textId="55F38B44" w:rsidR="00D66DF0" w:rsidRPr="00D66DF0" w:rsidRDefault="009A3772" w:rsidP="00D66DF0">
            <w:pPr>
              <w:pStyle w:val="Header"/>
              <w:jc w:val="center"/>
              <w:rPr>
                <w:bCs w:val="0"/>
              </w:rPr>
            </w:pPr>
            <w:r>
              <w:t>Sponsor</w:t>
            </w:r>
          </w:p>
        </w:tc>
      </w:tr>
      <w:tr w:rsidR="00DC580B" w14:paraId="729441FA" w14:textId="77777777" w:rsidTr="00D176CF">
        <w:trPr>
          <w:cantSplit/>
          <w:trHeight w:val="432"/>
        </w:trPr>
        <w:tc>
          <w:tcPr>
            <w:tcW w:w="2880" w:type="dxa"/>
            <w:shd w:val="clear" w:color="auto" w:fill="FFFFFF"/>
            <w:vAlign w:val="center"/>
          </w:tcPr>
          <w:p w14:paraId="76428F12" w14:textId="14B6DB8E" w:rsidR="00DC580B" w:rsidRPr="00D66DF0" w:rsidRDefault="00DC580B" w:rsidP="00DC580B">
            <w:pPr>
              <w:pStyle w:val="Header"/>
              <w:rPr>
                <w:bCs w:val="0"/>
              </w:rPr>
            </w:pPr>
            <w:r w:rsidRPr="00B93CA0">
              <w:rPr>
                <w:bCs w:val="0"/>
              </w:rPr>
              <w:t>Name</w:t>
            </w:r>
          </w:p>
        </w:tc>
        <w:tc>
          <w:tcPr>
            <w:tcW w:w="7560" w:type="dxa"/>
            <w:vAlign w:val="center"/>
          </w:tcPr>
          <w:p w14:paraId="7277A224" w14:textId="04A71B1A" w:rsidR="00DC580B" w:rsidRDefault="00DC580B" w:rsidP="00DC580B">
            <w:pPr>
              <w:pStyle w:val="NormalArial"/>
            </w:pPr>
            <w:r>
              <w:t>Shuye Teng, Andy Nguyen, Amanda Deleon, Bill Barnes, Blake Holt</w:t>
            </w:r>
            <w:r w:rsidR="00820926">
              <w:t xml:space="preserve"> (“Joint Sponsors”)</w:t>
            </w:r>
          </w:p>
        </w:tc>
      </w:tr>
      <w:tr w:rsidR="00DC580B" w14:paraId="51DF4911" w14:textId="77777777" w:rsidTr="00D176CF">
        <w:trPr>
          <w:cantSplit/>
          <w:trHeight w:val="432"/>
        </w:trPr>
        <w:tc>
          <w:tcPr>
            <w:tcW w:w="2880" w:type="dxa"/>
            <w:shd w:val="clear" w:color="auto" w:fill="FFFFFF"/>
            <w:vAlign w:val="center"/>
          </w:tcPr>
          <w:p w14:paraId="3CB3FA3F" w14:textId="4611990C" w:rsidR="00DC580B" w:rsidRPr="00D66DF0" w:rsidRDefault="00DC580B" w:rsidP="00DC580B">
            <w:pPr>
              <w:pStyle w:val="Header"/>
              <w:rPr>
                <w:bCs w:val="0"/>
              </w:rPr>
            </w:pPr>
            <w:r w:rsidRPr="00B93CA0">
              <w:rPr>
                <w:bCs w:val="0"/>
              </w:rPr>
              <w:t>E-mail Address</w:t>
            </w:r>
          </w:p>
        </w:tc>
        <w:tc>
          <w:tcPr>
            <w:tcW w:w="7560" w:type="dxa"/>
            <w:vAlign w:val="center"/>
          </w:tcPr>
          <w:p w14:paraId="5F94286A" w14:textId="347262CA" w:rsidR="00DC580B" w:rsidRDefault="00DC580B" w:rsidP="00DC580B">
            <w:pPr>
              <w:pStyle w:val="NormalArial"/>
            </w:pPr>
            <w:hyperlink r:id="rId29" w:history="1">
              <w:r w:rsidRPr="00604CA5">
                <w:rPr>
                  <w:rStyle w:val="Hyperlink"/>
                </w:rPr>
                <w:t>Shuye.teng@constellation.com</w:t>
              </w:r>
            </w:hyperlink>
            <w:r>
              <w:t xml:space="preserve">, </w:t>
            </w:r>
            <w:hyperlink r:id="rId30" w:history="1">
              <w:r w:rsidRPr="00604CA5">
                <w:rPr>
                  <w:rStyle w:val="Hyperlink"/>
                </w:rPr>
                <w:t>andy.nguren@constellation.com</w:t>
              </w:r>
            </w:hyperlink>
            <w:r>
              <w:t xml:space="preserve">, </w:t>
            </w:r>
            <w:hyperlink r:id="rId31" w:history="1">
              <w:r w:rsidRPr="00604CA5">
                <w:rPr>
                  <w:rStyle w:val="Hyperlink"/>
                </w:rPr>
                <w:t>ADeLeon@tnsk.com</w:t>
              </w:r>
            </w:hyperlink>
            <w:r>
              <w:t xml:space="preserve">, </w:t>
            </w:r>
            <w:hyperlink r:id="rId32" w:history="1">
              <w:r w:rsidRPr="008C154A">
                <w:rPr>
                  <w:rStyle w:val="Hyperlink"/>
                </w:rPr>
                <w:t>bill.barnes@nrg.com</w:t>
              </w:r>
            </w:hyperlink>
            <w:r>
              <w:t xml:space="preserve">, </w:t>
            </w:r>
            <w:hyperlink r:id="rId33" w:history="1">
              <w:r w:rsidRPr="00604CA5">
                <w:rPr>
                  <w:rStyle w:val="Hyperlink"/>
                </w:rPr>
                <w:t>blake.holt@lcra.org</w:t>
              </w:r>
            </w:hyperlink>
            <w:r>
              <w:t xml:space="preserve"> </w:t>
            </w:r>
          </w:p>
        </w:tc>
      </w:tr>
      <w:tr w:rsidR="00DC580B" w14:paraId="2E11D61D" w14:textId="77777777" w:rsidTr="00D176CF">
        <w:trPr>
          <w:cantSplit/>
          <w:trHeight w:val="432"/>
        </w:trPr>
        <w:tc>
          <w:tcPr>
            <w:tcW w:w="2880" w:type="dxa"/>
            <w:shd w:val="clear" w:color="auto" w:fill="FFFFFF"/>
            <w:vAlign w:val="center"/>
          </w:tcPr>
          <w:p w14:paraId="7E02F3DA" w14:textId="2C293F9F" w:rsidR="00DC580B" w:rsidRPr="00D66DF0" w:rsidRDefault="00DC580B" w:rsidP="00DC580B">
            <w:pPr>
              <w:pStyle w:val="Header"/>
              <w:rPr>
                <w:bCs w:val="0"/>
              </w:rPr>
            </w:pPr>
            <w:r w:rsidRPr="00B93CA0">
              <w:rPr>
                <w:bCs w:val="0"/>
              </w:rPr>
              <w:t>Company</w:t>
            </w:r>
          </w:p>
        </w:tc>
        <w:tc>
          <w:tcPr>
            <w:tcW w:w="7560" w:type="dxa"/>
            <w:vAlign w:val="center"/>
          </w:tcPr>
          <w:p w14:paraId="5251FADD" w14:textId="23449D93" w:rsidR="00DC580B" w:rsidRDefault="00DC580B" w:rsidP="00DC580B">
            <w:pPr>
              <w:pStyle w:val="NormalArial"/>
            </w:pPr>
            <w:r>
              <w:t xml:space="preserve">Constellation Energy Generation, Tenaska Power Services, </w:t>
            </w:r>
            <w:r w:rsidRPr="004758A8">
              <w:t>NRG Texas Power LLC</w:t>
            </w:r>
            <w:r>
              <w:t>, Lower Colorado Review Authority</w:t>
            </w:r>
          </w:p>
        </w:tc>
      </w:tr>
      <w:tr w:rsidR="00DC580B" w14:paraId="4A814EBE" w14:textId="77777777" w:rsidTr="00D176CF">
        <w:trPr>
          <w:cantSplit/>
          <w:trHeight w:val="432"/>
        </w:trPr>
        <w:tc>
          <w:tcPr>
            <w:tcW w:w="2880" w:type="dxa"/>
            <w:tcBorders>
              <w:bottom w:val="single" w:sz="4" w:space="0" w:color="auto"/>
            </w:tcBorders>
            <w:shd w:val="clear" w:color="auto" w:fill="FFFFFF"/>
            <w:vAlign w:val="center"/>
          </w:tcPr>
          <w:p w14:paraId="7D4FEA9A" w14:textId="77777777" w:rsidR="00DC580B" w:rsidRPr="00B93CA0" w:rsidRDefault="00DC580B" w:rsidP="00DC580B">
            <w:pPr>
              <w:pStyle w:val="Header"/>
              <w:rPr>
                <w:bCs w:val="0"/>
              </w:rPr>
            </w:pPr>
            <w:r w:rsidRPr="00B93CA0">
              <w:rPr>
                <w:bCs w:val="0"/>
              </w:rPr>
              <w:t>Phone Number</w:t>
            </w:r>
          </w:p>
        </w:tc>
        <w:tc>
          <w:tcPr>
            <w:tcW w:w="7560" w:type="dxa"/>
            <w:tcBorders>
              <w:bottom w:val="single" w:sz="4" w:space="0" w:color="auto"/>
            </w:tcBorders>
            <w:vAlign w:val="center"/>
          </w:tcPr>
          <w:p w14:paraId="7DE80E80" w14:textId="1A5DE11A" w:rsidR="00DC580B" w:rsidRDefault="00DC580B" w:rsidP="00DC580B">
            <w:pPr>
              <w:pStyle w:val="NormalArial"/>
            </w:pPr>
            <w:r>
              <w:t xml:space="preserve">512-777-0848, 512-705-8618, </w:t>
            </w:r>
            <w:r w:rsidRPr="00AD0F3B">
              <w:t>817-462-8058</w:t>
            </w:r>
            <w:r>
              <w:t xml:space="preserve">, </w:t>
            </w:r>
            <w:r w:rsidRPr="00AD0F3B">
              <w:t>512-691-6137</w:t>
            </w:r>
            <w:r>
              <w:t>, 254-913-8096</w:t>
            </w:r>
          </w:p>
        </w:tc>
      </w:tr>
      <w:tr w:rsidR="00DC580B" w14:paraId="00F4982E" w14:textId="77777777" w:rsidTr="00D176CF">
        <w:trPr>
          <w:cantSplit/>
          <w:trHeight w:val="432"/>
        </w:trPr>
        <w:tc>
          <w:tcPr>
            <w:tcW w:w="2880" w:type="dxa"/>
            <w:shd w:val="clear" w:color="auto" w:fill="FFFFFF"/>
            <w:vAlign w:val="center"/>
          </w:tcPr>
          <w:p w14:paraId="5DB6ADCE" w14:textId="77777777" w:rsidR="00DC580B" w:rsidRPr="00B93CA0" w:rsidRDefault="00DC580B" w:rsidP="00DC580B">
            <w:pPr>
              <w:pStyle w:val="Header"/>
              <w:rPr>
                <w:bCs w:val="0"/>
              </w:rPr>
            </w:pPr>
            <w:r>
              <w:rPr>
                <w:bCs w:val="0"/>
              </w:rPr>
              <w:lastRenderedPageBreak/>
              <w:t>Cell</w:t>
            </w:r>
            <w:r w:rsidRPr="00B93CA0">
              <w:rPr>
                <w:bCs w:val="0"/>
              </w:rPr>
              <w:t xml:space="preserve"> Number</w:t>
            </w:r>
          </w:p>
        </w:tc>
        <w:tc>
          <w:tcPr>
            <w:tcW w:w="7560" w:type="dxa"/>
            <w:vAlign w:val="center"/>
          </w:tcPr>
          <w:p w14:paraId="4436AF6C" w14:textId="1E916DFA" w:rsidR="00DC580B" w:rsidRDefault="00DC580B" w:rsidP="00DC580B">
            <w:pPr>
              <w:pStyle w:val="NormalArial"/>
            </w:pPr>
            <w:r>
              <w:t xml:space="preserve">512-777-0848, 512-705-8618, </w:t>
            </w:r>
            <w:r w:rsidRPr="00263C77">
              <w:rPr>
                <w:lang w:val="es-VE"/>
              </w:rPr>
              <w:t>832</w:t>
            </w:r>
            <w:r>
              <w:rPr>
                <w:lang w:val="es-VE"/>
              </w:rPr>
              <w:t>-</w:t>
            </w:r>
            <w:r w:rsidRPr="00263C77">
              <w:rPr>
                <w:lang w:val="es-VE"/>
              </w:rPr>
              <w:t>528-8370</w:t>
            </w:r>
            <w:r>
              <w:t xml:space="preserve">, </w:t>
            </w:r>
            <w:r w:rsidRPr="00AD0F3B">
              <w:t>512-691-6137</w:t>
            </w:r>
            <w:r>
              <w:t>, 254-913-8096</w:t>
            </w:r>
          </w:p>
        </w:tc>
      </w:tr>
      <w:tr w:rsidR="00DC580B" w14:paraId="510BE0E4" w14:textId="77777777" w:rsidTr="00D176CF">
        <w:trPr>
          <w:cantSplit/>
          <w:trHeight w:val="432"/>
        </w:trPr>
        <w:tc>
          <w:tcPr>
            <w:tcW w:w="2880" w:type="dxa"/>
            <w:tcBorders>
              <w:bottom w:val="single" w:sz="4" w:space="0" w:color="auto"/>
            </w:tcBorders>
            <w:shd w:val="clear" w:color="auto" w:fill="FFFFFF"/>
            <w:vAlign w:val="center"/>
          </w:tcPr>
          <w:p w14:paraId="427EDD4D" w14:textId="77777777" w:rsidR="00DC580B" w:rsidRPr="00B93CA0" w:rsidRDefault="00DC580B" w:rsidP="00DC580B">
            <w:pPr>
              <w:pStyle w:val="Header"/>
              <w:rPr>
                <w:bCs w:val="0"/>
              </w:rPr>
            </w:pPr>
            <w:r>
              <w:rPr>
                <w:bCs w:val="0"/>
              </w:rPr>
              <w:t>Market Segment</w:t>
            </w:r>
          </w:p>
        </w:tc>
        <w:tc>
          <w:tcPr>
            <w:tcW w:w="7560" w:type="dxa"/>
            <w:tcBorders>
              <w:bottom w:val="single" w:sz="4" w:space="0" w:color="auto"/>
            </w:tcBorders>
            <w:vAlign w:val="center"/>
          </w:tcPr>
          <w:p w14:paraId="17FC9C7B" w14:textId="6DD41F88" w:rsidR="00DC580B" w:rsidRDefault="00DC580B" w:rsidP="00DC580B">
            <w:pPr>
              <w:pStyle w:val="NormalArial"/>
            </w:pPr>
            <w:r>
              <w:t xml:space="preserve">Independent Generator, </w:t>
            </w:r>
            <w:r w:rsidRPr="00263C77">
              <w:t>Independent Power Marketer</w:t>
            </w:r>
            <w:r w:rsidR="00BA3B8B">
              <w:t xml:space="preserve"> (IPM)</w:t>
            </w:r>
            <w:r>
              <w:t>,</w:t>
            </w:r>
            <w:r w:rsidR="00D043E6">
              <w:t xml:space="preserve"> </w:t>
            </w:r>
            <w:r>
              <w:t xml:space="preserve">Independent </w:t>
            </w:r>
            <w:r w:rsidR="009E1BBC">
              <w:t>Generator</w:t>
            </w:r>
            <w:r>
              <w:t>, Cooperative</w:t>
            </w:r>
          </w:p>
        </w:tc>
      </w:tr>
    </w:tbl>
    <w:p w14:paraId="4FBF6C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C99D18" w14:textId="77777777" w:rsidTr="00D176CF">
        <w:trPr>
          <w:cantSplit/>
          <w:trHeight w:val="432"/>
        </w:trPr>
        <w:tc>
          <w:tcPr>
            <w:tcW w:w="10440" w:type="dxa"/>
            <w:gridSpan w:val="2"/>
            <w:vAlign w:val="center"/>
          </w:tcPr>
          <w:p w14:paraId="7DA818BA" w14:textId="77777777" w:rsidR="009A3772" w:rsidRPr="007C199B" w:rsidRDefault="009A3772" w:rsidP="007C199B">
            <w:pPr>
              <w:pStyle w:val="NormalArial"/>
              <w:jc w:val="center"/>
              <w:rPr>
                <w:b/>
              </w:rPr>
            </w:pPr>
            <w:r w:rsidRPr="007C199B">
              <w:rPr>
                <w:b/>
              </w:rPr>
              <w:t>Market Rules Staff Contact</w:t>
            </w:r>
          </w:p>
        </w:tc>
      </w:tr>
      <w:tr w:rsidR="009A3772" w:rsidRPr="00D56D61" w14:paraId="0398F4A6" w14:textId="77777777" w:rsidTr="00D176CF">
        <w:trPr>
          <w:cantSplit/>
          <w:trHeight w:val="432"/>
        </w:trPr>
        <w:tc>
          <w:tcPr>
            <w:tcW w:w="2880" w:type="dxa"/>
            <w:vAlign w:val="center"/>
          </w:tcPr>
          <w:p w14:paraId="359C6F92" w14:textId="77777777" w:rsidR="009A3772" w:rsidRPr="007C199B" w:rsidRDefault="009A3772">
            <w:pPr>
              <w:pStyle w:val="NormalArial"/>
              <w:rPr>
                <w:b/>
              </w:rPr>
            </w:pPr>
            <w:r w:rsidRPr="007C199B">
              <w:rPr>
                <w:b/>
              </w:rPr>
              <w:t>Name</w:t>
            </w:r>
          </w:p>
        </w:tc>
        <w:tc>
          <w:tcPr>
            <w:tcW w:w="7560" w:type="dxa"/>
            <w:vAlign w:val="center"/>
          </w:tcPr>
          <w:p w14:paraId="4D710350" w14:textId="1189A10A" w:rsidR="009A3772" w:rsidRPr="00D56D61" w:rsidRDefault="00BA3B8B">
            <w:pPr>
              <w:pStyle w:val="NormalArial"/>
            </w:pPr>
            <w:r>
              <w:t>Brittney Albracht</w:t>
            </w:r>
          </w:p>
        </w:tc>
      </w:tr>
      <w:tr w:rsidR="009A3772" w:rsidRPr="00D56D61" w14:paraId="743F8B5C" w14:textId="77777777" w:rsidTr="00D176CF">
        <w:trPr>
          <w:cantSplit/>
          <w:trHeight w:val="432"/>
        </w:trPr>
        <w:tc>
          <w:tcPr>
            <w:tcW w:w="2880" w:type="dxa"/>
            <w:vAlign w:val="center"/>
          </w:tcPr>
          <w:p w14:paraId="1DEE3CF4" w14:textId="77777777" w:rsidR="009A3772" w:rsidRPr="007C199B" w:rsidRDefault="009A3772">
            <w:pPr>
              <w:pStyle w:val="NormalArial"/>
              <w:rPr>
                <w:b/>
              </w:rPr>
            </w:pPr>
            <w:r w:rsidRPr="007C199B">
              <w:rPr>
                <w:b/>
              </w:rPr>
              <w:t>E-Mail Address</w:t>
            </w:r>
          </w:p>
        </w:tc>
        <w:tc>
          <w:tcPr>
            <w:tcW w:w="7560" w:type="dxa"/>
            <w:vAlign w:val="center"/>
          </w:tcPr>
          <w:p w14:paraId="57A51C67" w14:textId="7C2B5113" w:rsidR="009A3772" w:rsidRPr="00D56D61" w:rsidRDefault="00BA3B8B">
            <w:pPr>
              <w:pStyle w:val="NormalArial"/>
            </w:pPr>
            <w:hyperlink r:id="rId34" w:history="1">
              <w:r w:rsidRPr="00684094">
                <w:rPr>
                  <w:rStyle w:val="Hyperlink"/>
                </w:rPr>
                <w:t>Brittney.Albracht@ercot.com</w:t>
              </w:r>
            </w:hyperlink>
            <w:r>
              <w:t xml:space="preserve"> </w:t>
            </w:r>
          </w:p>
        </w:tc>
      </w:tr>
      <w:tr w:rsidR="009A3772" w:rsidRPr="005370B5" w14:paraId="395F6194" w14:textId="77777777" w:rsidTr="00D176CF">
        <w:trPr>
          <w:cantSplit/>
          <w:trHeight w:val="432"/>
        </w:trPr>
        <w:tc>
          <w:tcPr>
            <w:tcW w:w="2880" w:type="dxa"/>
            <w:vAlign w:val="center"/>
          </w:tcPr>
          <w:p w14:paraId="44D2307F" w14:textId="77777777" w:rsidR="009A3772" w:rsidRPr="007C199B" w:rsidRDefault="009A3772">
            <w:pPr>
              <w:pStyle w:val="NormalArial"/>
              <w:rPr>
                <w:b/>
              </w:rPr>
            </w:pPr>
            <w:r w:rsidRPr="007C199B">
              <w:rPr>
                <w:b/>
              </w:rPr>
              <w:t>Phone Number</w:t>
            </w:r>
          </w:p>
        </w:tc>
        <w:tc>
          <w:tcPr>
            <w:tcW w:w="7560" w:type="dxa"/>
            <w:vAlign w:val="center"/>
          </w:tcPr>
          <w:p w14:paraId="4E9B5D84" w14:textId="357DACC5" w:rsidR="009A3772" w:rsidRDefault="00BA3B8B">
            <w:pPr>
              <w:pStyle w:val="NormalArial"/>
            </w:pPr>
            <w:r>
              <w:t>512-225-7027</w:t>
            </w:r>
          </w:p>
        </w:tc>
      </w:tr>
    </w:tbl>
    <w:p w14:paraId="198C1184" w14:textId="77777777" w:rsidR="00720FD9" w:rsidRDefault="00720FD9"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0FD9" w:rsidRPr="005370B5" w14:paraId="7D70A669" w14:textId="77777777" w:rsidTr="006326ED">
        <w:trPr>
          <w:cantSplit/>
          <w:trHeight w:val="432"/>
        </w:trPr>
        <w:tc>
          <w:tcPr>
            <w:tcW w:w="10440" w:type="dxa"/>
            <w:gridSpan w:val="2"/>
            <w:vAlign w:val="center"/>
          </w:tcPr>
          <w:p w14:paraId="0DA4918E" w14:textId="77777777" w:rsidR="00720FD9" w:rsidRDefault="00720FD9" w:rsidP="006326ED">
            <w:pPr>
              <w:pStyle w:val="NormalArial"/>
              <w:jc w:val="center"/>
            </w:pPr>
            <w:r>
              <w:rPr>
                <w:b/>
              </w:rPr>
              <w:t>Comments Received</w:t>
            </w:r>
          </w:p>
        </w:tc>
      </w:tr>
      <w:tr w:rsidR="00720FD9" w:rsidRPr="005370B5" w14:paraId="494E1F74" w14:textId="77777777" w:rsidTr="006326ED">
        <w:trPr>
          <w:cantSplit/>
          <w:trHeight w:val="432"/>
        </w:trPr>
        <w:tc>
          <w:tcPr>
            <w:tcW w:w="2880" w:type="dxa"/>
            <w:vAlign w:val="center"/>
          </w:tcPr>
          <w:p w14:paraId="65AD0254" w14:textId="77777777" w:rsidR="00720FD9" w:rsidRPr="007C199B" w:rsidRDefault="00720FD9" w:rsidP="006326ED">
            <w:pPr>
              <w:pStyle w:val="NormalArial"/>
              <w:rPr>
                <w:b/>
              </w:rPr>
            </w:pPr>
            <w:r w:rsidRPr="005D084C">
              <w:rPr>
                <w:b/>
                <w:bCs/>
              </w:rPr>
              <w:t>Comment Author</w:t>
            </w:r>
          </w:p>
        </w:tc>
        <w:tc>
          <w:tcPr>
            <w:tcW w:w="7560" w:type="dxa"/>
            <w:vAlign w:val="center"/>
          </w:tcPr>
          <w:p w14:paraId="393F37D8" w14:textId="77777777" w:rsidR="00720FD9" w:rsidRDefault="00720FD9" w:rsidP="006326ED">
            <w:pPr>
              <w:pStyle w:val="NormalArial"/>
            </w:pPr>
            <w:r w:rsidRPr="005D084C">
              <w:rPr>
                <w:b/>
                <w:bCs/>
              </w:rPr>
              <w:t>Comment Summary</w:t>
            </w:r>
          </w:p>
        </w:tc>
      </w:tr>
      <w:tr w:rsidR="008C3889" w:rsidRPr="005370B5" w14:paraId="70E7EE68" w14:textId="77777777" w:rsidTr="006326ED">
        <w:trPr>
          <w:cantSplit/>
          <w:trHeight w:val="432"/>
        </w:trPr>
        <w:tc>
          <w:tcPr>
            <w:tcW w:w="2880" w:type="dxa"/>
            <w:tcBorders>
              <w:bottom w:val="single" w:sz="4" w:space="0" w:color="auto"/>
            </w:tcBorders>
            <w:vAlign w:val="center"/>
          </w:tcPr>
          <w:p w14:paraId="551971A4" w14:textId="41BA8947" w:rsidR="008C3889" w:rsidRPr="002943CC" w:rsidRDefault="008C3889" w:rsidP="008C3889">
            <w:pPr>
              <w:pStyle w:val="NormalArial"/>
              <w:rPr>
                <w:bCs/>
              </w:rPr>
            </w:pPr>
            <w:r>
              <w:rPr>
                <w:bCs/>
              </w:rPr>
              <w:t>ERCOT 020725</w:t>
            </w:r>
          </w:p>
        </w:tc>
        <w:tc>
          <w:tcPr>
            <w:tcW w:w="7560" w:type="dxa"/>
            <w:tcBorders>
              <w:bottom w:val="single" w:sz="4" w:space="0" w:color="auto"/>
            </w:tcBorders>
            <w:vAlign w:val="center"/>
          </w:tcPr>
          <w:p w14:paraId="4C298BE0" w14:textId="4ECCDF7D" w:rsidR="008C3889" w:rsidRDefault="008C3889" w:rsidP="008C3889">
            <w:pPr>
              <w:pStyle w:val="NormalArial"/>
            </w:pPr>
            <w:r>
              <w:t>P</w:t>
            </w:r>
            <w:r w:rsidRPr="00FA6256">
              <w:t>ropose</w:t>
            </w:r>
            <w:r>
              <w:t>d</w:t>
            </w:r>
            <w:r w:rsidRPr="00FA6256">
              <w:t xml:space="preserve"> an alternative schedule for the development of an Impact Analysis for SCR8</w:t>
            </w:r>
            <w:r>
              <w:t>29</w:t>
            </w:r>
          </w:p>
        </w:tc>
      </w:tr>
      <w:tr w:rsidR="00720FD9" w:rsidRPr="005370B5" w14:paraId="11BC11C6" w14:textId="77777777" w:rsidTr="006326ED">
        <w:trPr>
          <w:cantSplit/>
          <w:trHeight w:val="56"/>
        </w:trPr>
        <w:tc>
          <w:tcPr>
            <w:tcW w:w="2880" w:type="dxa"/>
            <w:tcBorders>
              <w:left w:val="nil"/>
              <w:right w:val="nil"/>
            </w:tcBorders>
            <w:vAlign w:val="center"/>
          </w:tcPr>
          <w:p w14:paraId="0CB20A6A" w14:textId="77777777" w:rsidR="00720FD9" w:rsidRPr="007C199B" w:rsidRDefault="00720FD9" w:rsidP="006326ED">
            <w:pPr>
              <w:pStyle w:val="NormalArial"/>
              <w:rPr>
                <w:b/>
              </w:rPr>
            </w:pPr>
          </w:p>
        </w:tc>
        <w:tc>
          <w:tcPr>
            <w:tcW w:w="7560" w:type="dxa"/>
            <w:tcBorders>
              <w:left w:val="nil"/>
              <w:right w:val="nil"/>
            </w:tcBorders>
            <w:vAlign w:val="center"/>
          </w:tcPr>
          <w:p w14:paraId="25463716" w14:textId="77777777" w:rsidR="00720FD9" w:rsidRDefault="00720FD9" w:rsidP="006326ED">
            <w:pPr>
              <w:pStyle w:val="NormalArial"/>
            </w:pPr>
          </w:p>
        </w:tc>
      </w:tr>
      <w:tr w:rsidR="00720FD9" w:rsidRPr="005370B5" w14:paraId="39697117" w14:textId="77777777" w:rsidTr="006326ED">
        <w:trPr>
          <w:cantSplit/>
          <w:trHeight w:val="432"/>
        </w:trPr>
        <w:tc>
          <w:tcPr>
            <w:tcW w:w="10440" w:type="dxa"/>
            <w:gridSpan w:val="2"/>
            <w:vAlign w:val="center"/>
          </w:tcPr>
          <w:p w14:paraId="7702970B" w14:textId="77777777" w:rsidR="00720FD9" w:rsidRDefault="00720FD9" w:rsidP="006326ED">
            <w:pPr>
              <w:pStyle w:val="NormalArial"/>
              <w:jc w:val="center"/>
            </w:pPr>
            <w:r w:rsidRPr="005D084C">
              <w:rPr>
                <w:b/>
                <w:bCs/>
              </w:rPr>
              <w:t>Market Rules Notes</w:t>
            </w:r>
          </w:p>
        </w:tc>
      </w:tr>
    </w:tbl>
    <w:p w14:paraId="6DD7DF76" w14:textId="78705559" w:rsidR="00720FD9" w:rsidRDefault="00720FD9" w:rsidP="00720FD9">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741F609F" w14:textId="77777777" w:rsidTr="004C1F90">
        <w:trPr>
          <w:trHeight w:val="432"/>
        </w:trPr>
        <w:tc>
          <w:tcPr>
            <w:tcW w:w="10440" w:type="dxa"/>
            <w:tcBorders>
              <w:bottom w:val="single" w:sz="4" w:space="0" w:color="auto"/>
            </w:tcBorders>
            <w:shd w:val="clear" w:color="auto" w:fill="FFFFFF"/>
            <w:vAlign w:val="center"/>
          </w:tcPr>
          <w:p w14:paraId="7C3764B5" w14:textId="77777777" w:rsidR="00A14D64" w:rsidRPr="002C621F" w:rsidRDefault="00A14D64" w:rsidP="00766B12">
            <w:pPr>
              <w:pStyle w:val="Header"/>
              <w:jc w:val="center"/>
              <w:rPr>
                <w:sz w:val="18"/>
                <w:szCs w:val="18"/>
              </w:rPr>
            </w:pPr>
            <w:r>
              <w:t>Proposed System Change</w:t>
            </w:r>
          </w:p>
        </w:tc>
      </w:tr>
    </w:tbl>
    <w:p w14:paraId="5DAB2331" w14:textId="77777777" w:rsidR="00DC580B" w:rsidRPr="005C410A" w:rsidRDefault="00DC580B" w:rsidP="00DC580B">
      <w:pPr>
        <w:pStyle w:val="BodyText"/>
        <w:spacing w:before="240"/>
        <w:rPr>
          <w:rFonts w:ascii="Arial" w:hAnsi="Arial" w:cs="Arial"/>
          <w:b/>
          <w:u w:val="single"/>
        </w:rPr>
      </w:pPr>
      <w:r w:rsidRPr="005C410A">
        <w:rPr>
          <w:rFonts w:ascii="Arial" w:hAnsi="Arial" w:cs="Arial"/>
          <w:b/>
          <w:u w:val="single"/>
        </w:rPr>
        <w:t>Issue:</w:t>
      </w:r>
    </w:p>
    <w:p w14:paraId="097204AB" w14:textId="55EA684E" w:rsidR="00DC580B" w:rsidRPr="00EB2742" w:rsidRDefault="00DC580B" w:rsidP="00DC580B">
      <w:pPr>
        <w:pStyle w:val="BodyText"/>
        <w:rPr>
          <w:rFonts w:ascii="Arial" w:hAnsi="Arial" w:cs="Arial"/>
          <w:noProof/>
        </w:rPr>
      </w:pPr>
      <w:r w:rsidRPr="00734EE7">
        <w:rPr>
          <w:rFonts w:ascii="Arial" w:hAnsi="Arial" w:cs="Arial"/>
          <w:noProof/>
        </w:rPr>
        <w:t>The Net Dependable Capability and Reactive Capability (NDCRC) application</w:t>
      </w:r>
      <w:r w:rsidRPr="00EB2742">
        <w:rPr>
          <w:rFonts w:ascii="Arial" w:hAnsi="Arial" w:cs="Arial"/>
          <w:noProof/>
        </w:rPr>
        <w:t xml:space="preserve"> is a standalone system that was designed to track test data for a few specific types of tests such as </w:t>
      </w:r>
      <w:r w:rsidR="00BA3B8B">
        <w:rPr>
          <w:rFonts w:ascii="Arial" w:hAnsi="Arial" w:cs="Arial"/>
          <w:noProof/>
        </w:rPr>
        <w:t>Automatic Voltage Regulator (</w:t>
      </w:r>
      <w:r w:rsidRPr="00EB2742">
        <w:rPr>
          <w:rFonts w:ascii="Arial" w:hAnsi="Arial" w:cs="Arial"/>
          <w:noProof/>
        </w:rPr>
        <w:t>AVR</w:t>
      </w:r>
      <w:r w:rsidR="00BA3B8B">
        <w:rPr>
          <w:rFonts w:ascii="Arial" w:hAnsi="Arial" w:cs="Arial"/>
          <w:noProof/>
        </w:rPr>
        <w:t>)</w:t>
      </w:r>
      <w:r w:rsidRPr="00EB2742">
        <w:rPr>
          <w:rFonts w:ascii="Arial" w:hAnsi="Arial" w:cs="Arial"/>
          <w:noProof/>
        </w:rPr>
        <w:t>/</w:t>
      </w:r>
      <w:r w:rsidR="00BA3B8B">
        <w:rPr>
          <w:rFonts w:ascii="Arial" w:hAnsi="Arial" w:cs="Arial"/>
          <w:noProof/>
        </w:rPr>
        <w:t>Power System Stabilizer (</w:t>
      </w:r>
      <w:r w:rsidRPr="00EB2742">
        <w:rPr>
          <w:rFonts w:ascii="Arial" w:hAnsi="Arial" w:cs="Arial"/>
          <w:noProof/>
        </w:rPr>
        <w:t>PSS</w:t>
      </w:r>
      <w:r w:rsidR="00BA3B8B">
        <w:rPr>
          <w:rFonts w:ascii="Arial" w:hAnsi="Arial" w:cs="Arial"/>
          <w:noProof/>
        </w:rPr>
        <w:t>)</w:t>
      </w:r>
      <w:r w:rsidRPr="00EB2742">
        <w:rPr>
          <w:rFonts w:ascii="Arial" w:hAnsi="Arial" w:cs="Arial"/>
          <w:noProof/>
        </w:rPr>
        <w:t xml:space="preserve"> and </w:t>
      </w:r>
      <w:r w:rsidR="00BA3B8B">
        <w:rPr>
          <w:rFonts w:ascii="Arial" w:hAnsi="Arial" w:cs="Arial"/>
          <w:noProof/>
        </w:rPr>
        <w:t>r</w:t>
      </w:r>
      <w:r w:rsidRPr="00EB2742">
        <w:rPr>
          <w:rFonts w:ascii="Arial" w:hAnsi="Arial" w:cs="Arial"/>
          <w:noProof/>
        </w:rPr>
        <w:t xml:space="preserve">eactive </w:t>
      </w:r>
      <w:r w:rsidR="00BA3B8B">
        <w:rPr>
          <w:rFonts w:ascii="Arial" w:hAnsi="Arial" w:cs="Arial"/>
          <w:noProof/>
        </w:rPr>
        <w:t>c</w:t>
      </w:r>
      <w:r w:rsidRPr="00EB2742">
        <w:rPr>
          <w:rFonts w:ascii="Arial" w:hAnsi="Arial" w:cs="Arial"/>
          <w:noProof/>
        </w:rPr>
        <w:t xml:space="preserve">apability </w:t>
      </w:r>
      <w:r w:rsidR="00BA3B8B">
        <w:rPr>
          <w:rFonts w:ascii="Arial" w:hAnsi="Arial" w:cs="Arial"/>
          <w:noProof/>
        </w:rPr>
        <w:t>c</w:t>
      </w:r>
      <w:r w:rsidRPr="00EB2742">
        <w:rPr>
          <w:rFonts w:ascii="Arial" w:hAnsi="Arial" w:cs="Arial"/>
          <w:noProof/>
        </w:rPr>
        <w:t xml:space="preserve">urve.  It does not provide an </w:t>
      </w:r>
      <w:r w:rsidR="00CC3031">
        <w:rPr>
          <w:rFonts w:ascii="Arial" w:hAnsi="Arial" w:cs="Arial"/>
          <w:noProof/>
        </w:rPr>
        <w:t>Application Programming Interface (</w:t>
      </w:r>
      <w:r w:rsidRPr="00EB2742">
        <w:rPr>
          <w:rFonts w:ascii="Arial" w:hAnsi="Arial" w:cs="Arial"/>
          <w:noProof/>
        </w:rPr>
        <w:t>API</w:t>
      </w:r>
      <w:r w:rsidR="00CC3031">
        <w:rPr>
          <w:rFonts w:ascii="Arial" w:hAnsi="Arial" w:cs="Arial"/>
          <w:noProof/>
        </w:rPr>
        <w:t>)</w:t>
      </w:r>
      <w:r w:rsidRPr="00EB2742">
        <w:rPr>
          <w:rFonts w:ascii="Arial" w:hAnsi="Arial" w:cs="Arial"/>
          <w:noProof/>
        </w:rPr>
        <w:t xml:space="preserve"> for </w:t>
      </w:r>
      <w:r w:rsidR="00CC3031">
        <w:rPr>
          <w:rFonts w:ascii="Arial" w:hAnsi="Arial" w:cs="Arial"/>
          <w:noProof/>
        </w:rPr>
        <w:t>Qualified Scheduling Entities (</w:t>
      </w:r>
      <w:r w:rsidRPr="00EB2742">
        <w:rPr>
          <w:rFonts w:ascii="Arial" w:hAnsi="Arial" w:cs="Arial"/>
          <w:noProof/>
        </w:rPr>
        <w:t>QSEs</w:t>
      </w:r>
      <w:r w:rsidR="00CC3031">
        <w:rPr>
          <w:rFonts w:ascii="Arial" w:hAnsi="Arial" w:cs="Arial"/>
          <w:noProof/>
        </w:rPr>
        <w:t>)</w:t>
      </w:r>
      <w:r w:rsidRPr="00EB2742">
        <w:rPr>
          <w:rFonts w:ascii="Arial" w:hAnsi="Arial" w:cs="Arial"/>
          <w:noProof/>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F03F54">
        <w:rPr>
          <w:rFonts w:ascii="Arial" w:hAnsi="Arial" w:cs="Arial"/>
          <w:noProof/>
        </w:rPr>
        <w:t>must</w:t>
      </w:r>
      <w:r w:rsidRPr="00EB2742">
        <w:rPr>
          <w:rFonts w:ascii="Arial" w:hAnsi="Arial" w:cs="Arial"/>
          <w:noProof/>
        </w:rPr>
        <w:t xml:space="preserve"> manually enter and/or modify every single testing request and ensure that the data submitted is consistent with what is in other QSE systems.  In addition to the manual work, this new process  increased the opportunity for errors.  </w:t>
      </w:r>
      <w:r>
        <w:rPr>
          <w:rFonts w:ascii="Arial" w:hAnsi="Arial" w:cs="Arial"/>
          <w:noProof/>
        </w:rPr>
        <w:t>Including</w:t>
      </w:r>
      <w:r w:rsidRPr="00EB2742">
        <w:rPr>
          <w:rFonts w:ascii="Arial" w:hAnsi="Arial" w:cs="Arial"/>
          <w:noProof/>
        </w:rPr>
        <w:t xml:space="preserve"> API functionality</w:t>
      </w:r>
      <w:r>
        <w:rPr>
          <w:rFonts w:ascii="Arial" w:hAnsi="Arial" w:cs="Arial"/>
          <w:noProof/>
        </w:rPr>
        <w:t>, as proposed in this S</w:t>
      </w:r>
      <w:r w:rsidR="00CC3031">
        <w:rPr>
          <w:rFonts w:ascii="Arial" w:hAnsi="Arial" w:cs="Arial"/>
          <w:noProof/>
        </w:rPr>
        <w:t>ystem Change Request (S</w:t>
      </w:r>
      <w:r>
        <w:rPr>
          <w:rFonts w:ascii="Arial" w:hAnsi="Arial" w:cs="Arial"/>
          <w:noProof/>
        </w:rPr>
        <w:t>CR</w:t>
      </w:r>
      <w:r w:rsidR="00CC3031">
        <w:rPr>
          <w:rFonts w:ascii="Arial" w:hAnsi="Arial" w:cs="Arial"/>
          <w:noProof/>
        </w:rPr>
        <w:t>)</w:t>
      </w:r>
      <w:r>
        <w:rPr>
          <w:rFonts w:ascii="Arial" w:hAnsi="Arial" w:cs="Arial"/>
          <w:noProof/>
        </w:rPr>
        <w:t>,</w:t>
      </w:r>
      <w:r w:rsidRPr="00EB2742">
        <w:rPr>
          <w:rFonts w:ascii="Arial" w:hAnsi="Arial" w:cs="Arial"/>
          <w:noProof/>
        </w:rPr>
        <w:t xml:space="preserve"> will also enable direct communication with other systems in ERCOT like the Outage Scheduler and thus increase the efficiency</w:t>
      </w:r>
      <w:r>
        <w:rPr>
          <w:rFonts w:ascii="Arial" w:hAnsi="Arial" w:cs="Arial"/>
          <w:noProof/>
        </w:rPr>
        <w:t xml:space="preserve"> and accuracy</w:t>
      </w:r>
      <w:r w:rsidRPr="00EB2742">
        <w:rPr>
          <w:rFonts w:ascii="Arial" w:hAnsi="Arial" w:cs="Arial"/>
          <w:noProof/>
        </w:rPr>
        <w:t xml:space="preserve"> of market and system operations in general. </w:t>
      </w:r>
      <w:r w:rsidR="00CC3031">
        <w:rPr>
          <w:rFonts w:ascii="Arial" w:hAnsi="Arial" w:cs="Arial"/>
          <w:noProof/>
        </w:rPr>
        <w:t xml:space="preserve"> </w:t>
      </w:r>
      <w:r w:rsidRPr="00EB2742">
        <w:rPr>
          <w:rFonts w:ascii="Arial" w:hAnsi="Arial" w:cs="Arial"/>
          <w:noProof/>
        </w:rPr>
        <w:t>The drastic change of the scope of this application as well as the heavy manual work involved on the QSE side highlight an urgent need</w:t>
      </w:r>
      <w:r>
        <w:rPr>
          <w:rFonts w:ascii="Arial" w:hAnsi="Arial" w:cs="Arial"/>
          <w:noProof/>
        </w:rPr>
        <w:t xml:space="preserve"> to implement</w:t>
      </w:r>
      <w:r w:rsidRPr="00EB2742">
        <w:rPr>
          <w:rFonts w:ascii="Arial" w:hAnsi="Arial" w:cs="Arial"/>
          <w:noProof/>
        </w:rPr>
        <w:t xml:space="preserve"> an API to streamline the process.</w:t>
      </w:r>
    </w:p>
    <w:p w14:paraId="7629BCE1" w14:textId="77777777" w:rsidR="00DC580B" w:rsidRPr="005C410A" w:rsidRDefault="00DC580B" w:rsidP="00DC580B">
      <w:pPr>
        <w:pStyle w:val="BodyText"/>
        <w:rPr>
          <w:rFonts w:ascii="Arial" w:hAnsi="Arial" w:cs="Arial"/>
        </w:rPr>
      </w:pPr>
      <w:r w:rsidRPr="005C410A">
        <w:rPr>
          <w:rFonts w:ascii="Arial" w:hAnsi="Arial" w:cs="Arial"/>
          <w:b/>
          <w:u w:val="single"/>
        </w:rPr>
        <w:t>Resolution:</w:t>
      </w:r>
    </w:p>
    <w:p w14:paraId="7E4C5E6B" w14:textId="77A04183" w:rsidR="0066370F" w:rsidRPr="001313B4" w:rsidRDefault="00DC580B" w:rsidP="00DC580B">
      <w:pPr>
        <w:pStyle w:val="BodyText"/>
        <w:rPr>
          <w:rFonts w:ascii="Arial" w:hAnsi="Arial" w:cs="Arial"/>
          <w:b/>
          <w:i/>
          <w:color w:val="FF0000"/>
          <w:sz w:val="22"/>
          <w:szCs w:val="22"/>
        </w:rPr>
      </w:pPr>
      <w:r>
        <w:rPr>
          <w:rFonts w:ascii="Arial" w:hAnsi="Arial" w:cs="Arial"/>
          <w:noProof/>
        </w:rPr>
        <w:lastRenderedPageBreak/>
        <w:t xml:space="preserve">ERCOT provides an API for the NDCRC which will greatly improve the submission process </w:t>
      </w:r>
      <w:r>
        <w:rPr>
          <w:rFonts w:ascii="Arial" w:hAnsi="Arial" w:cs="Arial"/>
        </w:rPr>
        <w:t>and enhance accurate communication between ERCOT and QSEs, enable automated data uploading and downloading, and facilitate seamless communication with various QSE systems such as market operations and energy management systems.</w:t>
      </w:r>
    </w:p>
    <w:sectPr w:rsidR="0066370F" w:rsidRPr="001313B4">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6C7A" w14:textId="77777777" w:rsidR="00D44CB3" w:rsidRDefault="00D44CB3">
      <w:r>
        <w:separator/>
      </w:r>
    </w:p>
  </w:endnote>
  <w:endnote w:type="continuationSeparator" w:id="0">
    <w:p w14:paraId="6990FC6F" w14:textId="77777777" w:rsidR="00D44CB3" w:rsidRDefault="00D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5FBE"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8AE5" w14:textId="71E34763" w:rsidR="001F32AA" w:rsidRDefault="00D043E6">
    <w:pPr>
      <w:pStyle w:val="Footer"/>
      <w:tabs>
        <w:tab w:val="clear" w:pos="4320"/>
        <w:tab w:val="clear" w:pos="8640"/>
        <w:tab w:val="right" w:pos="9360"/>
      </w:tabs>
      <w:rPr>
        <w:rFonts w:ascii="Arial" w:hAnsi="Arial" w:cs="Arial"/>
        <w:sz w:val="18"/>
      </w:rPr>
    </w:pPr>
    <w:r>
      <w:rPr>
        <w:rFonts w:ascii="Arial" w:hAnsi="Arial" w:cs="Arial"/>
        <w:sz w:val="18"/>
      </w:rPr>
      <w:t>829SCR</w:t>
    </w:r>
    <w:r w:rsidR="00DC580B">
      <w:rPr>
        <w:rFonts w:ascii="Arial" w:hAnsi="Arial" w:cs="Arial"/>
        <w:sz w:val="18"/>
      </w:rPr>
      <w:t>-</w:t>
    </w:r>
    <w:r w:rsidR="00FC6AC7">
      <w:rPr>
        <w:rFonts w:ascii="Arial" w:hAnsi="Arial" w:cs="Arial"/>
        <w:sz w:val="18"/>
      </w:rPr>
      <w:t>13 PUCT</w:t>
    </w:r>
    <w:r w:rsidR="00720FD9">
      <w:rPr>
        <w:rFonts w:ascii="Arial" w:hAnsi="Arial" w:cs="Arial"/>
        <w:sz w:val="18"/>
      </w:rPr>
      <w:t xml:space="preserve"> Report </w:t>
    </w:r>
    <w:r w:rsidR="00FC6AC7">
      <w:rPr>
        <w:rFonts w:ascii="Arial" w:hAnsi="Arial" w:cs="Arial"/>
        <w:sz w:val="18"/>
      </w:rPr>
      <w:t>0515</w:t>
    </w:r>
    <w:r w:rsidR="00720FD9">
      <w:rPr>
        <w:rFonts w:ascii="Arial" w:hAnsi="Arial" w:cs="Arial"/>
        <w:sz w:val="18"/>
      </w:rPr>
      <w:t>25</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057131">
      <w:rPr>
        <w:rFonts w:ascii="Arial" w:hAnsi="Arial" w:cs="Arial"/>
        <w:noProof/>
        <w:sz w:val="18"/>
      </w:rPr>
      <w:t>1</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057131">
      <w:rPr>
        <w:rFonts w:ascii="Arial" w:hAnsi="Arial" w:cs="Arial"/>
        <w:noProof/>
        <w:sz w:val="18"/>
      </w:rPr>
      <w:t>2</w:t>
    </w:r>
    <w:r w:rsidR="001F32AA" w:rsidRPr="00412DCA">
      <w:rPr>
        <w:rFonts w:ascii="Arial" w:hAnsi="Arial" w:cs="Arial"/>
        <w:sz w:val="18"/>
      </w:rPr>
      <w:fldChar w:fldCharType="end"/>
    </w:r>
  </w:p>
  <w:p w14:paraId="03405161"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EDD0"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DE97" w14:textId="77777777" w:rsidR="00D44CB3" w:rsidRDefault="00D44CB3">
      <w:r>
        <w:separator/>
      </w:r>
    </w:p>
  </w:footnote>
  <w:footnote w:type="continuationSeparator" w:id="0">
    <w:p w14:paraId="0C0BDBD8" w14:textId="77777777" w:rsidR="00D44CB3" w:rsidRDefault="00D4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6A9A" w14:textId="58A60325" w:rsidR="001F32AA" w:rsidRDefault="00FC6AC7" w:rsidP="00057131">
    <w:pPr>
      <w:pStyle w:val="Header"/>
      <w:jc w:val="center"/>
      <w:rPr>
        <w:sz w:val="32"/>
      </w:rPr>
    </w:pPr>
    <w:r>
      <w:rPr>
        <w:sz w:val="32"/>
      </w:rPr>
      <w:t>PUCT</w:t>
    </w:r>
    <w:r w:rsidR="00720FD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82455888">
    <w:abstractNumId w:val="0"/>
  </w:num>
  <w:num w:numId="2" w16cid:durableId="1527208372">
    <w:abstractNumId w:val="10"/>
  </w:num>
  <w:num w:numId="3" w16cid:durableId="467169650">
    <w:abstractNumId w:val="11"/>
  </w:num>
  <w:num w:numId="4" w16cid:durableId="466779412">
    <w:abstractNumId w:val="1"/>
  </w:num>
  <w:num w:numId="5" w16cid:durableId="553321457">
    <w:abstractNumId w:val="6"/>
  </w:num>
  <w:num w:numId="6" w16cid:durableId="1494908658">
    <w:abstractNumId w:val="6"/>
  </w:num>
  <w:num w:numId="7" w16cid:durableId="2090035836">
    <w:abstractNumId w:val="6"/>
  </w:num>
  <w:num w:numId="8" w16cid:durableId="191966727">
    <w:abstractNumId w:val="6"/>
  </w:num>
  <w:num w:numId="9" w16cid:durableId="2091731899">
    <w:abstractNumId w:val="6"/>
  </w:num>
  <w:num w:numId="10" w16cid:durableId="336155631">
    <w:abstractNumId w:val="6"/>
  </w:num>
  <w:num w:numId="11" w16cid:durableId="798915340">
    <w:abstractNumId w:val="6"/>
  </w:num>
  <w:num w:numId="12" w16cid:durableId="1406686447">
    <w:abstractNumId w:val="6"/>
  </w:num>
  <w:num w:numId="13" w16cid:durableId="541015175">
    <w:abstractNumId w:val="6"/>
  </w:num>
  <w:num w:numId="14" w16cid:durableId="107240269">
    <w:abstractNumId w:val="3"/>
  </w:num>
  <w:num w:numId="15" w16cid:durableId="1680355348">
    <w:abstractNumId w:val="5"/>
  </w:num>
  <w:num w:numId="16" w16cid:durableId="424963998">
    <w:abstractNumId w:val="8"/>
  </w:num>
  <w:num w:numId="17" w16cid:durableId="338625111">
    <w:abstractNumId w:val="9"/>
  </w:num>
  <w:num w:numId="18" w16cid:durableId="919103283">
    <w:abstractNumId w:val="4"/>
  </w:num>
  <w:num w:numId="19" w16cid:durableId="2141417377">
    <w:abstractNumId w:val="7"/>
  </w:num>
  <w:num w:numId="20" w16cid:durableId="89357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43CEE"/>
    <w:rsid w:val="00057131"/>
    <w:rsid w:val="00064B44"/>
    <w:rsid w:val="0006637B"/>
    <w:rsid w:val="000665EF"/>
    <w:rsid w:val="000670E1"/>
    <w:rsid w:val="00067FE2"/>
    <w:rsid w:val="0007682E"/>
    <w:rsid w:val="000D1AEB"/>
    <w:rsid w:val="000D3E64"/>
    <w:rsid w:val="000E5B95"/>
    <w:rsid w:val="000F13C5"/>
    <w:rsid w:val="00105A36"/>
    <w:rsid w:val="00112E23"/>
    <w:rsid w:val="001313B4"/>
    <w:rsid w:val="00140288"/>
    <w:rsid w:val="0014546D"/>
    <w:rsid w:val="001500D9"/>
    <w:rsid w:val="00156DB7"/>
    <w:rsid w:val="00157228"/>
    <w:rsid w:val="00160C3C"/>
    <w:rsid w:val="0017783C"/>
    <w:rsid w:val="0019314C"/>
    <w:rsid w:val="001D13F6"/>
    <w:rsid w:val="001F32AA"/>
    <w:rsid w:val="001F38F0"/>
    <w:rsid w:val="00214D1B"/>
    <w:rsid w:val="00234433"/>
    <w:rsid w:val="00237430"/>
    <w:rsid w:val="00276A99"/>
    <w:rsid w:val="00286AD9"/>
    <w:rsid w:val="00286C5E"/>
    <w:rsid w:val="00290DF2"/>
    <w:rsid w:val="002919AE"/>
    <w:rsid w:val="002966F3"/>
    <w:rsid w:val="002B0441"/>
    <w:rsid w:val="002B69F3"/>
    <w:rsid w:val="002B763A"/>
    <w:rsid w:val="002D382A"/>
    <w:rsid w:val="002E19FF"/>
    <w:rsid w:val="002F1EDD"/>
    <w:rsid w:val="003013F2"/>
    <w:rsid w:val="0030232A"/>
    <w:rsid w:val="0030694A"/>
    <w:rsid w:val="003069F4"/>
    <w:rsid w:val="00315705"/>
    <w:rsid w:val="00360920"/>
    <w:rsid w:val="00384709"/>
    <w:rsid w:val="00386C35"/>
    <w:rsid w:val="003A3D77"/>
    <w:rsid w:val="003B5AED"/>
    <w:rsid w:val="003C6B7B"/>
    <w:rsid w:val="004135BD"/>
    <w:rsid w:val="004302A4"/>
    <w:rsid w:val="00432EF2"/>
    <w:rsid w:val="004449AD"/>
    <w:rsid w:val="004459A2"/>
    <w:rsid w:val="00445FBD"/>
    <w:rsid w:val="004463BA"/>
    <w:rsid w:val="004558E3"/>
    <w:rsid w:val="004669A6"/>
    <w:rsid w:val="004822D4"/>
    <w:rsid w:val="0049290B"/>
    <w:rsid w:val="004A4451"/>
    <w:rsid w:val="004B493C"/>
    <w:rsid w:val="004C18DD"/>
    <w:rsid w:val="004C1F90"/>
    <w:rsid w:val="004C607B"/>
    <w:rsid w:val="004D3958"/>
    <w:rsid w:val="004E11F2"/>
    <w:rsid w:val="004E43D8"/>
    <w:rsid w:val="005008DF"/>
    <w:rsid w:val="005045D0"/>
    <w:rsid w:val="00511E03"/>
    <w:rsid w:val="00534C6C"/>
    <w:rsid w:val="005841C0"/>
    <w:rsid w:val="0059260F"/>
    <w:rsid w:val="005969E1"/>
    <w:rsid w:val="005A2F19"/>
    <w:rsid w:val="005E5074"/>
    <w:rsid w:val="00615D5E"/>
    <w:rsid w:val="00622E99"/>
    <w:rsid w:val="0066370F"/>
    <w:rsid w:val="00686F5E"/>
    <w:rsid w:val="006A0784"/>
    <w:rsid w:val="006A53FF"/>
    <w:rsid w:val="006A697B"/>
    <w:rsid w:val="006B4DDE"/>
    <w:rsid w:val="006E6DED"/>
    <w:rsid w:val="0070698B"/>
    <w:rsid w:val="00720FD9"/>
    <w:rsid w:val="00743968"/>
    <w:rsid w:val="00754FB5"/>
    <w:rsid w:val="007630A7"/>
    <w:rsid w:val="00766B12"/>
    <w:rsid w:val="00785415"/>
    <w:rsid w:val="00791CB9"/>
    <w:rsid w:val="00793130"/>
    <w:rsid w:val="007B5A42"/>
    <w:rsid w:val="007C199B"/>
    <w:rsid w:val="007C5459"/>
    <w:rsid w:val="007D0991"/>
    <w:rsid w:val="007D3073"/>
    <w:rsid w:val="007D64B9"/>
    <w:rsid w:val="007D72D4"/>
    <w:rsid w:val="007E0452"/>
    <w:rsid w:val="00803F50"/>
    <w:rsid w:val="008070C0"/>
    <w:rsid w:val="00811C12"/>
    <w:rsid w:val="0081367B"/>
    <w:rsid w:val="0081429B"/>
    <w:rsid w:val="00815778"/>
    <w:rsid w:val="00820926"/>
    <w:rsid w:val="00832CE3"/>
    <w:rsid w:val="00845778"/>
    <w:rsid w:val="0085693D"/>
    <w:rsid w:val="00871B1F"/>
    <w:rsid w:val="00887E28"/>
    <w:rsid w:val="008C3889"/>
    <w:rsid w:val="008D5C3A"/>
    <w:rsid w:val="008E5CEE"/>
    <w:rsid w:val="008E6DA2"/>
    <w:rsid w:val="008F71CF"/>
    <w:rsid w:val="00907B1E"/>
    <w:rsid w:val="00935CD8"/>
    <w:rsid w:val="00943696"/>
    <w:rsid w:val="00943AFD"/>
    <w:rsid w:val="00963A51"/>
    <w:rsid w:val="00983B6E"/>
    <w:rsid w:val="009936F8"/>
    <w:rsid w:val="009A3772"/>
    <w:rsid w:val="009B11DD"/>
    <w:rsid w:val="009C21C9"/>
    <w:rsid w:val="009D17F0"/>
    <w:rsid w:val="009E1BBC"/>
    <w:rsid w:val="00A048D8"/>
    <w:rsid w:val="00A14D64"/>
    <w:rsid w:val="00A42796"/>
    <w:rsid w:val="00A5311D"/>
    <w:rsid w:val="00A76F61"/>
    <w:rsid w:val="00A809F0"/>
    <w:rsid w:val="00A844C9"/>
    <w:rsid w:val="00AD3B58"/>
    <w:rsid w:val="00AF56C6"/>
    <w:rsid w:val="00B545D7"/>
    <w:rsid w:val="00B57F96"/>
    <w:rsid w:val="00B67892"/>
    <w:rsid w:val="00B705DD"/>
    <w:rsid w:val="00B854DA"/>
    <w:rsid w:val="00BA3B8B"/>
    <w:rsid w:val="00BA4D33"/>
    <w:rsid w:val="00BB0831"/>
    <w:rsid w:val="00BC2D06"/>
    <w:rsid w:val="00BC52AF"/>
    <w:rsid w:val="00C163E6"/>
    <w:rsid w:val="00C45853"/>
    <w:rsid w:val="00C61551"/>
    <w:rsid w:val="00C7057B"/>
    <w:rsid w:val="00C744EB"/>
    <w:rsid w:val="00C8070A"/>
    <w:rsid w:val="00C90702"/>
    <w:rsid w:val="00C917FF"/>
    <w:rsid w:val="00C9766A"/>
    <w:rsid w:val="00CA2211"/>
    <w:rsid w:val="00CC3031"/>
    <w:rsid w:val="00CC4F39"/>
    <w:rsid w:val="00CD544C"/>
    <w:rsid w:val="00CE512E"/>
    <w:rsid w:val="00CF4256"/>
    <w:rsid w:val="00D043E6"/>
    <w:rsid w:val="00D04FE8"/>
    <w:rsid w:val="00D11BAD"/>
    <w:rsid w:val="00D176CF"/>
    <w:rsid w:val="00D271E3"/>
    <w:rsid w:val="00D44CB3"/>
    <w:rsid w:val="00D47A80"/>
    <w:rsid w:val="00D66DF0"/>
    <w:rsid w:val="00D71C04"/>
    <w:rsid w:val="00D74372"/>
    <w:rsid w:val="00D85807"/>
    <w:rsid w:val="00D87349"/>
    <w:rsid w:val="00D91EE9"/>
    <w:rsid w:val="00D97220"/>
    <w:rsid w:val="00DC580B"/>
    <w:rsid w:val="00DF4AB8"/>
    <w:rsid w:val="00E14D47"/>
    <w:rsid w:val="00E26708"/>
    <w:rsid w:val="00E3532A"/>
    <w:rsid w:val="00E37AB0"/>
    <w:rsid w:val="00E525D7"/>
    <w:rsid w:val="00E5470D"/>
    <w:rsid w:val="00E57A12"/>
    <w:rsid w:val="00E57AAB"/>
    <w:rsid w:val="00E67102"/>
    <w:rsid w:val="00E71C39"/>
    <w:rsid w:val="00E86FA7"/>
    <w:rsid w:val="00EA56E6"/>
    <w:rsid w:val="00EC335F"/>
    <w:rsid w:val="00EC48FB"/>
    <w:rsid w:val="00EE1EF4"/>
    <w:rsid w:val="00EF232A"/>
    <w:rsid w:val="00F03F54"/>
    <w:rsid w:val="00F05A69"/>
    <w:rsid w:val="00F13D96"/>
    <w:rsid w:val="00F156FA"/>
    <w:rsid w:val="00F3056D"/>
    <w:rsid w:val="00F43FFD"/>
    <w:rsid w:val="00F44236"/>
    <w:rsid w:val="00F52517"/>
    <w:rsid w:val="00FA57B2"/>
    <w:rsid w:val="00FB509B"/>
    <w:rsid w:val="00FC3D4B"/>
    <w:rsid w:val="00FC6312"/>
    <w:rsid w:val="00FC6AC7"/>
    <w:rsid w:val="00FE36E3"/>
    <w:rsid w:val="00FE6B01"/>
    <w:rsid w:val="00FF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6572F20"/>
  <w15:chartTrackingRefBased/>
  <w15:docId w15:val="{25F29F96-6FCB-4500-95A1-6EAE783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customStyle="1" w:styleId="BodyTextChar">
    <w:name w:val="Body Text Char"/>
    <w:basedOn w:val="DefaultParagraphFont"/>
    <w:link w:val="BodyText"/>
    <w:rsid w:val="00DC580B"/>
    <w:rPr>
      <w:sz w:val="24"/>
      <w:szCs w:val="24"/>
    </w:rPr>
  </w:style>
  <w:style w:type="character" w:styleId="UnresolvedMention">
    <w:name w:val="Unresolved Mention"/>
    <w:basedOn w:val="DefaultParagraphFont"/>
    <w:uiPriority w:val="99"/>
    <w:semiHidden/>
    <w:unhideWhenUsed/>
    <w:rsid w:val="00BA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18681000">
      <w:bodyDiv w:val="1"/>
      <w:marLeft w:val="0"/>
      <w:marRight w:val="0"/>
      <w:marTop w:val="0"/>
      <w:marBottom w:val="0"/>
      <w:divBdr>
        <w:top w:val="none" w:sz="0" w:space="0" w:color="auto"/>
        <w:left w:val="none" w:sz="0" w:space="0" w:color="auto"/>
        <w:bottom w:val="none" w:sz="0" w:space="0" w:color="auto"/>
        <w:right w:val="none" w:sz="0" w:space="0" w:color="auto"/>
      </w:divBdr>
    </w:div>
    <w:div w:id="18143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blake.holt@lcra.org"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Shuye.teng@constell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bill.barnes@nrg.com"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ADeLeon@tnsk.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ndy.nguren@constellation.com" TargetMode="External"/><Relationship Id="rId35" Type="http://schemas.openxmlformats.org/officeDocument/2006/relationships/header" Target="header1.xml"/><Relationship Id="rId8" Type="http://schemas.openxmlformats.org/officeDocument/2006/relationships/hyperlink" Target="https://www.ercot.com/mktrules/issues/SCR82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E22F-DC1A-48A0-B9D1-615CC1C6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8513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2025-05-21T02:37:00Z</dcterms:created>
  <dcterms:modified xsi:type="dcterms:W3CDTF">2025-05-21T02:38:00Z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2023-12-27T23:03:07Z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8acbd552-9adf-4716-aef1-42f98323e322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2024-12-05T17:27:18Z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613b0fe2-30b5-4e2a-8e04-dcde61cc8384</vt:lpwstr>
  </property>
  <property fmtid="{D5CDD505-2E9C-101B-9397-08002B2CF9AE}" pid="15" name="MSIP_Label_dfe1a8d7-e404-4561-a6ce-09441972395c_ContentBits">
    <vt:lpwstr>0</vt:lpwstr>
  </property>
</Properties>
</file>