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5CF471F" w:rsidR="00067FE2" w:rsidRDefault="0069752A" w:rsidP="00F44236">
            <w:pPr>
              <w:pStyle w:val="Header"/>
            </w:pPr>
            <w:hyperlink r:id="rId8" w:history="1">
              <w:r w:rsidRPr="009F4BAB">
                <w:rPr>
                  <w:rStyle w:val="Hyperlink"/>
                </w:rPr>
                <w:t>1241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CBDA8CA" w:rsidR="00067FE2" w:rsidRDefault="0069752A" w:rsidP="00F44236">
            <w:pPr>
              <w:pStyle w:val="Header"/>
            </w:pPr>
            <w:r w:rsidRPr="0069752A">
              <w:t>Firm Fuel Supply Service (FFSS) Availability and Hourly Standby Fee</w:t>
            </w:r>
          </w:p>
        </w:tc>
      </w:tr>
      <w:tr w:rsidR="00E55040" w:rsidRPr="00E01925" w14:paraId="398BCBF4" w14:textId="77777777" w:rsidTr="00BC2D06">
        <w:trPr>
          <w:trHeight w:val="518"/>
        </w:trPr>
        <w:tc>
          <w:tcPr>
            <w:tcW w:w="2880" w:type="dxa"/>
            <w:gridSpan w:val="2"/>
            <w:shd w:val="clear" w:color="auto" w:fill="FFFFFF"/>
            <w:vAlign w:val="center"/>
          </w:tcPr>
          <w:p w14:paraId="3A20C7F8" w14:textId="4C95BBAC" w:rsidR="00E55040" w:rsidRPr="00E01925" w:rsidRDefault="00E55040" w:rsidP="00787AF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472FE10" w:rsidR="00E55040" w:rsidRPr="00E01925" w:rsidRDefault="0072609A" w:rsidP="00787AF7">
            <w:pPr>
              <w:pStyle w:val="NormalArial"/>
              <w:spacing w:before="120" w:after="120"/>
            </w:pPr>
            <w:r>
              <w:t>May 15</w:t>
            </w:r>
            <w:r w:rsidR="00351048">
              <w:t>, 2025</w:t>
            </w:r>
          </w:p>
        </w:tc>
      </w:tr>
      <w:tr w:rsidR="00E55040" w:rsidRPr="00E01925" w14:paraId="506810E4" w14:textId="77777777" w:rsidTr="00BC2D06">
        <w:trPr>
          <w:trHeight w:val="518"/>
        </w:trPr>
        <w:tc>
          <w:tcPr>
            <w:tcW w:w="2880" w:type="dxa"/>
            <w:gridSpan w:val="2"/>
            <w:shd w:val="clear" w:color="auto" w:fill="FFFFFF"/>
            <w:vAlign w:val="center"/>
          </w:tcPr>
          <w:p w14:paraId="72D4B615" w14:textId="146F2C5E" w:rsidR="00E55040" w:rsidRPr="00E01925" w:rsidRDefault="00E55040" w:rsidP="00787AF7">
            <w:pPr>
              <w:pStyle w:val="Header"/>
              <w:spacing w:before="120" w:after="120"/>
              <w:rPr>
                <w:bCs w:val="0"/>
              </w:rPr>
            </w:pPr>
            <w:r>
              <w:rPr>
                <w:bCs w:val="0"/>
              </w:rPr>
              <w:t>Action</w:t>
            </w:r>
          </w:p>
        </w:tc>
        <w:tc>
          <w:tcPr>
            <w:tcW w:w="7560" w:type="dxa"/>
            <w:gridSpan w:val="2"/>
            <w:vAlign w:val="center"/>
          </w:tcPr>
          <w:p w14:paraId="655A331F" w14:textId="139A1C6B" w:rsidR="00E55040" w:rsidRDefault="00351048" w:rsidP="00787AF7">
            <w:pPr>
              <w:pStyle w:val="NormalArial"/>
              <w:spacing w:before="120" w:after="120"/>
            </w:pPr>
            <w:r>
              <w:t>Approv</w:t>
            </w:r>
            <w:r w:rsidR="0072609A">
              <w:t>ed</w:t>
            </w:r>
          </w:p>
        </w:tc>
      </w:tr>
      <w:tr w:rsidR="00E55040" w:rsidRPr="00E01925" w14:paraId="1DD18658" w14:textId="77777777" w:rsidTr="00BC2D06">
        <w:trPr>
          <w:trHeight w:val="518"/>
        </w:trPr>
        <w:tc>
          <w:tcPr>
            <w:tcW w:w="2880" w:type="dxa"/>
            <w:gridSpan w:val="2"/>
            <w:shd w:val="clear" w:color="auto" w:fill="FFFFFF"/>
            <w:vAlign w:val="center"/>
          </w:tcPr>
          <w:p w14:paraId="11E716BC" w14:textId="62E2811F" w:rsidR="00E55040" w:rsidRPr="00E01925" w:rsidRDefault="00E55040" w:rsidP="00787AF7">
            <w:pPr>
              <w:pStyle w:val="Header"/>
              <w:spacing w:before="120" w:after="120"/>
              <w:rPr>
                <w:bCs w:val="0"/>
              </w:rPr>
            </w:pPr>
            <w:r>
              <w:t xml:space="preserve">Timeline </w:t>
            </w:r>
          </w:p>
        </w:tc>
        <w:tc>
          <w:tcPr>
            <w:tcW w:w="7560" w:type="dxa"/>
            <w:gridSpan w:val="2"/>
            <w:vAlign w:val="center"/>
          </w:tcPr>
          <w:p w14:paraId="695FDDEC" w14:textId="26805C1A" w:rsidR="00E55040" w:rsidRDefault="00E55040" w:rsidP="00787AF7">
            <w:pPr>
              <w:pStyle w:val="NormalArial"/>
              <w:spacing w:before="120" w:after="120"/>
            </w:pPr>
            <w:r>
              <w:t>Normal</w:t>
            </w:r>
          </w:p>
        </w:tc>
      </w:tr>
      <w:tr w:rsidR="009F7F5D" w:rsidRPr="00E01925" w14:paraId="7F476206" w14:textId="77777777" w:rsidTr="00BC2D06">
        <w:trPr>
          <w:trHeight w:val="518"/>
        </w:trPr>
        <w:tc>
          <w:tcPr>
            <w:tcW w:w="2880" w:type="dxa"/>
            <w:gridSpan w:val="2"/>
            <w:shd w:val="clear" w:color="auto" w:fill="FFFFFF"/>
            <w:vAlign w:val="center"/>
          </w:tcPr>
          <w:p w14:paraId="48E657C6" w14:textId="4B788900" w:rsidR="009F7F5D" w:rsidRDefault="009F7F5D" w:rsidP="009F7F5D">
            <w:pPr>
              <w:pStyle w:val="Header"/>
            </w:pPr>
            <w:r>
              <w:t>Estimated Impacts</w:t>
            </w:r>
          </w:p>
        </w:tc>
        <w:tc>
          <w:tcPr>
            <w:tcW w:w="7560" w:type="dxa"/>
            <w:gridSpan w:val="2"/>
            <w:vAlign w:val="center"/>
          </w:tcPr>
          <w:p w14:paraId="6A2C9D43" w14:textId="77777777" w:rsidR="009F7F5D" w:rsidRDefault="009F7F5D" w:rsidP="009F7F5D">
            <w:pPr>
              <w:pStyle w:val="NormalArial"/>
              <w:spacing w:before="120" w:after="120"/>
            </w:pPr>
            <w:r>
              <w:t xml:space="preserve">Cost/Budgetary:  None  </w:t>
            </w:r>
          </w:p>
          <w:p w14:paraId="47C22D0F" w14:textId="4C9A127E" w:rsidR="009F7F5D" w:rsidRDefault="009F7F5D" w:rsidP="009F7F5D">
            <w:pPr>
              <w:pStyle w:val="NormalArial"/>
              <w:spacing w:before="120" w:after="120"/>
            </w:pPr>
            <w:r>
              <w:t>Project Duration:  No project required</w:t>
            </w:r>
          </w:p>
        </w:tc>
      </w:tr>
      <w:tr w:rsidR="00E55040" w:rsidRPr="00E01925" w14:paraId="15B72576" w14:textId="77777777" w:rsidTr="00BC2D06">
        <w:trPr>
          <w:trHeight w:val="518"/>
        </w:trPr>
        <w:tc>
          <w:tcPr>
            <w:tcW w:w="2880" w:type="dxa"/>
            <w:gridSpan w:val="2"/>
            <w:shd w:val="clear" w:color="auto" w:fill="FFFFFF"/>
            <w:vAlign w:val="center"/>
          </w:tcPr>
          <w:p w14:paraId="698FE538" w14:textId="1AB2B85F" w:rsidR="00E55040" w:rsidRPr="00E01925" w:rsidRDefault="00E55040" w:rsidP="00E667FC">
            <w:pPr>
              <w:pStyle w:val="Header"/>
              <w:spacing w:before="120" w:after="120"/>
              <w:rPr>
                <w:bCs w:val="0"/>
              </w:rPr>
            </w:pPr>
            <w:r>
              <w:t>Effective Date</w:t>
            </w:r>
          </w:p>
        </w:tc>
        <w:tc>
          <w:tcPr>
            <w:tcW w:w="7560" w:type="dxa"/>
            <w:gridSpan w:val="2"/>
            <w:vAlign w:val="center"/>
          </w:tcPr>
          <w:p w14:paraId="505987AF" w14:textId="413DDCA2" w:rsidR="00E55040" w:rsidRDefault="0072609A" w:rsidP="00E55040">
            <w:pPr>
              <w:pStyle w:val="NormalArial"/>
            </w:pPr>
            <w:r>
              <w:t>June 1, 2025</w:t>
            </w:r>
          </w:p>
        </w:tc>
      </w:tr>
      <w:tr w:rsidR="00E55040" w:rsidRPr="00E01925" w14:paraId="3F08F2FA" w14:textId="77777777" w:rsidTr="00BC2D06">
        <w:trPr>
          <w:trHeight w:val="518"/>
        </w:trPr>
        <w:tc>
          <w:tcPr>
            <w:tcW w:w="2880" w:type="dxa"/>
            <w:gridSpan w:val="2"/>
            <w:shd w:val="clear" w:color="auto" w:fill="FFFFFF"/>
            <w:vAlign w:val="center"/>
          </w:tcPr>
          <w:p w14:paraId="4E79901B" w14:textId="0011581D" w:rsidR="00E55040" w:rsidRPr="00E01925" w:rsidRDefault="00E55040" w:rsidP="00E667FC">
            <w:pPr>
              <w:pStyle w:val="Header"/>
              <w:spacing w:before="120" w:after="120"/>
              <w:rPr>
                <w:bCs w:val="0"/>
              </w:rPr>
            </w:pPr>
            <w:r>
              <w:t>Priority and Rank Assigned</w:t>
            </w:r>
          </w:p>
        </w:tc>
        <w:tc>
          <w:tcPr>
            <w:tcW w:w="7560" w:type="dxa"/>
            <w:gridSpan w:val="2"/>
            <w:vAlign w:val="center"/>
          </w:tcPr>
          <w:p w14:paraId="289A35A6" w14:textId="575C80E2" w:rsidR="00E55040" w:rsidRDefault="009F7F5D" w:rsidP="00E55040">
            <w:pPr>
              <w:pStyle w:val="NormalArial"/>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69752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0BF2ED6" w:rsidR="009D17F0" w:rsidRPr="00FB509B" w:rsidRDefault="0069752A" w:rsidP="0069752A">
            <w:pPr>
              <w:pStyle w:val="NormalArial"/>
              <w:spacing w:before="120" w:after="120"/>
            </w:pPr>
            <w:r w:rsidRPr="001A7F17">
              <w:t>8.1.1.2.1.6</w:t>
            </w:r>
            <w:r>
              <w:t xml:space="preserve">, </w:t>
            </w:r>
            <w:r w:rsidRPr="001A7F17">
              <w:t>Firm Fuel Supply Service Resource Qualification, Testing, Decertification, and Recertification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9752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015FE2" w:rsidR="00C9766A" w:rsidRPr="00FB509B" w:rsidRDefault="00C16D11" w:rsidP="0069752A">
            <w:pPr>
              <w:pStyle w:val="NormalArial"/>
              <w:spacing w:before="120" w:after="120"/>
            </w:pPr>
            <w:r>
              <w:t>None</w:t>
            </w:r>
          </w:p>
        </w:tc>
      </w:tr>
      <w:tr w:rsidR="0022407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22407D" w:rsidRDefault="0022407D" w:rsidP="0022407D">
            <w:pPr>
              <w:pStyle w:val="Header"/>
              <w:spacing w:before="120" w:after="120"/>
            </w:pPr>
            <w:r>
              <w:t>Revision Description</w:t>
            </w:r>
          </w:p>
        </w:tc>
        <w:tc>
          <w:tcPr>
            <w:tcW w:w="7560" w:type="dxa"/>
            <w:gridSpan w:val="2"/>
            <w:tcBorders>
              <w:bottom w:val="single" w:sz="4" w:space="0" w:color="auto"/>
            </w:tcBorders>
            <w:vAlign w:val="center"/>
          </w:tcPr>
          <w:p w14:paraId="6A00AE95" w14:textId="0AF0B385" w:rsidR="0022407D" w:rsidRPr="00FB509B" w:rsidRDefault="0022407D" w:rsidP="0022407D">
            <w:pPr>
              <w:pStyle w:val="NormalArial"/>
              <w:spacing w:before="120" w:after="120"/>
            </w:pPr>
            <w:r w:rsidRPr="00C16D11">
              <w:t>This Nodal Protocol Revision Request (NPRR) provides equity and clarity surrounding the hourly standby fe</w:t>
            </w:r>
            <w:r>
              <w:t>e</w:t>
            </w:r>
            <w:r w:rsidRPr="00C16D11">
              <w:t xml:space="preserve"> claw backs </w:t>
            </w:r>
            <w:r>
              <w:t xml:space="preserve">for Firm Fuel Supply Service (FFSS) </w:t>
            </w:r>
            <w:r w:rsidRPr="00C16D11">
              <w:t>during a Watch</w:t>
            </w:r>
            <w:r>
              <w:t xml:space="preserve"> for winter weather</w:t>
            </w:r>
            <w:r w:rsidRPr="00C16D11">
              <w:t xml:space="preserve"> using a </w:t>
            </w:r>
            <w:r>
              <w:t>linear curve formula</w:t>
            </w:r>
            <w:r w:rsidRPr="00C16D11">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231AFB3"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10133FA"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9B4494D"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D023E67"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4C9376A5" w:rsidR="00E71C39" w:rsidRDefault="00E71C39" w:rsidP="00E71C39">
            <w:pPr>
              <w:pStyle w:val="NormalArial"/>
              <w:spacing w:before="120"/>
              <w:rPr>
                <w:iCs/>
                <w:kern w:val="24"/>
              </w:rPr>
            </w:pPr>
            <w:r w:rsidRPr="006629C8">
              <w:object w:dxaOrig="1440" w:dyaOrig="1440"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7923CAE3"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22407D" w14:paraId="3F80A5FA" w14:textId="77777777" w:rsidTr="00E55040">
        <w:trPr>
          <w:trHeight w:val="518"/>
        </w:trPr>
        <w:tc>
          <w:tcPr>
            <w:tcW w:w="2880" w:type="dxa"/>
            <w:gridSpan w:val="2"/>
            <w:shd w:val="clear" w:color="auto" w:fill="FFFFFF"/>
            <w:vAlign w:val="center"/>
          </w:tcPr>
          <w:p w14:paraId="6ABB5F27" w14:textId="61EC6BB8" w:rsidR="0022407D" w:rsidRDefault="0022407D" w:rsidP="0022407D">
            <w:pPr>
              <w:pStyle w:val="Header"/>
            </w:pPr>
            <w:r>
              <w:lastRenderedPageBreak/>
              <w:t>Justification of Reason for Revision and Market Impacts</w:t>
            </w:r>
          </w:p>
        </w:tc>
        <w:tc>
          <w:tcPr>
            <w:tcW w:w="7560" w:type="dxa"/>
            <w:gridSpan w:val="2"/>
            <w:vAlign w:val="center"/>
          </w:tcPr>
          <w:p w14:paraId="313E5647" w14:textId="543A1889" w:rsidR="0022407D" w:rsidRPr="00625E5D" w:rsidRDefault="0022407D" w:rsidP="0022407D">
            <w:pPr>
              <w:pStyle w:val="NormalArial"/>
              <w:spacing w:before="120" w:after="120"/>
              <w:rPr>
                <w:iCs/>
                <w:kern w:val="24"/>
              </w:rPr>
            </w:pPr>
            <w:r>
              <w:t>Based on experiences and performances during the 2023-2024 obligation period, there is one major area requiring further refinement and clarification.  Luminant introduces a claw back and/or withholding amount of the Standby Fee that better aligns with the FFSS Resource’s (FFSSR’s) availability during a Watch issued for winter weather.  Under this linear curve formula, FFSSRs could see a maximum claw back of 90 Operating Days for unavailability for greater than 50% of the hours.  The reduction decreases to 18 days if an FFSSR is unavailable for 10% of the hours.  Luminant believes this method encourages an FFSSR to work diligently to make an FFSSR available during a Watch while penalizing an FFSSR that is not available for most of a Watch.</w:t>
            </w:r>
          </w:p>
        </w:tc>
      </w:tr>
      <w:tr w:rsidR="00E55040" w14:paraId="3AAD2ECE" w14:textId="77777777" w:rsidTr="00BC2D06">
        <w:trPr>
          <w:trHeight w:val="518"/>
        </w:trPr>
        <w:tc>
          <w:tcPr>
            <w:tcW w:w="2880" w:type="dxa"/>
            <w:gridSpan w:val="2"/>
            <w:tcBorders>
              <w:bottom w:val="single" w:sz="4" w:space="0" w:color="auto"/>
            </w:tcBorders>
            <w:shd w:val="clear" w:color="auto" w:fill="FFFFFF"/>
            <w:vAlign w:val="center"/>
          </w:tcPr>
          <w:p w14:paraId="751F41D8" w14:textId="14737B46" w:rsidR="00E55040" w:rsidRDefault="00E55040" w:rsidP="00E55040">
            <w:pPr>
              <w:pStyle w:val="Header"/>
            </w:pPr>
            <w:r w:rsidRPr="00450880">
              <w:t>PRS Decision</w:t>
            </w:r>
          </w:p>
        </w:tc>
        <w:tc>
          <w:tcPr>
            <w:tcW w:w="7560" w:type="dxa"/>
            <w:gridSpan w:val="2"/>
            <w:tcBorders>
              <w:bottom w:val="single" w:sz="4" w:space="0" w:color="auto"/>
            </w:tcBorders>
            <w:vAlign w:val="center"/>
          </w:tcPr>
          <w:p w14:paraId="432745C9" w14:textId="77777777" w:rsidR="00E55040" w:rsidRDefault="00E55040" w:rsidP="00E55040">
            <w:pPr>
              <w:pStyle w:val="NormalArial"/>
              <w:spacing w:before="120" w:after="120"/>
            </w:pPr>
            <w:r w:rsidRPr="00DC28BA">
              <w:t xml:space="preserve">On </w:t>
            </w:r>
            <w:r>
              <w:t>8/8</w:t>
            </w:r>
            <w:r w:rsidRPr="00DC28BA">
              <w:t xml:space="preserve">/24, PRS voted unanimously to </w:t>
            </w:r>
            <w:r>
              <w:t>table NPRR1241 and refer the issue to</w:t>
            </w:r>
            <w:r w:rsidR="002F1CED">
              <w:t xml:space="preserve"> WMS.</w:t>
            </w:r>
            <w:r w:rsidRPr="00DC28BA">
              <w:t xml:space="preserve">  All Market Segments participated in the vote.</w:t>
            </w:r>
          </w:p>
          <w:p w14:paraId="4BE45A86" w14:textId="77777777" w:rsidR="0022407D" w:rsidRDefault="0022407D" w:rsidP="00E55040">
            <w:pPr>
              <w:pStyle w:val="NormalArial"/>
              <w:spacing w:before="120" w:after="120"/>
            </w:pPr>
            <w:r>
              <w:t xml:space="preserve">On 1/15/25, PRS voted to recommend approval of NPRR1241 as amended by the 12/3/24 Luminant comments.  </w:t>
            </w:r>
            <w:r w:rsidR="00AC3A0F">
              <w:t xml:space="preserve">There was one abstention from the Consumer (Occidental) Market Segment.  </w:t>
            </w:r>
            <w:r>
              <w:t>All Market Segments participated in the vote.</w:t>
            </w:r>
          </w:p>
          <w:p w14:paraId="4B2DE4BE" w14:textId="7455BB24" w:rsidR="002B6CCF" w:rsidRDefault="002B6CCF" w:rsidP="00E55040">
            <w:pPr>
              <w:pStyle w:val="NormalArial"/>
              <w:spacing w:before="120" w:after="120"/>
            </w:pPr>
            <w:r>
              <w:t>On 2/12/25, PRS voted unanimously t</w:t>
            </w:r>
            <w:r w:rsidRPr="002B6CCF">
              <w:t>o endorse and forward to TAC the 1/15/25 PRS Report and 1/28/25 Impact Analysis for NPRR1241</w:t>
            </w:r>
            <w:r>
              <w:t>.  All Market Segments participated in the vote.</w:t>
            </w:r>
          </w:p>
        </w:tc>
      </w:tr>
      <w:tr w:rsidR="00E55040" w14:paraId="44E4F335" w14:textId="77777777" w:rsidTr="00641054">
        <w:trPr>
          <w:trHeight w:val="518"/>
        </w:trPr>
        <w:tc>
          <w:tcPr>
            <w:tcW w:w="2880" w:type="dxa"/>
            <w:gridSpan w:val="2"/>
            <w:shd w:val="clear" w:color="auto" w:fill="FFFFFF"/>
            <w:vAlign w:val="center"/>
          </w:tcPr>
          <w:p w14:paraId="04380F19" w14:textId="7D63E8D7" w:rsidR="00E55040" w:rsidRDefault="00E55040" w:rsidP="00E55040">
            <w:pPr>
              <w:pStyle w:val="Header"/>
            </w:pPr>
            <w:r w:rsidRPr="00450880">
              <w:t>Summary of PRS Discussion</w:t>
            </w:r>
          </w:p>
        </w:tc>
        <w:tc>
          <w:tcPr>
            <w:tcW w:w="7560" w:type="dxa"/>
            <w:gridSpan w:val="2"/>
            <w:vAlign w:val="center"/>
          </w:tcPr>
          <w:p w14:paraId="4ED90C80" w14:textId="692B7C5B" w:rsidR="00E55040" w:rsidRDefault="00E55040" w:rsidP="00E55040">
            <w:pPr>
              <w:pStyle w:val="NormalArial"/>
              <w:spacing w:before="120" w:after="120"/>
            </w:pPr>
            <w:r>
              <w:t>On 8/8/24, the sponsor provided an overview of NPRR1241</w:t>
            </w:r>
            <w:r w:rsidR="002F1CED">
              <w:t xml:space="preserve">, and ERCOT Staff confirmed that fuel-related failures are not covered by NPRR1241 and would continue to receive a </w:t>
            </w:r>
            <w:r w:rsidR="00AC3A0F">
              <w:t>90-</w:t>
            </w:r>
            <w:r w:rsidR="002F1CED">
              <w:t>day claw</w:t>
            </w:r>
            <w:r w:rsidR="00263C95">
              <w:t xml:space="preserve"> </w:t>
            </w:r>
            <w:r w:rsidR="002F1CED">
              <w:t>back.  Participants requested additional review by WMS.</w:t>
            </w:r>
          </w:p>
          <w:p w14:paraId="084BF6B0" w14:textId="77777777" w:rsidR="0022407D" w:rsidRDefault="0022407D" w:rsidP="00E55040">
            <w:pPr>
              <w:pStyle w:val="NormalArial"/>
              <w:spacing w:before="120" w:after="120"/>
            </w:pPr>
            <w:r>
              <w:t>On 1/15/25, participants reviewed the 12/3/24 Luminant comments and noted the WMS endorsement.</w:t>
            </w:r>
          </w:p>
          <w:p w14:paraId="75A7E40E" w14:textId="74C6BD84" w:rsidR="002B6CCF" w:rsidRDefault="002B6CCF" w:rsidP="00E55040">
            <w:pPr>
              <w:pStyle w:val="NormalArial"/>
              <w:spacing w:before="120" w:after="120"/>
            </w:pPr>
            <w:r>
              <w:t>On 2/12/25, there was no discussion.</w:t>
            </w:r>
          </w:p>
        </w:tc>
      </w:tr>
      <w:tr w:rsidR="00641054" w14:paraId="6E795DC2" w14:textId="77777777" w:rsidTr="00641054">
        <w:trPr>
          <w:trHeight w:val="518"/>
        </w:trPr>
        <w:tc>
          <w:tcPr>
            <w:tcW w:w="2880" w:type="dxa"/>
            <w:gridSpan w:val="2"/>
            <w:shd w:val="clear" w:color="auto" w:fill="FFFFFF"/>
            <w:vAlign w:val="center"/>
          </w:tcPr>
          <w:p w14:paraId="21EA5A0E" w14:textId="20AE430D" w:rsidR="00641054" w:rsidRPr="00450880" w:rsidRDefault="00641054" w:rsidP="00641054">
            <w:pPr>
              <w:pStyle w:val="Header"/>
            </w:pPr>
            <w:r>
              <w:t>TAC Decision</w:t>
            </w:r>
          </w:p>
        </w:tc>
        <w:tc>
          <w:tcPr>
            <w:tcW w:w="7560" w:type="dxa"/>
            <w:gridSpan w:val="2"/>
            <w:vAlign w:val="center"/>
          </w:tcPr>
          <w:p w14:paraId="368D86CE" w14:textId="4640126E" w:rsidR="00641054" w:rsidRDefault="00641054" w:rsidP="00641054">
            <w:pPr>
              <w:pStyle w:val="NormalArial"/>
              <w:spacing w:before="120" w:after="120"/>
            </w:pPr>
            <w:r>
              <w:t>On 2/27/25, TAC voted unanimously to recommend approval of NPRR1241 as recommended by PRS in the 2/12/25 PRS Report.  All Market Segments participated in the vote.</w:t>
            </w:r>
          </w:p>
        </w:tc>
      </w:tr>
      <w:tr w:rsidR="00641054" w14:paraId="58FF0BC3" w14:textId="77777777" w:rsidTr="00641054">
        <w:trPr>
          <w:trHeight w:val="518"/>
        </w:trPr>
        <w:tc>
          <w:tcPr>
            <w:tcW w:w="2880" w:type="dxa"/>
            <w:gridSpan w:val="2"/>
            <w:shd w:val="clear" w:color="auto" w:fill="FFFFFF"/>
            <w:vAlign w:val="center"/>
          </w:tcPr>
          <w:p w14:paraId="051CDD7E" w14:textId="6C00806B" w:rsidR="00641054" w:rsidRPr="00450880" w:rsidRDefault="00641054" w:rsidP="00641054">
            <w:pPr>
              <w:pStyle w:val="Header"/>
            </w:pPr>
            <w:r>
              <w:t>Summary of TAC Discussion</w:t>
            </w:r>
          </w:p>
        </w:tc>
        <w:tc>
          <w:tcPr>
            <w:tcW w:w="7560" w:type="dxa"/>
            <w:gridSpan w:val="2"/>
            <w:vAlign w:val="center"/>
          </w:tcPr>
          <w:p w14:paraId="3F69CD8A" w14:textId="703BEF8A" w:rsidR="00641054" w:rsidRDefault="00641054" w:rsidP="00641054">
            <w:pPr>
              <w:pStyle w:val="NormalArial"/>
              <w:spacing w:before="120" w:after="120"/>
            </w:pPr>
            <w:r>
              <w:t>On 2/27/25, there was no additional discussion beyond TAC review of the items below</w:t>
            </w:r>
            <w:r w:rsidRPr="001B22EC">
              <w:rPr>
                <w:iCs/>
                <w:kern w:val="24"/>
              </w:rPr>
              <w:t>.</w:t>
            </w:r>
            <w:r>
              <w:rPr>
                <w:iCs/>
                <w:kern w:val="24"/>
              </w:rPr>
              <w:t xml:space="preserve"> </w:t>
            </w:r>
          </w:p>
        </w:tc>
      </w:tr>
      <w:tr w:rsidR="00641054" w14:paraId="1ADBFFA4" w14:textId="77777777" w:rsidTr="00A225C6">
        <w:trPr>
          <w:trHeight w:val="518"/>
        </w:trPr>
        <w:tc>
          <w:tcPr>
            <w:tcW w:w="2880" w:type="dxa"/>
            <w:gridSpan w:val="2"/>
            <w:shd w:val="clear" w:color="auto" w:fill="FFFFFF"/>
            <w:vAlign w:val="center"/>
          </w:tcPr>
          <w:p w14:paraId="55573551" w14:textId="6B8395ED" w:rsidR="00641054" w:rsidRPr="00450880" w:rsidRDefault="00641054" w:rsidP="00641054">
            <w:pPr>
              <w:pStyle w:val="Header"/>
            </w:pPr>
            <w:r>
              <w:t>TAC Review/Justification of Recommendation</w:t>
            </w:r>
          </w:p>
        </w:tc>
        <w:tc>
          <w:tcPr>
            <w:tcW w:w="7560" w:type="dxa"/>
            <w:gridSpan w:val="2"/>
            <w:vAlign w:val="center"/>
          </w:tcPr>
          <w:p w14:paraId="3425C69F" w14:textId="12A9455E" w:rsidR="00641054" w:rsidRPr="00246274" w:rsidRDefault="00641054" w:rsidP="00641054">
            <w:pPr>
              <w:pStyle w:val="NormalArial"/>
              <w:spacing w:before="120"/>
            </w:pPr>
            <w:r w:rsidRPr="00246274">
              <w:object w:dxaOrig="1440" w:dyaOrig="1440" w14:anchorId="321BA407">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28417FF4" w14:textId="44E0CAFF" w:rsidR="00641054" w:rsidRPr="00246274" w:rsidRDefault="00641054" w:rsidP="00641054">
            <w:pPr>
              <w:pStyle w:val="NormalArial"/>
              <w:spacing w:before="120"/>
            </w:pPr>
            <w:r w:rsidRPr="00246274">
              <w:object w:dxaOrig="1440" w:dyaOrig="1440" w14:anchorId="69706EFE">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73D68456" w14:textId="3290DEFC" w:rsidR="00641054" w:rsidRPr="00246274" w:rsidRDefault="00641054" w:rsidP="00641054">
            <w:pPr>
              <w:pStyle w:val="NormalArial"/>
              <w:spacing w:before="120"/>
            </w:pPr>
            <w:r w:rsidRPr="00246274">
              <w:lastRenderedPageBreak/>
              <w:object w:dxaOrig="1440" w:dyaOrig="1440" w14:anchorId="195EE6EF">
                <v:shape id="_x0000_i1063" type="#_x0000_t75" style="width:15.6pt;height:15pt" o:ole="">
                  <v:imagedata r:id="rId24" o:title=""/>
                </v:shape>
                <w:control r:id="rId25" w:name="TextBox121" w:shapeid="_x0000_i1063"/>
              </w:object>
            </w:r>
            <w:r w:rsidRPr="00246274">
              <w:t xml:space="preserve">  Opinions were reviewed and discussed</w:t>
            </w:r>
          </w:p>
          <w:p w14:paraId="079FC923" w14:textId="62233B2C" w:rsidR="00641054" w:rsidRPr="00246274" w:rsidRDefault="00641054" w:rsidP="00641054">
            <w:pPr>
              <w:pStyle w:val="NormalArial"/>
              <w:spacing w:before="120"/>
            </w:pPr>
            <w:r w:rsidRPr="00246274">
              <w:object w:dxaOrig="1440" w:dyaOrig="1440" w14:anchorId="68CE1E70">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0DA555DF" w14:textId="49F178E1" w:rsidR="00641054" w:rsidRDefault="00641054" w:rsidP="00641054">
            <w:pPr>
              <w:pStyle w:val="NormalArial"/>
              <w:spacing w:before="120" w:after="120"/>
            </w:pPr>
            <w:r w:rsidRPr="00246274">
              <w:object w:dxaOrig="1440" w:dyaOrig="1440" w14:anchorId="467290B2">
                <v:shape id="_x0000_i1067" type="#_x0000_t75" style="width:15.6pt;height:15pt" o:ole="">
                  <v:imagedata r:id="rId9" o:title=""/>
                </v:shape>
                <w:control r:id="rId28" w:name="TextBox141" w:shapeid="_x0000_i1067"/>
              </w:object>
            </w:r>
            <w:r w:rsidRPr="00246274">
              <w:t xml:space="preserve"> </w:t>
            </w:r>
            <w:r>
              <w:t xml:space="preserve"> </w:t>
            </w:r>
            <w:r w:rsidRPr="00246274">
              <w:t>Other: (explain)</w:t>
            </w:r>
          </w:p>
        </w:tc>
      </w:tr>
      <w:tr w:rsidR="00A225C6" w14:paraId="469004AA" w14:textId="77777777" w:rsidTr="0072609A">
        <w:trPr>
          <w:trHeight w:val="518"/>
        </w:trPr>
        <w:tc>
          <w:tcPr>
            <w:tcW w:w="2880" w:type="dxa"/>
            <w:gridSpan w:val="2"/>
            <w:shd w:val="clear" w:color="auto" w:fill="FFFFFF"/>
            <w:vAlign w:val="center"/>
          </w:tcPr>
          <w:p w14:paraId="301AECE8" w14:textId="105BDDE4" w:rsidR="00A225C6" w:rsidRDefault="00A225C6" w:rsidP="00A225C6">
            <w:pPr>
              <w:pStyle w:val="Header"/>
            </w:pPr>
            <w:r>
              <w:lastRenderedPageBreak/>
              <w:t>ERCOT Board Decision</w:t>
            </w:r>
          </w:p>
        </w:tc>
        <w:tc>
          <w:tcPr>
            <w:tcW w:w="7560" w:type="dxa"/>
            <w:gridSpan w:val="2"/>
            <w:vAlign w:val="center"/>
          </w:tcPr>
          <w:p w14:paraId="13FF5C99" w14:textId="26940BC0" w:rsidR="00A225C6" w:rsidRPr="00246274" w:rsidRDefault="00A225C6" w:rsidP="00A225C6">
            <w:pPr>
              <w:pStyle w:val="NormalArial"/>
              <w:spacing w:before="120" w:after="120"/>
            </w:pPr>
            <w:r>
              <w:t>On 4/8/25, the ERCOT Board voted unanimously to recommend approval of NPRR1241 as recommended by TAC in the 2/27/25 TAC Report.</w:t>
            </w:r>
          </w:p>
        </w:tc>
      </w:tr>
      <w:tr w:rsidR="0072609A" w14:paraId="42D5AC24" w14:textId="77777777" w:rsidTr="00BC2D06">
        <w:trPr>
          <w:trHeight w:val="518"/>
        </w:trPr>
        <w:tc>
          <w:tcPr>
            <w:tcW w:w="2880" w:type="dxa"/>
            <w:gridSpan w:val="2"/>
            <w:tcBorders>
              <w:bottom w:val="single" w:sz="4" w:space="0" w:color="auto"/>
            </w:tcBorders>
            <w:shd w:val="clear" w:color="auto" w:fill="FFFFFF"/>
            <w:vAlign w:val="center"/>
          </w:tcPr>
          <w:p w14:paraId="2C417319" w14:textId="6B287AAF" w:rsidR="0072609A" w:rsidRDefault="0072609A" w:rsidP="0072609A">
            <w:pPr>
              <w:pStyle w:val="Header"/>
            </w:pPr>
            <w:r>
              <w:rPr>
                <w:rFonts w:cs="Arial"/>
              </w:rPr>
              <w:t>PUCT Decision</w:t>
            </w:r>
          </w:p>
        </w:tc>
        <w:tc>
          <w:tcPr>
            <w:tcW w:w="7560" w:type="dxa"/>
            <w:gridSpan w:val="2"/>
            <w:tcBorders>
              <w:bottom w:val="single" w:sz="4" w:space="0" w:color="auto"/>
            </w:tcBorders>
            <w:vAlign w:val="center"/>
          </w:tcPr>
          <w:p w14:paraId="65E95102" w14:textId="56D9BB4A" w:rsidR="0072609A" w:rsidRDefault="0072609A" w:rsidP="0072609A">
            <w:pPr>
              <w:pStyle w:val="NormalArial"/>
              <w:spacing w:before="120" w:after="120"/>
            </w:pPr>
            <w:r>
              <w:t xml:space="preserve">On 5/15/25, the PUCT approved NPRR1241 and </w:t>
            </w:r>
            <w:proofErr w:type="gramStart"/>
            <w:r>
              <w:t>accompanying</w:t>
            </w:r>
            <w:proofErr w:type="gramEnd"/>
            <w:r>
              <w:t xml:space="preserve"> ERCOT Market Impact Statement as presented in Project No. 54445, Review of Protocols Adopted by the Independent Organization.</w:t>
            </w:r>
          </w:p>
        </w:tc>
      </w:tr>
    </w:tbl>
    <w:p w14:paraId="1427E07E" w14:textId="77777777" w:rsidR="00E55040" w:rsidRDefault="00E55040" w:rsidP="00E5504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5040" w:rsidRPr="00895AB9" w14:paraId="09ACE64E" w14:textId="77777777" w:rsidTr="00460930">
        <w:trPr>
          <w:trHeight w:val="432"/>
        </w:trPr>
        <w:tc>
          <w:tcPr>
            <w:tcW w:w="10440" w:type="dxa"/>
            <w:gridSpan w:val="2"/>
            <w:shd w:val="clear" w:color="auto" w:fill="FFFFFF"/>
            <w:vAlign w:val="center"/>
          </w:tcPr>
          <w:p w14:paraId="58DBF759" w14:textId="77777777" w:rsidR="00E55040" w:rsidRPr="00895AB9" w:rsidRDefault="00E55040" w:rsidP="00460930">
            <w:pPr>
              <w:pStyle w:val="NormalArial"/>
              <w:ind w:hanging="2"/>
              <w:jc w:val="center"/>
              <w:rPr>
                <w:b/>
              </w:rPr>
            </w:pPr>
            <w:r>
              <w:rPr>
                <w:b/>
              </w:rPr>
              <w:t>Opinions</w:t>
            </w:r>
          </w:p>
        </w:tc>
      </w:tr>
      <w:tr w:rsidR="00E55040" w:rsidRPr="00550B01" w14:paraId="2D2BD648" w14:textId="77777777" w:rsidTr="00460930">
        <w:trPr>
          <w:trHeight w:val="432"/>
        </w:trPr>
        <w:tc>
          <w:tcPr>
            <w:tcW w:w="2880" w:type="dxa"/>
            <w:shd w:val="clear" w:color="auto" w:fill="FFFFFF"/>
            <w:vAlign w:val="center"/>
          </w:tcPr>
          <w:p w14:paraId="490BF110" w14:textId="77777777" w:rsidR="00E55040" w:rsidRPr="00F6614D" w:rsidRDefault="00E55040" w:rsidP="00460930">
            <w:pPr>
              <w:pStyle w:val="Header"/>
              <w:ind w:hanging="2"/>
            </w:pPr>
            <w:r w:rsidRPr="00F6614D">
              <w:t>Credit Review</w:t>
            </w:r>
          </w:p>
        </w:tc>
        <w:tc>
          <w:tcPr>
            <w:tcW w:w="7560" w:type="dxa"/>
            <w:vAlign w:val="center"/>
          </w:tcPr>
          <w:p w14:paraId="6A2BCB86" w14:textId="492A7A22" w:rsidR="00E55040" w:rsidRPr="00550B01" w:rsidRDefault="002B6CCF" w:rsidP="00460930">
            <w:pPr>
              <w:pStyle w:val="NormalArial"/>
              <w:spacing w:before="120" w:after="120"/>
              <w:ind w:hanging="2"/>
            </w:pPr>
            <w:r w:rsidRPr="002B6CCF">
              <w:t xml:space="preserve">ERCOT Credit Staff and the Credit Finance </w:t>
            </w:r>
            <w:proofErr w:type="gramStart"/>
            <w:r w:rsidRPr="002B6CCF">
              <w:t>Sub Group</w:t>
            </w:r>
            <w:proofErr w:type="gramEnd"/>
            <w:r w:rsidRPr="002B6CCF">
              <w:t xml:space="preserve"> (CFSG) have reviewed NPRR1241 and do not believe that it requires changes to credit monitoring activity or the calculation of liability.</w:t>
            </w:r>
          </w:p>
        </w:tc>
      </w:tr>
      <w:tr w:rsidR="00E55040" w:rsidRPr="00F6614D" w14:paraId="1A60F581" w14:textId="77777777" w:rsidTr="00460930">
        <w:trPr>
          <w:trHeight w:val="432"/>
        </w:trPr>
        <w:tc>
          <w:tcPr>
            <w:tcW w:w="2880" w:type="dxa"/>
            <w:shd w:val="clear" w:color="auto" w:fill="FFFFFF"/>
            <w:vAlign w:val="center"/>
          </w:tcPr>
          <w:p w14:paraId="05C852A4" w14:textId="77777777" w:rsidR="00E55040" w:rsidRPr="00F6614D" w:rsidRDefault="00E55040" w:rsidP="00460930">
            <w:pPr>
              <w:pStyle w:val="Header"/>
              <w:ind w:hanging="2"/>
            </w:pPr>
            <w:r>
              <w:t xml:space="preserve">Independent Market Monitor </w:t>
            </w:r>
            <w:r w:rsidRPr="00F6614D">
              <w:t>Opinion</w:t>
            </w:r>
          </w:p>
        </w:tc>
        <w:tc>
          <w:tcPr>
            <w:tcW w:w="7560" w:type="dxa"/>
            <w:vAlign w:val="center"/>
          </w:tcPr>
          <w:p w14:paraId="7116FFD1" w14:textId="3E3E91C3" w:rsidR="00E55040" w:rsidRPr="00F6614D" w:rsidRDefault="00641054" w:rsidP="00460930">
            <w:pPr>
              <w:pStyle w:val="NormalArial"/>
              <w:spacing w:before="120" w:after="120"/>
              <w:ind w:hanging="2"/>
              <w:rPr>
                <w:b/>
                <w:bCs/>
              </w:rPr>
            </w:pPr>
            <w:r>
              <w:t>IMM supports approval of NPRR1241.</w:t>
            </w:r>
          </w:p>
        </w:tc>
      </w:tr>
      <w:tr w:rsidR="00E55040" w:rsidRPr="00F6614D" w14:paraId="40445E42" w14:textId="77777777" w:rsidTr="00460930">
        <w:trPr>
          <w:trHeight w:val="432"/>
        </w:trPr>
        <w:tc>
          <w:tcPr>
            <w:tcW w:w="2880" w:type="dxa"/>
            <w:shd w:val="clear" w:color="auto" w:fill="FFFFFF"/>
            <w:vAlign w:val="center"/>
          </w:tcPr>
          <w:p w14:paraId="14B72404" w14:textId="77777777" w:rsidR="00E55040" w:rsidRPr="00F6614D" w:rsidRDefault="00E55040" w:rsidP="00460930">
            <w:pPr>
              <w:pStyle w:val="Header"/>
              <w:ind w:hanging="2"/>
            </w:pPr>
            <w:r w:rsidRPr="00F6614D">
              <w:t>ERCOT Opinion</w:t>
            </w:r>
          </w:p>
        </w:tc>
        <w:tc>
          <w:tcPr>
            <w:tcW w:w="7560" w:type="dxa"/>
            <w:vAlign w:val="center"/>
          </w:tcPr>
          <w:p w14:paraId="50ED723D" w14:textId="1094057F" w:rsidR="00E55040" w:rsidRPr="00F6614D" w:rsidRDefault="002B6CCF" w:rsidP="00460930">
            <w:pPr>
              <w:pStyle w:val="NormalArial"/>
              <w:spacing w:before="120" w:after="120"/>
              <w:ind w:hanging="2"/>
              <w:rPr>
                <w:b/>
                <w:bCs/>
              </w:rPr>
            </w:pPr>
            <w:r w:rsidRPr="002B6CCF">
              <w:t>ERCOT supports approval of NPRR1241.</w:t>
            </w:r>
          </w:p>
        </w:tc>
      </w:tr>
      <w:tr w:rsidR="00E55040" w:rsidRPr="00F6614D" w14:paraId="1402893E" w14:textId="77777777" w:rsidTr="00460930">
        <w:trPr>
          <w:trHeight w:val="432"/>
        </w:trPr>
        <w:tc>
          <w:tcPr>
            <w:tcW w:w="2880" w:type="dxa"/>
            <w:shd w:val="clear" w:color="auto" w:fill="FFFFFF"/>
            <w:vAlign w:val="center"/>
          </w:tcPr>
          <w:p w14:paraId="19E0EA7D" w14:textId="77777777" w:rsidR="00E55040" w:rsidRPr="00F6614D" w:rsidRDefault="00E55040" w:rsidP="00460930">
            <w:pPr>
              <w:pStyle w:val="Header"/>
              <w:ind w:hanging="2"/>
            </w:pPr>
            <w:r w:rsidRPr="00F6614D">
              <w:t>ERCOT Market Impact Statement</w:t>
            </w:r>
          </w:p>
        </w:tc>
        <w:tc>
          <w:tcPr>
            <w:tcW w:w="7560" w:type="dxa"/>
            <w:vAlign w:val="center"/>
          </w:tcPr>
          <w:p w14:paraId="64906F16" w14:textId="192530DF" w:rsidR="00E55040" w:rsidRPr="00F6614D" w:rsidRDefault="002B6CCF" w:rsidP="00460930">
            <w:pPr>
              <w:pStyle w:val="NormalArial"/>
              <w:spacing w:before="120" w:after="120"/>
              <w:ind w:hanging="2"/>
              <w:rPr>
                <w:b/>
                <w:bCs/>
              </w:rPr>
            </w:pPr>
            <w:r w:rsidRPr="002B6CCF">
              <w:t>ERCOT Staff has reviewed NPRR1241 and believes the market impact for NPRR1241 maintains appropriate penalties for unavailability during a Watch for winter weather while providing improved incentives for impacted FFSSRs to restore their availability as soon as possible.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6298C3" w:rsidR="0069752A" w:rsidRPr="0069752A" w:rsidRDefault="009A3772" w:rsidP="00C16D11">
            <w:pPr>
              <w:pStyle w:val="Header"/>
              <w:jc w:val="center"/>
            </w:pPr>
            <w:bookmarkStart w:id="0" w:name="_Hlk154568842"/>
            <w:r>
              <w:t>Sponsor</w:t>
            </w:r>
          </w:p>
        </w:tc>
      </w:tr>
      <w:tr w:rsidR="00C16D11" w14:paraId="18960E6E" w14:textId="77777777" w:rsidTr="00D176CF">
        <w:trPr>
          <w:cantSplit/>
          <w:trHeight w:val="432"/>
        </w:trPr>
        <w:tc>
          <w:tcPr>
            <w:tcW w:w="2880" w:type="dxa"/>
            <w:shd w:val="clear" w:color="auto" w:fill="FFFFFF"/>
            <w:vAlign w:val="center"/>
          </w:tcPr>
          <w:p w14:paraId="3D988A51" w14:textId="751CBC44" w:rsidR="00C16D11" w:rsidRPr="00176375" w:rsidRDefault="00C16D11" w:rsidP="00C16D11">
            <w:pPr>
              <w:pStyle w:val="Header"/>
              <w:rPr>
                <w:bCs w:val="0"/>
              </w:rPr>
            </w:pPr>
            <w:r w:rsidRPr="00B93CA0">
              <w:rPr>
                <w:bCs w:val="0"/>
              </w:rPr>
              <w:t>Name</w:t>
            </w:r>
          </w:p>
        </w:tc>
        <w:tc>
          <w:tcPr>
            <w:tcW w:w="7560" w:type="dxa"/>
            <w:vAlign w:val="center"/>
          </w:tcPr>
          <w:p w14:paraId="1FFF1A06" w14:textId="28D7C037" w:rsidR="00C16D11" w:rsidRDefault="00C16D11" w:rsidP="00C16D11">
            <w:pPr>
              <w:pStyle w:val="NormalArial"/>
            </w:pPr>
            <w:r>
              <w:t>Katie Rich</w:t>
            </w:r>
          </w:p>
        </w:tc>
      </w:tr>
      <w:tr w:rsidR="00C16D11" w14:paraId="7FB64D61" w14:textId="77777777" w:rsidTr="00D176CF">
        <w:trPr>
          <w:cantSplit/>
          <w:trHeight w:val="432"/>
        </w:trPr>
        <w:tc>
          <w:tcPr>
            <w:tcW w:w="2880" w:type="dxa"/>
            <w:shd w:val="clear" w:color="auto" w:fill="FFFFFF"/>
            <w:vAlign w:val="center"/>
          </w:tcPr>
          <w:p w14:paraId="4FB458EB" w14:textId="77777777" w:rsidR="00C16D11" w:rsidRPr="00B93CA0" w:rsidRDefault="00C16D11" w:rsidP="00C16D11">
            <w:pPr>
              <w:pStyle w:val="Header"/>
              <w:rPr>
                <w:bCs w:val="0"/>
              </w:rPr>
            </w:pPr>
            <w:r w:rsidRPr="00B93CA0">
              <w:rPr>
                <w:bCs w:val="0"/>
              </w:rPr>
              <w:t>E-mail Address</w:t>
            </w:r>
          </w:p>
        </w:tc>
        <w:tc>
          <w:tcPr>
            <w:tcW w:w="7560" w:type="dxa"/>
            <w:vAlign w:val="center"/>
          </w:tcPr>
          <w:p w14:paraId="54C409BC" w14:textId="77F5CE9A" w:rsidR="00C16D11" w:rsidRDefault="00C16D11" w:rsidP="00C16D11">
            <w:pPr>
              <w:pStyle w:val="NormalArial"/>
            </w:pPr>
            <w:hyperlink r:id="rId29" w:history="1">
              <w:r>
                <w:rPr>
                  <w:rStyle w:val="Hyperlink"/>
                </w:rPr>
                <w:t>katie.rich@vistracorp.com</w:t>
              </w:r>
            </w:hyperlink>
          </w:p>
        </w:tc>
      </w:tr>
      <w:tr w:rsidR="00C16D11" w14:paraId="343A715E" w14:textId="77777777" w:rsidTr="00D176CF">
        <w:trPr>
          <w:cantSplit/>
          <w:trHeight w:val="432"/>
        </w:trPr>
        <w:tc>
          <w:tcPr>
            <w:tcW w:w="2880" w:type="dxa"/>
            <w:shd w:val="clear" w:color="auto" w:fill="FFFFFF"/>
            <w:vAlign w:val="center"/>
          </w:tcPr>
          <w:p w14:paraId="0FC38B83" w14:textId="77777777" w:rsidR="00C16D11" w:rsidRPr="00B93CA0" w:rsidRDefault="00C16D11" w:rsidP="00C16D11">
            <w:pPr>
              <w:pStyle w:val="Header"/>
              <w:rPr>
                <w:bCs w:val="0"/>
              </w:rPr>
            </w:pPr>
            <w:r w:rsidRPr="00B93CA0">
              <w:rPr>
                <w:bCs w:val="0"/>
              </w:rPr>
              <w:t>Company</w:t>
            </w:r>
          </w:p>
        </w:tc>
        <w:tc>
          <w:tcPr>
            <w:tcW w:w="7560" w:type="dxa"/>
            <w:vAlign w:val="center"/>
          </w:tcPr>
          <w:p w14:paraId="5BCBCB13" w14:textId="2C03D4DF" w:rsidR="00C16D11" w:rsidRDefault="00C16D11" w:rsidP="00C16D11">
            <w:pPr>
              <w:pStyle w:val="NormalArial"/>
            </w:pPr>
            <w:r>
              <w:t>Luminant Generation Company LLC</w:t>
            </w:r>
          </w:p>
        </w:tc>
      </w:tr>
      <w:tr w:rsidR="00C16D1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C16D11" w:rsidRPr="00B93CA0" w:rsidRDefault="00C16D11" w:rsidP="00C16D11">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C16D11" w:rsidRDefault="00C16D11" w:rsidP="00C16D11">
            <w:pPr>
              <w:pStyle w:val="NormalArial"/>
            </w:pPr>
          </w:p>
        </w:tc>
      </w:tr>
      <w:tr w:rsidR="00C16D11" w14:paraId="5A40C307" w14:textId="77777777" w:rsidTr="00D176CF">
        <w:trPr>
          <w:cantSplit/>
          <w:trHeight w:val="432"/>
        </w:trPr>
        <w:tc>
          <w:tcPr>
            <w:tcW w:w="2880" w:type="dxa"/>
            <w:shd w:val="clear" w:color="auto" w:fill="FFFFFF"/>
            <w:vAlign w:val="center"/>
          </w:tcPr>
          <w:p w14:paraId="0D6A67F9" w14:textId="77777777" w:rsidR="00C16D11" w:rsidRPr="00B93CA0" w:rsidRDefault="00C16D11" w:rsidP="00C16D11">
            <w:pPr>
              <w:pStyle w:val="Header"/>
              <w:rPr>
                <w:bCs w:val="0"/>
              </w:rPr>
            </w:pPr>
            <w:r>
              <w:rPr>
                <w:bCs w:val="0"/>
              </w:rPr>
              <w:t>Cell</w:t>
            </w:r>
            <w:r w:rsidRPr="00B93CA0">
              <w:rPr>
                <w:bCs w:val="0"/>
              </w:rPr>
              <w:t xml:space="preserve"> Number</w:t>
            </w:r>
          </w:p>
        </w:tc>
        <w:tc>
          <w:tcPr>
            <w:tcW w:w="7560" w:type="dxa"/>
            <w:vAlign w:val="center"/>
          </w:tcPr>
          <w:p w14:paraId="46237B5F" w14:textId="2A0A2A48" w:rsidR="00C16D11" w:rsidRDefault="00C16D11" w:rsidP="00C16D11">
            <w:pPr>
              <w:pStyle w:val="NormalArial"/>
            </w:pPr>
            <w:r>
              <w:t>737-313-9351</w:t>
            </w:r>
          </w:p>
        </w:tc>
      </w:tr>
      <w:tr w:rsidR="00C16D11"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C16D11" w:rsidRPr="00B93CA0" w:rsidRDefault="00C16D11" w:rsidP="00C16D11">
            <w:pPr>
              <w:pStyle w:val="Header"/>
              <w:rPr>
                <w:bCs w:val="0"/>
              </w:rPr>
            </w:pPr>
            <w:r>
              <w:rPr>
                <w:bCs w:val="0"/>
              </w:rPr>
              <w:t>Market Segment</w:t>
            </w:r>
          </w:p>
        </w:tc>
        <w:tc>
          <w:tcPr>
            <w:tcW w:w="7560" w:type="dxa"/>
            <w:tcBorders>
              <w:bottom w:val="single" w:sz="4" w:space="0" w:color="auto"/>
            </w:tcBorders>
            <w:vAlign w:val="center"/>
          </w:tcPr>
          <w:p w14:paraId="2A021FEE" w14:textId="6304D9A1" w:rsidR="00C16D11" w:rsidRDefault="00C16D11" w:rsidP="00C16D11">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lastRenderedPageBreak/>
              <w:t>Name</w:t>
            </w:r>
          </w:p>
        </w:tc>
        <w:tc>
          <w:tcPr>
            <w:tcW w:w="7560" w:type="dxa"/>
            <w:vAlign w:val="center"/>
          </w:tcPr>
          <w:p w14:paraId="16E95662" w14:textId="194146FF" w:rsidR="009A3772" w:rsidRPr="00D56D61" w:rsidRDefault="00C16D1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3E74743" w:rsidR="009A3772" w:rsidRPr="00D56D61" w:rsidRDefault="00C16D11">
            <w:pPr>
              <w:pStyle w:val="NormalArial"/>
            </w:pPr>
            <w:hyperlink r:id="rId30" w:history="1">
              <w:r w:rsidRPr="008333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F4D1FE5" w:rsidR="009A3772" w:rsidRDefault="00C16D11">
            <w:pPr>
              <w:pStyle w:val="NormalArial"/>
            </w:pPr>
            <w:r>
              <w:t>512-248-6464</w:t>
            </w:r>
          </w:p>
        </w:tc>
      </w:tr>
    </w:tbl>
    <w:p w14:paraId="1E549661" w14:textId="77777777" w:rsidR="00E55040" w:rsidRDefault="00E55040" w:rsidP="00E5504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55040" w14:paraId="30F97828" w14:textId="77777777" w:rsidTr="004609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19DB29" w14:textId="77777777" w:rsidR="00E55040" w:rsidRDefault="00E55040" w:rsidP="00460930">
            <w:pPr>
              <w:pStyle w:val="NormalArial"/>
              <w:ind w:hanging="2"/>
              <w:jc w:val="center"/>
              <w:rPr>
                <w:b/>
              </w:rPr>
            </w:pPr>
            <w:r>
              <w:rPr>
                <w:b/>
              </w:rPr>
              <w:t>Comments Received</w:t>
            </w:r>
          </w:p>
        </w:tc>
      </w:tr>
      <w:tr w:rsidR="00E55040" w14:paraId="2DE1A5F4"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35C36" w14:textId="77777777" w:rsidR="00E55040" w:rsidRDefault="00E55040" w:rsidP="0046093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37580F8" w14:textId="77777777" w:rsidR="00E55040" w:rsidRDefault="00E55040" w:rsidP="00460930">
            <w:pPr>
              <w:pStyle w:val="NormalArial"/>
              <w:ind w:hanging="2"/>
              <w:rPr>
                <w:b/>
              </w:rPr>
            </w:pPr>
            <w:r>
              <w:rPr>
                <w:b/>
              </w:rPr>
              <w:t>Comment Summary</w:t>
            </w:r>
          </w:p>
        </w:tc>
      </w:tr>
      <w:tr w:rsidR="00E55040" w14:paraId="35FAC353"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83EC8" w14:textId="36E0C193" w:rsidR="00E55040" w:rsidRDefault="00351048" w:rsidP="00460930">
            <w:pPr>
              <w:pStyle w:val="Header"/>
              <w:rPr>
                <w:b w:val="0"/>
                <w:bCs w:val="0"/>
              </w:rPr>
            </w:pPr>
            <w:r>
              <w:rPr>
                <w:b w:val="0"/>
                <w:bCs w:val="0"/>
              </w:rPr>
              <w:t>WMS 091224</w:t>
            </w:r>
          </w:p>
        </w:tc>
        <w:tc>
          <w:tcPr>
            <w:tcW w:w="7560" w:type="dxa"/>
            <w:tcBorders>
              <w:top w:val="single" w:sz="4" w:space="0" w:color="auto"/>
              <w:left w:val="single" w:sz="4" w:space="0" w:color="auto"/>
              <w:bottom w:val="single" w:sz="4" w:space="0" w:color="auto"/>
              <w:right w:val="single" w:sz="4" w:space="0" w:color="auto"/>
            </w:tcBorders>
            <w:vAlign w:val="center"/>
          </w:tcPr>
          <w:p w14:paraId="057D60E4" w14:textId="0B17287C" w:rsidR="00E55040" w:rsidRDefault="00351048" w:rsidP="00460930">
            <w:pPr>
              <w:pStyle w:val="NormalArial"/>
              <w:spacing w:before="120" w:after="120"/>
              <w:ind w:hanging="2"/>
            </w:pPr>
            <w:r>
              <w:rPr>
                <w:rFonts w:cs="Arial"/>
              </w:rPr>
              <w:t>Requested PRS continue to table NPRR1241 for further review by the Wholesale Market Working Group (WMWG)</w:t>
            </w:r>
          </w:p>
        </w:tc>
      </w:tr>
      <w:tr w:rsidR="00351048" w14:paraId="228AC4B7"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0DBD16" w14:textId="0D092A62" w:rsidR="00351048" w:rsidDel="00351048" w:rsidRDefault="00351048" w:rsidP="00460930">
            <w:pPr>
              <w:pStyle w:val="Header"/>
              <w:rPr>
                <w:b w:val="0"/>
                <w:bCs w:val="0"/>
              </w:rPr>
            </w:pPr>
            <w:r>
              <w:rPr>
                <w:b w:val="0"/>
                <w:bCs w:val="0"/>
              </w:rPr>
              <w:t>Luminant 120324</w:t>
            </w:r>
          </w:p>
        </w:tc>
        <w:tc>
          <w:tcPr>
            <w:tcW w:w="7560" w:type="dxa"/>
            <w:tcBorders>
              <w:top w:val="single" w:sz="4" w:space="0" w:color="auto"/>
              <w:left w:val="single" w:sz="4" w:space="0" w:color="auto"/>
              <w:bottom w:val="single" w:sz="4" w:space="0" w:color="auto"/>
              <w:right w:val="single" w:sz="4" w:space="0" w:color="auto"/>
            </w:tcBorders>
            <w:vAlign w:val="center"/>
          </w:tcPr>
          <w:p w14:paraId="551BB20F" w14:textId="76A660E3" w:rsidR="00351048" w:rsidRDefault="00351048" w:rsidP="00460930">
            <w:pPr>
              <w:pStyle w:val="NormalArial"/>
              <w:spacing w:before="120" w:after="120"/>
              <w:ind w:hanging="2"/>
              <w:rPr>
                <w:rFonts w:cs="Arial"/>
              </w:rPr>
            </w:pPr>
            <w:r>
              <w:rPr>
                <w:rFonts w:cs="Arial"/>
              </w:rPr>
              <w:t xml:space="preserve">Proposed a </w:t>
            </w:r>
            <w:r>
              <w:t>linear curve formula to determine the amount of the claw back and/or withholding amount of the Standby Fee for FFSSRs that are unavailable during a Watch for winter weather</w:t>
            </w:r>
          </w:p>
        </w:tc>
      </w:tr>
      <w:tr w:rsidR="00351048" w14:paraId="0BA1A086" w14:textId="77777777" w:rsidTr="004609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BE9B50" w14:textId="39660B35" w:rsidR="00351048" w:rsidRDefault="00351048" w:rsidP="00460930">
            <w:pPr>
              <w:pStyle w:val="Header"/>
              <w:rPr>
                <w:b w:val="0"/>
                <w:bCs w:val="0"/>
              </w:rPr>
            </w:pPr>
            <w:r>
              <w:rPr>
                <w:b w:val="0"/>
                <w:bCs w:val="0"/>
              </w:rPr>
              <w:t>WMS 010925</w:t>
            </w:r>
          </w:p>
        </w:tc>
        <w:tc>
          <w:tcPr>
            <w:tcW w:w="7560" w:type="dxa"/>
            <w:tcBorders>
              <w:top w:val="single" w:sz="4" w:space="0" w:color="auto"/>
              <w:left w:val="single" w:sz="4" w:space="0" w:color="auto"/>
              <w:bottom w:val="single" w:sz="4" w:space="0" w:color="auto"/>
              <w:right w:val="single" w:sz="4" w:space="0" w:color="auto"/>
            </w:tcBorders>
            <w:vAlign w:val="center"/>
          </w:tcPr>
          <w:p w14:paraId="5B594B11" w14:textId="73836A31" w:rsidR="00351048" w:rsidRDefault="00351048" w:rsidP="00460930">
            <w:pPr>
              <w:pStyle w:val="NormalArial"/>
              <w:spacing w:before="120" w:after="120"/>
              <w:ind w:hanging="2"/>
            </w:pPr>
            <w:r>
              <w:rPr>
                <w:rFonts w:cs="Arial"/>
              </w:rPr>
              <w:t>Endorsed NPRR1241 as amended by the 12/3/24 Luminant comments</w:t>
            </w:r>
          </w:p>
        </w:tc>
      </w:tr>
    </w:tbl>
    <w:p w14:paraId="0102E149" w14:textId="77777777" w:rsidR="0069752A" w:rsidRPr="00D85807" w:rsidRDefault="0069752A" w:rsidP="0069752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9752A" w:rsidRPr="001B6509" w14:paraId="41D06BFD" w14:textId="77777777" w:rsidTr="00807B41">
        <w:trPr>
          <w:trHeight w:val="350"/>
        </w:trPr>
        <w:tc>
          <w:tcPr>
            <w:tcW w:w="10440" w:type="dxa"/>
            <w:tcBorders>
              <w:bottom w:val="single" w:sz="4" w:space="0" w:color="auto"/>
            </w:tcBorders>
            <w:shd w:val="clear" w:color="auto" w:fill="FFFFFF"/>
            <w:vAlign w:val="center"/>
          </w:tcPr>
          <w:p w14:paraId="66897167" w14:textId="77777777" w:rsidR="0069752A" w:rsidRPr="001B6509" w:rsidRDefault="0069752A" w:rsidP="00807B41">
            <w:pPr>
              <w:tabs>
                <w:tab w:val="center" w:pos="4320"/>
                <w:tab w:val="right" w:pos="8640"/>
              </w:tabs>
              <w:jc w:val="center"/>
              <w:rPr>
                <w:rFonts w:ascii="Arial" w:hAnsi="Arial"/>
                <w:b/>
                <w:bCs/>
              </w:rPr>
            </w:pPr>
            <w:r w:rsidRPr="001B6509">
              <w:rPr>
                <w:rFonts w:ascii="Arial" w:hAnsi="Arial"/>
                <w:b/>
                <w:bCs/>
              </w:rPr>
              <w:t>Market Rules Notes</w:t>
            </w:r>
          </w:p>
        </w:tc>
      </w:tr>
    </w:tbl>
    <w:p w14:paraId="73CB999B" w14:textId="1A233537" w:rsidR="0069752A" w:rsidRDefault="0069752A" w:rsidP="0069752A">
      <w:pPr>
        <w:tabs>
          <w:tab w:val="num" w:pos="0"/>
        </w:tabs>
        <w:spacing w:before="120" w:after="120"/>
        <w:rPr>
          <w:rFonts w:ascii="Arial" w:hAnsi="Arial" w:cs="Arial"/>
        </w:rPr>
      </w:pPr>
      <w:r>
        <w:rPr>
          <w:rFonts w:ascii="Arial" w:hAnsi="Arial" w:cs="Arial"/>
        </w:rPr>
        <w:t xml:space="preserve">Please note that the </w:t>
      </w:r>
      <w:r w:rsidR="0022407D">
        <w:rPr>
          <w:rFonts w:ascii="Arial" w:hAnsi="Arial" w:cs="Arial"/>
        </w:rPr>
        <w:t xml:space="preserve">baseline Protocol language in Section 8.1.1.2.1.6 has been updated to reflect the incorporation of the </w:t>
      </w:r>
      <w:r>
        <w:rPr>
          <w:rFonts w:ascii="Arial" w:hAnsi="Arial" w:cs="Arial"/>
        </w:rPr>
        <w:t xml:space="preserve">following NPRR(s) </w:t>
      </w:r>
      <w:r w:rsidR="0022407D">
        <w:rPr>
          <w:rFonts w:ascii="Arial" w:hAnsi="Arial" w:cs="Arial"/>
        </w:rPr>
        <w:t>in</w:t>
      </w:r>
      <w:r>
        <w:rPr>
          <w:rFonts w:ascii="Arial" w:hAnsi="Arial" w:cs="Arial"/>
        </w:rPr>
        <w:t>to</w:t>
      </w:r>
      <w:r w:rsidR="0022407D">
        <w:rPr>
          <w:rFonts w:ascii="Arial" w:hAnsi="Arial" w:cs="Arial"/>
        </w:rPr>
        <w:t xml:space="preserve"> the Protocols</w:t>
      </w:r>
      <w:r>
        <w:rPr>
          <w:rFonts w:ascii="Arial" w:hAnsi="Arial" w:cs="Arial"/>
        </w:rPr>
        <w:t>:</w:t>
      </w:r>
    </w:p>
    <w:p w14:paraId="66203B1B" w14:textId="6663A347" w:rsidR="009A3772" w:rsidRPr="0069752A" w:rsidRDefault="0069752A" w:rsidP="0069752A">
      <w:pPr>
        <w:numPr>
          <w:ilvl w:val="0"/>
          <w:numId w:val="21"/>
        </w:numPr>
        <w:spacing w:after="120"/>
        <w:rPr>
          <w:rFonts w:ascii="Arial" w:hAnsi="Arial" w:cs="Arial"/>
        </w:rPr>
      </w:pPr>
      <w:r>
        <w:rPr>
          <w:rFonts w:ascii="Arial" w:hAnsi="Arial" w:cs="Arial"/>
        </w:rPr>
        <w:t xml:space="preserve">NPRR1231, </w:t>
      </w:r>
      <w:r w:rsidRPr="0069752A">
        <w:rPr>
          <w:rFonts w:ascii="Arial" w:hAnsi="Arial" w:cs="Arial"/>
        </w:rPr>
        <w:t>FFSS Program Communication Improvements and Additional Clarifications</w:t>
      </w:r>
      <w:r w:rsidR="0022407D">
        <w:rPr>
          <w:rFonts w:ascii="Arial" w:hAnsi="Arial" w:cs="Arial"/>
        </w:rPr>
        <w:t xml:space="preserve"> (unboxed 11/15/24)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2C4DFDF" w14:textId="77777777" w:rsidR="0069752A" w:rsidRDefault="0069752A" w:rsidP="0069752A">
      <w:pPr>
        <w:keepNext/>
        <w:tabs>
          <w:tab w:val="left" w:pos="1800"/>
        </w:tabs>
        <w:spacing w:before="240" w:after="240"/>
        <w:ind w:left="1800" w:hanging="1800"/>
        <w:outlineLvl w:val="5"/>
        <w:rPr>
          <w:b/>
          <w:bCs/>
          <w:szCs w:val="22"/>
        </w:rPr>
      </w:pPr>
      <w:bookmarkStart w:id="1" w:name="_Toc162532147"/>
      <w:r w:rsidRPr="0069752A">
        <w:rPr>
          <w:b/>
          <w:bCs/>
          <w:szCs w:val="22"/>
        </w:rPr>
        <w:t>8.1.1.2.1.6</w:t>
      </w:r>
      <w:r w:rsidRPr="0069752A">
        <w:rPr>
          <w:b/>
          <w:bCs/>
          <w:szCs w:val="22"/>
        </w:rPr>
        <w:tab/>
        <w:t>Firm Fuel Supply Service Resource Qualification, Testing, Decertification, and Recertification</w:t>
      </w:r>
      <w:bookmarkEnd w:id="1"/>
    </w:p>
    <w:p w14:paraId="4CD41DC8" w14:textId="77777777" w:rsidR="0022407D" w:rsidRPr="0022407D" w:rsidRDefault="0022407D" w:rsidP="0022407D">
      <w:pPr>
        <w:spacing w:after="240"/>
        <w:ind w:left="720" w:hanging="720"/>
        <w:rPr>
          <w:b/>
          <w:bCs/>
          <w:szCs w:val="20"/>
        </w:rPr>
      </w:pPr>
      <w:r w:rsidRPr="0022407D">
        <w:rPr>
          <w:iCs/>
          <w:szCs w:val="20"/>
        </w:rPr>
        <w:t>(1)</w:t>
      </w:r>
      <w:r w:rsidRPr="0022407D">
        <w:rPr>
          <w:iCs/>
          <w:szCs w:val="20"/>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00876EE8" w14:textId="77777777" w:rsidR="0022407D" w:rsidRPr="0022407D" w:rsidRDefault="0022407D" w:rsidP="0022407D">
      <w:pPr>
        <w:spacing w:after="240"/>
        <w:ind w:left="1440" w:hanging="720"/>
        <w:rPr>
          <w:szCs w:val="22"/>
        </w:rPr>
      </w:pPr>
      <w:r w:rsidRPr="0022407D">
        <w:t>(a)</w:t>
      </w:r>
      <w:r w:rsidRPr="0022407D">
        <w:tab/>
        <w:t>Successfully demonstrates dual fuel capability, the ability to establish and burn an alternative</w:t>
      </w:r>
      <w:r w:rsidRPr="0022407D">
        <w:rPr>
          <w:b/>
          <w:bCs/>
        </w:rPr>
        <w:t xml:space="preserve"> </w:t>
      </w:r>
      <w:r w:rsidRPr="0022407D">
        <w:t>onsite stored fuel, and has onsite fuel storage capability in an amount that satisfies the minimum FFSS capability requirements</w:t>
      </w:r>
      <w:r w:rsidRPr="0022407D">
        <w:rPr>
          <w:szCs w:val="20"/>
        </w:rPr>
        <w:t>, as described in paragraph (2) below;</w:t>
      </w:r>
    </w:p>
    <w:p w14:paraId="66B66750" w14:textId="77777777" w:rsidR="0022407D" w:rsidRPr="0022407D" w:rsidRDefault="0022407D" w:rsidP="0022407D">
      <w:pPr>
        <w:spacing w:after="240"/>
        <w:ind w:left="1440" w:hanging="720"/>
        <w:rPr>
          <w:szCs w:val="22"/>
        </w:rPr>
      </w:pPr>
      <w:r w:rsidRPr="0022407D">
        <w:t>(b)</w:t>
      </w:r>
      <w:r w:rsidRPr="0022407D">
        <w:tab/>
        <w:t xml:space="preserve">Has an onsite natural gas </w:t>
      </w:r>
      <w:r w:rsidRPr="0022407D">
        <w:rPr>
          <w:szCs w:val="20"/>
        </w:rPr>
        <w:t xml:space="preserve">or fuel oil </w:t>
      </w:r>
      <w:r w:rsidRPr="0022407D">
        <w:t xml:space="preserve">storage capability </w:t>
      </w:r>
      <w:r w:rsidRPr="0022407D">
        <w:rPr>
          <w:szCs w:val="20"/>
        </w:rPr>
        <w:t xml:space="preserve">or off-site natural gas storage where the Resource Entity and/or QSE owns and controls the natural gas storage and pipeline to deliver the required amount of reserve natural gas to the </w:t>
      </w:r>
      <w:r w:rsidRPr="0022407D">
        <w:rPr>
          <w:szCs w:val="20"/>
        </w:rPr>
        <w:lastRenderedPageBreak/>
        <w:t xml:space="preserve">Generation Resource from the storage facility </w:t>
      </w:r>
      <w:r w:rsidRPr="0022407D">
        <w:t>in an amount that satisfies the minimum FFSS capability requirements</w:t>
      </w:r>
      <w:r w:rsidRPr="0022407D">
        <w:rPr>
          <w:szCs w:val="20"/>
        </w:rPr>
        <w:t>, as defined in paragraph (2) below</w:t>
      </w:r>
      <w:r w:rsidRPr="0022407D">
        <w:rPr>
          <w:szCs w:val="22"/>
        </w:rPr>
        <w:t>; or</w:t>
      </w:r>
    </w:p>
    <w:p w14:paraId="7EA64845" w14:textId="77777777" w:rsidR="0022407D" w:rsidRPr="0022407D" w:rsidRDefault="0022407D" w:rsidP="0022407D">
      <w:pPr>
        <w:spacing w:after="240"/>
        <w:ind w:left="1440" w:hanging="720"/>
        <w:rPr>
          <w:szCs w:val="22"/>
        </w:rPr>
      </w:pPr>
      <w:r w:rsidRPr="0022407D">
        <w:rPr>
          <w:szCs w:val="22"/>
        </w:rPr>
        <w:t>(c)</w:t>
      </w:r>
      <w:r w:rsidRPr="0022407D">
        <w:rPr>
          <w:szCs w:val="22"/>
        </w:rPr>
        <w:tab/>
        <w:t xml:space="preserve">Meets the following requirements:  </w:t>
      </w:r>
    </w:p>
    <w:p w14:paraId="4C2F6D10" w14:textId="77777777" w:rsidR="0022407D" w:rsidRPr="0022407D" w:rsidRDefault="0022407D" w:rsidP="0022407D">
      <w:pPr>
        <w:spacing w:after="240"/>
        <w:ind w:left="2160" w:hanging="720"/>
        <w:rPr>
          <w:szCs w:val="20"/>
        </w:rPr>
      </w:pPr>
      <w:r w:rsidRPr="0022407D">
        <w:rPr>
          <w:szCs w:val="20"/>
        </w:rPr>
        <w:t>(i)</w:t>
      </w:r>
      <w:r w:rsidRPr="0022407D">
        <w:rPr>
          <w:szCs w:val="20"/>
        </w:rPr>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22407D">
        <w:rPr>
          <w:iCs/>
          <w:szCs w:val="20"/>
        </w:rPr>
        <w:t>for the duration requirement specified in the request for proposal (RFP)</w:t>
      </w:r>
      <w:r w:rsidRPr="0022407D">
        <w:rPr>
          <w:szCs w:val="20"/>
        </w:rPr>
        <w:t xml:space="preserve">; </w:t>
      </w:r>
    </w:p>
    <w:p w14:paraId="5277CB2A" w14:textId="77777777" w:rsidR="0022407D" w:rsidRPr="0022407D" w:rsidRDefault="0022407D" w:rsidP="0022407D">
      <w:pPr>
        <w:spacing w:after="240"/>
        <w:ind w:left="2160" w:hanging="720"/>
        <w:rPr>
          <w:szCs w:val="20"/>
        </w:rPr>
      </w:pPr>
      <w:r w:rsidRPr="0022407D">
        <w:rPr>
          <w:szCs w:val="20"/>
        </w:rPr>
        <w:t>(ii)</w:t>
      </w:r>
      <w:r w:rsidRPr="0022407D">
        <w:rPr>
          <w:szCs w:val="20"/>
        </w:rP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22407D">
        <w:rPr>
          <w:iCs/>
          <w:szCs w:val="20"/>
        </w:rPr>
        <w:t>the duration requirement specified in the RFP</w:t>
      </w:r>
      <w:r w:rsidRPr="0022407D">
        <w:rPr>
          <w:szCs w:val="20"/>
        </w:rPr>
        <w:t xml:space="preserve">, and must commit to </w:t>
      </w:r>
      <w:proofErr w:type="gramStart"/>
      <w:r w:rsidRPr="0022407D">
        <w:rPr>
          <w:szCs w:val="20"/>
        </w:rPr>
        <w:t>maintain such quantity of natural gas in storage at all times</w:t>
      </w:r>
      <w:proofErr w:type="gramEnd"/>
      <w:r w:rsidRPr="0022407D">
        <w:rPr>
          <w:szCs w:val="20"/>
        </w:rPr>
        <w:t xml:space="preserve"> during the obligation period; and</w:t>
      </w:r>
    </w:p>
    <w:p w14:paraId="58B9E79E" w14:textId="77777777" w:rsidR="0022407D" w:rsidRPr="0022407D" w:rsidRDefault="0022407D" w:rsidP="0022407D">
      <w:pPr>
        <w:spacing w:after="240"/>
        <w:ind w:left="2160" w:hanging="720"/>
        <w:rPr>
          <w:szCs w:val="20"/>
        </w:rPr>
      </w:pPr>
      <w:r w:rsidRPr="0022407D">
        <w:rPr>
          <w:szCs w:val="20"/>
        </w:rPr>
        <w:t>(iii)</w:t>
      </w:r>
      <w:r w:rsidRPr="0022407D">
        <w:rPr>
          <w:szCs w:val="20"/>
        </w:rPr>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6EF77EAC"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22407D">
        <w:rPr>
          <w:iCs/>
          <w:szCs w:val="20"/>
        </w:rPr>
        <w:t>the duration requirement specified in the RFP</w:t>
      </w:r>
      <w:r w:rsidRPr="0022407D">
        <w:rPr>
          <w:szCs w:val="20"/>
        </w:rPr>
        <w:t>;</w:t>
      </w:r>
    </w:p>
    <w:p w14:paraId="27C38A5E" w14:textId="77777777" w:rsidR="0022407D" w:rsidRPr="0022407D" w:rsidRDefault="0022407D" w:rsidP="0022407D">
      <w:pPr>
        <w:spacing w:after="240"/>
        <w:ind w:left="2880" w:hanging="720"/>
        <w:rPr>
          <w:szCs w:val="20"/>
        </w:rPr>
      </w:pPr>
      <w:r w:rsidRPr="0022407D">
        <w:rPr>
          <w:szCs w:val="20"/>
        </w:rPr>
        <w:t>(B)</w:t>
      </w:r>
      <w:r w:rsidRPr="0022407D">
        <w:rPr>
          <w:szCs w:val="20"/>
        </w:rPr>
        <w:tab/>
        <w:t xml:space="preserve">At least one of the Firm Transportation Agreements must contain a primary receipt point that is the point of withdrawal for the storage facility used to comply with paragraph (i) above; </w:t>
      </w:r>
    </w:p>
    <w:p w14:paraId="139FF19F" w14:textId="77777777" w:rsidR="0022407D" w:rsidRPr="0022407D" w:rsidRDefault="0022407D" w:rsidP="0022407D">
      <w:pPr>
        <w:spacing w:after="240"/>
        <w:ind w:left="2880" w:hanging="720"/>
        <w:rPr>
          <w:szCs w:val="20"/>
        </w:rPr>
      </w:pPr>
      <w:r w:rsidRPr="0022407D">
        <w:rPr>
          <w:szCs w:val="20"/>
        </w:rPr>
        <w:t>(C)</w:t>
      </w:r>
      <w:r w:rsidRPr="0022407D">
        <w:rPr>
          <w:szCs w:val="20"/>
        </w:rPr>
        <w:tab/>
        <w:t>At least one of the Firm Transportation Agreements must contain a primary delivery point that permits delivery of the natural gas directly to the Generation Resource (including through a plant line or other dedicated lateral);</w:t>
      </w:r>
    </w:p>
    <w:p w14:paraId="7A052073" w14:textId="77777777" w:rsidR="0022407D" w:rsidRPr="0022407D" w:rsidRDefault="0022407D" w:rsidP="0022407D">
      <w:pPr>
        <w:spacing w:after="240"/>
        <w:ind w:left="2880" w:hanging="720"/>
        <w:rPr>
          <w:szCs w:val="20"/>
        </w:rPr>
      </w:pPr>
      <w:r w:rsidRPr="0022407D">
        <w:rPr>
          <w:szCs w:val="20"/>
        </w:rPr>
        <w:t>(D)</w:t>
      </w:r>
      <w:r w:rsidRPr="0022407D">
        <w:rPr>
          <w:szCs w:val="20"/>
        </w:rPr>
        <w:tab/>
        <w:t>Each Firm Transportation Agreement must have a term that includes each hour of November 15 through March 15, i.e., during the FFSS obligation period; and</w:t>
      </w:r>
    </w:p>
    <w:p w14:paraId="31BAC4C1" w14:textId="77777777" w:rsidR="0022407D" w:rsidRPr="0022407D" w:rsidRDefault="0022407D" w:rsidP="0022407D">
      <w:pPr>
        <w:spacing w:after="240"/>
        <w:ind w:left="2880" w:hanging="720"/>
        <w:rPr>
          <w:szCs w:val="20"/>
        </w:rPr>
      </w:pPr>
      <w:r w:rsidRPr="0022407D">
        <w:rPr>
          <w:szCs w:val="20"/>
        </w:rPr>
        <w:t>(E)</w:t>
      </w:r>
      <w:r w:rsidRPr="0022407D">
        <w:rPr>
          <w:szCs w:val="20"/>
        </w:rPr>
        <w:tab/>
        <w:t xml:space="preserve">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w:t>
      </w:r>
      <w:r w:rsidRPr="0022407D">
        <w:rPr>
          <w:szCs w:val="20"/>
        </w:rPr>
        <w:lastRenderedPageBreak/>
        <w:t>complete path for firm transportation service from the storage facility to the Generation Facility.</w:t>
      </w:r>
    </w:p>
    <w:p w14:paraId="651AE605" w14:textId="77777777" w:rsidR="0022407D" w:rsidRPr="0022407D" w:rsidRDefault="0022407D" w:rsidP="0022407D">
      <w:pPr>
        <w:spacing w:after="240"/>
        <w:ind w:left="2160" w:hanging="720"/>
        <w:rPr>
          <w:szCs w:val="20"/>
        </w:rPr>
      </w:pPr>
      <w:r w:rsidRPr="0022407D">
        <w:rPr>
          <w:szCs w:val="20"/>
        </w:rPr>
        <w:t>(iv)</w:t>
      </w:r>
      <w:r w:rsidRPr="0022407D">
        <w:rPr>
          <w:szCs w:val="20"/>
        </w:rPr>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53F739B6"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A term that includes each hour of November 15 through March 15, i.e., during the FFSS obligation period; </w:t>
      </w:r>
    </w:p>
    <w:p w14:paraId="4E6DEA89" w14:textId="77777777" w:rsidR="0022407D" w:rsidRPr="0022407D" w:rsidRDefault="0022407D" w:rsidP="0022407D">
      <w:pPr>
        <w:spacing w:after="240"/>
        <w:ind w:left="2880" w:hanging="720"/>
        <w:rPr>
          <w:szCs w:val="20"/>
        </w:rPr>
      </w:pPr>
      <w:r w:rsidRPr="0022407D">
        <w:rPr>
          <w:szCs w:val="20"/>
        </w:rPr>
        <w:t>(B)</w:t>
      </w:r>
      <w:r w:rsidRPr="0022407D">
        <w:rPr>
          <w:szCs w:val="20"/>
        </w:rPr>
        <w:tab/>
        <w:t>A maximum storage quantity not less than the amount of natural gas needed to allow the Generation Resource to deliver the offered MW for</w:t>
      </w:r>
      <w:r w:rsidRPr="0022407D">
        <w:rPr>
          <w:iCs/>
          <w:szCs w:val="20"/>
        </w:rPr>
        <w:t xml:space="preserve"> the duration requirement specified in the RFP</w:t>
      </w:r>
      <w:r w:rsidRPr="0022407D">
        <w:rPr>
          <w:szCs w:val="20"/>
        </w:rPr>
        <w:t>;</w:t>
      </w:r>
    </w:p>
    <w:p w14:paraId="69CB676D" w14:textId="77777777" w:rsidR="0022407D" w:rsidRPr="0022407D" w:rsidRDefault="0022407D" w:rsidP="0022407D">
      <w:pPr>
        <w:spacing w:after="240"/>
        <w:ind w:left="2880" w:hanging="720"/>
        <w:rPr>
          <w:szCs w:val="20"/>
        </w:rPr>
      </w:pPr>
      <w:r w:rsidRPr="0022407D">
        <w:rPr>
          <w:szCs w:val="20"/>
        </w:rPr>
        <w:t>(C)</w:t>
      </w:r>
      <w:r w:rsidRPr="0022407D">
        <w:rPr>
          <w:szCs w:val="20"/>
        </w:rPr>
        <w:tab/>
        <w:t>A maximum daily withdrawal quantity that permits the Generation Entity (or an Affiliate) to withdraw from storage a daily quantity of natural gas sufficient to allow the Generation Resource to deliver the offered MW for</w:t>
      </w:r>
      <w:r w:rsidRPr="0022407D">
        <w:rPr>
          <w:iCs/>
          <w:szCs w:val="20"/>
        </w:rPr>
        <w:t xml:space="preserve"> the duration requirement specified in the RFP</w:t>
      </w:r>
      <w:r w:rsidRPr="0022407D">
        <w:rPr>
          <w:szCs w:val="20"/>
        </w:rPr>
        <w:t>; and</w:t>
      </w:r>
    </w:p>
    <w:p w14:paraId="3B4BC2C0" w14:textId="77777777" w:rsidR="0022407D" w:rsidRPr="0022407D" w:rsidRDefault="0022407D" w:rsidP="0022407D">
      <w:pPr>
        <w:spacing w:after="240"/>
        <w:ind w:left="2880" w:hanging="720"/>
        <w:rPr>
          <w:szCs w:val="20"/>
        </w:rPr>
      </w:pPr>
      <w:r w:rsidRPr="0022407D">
        <w:rPr>
          <w:szCs w:val="20"/>
        </w:rPr>
        <w:t>(D)</w:t>
      </w:r>
      <w:r w:rsidRPr="0022407D">
        <w:rPr>
          <w:szCs w:val="20"/>
        </w:rPr>
        <w:tab/>
        <w:t>A point of withdrawal that is a primary receipt point under its Firm Transportation Agreement.</w:t>
      </w:r>
    </w:p>
    <w:p w14:paraId="647B06C8" w14:textId="77777777" w:rsidR="0022407D" w:rsidRPr="0022407D" w:rsidRDefault="0022407D" w:rsidP="0022407D">
      <w:pPr>
        <w:spacing w:after="240"/>
        <w:ind w:left="2160" w:hanging="720"/>
        <w:rPr>
          <w:szCs w:val="20"/>
        </w:rPr>
      </w:pPr>
      <w:r w:rsidRPr="0022407D">
        <w:rPr>
          <w:szCs w:val="20"/>
        </w:rPr>
        <w:t>(v)</w:t>
      </w:r>
      <w:r w:rsidRPr="0022407D">
        <w:rPr>
          <w:szCs w:val="20"/>
        </w:rPr>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5EC007FD" w14:textId="77777777" w:rsidR="0022407D" w:rsidRPr="0022407D" w:rsidRDefault="0022407D" w:rsidP="0022407D">
      <w:pPr>
        <w:spacing w:after="240"/>
        <w:ind w:left="2880" w:hanging="720"/>
        <w:rPr>
          <w:szCs w:val="20"/>
        </w:rPr>
      </w:pPr>
      <w:r w:rsidRPr="0022407D">
        <w:rPr>
          <w:szCs w:val="20"/>
        </w:rPr>
        <w:t>(A)</w:t>
      </w:r>
      <w:r w:rsidRPr="0022407D">
        <w:rPr>
          <w:szCs w:val="20"/>
        </w:rPr>
        <w:tab/>
        <w:t xml:space="preserve">Sufficient storage capacity in its facility to store not less than the amount of natural gas needed to allow the Generation Resource to deliver the offered MW for </w:t>
      </w:r>
      <w:r w:rsidRPr="0022407D">
        <w:rPr>
          <w:iCs/>
          <w:szCs w:val="20"/>
        </w:rPr>
        <w:t>the duration requirement specified in the RFP</w:t>
      </w:r>
      <w:r w:rsidRPr="0022407D">
        <w:rPr>
          <w:szCs w:val="20"/>
        </w:rPr>
        <w:t xml:space="preserve">;  </w:t>
      </w:r>
    </w:p>
    <w:p w14:paraId="07FF4CE1" w14:textId="77777777" w:rsidR="0022407D" w:rsidRPr="0022407D" w:rsidRDefault="0022407D" w:rsidP="0022407D">
      <w:pPr>
        <w:spacing w:after="240"/>
        <w:ind w:left="2880" w:hanging="720"/>
        <w:rPr>
          <w:szCs w:val="20"/>
        </w:rPr>
      </w:pPr>
      <w:r w:rsidRPr="0022407D">
        <w:rPr>
          <w:szCs w:val="20"/>
        </w:rPr>
        <w:t>(B)</w:t>
      </w:r>
      <w:r w:rsidRPr="0022407D">
        <w:rPr>
          <w:szCs w:val="20"/>
        </w:rPr>
        <w:tab/>
        <w:t xml:space="preserve">Withdraw from its storage a daily quantity of natural gas sufficient to allow the Generation Resource to deliver the offered MW for </w:t>
      </w:r>
      <w:r w:rsidRPr="0022407D">
        <w:rPr>
          <w:iCs/>
          <w:szCs w:val="20"/>
        </w:rPr>
        <w:t>the duration requirement specified in the RFP</w:t>
      </w:r>
      <w:r w:rsidRPr="0022407D">
        <w:rPr>
          <w:szCs w:val="20"/>
        </w:rPr>
        <w:t>; and</w:t>
      </w:r>
    </w:p>
    <w:p w14:paraId="683510A7" w14:textId="77777777" w:rsidR="0022407D" w:rsidRPr="0022407D" w:rsidRDefault="0022407D" w:rsidP="0022407D">
      <w:pPr>
        <w:spacing w:after="240"/>
        <w:ind w:left="2880" w:hanging="720"/>
        <w:rPr>
          <w:szCs w:val="20"/>
        </w:rPr>
      </w:pPr>
      <w:r w:rsidRPr="0022407D">
        <w:rPr>
          <w:szCs w:val="20"/>
        </w:rPr>
        <w:t>(C)</w:t>
      </w:r>
      <w:r w:rsidRPr="0022407D">
        <w:rPr>
          <w:szCs w:val="20"/>
        </w:rPr>
        <w:tab/>
        <w:t>Withdraw from its storage facility at a point of withdrawal that is a primary receipt point under its Firm Transportation Agreement.</w:t>
      </w:r>
    </w:p>
    <w:p w14:paraId="56CCCA5B" w14:textId="77777777" w:rsidR="0022407D" w:rsidRPr="0022407D" w:rsidRDefault="0022407D" w:rsidP="0022407D">
      <w:pPr>
        <w:spacing w:after="240"/>
        <w:ind w:left="2160" w:hanging="720"/>
        <w:rPr>
          <w:szCs w:val="20"/>
        </w:rPr>
      </w:pPr>
      <w:r w:rsidRPr="0022407D">
        <w:rPr>
          <w:szCs w:val="20"/>
        </w:rPr>
        <w:t>(vi)</w:t>
      </w:r>
      <w:r w:rsidRPr="0022407D">
        <w:rPr>
          <w:szCs w:val="20"/>
        </w:rPr>
        <w:tab/>
        <w:t>The MW offered by the QSE for the Generation Resource may not be less than the Generation Resource’s LSL.</w:t>
      </w:r>
    </w:p>
    <w:p w14:paraId="097BF049" w14:textId="77777777" w:rsidR="0022407D" w:rsidRPr="0022407D" w:rsidRDefault="0022407D" w:rsidP="0022407D">
      <w:pPr>
        <w:spacing w:after="240"/>
        <w:ind w:left="2160" w:hanging="720"/>
        <w:rPr>
          <w:szCs w:val="20"/>
        </w:rPr>
      </w:pPr>
      <w:r w:rsidRPr="0022407D">
        <w:rPr>
          <w:szCs w:val="20"/>
        </w:rPr>
        <w:t>(vii)</w:t>
      </w:r>
      <w:r w:rsidRPr="0022407D">
        <w:rPr>
          <w:szCs w:val="20"/>
        </w:rPr>
        <w:tab/>
        <w:t xml:space="preserve">The Generation Entity for the Generation Resource may satisfy the requirements set forth in paragraphs (i) through (v) above through use of a single, bundled agreement providing for gas supply, storage, and </w:t>
      </w:r>
      <w:r w:rsidRPr="0022407D">
        <w:rPr>
          <w:szCs w:val="20"/>
        </w:rPr>
        <w:lastRenderedPageBreak/>
        <w:t>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72BDD138" w14:textId="77777777" w:rsidR="0022407D" w:rsidRPr="0022407D" w:rsidRDefault="0022407D" w:rsidP="0022407D">
      <w:pPr>
        <w:spacing w:after="240"/>
        <w:ind w:left="1440" w:hanging="720"/>
        <w:rPr>
          <w:szCs w:val="20"/>
        </w:rPr>
      </w:pPr>
      <w:r w:rsidRPr="0022407D">
        <w:rPr>
          <w:szCs w:val="20"/>
        </w:rPr>
        <w:t>(d)</w:t>
      </w:r>
      <w:r w:rsidRPr="0022407D">
        <w:rPr>
          <w:szCs w:val="20"/>
        </w:rPr>
        <w:tab/>
        <w:t>A Generation Resource may participate as a Firm Fuel Supply Service Resource (FFSSR) under only one of paragraphs (a), (b), or (c) above.</w:t>
      </w:r>
    </w:p>
    <w:p w14:paraId="77105417" w14:textId="77777777" w:rsidR="0022407D" w:rsidRPr="0022407D" w:rsidRDefault="0022407D" w:rsidP="0022407D">
      <w:pPr>
        <w:spacing w:after="240"/>
        <w:ind w:left="1440" w:hanging="720"/>
        <w:rPr>
          <w:szCs w:val="22"/>
        </w:rPr>
      </w:pPr>
      <w:r w:rsidRPr="0022407D">
        <w:rPr>
          <w:szCs w:val="22"/>
        </w:rPr>
        <w:t>(e)</w:t>
      </w:r>
      <w:r w:rsidRPr="0022407D">
        <w:rPr>
          <w:szCs w:val="22"/>
        </w:rPr>
        <w:tab/>
        <w:t>Successfully demonstrates the ability to provide FFSS</w:t>
      </w:r>
      <w:r w:rsidRPr="0022407D">
        <w:rPr>
          <w:color w:val="000000"/>
        </w:rPr>
        <w:t xml:space="preserve"> </w:t>
      </w:r>
      <w:proofErr w:type="gramStart"/>
      <w:r w:rsidRPr="0022407D">
        <w:rPr>
          <w:color w:val="000000"/>
        </w:rPr>
        <w:t>in order to</w:t>
      </w:r>
      <w:proofErr w:type="gramEnd"/>
      <w:r w:rsidRPr="0022407D">
        <w:rPr>
          <w:color w:val="000000"/>
        </w:rPr>
        <w:t xml:space="preserve"> maintain Resource availability in the event of a natural gas curtailment or other fuel supply disruption</w:t>
      </w:r>
      <w:r w:rsidRPr="0022407D">
        <w:rPr>
          <w:szCs w:val="22"/>
        </w:rPr>
        <w:t xml:space="preserve"> consistent with qualifying technologies identified by the Public Utility Commission of Texas (PUCT).</w:t>
      </w:r>
    </w:p>
    <w:p w14:paraId="4876F535" w14:textId="77777777" w:rsidR="0022407D" w:rsidRPr="0022407D" w:rsidRDefault="0022407D" w:rsidP="0022407D">
      <w:pPr>
        <w:spacing w:after="240"/>
        <w:ind w:left="720" w:hanging="720"/>
        <w:rPr>
          <w:szCs w:val="22"/>
        </w:rPr>
      </w:pPr>
      <w:r w:rsidRPr="0022407D">
        <w:rPr>
          <w:szCs w:val="22"/>
        </w:rPr>
        <w:t>(2)</w:t>
      </w:r>
      <w:r w:rsidRPr="0022407D">
        <w:rPr>
          <w:szCs w:val="22"/>
        </w:rPr>
        <w:tab/>
      </w:r>
      <w:r w:rsidRPr="0022407D">
        <w:rPr>
          <w:szCs w:val="20"/>
        </w:rP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16A9E007" w14:textId="77777777" w:rsidR="0022407D" w:rsidRPr="0022407D" w:rsidRDefault="0022407D" w:rsidP="0022407D">
      <w:pPr>
        <w:spacing w:after="240"/>
        <w:ind w:left="720" w:hanging="720"/>
        <w:rPr>
          <w:iCs/>
        </w:rPr>
      </w:pPr>
      <w:r w:rsidRPr="0022407D">
        <w:rPr>
          <w:iCs/>
        </w:rPr>
        <w:t>(3)</w:t>
      </w:r>
      <w:r w:rsidRPr="0022407D">
        <w:rPr>
          <w:iCs/>
        </w:rPr>
        <w:tab/>
        <w:t xml:space="preserve">A Generation Resource will not be considered qualified to provide FFSS if, in a prior obligation period, the Generation Resource </w:t>
      </w:r>
      <w:r w:rsidRPr="0022407D">
        <w:t xml:space="preserve">was decertified per paragraph (18) below.  However, such Generation Resource may nevertheless be </w:t>
      </w:r>
      <w:r w:rsidRPr="0022407D">
        <w:rPr>
          <w:iCs/>
        </w:rPr>
        <w:t xml:space="preserve">considered qualified to provide FFSS if the Generation Resource: </w:t>
      </w:r>
    </w:p>
    <w:p w14:paraId="0E0423FE" w14:textId="77777777" w:rsidR="0022407D" w:rsidRPr="0022407D" w:rsidRDefault="0022407D" w:rsidP="0022407D">
      <w:pPr>
        <w:spacing w:after="240"/>
        <w:ind w:left="1440" w:hanging="720"/>
        <w:rPr>
          <w:iCs/>
        </w:rPr>
      </w:pPr>
      <w:r w:rsidRPr="0022407D">
        <w:rPr>
          <w:iCs/>
        </w:rPr>
        <w:t>(a)</w:t>
      </w:r>
      <w:r w:rsidRPr="0022407D">
        <w:rPr>
          <w:iCs/>
        </w:rPr>
        <w:tab/>
        <w:t xml:space="preserve">Has subsequently been recertified, as provided in paragraph (22) below; or </w:t>
      </w:r>
    </w:p>
    <w:p w14:paraId="4FE58AA2" w14:textId="77777777" w:rsidR="0022407D" w:rsidRPr="0022407D" w:rsidRDefault="0022407D" w:rsidP="0022407D">
      <w:pPr>
        <w:spacing w:after="240"/>
        <w:ind w:left="1440" w:hanging="720"/>
        <w:rPr>
          <w:iCs/>
        </w:rPr>
      </w:pPr>
      <w:r w:rsidRPr="0022407D">
        <w:rPr>
          <w:iCs/>
        </w:rPr>
        <w:t>(b)</w:t>
      </w:r>
      <w:r w:rsidRPr="0022407D">
        <w:rPr>
          <w:iCs/>
        </w:rPr>
        <w:tab/>
        <w:t>The QSE representing the Generation Resource submits a corrective action plan to ERCOT and has agreement with ERCOT on that plan.</w:t>
      </w:r>
    </w:p>
    <w:p w14:paraId="34044E01" w14:textId="77777777" w:rsidR="0022407D" w:rsidRPr="0022407D" w:rsidRDefault="0022407D" w:rsidP="0022407D">
      <w:pPr>
        <w:spacing w:after="240"/>
        <w:ind w:left="720" w:hanging="720"/>
        <w:rPr>
          <w:bCs/>
          <w:color w:val="000000"/>
          <w:szCs w:val="20"/>
        </w:rPr>
      </w:pPr>
      <w:r w:rsidRPr="0022407D">
        <w:rPr>
          <w:iCs/>
          <w:color w:val="000000"/>
          <w:szCs w:val="20"/>
        </w:rPr>
        <w:t>(4)</w:t>
      </w:r>
      <w:r w:rsidRPr="0022407D">
        <w:rPr>
          <w:color w:val="000000"/>
          <w:szCs w:val="2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24315E72" w14:textId="77777777" w:rsidR="0022407D" w:rsidRPr="0022407D" w:rsidRDefault="0022407D" w:rsidP="0022407D">
      <w:pPr>
        <w:spacing w:after="240"/>
        <w:ind w:left="1440" w:hanging="720"/>
        <w:rPr>
          <w:szCs w:val="22"/>
        </w:rPr>
      </w:pPr>
      <w:r w:rsidRPr="0022407D">
        <w:rPr>
          <w:szCs w:val="22"/>
        </w:rPr>
        <w:t>(a)</w:t>
      </w:r>
      <w:r w:rsidRPr="0022407D">
        <w:rPr>
          <w:szCs w:val="22"/>
        </w:rPr>
        <w:tab/>
        <w:t xml:space="preserve">ERCOT may, but is not obligated to, undertake a review of such agreement and, if acceptable, certify in writing such agreement as an FFSS Qualified Contract.  The decision whether to certify such agreement </w:t>
      </w:r>
      <w:r w:rsidRPr="0022407D">
        <w:rPr>
          <w:color w:val="000000"/>
          <w:szCs w:val="20"/>
        </w:rPr>
        <w:t>as an FFSS Qualified Contract shall be</w:t>
      </w:r>
      <w:r w:rsidRPr="0022407D">
        <w:rPr>
          <w:szCs w:val="22"/>
        </w:rPr>
        <w:t xml:space="preserve"> in ERCOT’s sole discretion.</w:t>
      </w:r>
    </w:p>
    <w:p w14:paraId="15010C57" w14:textId="77777777" w:rsidR="0022407D" w:rsidRPr="0022407D" w:rsidRDefault="0022407D" w:rsidP="0022407D">
      <w:pPr>
        <w:spacing w:after="240"/>
        <w:ind w:left="1440" w:hanging="720"/>
        <w:rPr>
          <w:szCs w:val="22"/>
        </w:rPr>
      </w:pPr>
      <w:r w:rsidRPr="0022407D">
        <w:rPr>
          <w:szCs w:val="22"/>
        </w:rPr>
        <w:t>(b)</w:t>
      </w:r>
      <w:r w:rsidRPr="0022407D">
        <w:rPr>
          <w:szCs w:val="22"/>
        </w:rPr>
        <w:tab/>
        <w:t xml:space="preserve">To the extent that any such agreement is so certified by ERCOT, it shall constitute an FFSS Qualified Contract, and a Generation Entity may rely upon such certification for purposes of </w:t>
      </w:r>
      <w:r w:rsidRPr="0022407D">
        <w:rPr>
          <w:color w:val="000000"/>
          <w:szCs w:val="20"/>
        </w:rPr>
        <w:t xml:space="preserve">qualifying as an </w:t>
      </w:r>
      <w:r w:rsidRPr="0022407D">
        <w:rPr>
          <w:szCs w:val="22"/>
        </w:rPr>
        <w:t xml:space="preserve">FFSSR </w:t>
      </w:r>
      <w:r w:rsidRPr="0022407D">
        <w:rPr>
          <w:color w:val="000000"/>
          <w:szCs w:val="20"/>
        </w:rPr>
        <w:t>under paragraph (1)(c) above</w:t>
      </w:r>
      <w:r w:rsidRPr="0022407D">
        <w:rPr>
          <w:szCs w:val="22"/>
        </w:rPr>
        <w:t xml:space="preserve">.  Any material change to the ERCOT certified form of an existing FFSS Qualified Contract that affects the requirements of a firm natural gas FFSSR shall </w:t>
      </w:r>
      <w:r w:rsidRPr="0022407D">
        <w:rPr>
          <w:szCs w:val="22"/>
        </w:rPr>
        <w:lastRenderedPageBreak/>
        <w:t>require a re-certification by ERCOT.  For the avoidance of doubt, a Firm Gas Storage Agreement or Firm Transportation Agreement meeting the requirements of the natural gas FFSSR is not required to be certified as an FFSS Qualified Contract.</w:t>
      </w:r>
    </w:p>
    <w:p w14:paraId="64431FAC" w14:textId="77777777" w:rsidR="0022407D" w:rsidRPr="0022407D" w:rsidRDefault="0022407D" w:rsidP="0022407D">
      <w:pPr>
        <w:spacing w:after="240"/>
        <w:ind w:left="720" w:hanging="720"/>
        <w:rPr>
          <w:iCs/>
          <w:szCs w:val="20"/>
        </w:rPr>
      </w:pPr>
      <w:r w:rsidRPr="0022407D">
        <w:rPr>
          <w:iCs/>
          <w:szCs w:val="20"/>
        </w:rPr>
        <w:t>(5)</w:t>
      </w:r>
      <w:r w:rsidRPr="0022407D">
        <w:rPr>
          <w:iCs/>
          <w:szCs w:val="20"/>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22407D">
        <w:rPr>
          <w:szCs w:val="20"/>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22407D">
        <w:rPr>
          <w:iCs/>
          <w:szCs w:val="20"/>
        </w:rPr>
        <w:t xml:space="preserve">Each QSE representing an FFSSR or prospective FFSSR must annually complete the test or successfully deploy at the maximum awarded MW amount for at least the demonstration period and inform ERCOT by August 15 of each year.  </w:t>
      </w:r>
      <w:proofErr w:type="gramStart"/>
      <w:r w:rsidRPr="0022407D">
        <w:rPr>
          <w:iCs/>
          <w:szCs w:val="20"/>
        </w:rPr>
        <w:t>In order to</w:t>
      </w:r>
      <w:proofErr w:type="gramEnd"/>
      <w:r w:rsidRPr="0022407D">
        <w:rPr>
          <w:iCs/>
          <w:szCs w:val="20"/>
        </w:rPr>
        <w:t xml:space="preserve"> complete this annual process, the QSE representing the Generation Resource(s) shall:</w:t>
      </w:r>
    </w:p>
    <w:p w14:paraId="7E2300EB" w14:textId="77777777" w:rsidR="0022407D" w:rsidRPr="0022407D" w:rsidRDefault="0022407D" w:rsidP="0022407D">
      <w:pPr>
        <w:spacing w:after="240"/>
        <w:ind w:left="1440" w:hanging="720"/>
        <w:rPr>
          <w:iCs/>
          <w:szCs w:val="20"/>
        </w:rPr>
      </w:pPr>
      <w:r w:rsidRPr="0022407D">
        <w:rPr>
          <w:iCs/>
          <w:szCs w:val="20"/>
        </w:rPr>
        <w:t>(a)</w:t>
      </w:r>
      <w:r w:rsidRPr="0022407D">
        <w:rPr>
          <w:iCs/>
          <w:szCs w:val="20"/>
        </w:rPr>
        <w:tab/>
        <w:t>If qualifying by a self-test, coordinate the test with the ERCOT control room and show the Resource as having a Resource Status of “ONTEST” in its COP and through its Real-Time telemetry for the duration of the demonstration; and</w:t>
      </w:r>
    </w:p>
    <w:p w14:paraId="1FE725BE" w14:textId="77777777" w:rsidR="0022407D" w:rsidRPr="0022407D" w:rsidRDefault="0022407D" w:rsidP="0022407D">
      <w:pPr>
        <w:spacing w:after="240"/>
        <w:ind w:left="1440" w:hanging="720"/>
        <w:rPr>
          <w:iCs/>
          <w:szCs w:val="20"/>
        </w:rPr>
      </w:pPr>
      <w:r w:rsidRPr="0022407D">
        <w:rPr>
          <w:iCs/>
          <w:szCs w:val="20"/>
        </w:rPr>
        <w:t>(b)</w:t>
      </w:r>
      <w:r w:rsidRPr="0022407D">
        <w:rPr>
          <w:iCs/>
          <w:szCs w:val="20"/>
        </w:rPr>
        <w:tab/>
        <w:t>Submit a Resource FFSS qualification form with the date and time of the self-test or the successful deployment that the QSE would like considered for qualification.</w:t>
      </w:r>
    </w:p>
    <w:p w14:paraId="019FB2EF" w14:textId="77777777" w:rsidR="0022407D" w:rsidRPr="0022407D" w:rsidRDefault="0022407D" w:rsidP="0022407D">
      <w:pPr>
        <w:spacing w:after="240"/>
        <w:ind w:left="720" w:hanging="720"/>
        <w:rPr>
          <w:iCs/>
          <w:szCs w:val="20"/>
        </w:rPr>
      </w:pPr>
      <w:r w:rsidRPr="0022407D">
        <w:rPr>
          <w:iCs/>
          <w:szCs w:val="20"/>
        </w:rPr>
        <w:t>(6)</w:t>
      </w:r>
      <w:r w:rsidRPr="0022407D">
        <w:rPr>
          <w:iCs/>
          <w:szCs w:val="20"/>
        </w:rPr>
        <w:tab/>
        <w:t>A QSE representing an FFSSR must ensure the full awarded FFSS capability is available by November 15 of each year awarded in the RFP.</w:t>
      </w:r>
    </w:p>
    <w:p w14:paraId="66A0242F" w14:textId="77777777" w:rsidR="0022407D" w:rsidRPr="0022407D" w:rsidRDefault="0022407D" w:rsidP="0022407D">
      <w:pPr>
        <w:spacing w:after="240"/>
        <w:ind w:left="720" w:hanging="720"/>
        <w:rPr>
          <w:iCs/>
          <w:szCs w:val="20"/>
        </w:rPr>
      </w:pPr>
      <w:r w:rsidRPr="0022407D">
        <w:rPr>
          <w:iCs/>
          <w:szCs w:val="20"/>
        </w:rPr>
        <w:t>(7)</w:t>
      </w:r>
      <w:r w:rsidRPr="0022407D">
        <w:rPr>
          <w:iCs/>
          <w:szCs w:val="20"/>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22407D">
        <w:rPr>
          <w:szCs w:val="20"/>
        </w:rPr>
        <w:t xml:space="preserve"> that were designated in the FFSS Offer Submission Form</w:t>
      </w:r>
      <w:r w:rsidRPr="0022407D">
        <w:rPr>
          <w:iCs/>
          <w:szCs w:val="20"/>
        </w:rPr>
        <w:t>.  The QSE shall continue to show the Generation Resource is unavailable to provide FFSS in the Availability Plan until it can successfully come On-Line or generate using the reserved fuel.</w:t>
      </w:r>
    </w:p>
    <w:p w14:paraId="2899031B" w14:textId="77777777" w:rsidR="0022407D" w:rsidRPr="0022407D" w:rsidRDefault="0022407D" w:rsidP="0022407D">
      <w:pPr>
        <w:spacing w:after="240"/>
        <w:ind w:left="720" w:hanging="720"/>
        <w:rPr>
          <w:iCs/>
          <w:szCs w:val="20"/>
        </w:rPr>
      </w:pPr>
      <w:r w:rsidRPr="0022407D">
        <w:rPr>
          <w:iCs/>
          <w:szCs w:val="20"/>
        </w:rPr>
        <w:t>(8)</w:t>
      </w:r>
      <w:r w:rsidRPr="0022407D">
        <w:rPr>
          <w:iCs/>
          <w:szCs w:val="20"/>
        </w:rPr>
        <w:tab/>
        <w:t>An FFSSR that is not available to come On-Line shall inform the ERCOT control room as soon as practicable and update the FFSSR Availability Plan within 60 minutes of identifying the unavailability.</w:t>
      </w:r>
    </w:p>
    <w:p w14:paraId="1118F48F" w14:textId="77777777" w:rsidR="0022407D" w:rsidRPr="0022407D" w:rsidRDefault="0022407D" w:rsidP="0022407D">
      <w:pPr>
        <w:spacing w:after="240"/>
        <w:ind w:left="720" w:hanging="720"/>
        <w:rPr>
          <w:ins w:id="2" w:author="Luminant" w:date="2024-12-03T14:42:00Z"/>
          <w:color w:val="D13438"/>
        </w:rPr>
      </w:pPr>
      <w:r w:rsidRPr="0022407D">
        <w:t>(9)</w:t>
      </w:r>
      <w:r w:rsidRPr="0022407D">
        <w:tab/>
        <w:t>If the FFSSR is not available for the</w:t>
      </w:r>
      <w:ins w:id="3" w:author="Luminant" w:date="2024-07-19T11:13:00Z">
        <w:del w:id="4" w:author="Luminant 120324" w:date="2024-11-30T12:14:00Z">
          <w:r w:rsidRPr="0022407D" w:rsidDel="00D646B7">
            <w:delText xml:space="preserve"> percentage of</w:delText>
          </w:r>
        </w:del>
      </w:ins>
      <w:r w:rsidRPr="0022407D">
        <w:t xml:space="preserve"> hours </w:t>
      </w:r>
      <w:ins w:id="5" w:author="Luminant" w:date="2024-07-19T11:13:00Z">
        <w:del w:id="6" w:author="Luminant 120324" w:date="2024-11-30T12:15:00Z">
          <w:r w:rsidRPr="0022407D" w:rsidDel="00D646B7">
            <w:delText>outline bel</w:delText>
          </w:r>
        </w:del>
        <w:del w:id="7" w:author="Luminant 120324" w:date="2024-11-30T12:14:00Z">
          <w:r w:rsidRPr="0022407D" w:rsidDel="00D646B7">
            <w:delText>ow</w:delText>
          </w:r>
        </w:del>
        <w:r w:rsidRPr="0022407D">
          <w:t xml:space="preserve"> </w:t>
        </w:r>
      </w:ins>
      <w:r w:rsidRPr="0022407D">
        <w:t xml:space="preserve">for which ERCOT has issued a Watch for winter weather, ERCOT shall claw back and/or withhold the FFSS Hourly Standby Fee for </w:t>
      </w:r>
      <w:del w:id="8" w:author="Luminant" w:date="2024-07-19T11:13:00Z">
        <w:r w:rsidRPr="0022407D" w:rsidDel="00C16D11">
          <w:delText>90</w:delText>
        </w:r>
      </w:del>
      <w:ins w:id="9" w:author="Luminant 120324" w:date="2024-11-30T12:14:00Z">
        <w:r w:rsidRPr="0022407D">
          <w:t>a</w:t>
        </w:r>
      </w:ins>
      <w:ins w:id="10" w:author="Luminant" w:date="2024-07-19T11:13:00Z">
        <w:del w:id="11" w:author="Luminant 120324" w:date="2024-11-30T12:14:00Z">
          <w:r w:rsidRPr="0022407D" w:rsidDel="00D646B7">
            <w:delText>the</w:delText>
          </w:r>
        </w:del>
        <w:r w:rsidRPr="0022407D">
          <w:t xml:space="preserve"> number of</w:t>
        </w:r>
      </w:ins>
      <w:r w:rsidRPr="0022407D">
        <w:t xml:space="preserve"> days</w:t>
      </w:r>
      <w:ins w:id="12" w:author="Luminant" w:date="2024-07-19T11:14:00Z">
        <w:r w:rsidRPr="0022407D">
          <w:t xml:space="preserve"> </w:t>
        </w:r>
      </w:ins>
      <w:ins w:id="13" w:author="Luminant 120324" w:date="2024-11-30T12:14:00Z">
        <w:r w:rsidRPr="0022407D">
          <w:t>as calculated below</w:t>
        </w:r>
      </w:ins>
      <w:ins w:id="14" w:author="Luminant" w:date="2024-07-19T11:14:00Z">
        <w:del w:id="15" w:author="Luminant 120324" w:date="2024-11-30T12:14:00Z">
          <w:r w:rsidRPr="0022407D" w:rsidDel="00D646B7">
            <w:delText>listed below</w:delText>
          </w:r>
        </w:del>
      </w:ins>
      <w:r w:rsidRPr="0022407D">
        <w:t xml:space="preserve">, unless the FFSSR exhausted the fuel reserved to generate at the FFSS MW award level for the duration requirement specified in the RFP, including any fuel that was restocked following final approval or instruction from ERCOT, or the FFSSR exhausted emission </w:t>
      </w:r>
      <w:r w:rsidRPr="0022407D">
        <w:lastRenderedPageBreak/>
        <w:t xml:space="preserve">hours allocated </w:t>
      </w:r>
      <w:r w:rsidRPr="0022407D">
        <w:rPr>
          <w:szCs w:val="20"/>
        </w:rPr>
        <w:t>for the FFSSR, as specified</w:t>
      </w:r>
      <w:r w:rsidRPr="0022407D">
        <w:t xml:space="preserve"> in the </w:t>
      </w:r>
      <w:r w:rsidRPr="0022407D">
        <w:rPr>
          <w:szCs w:val="20"/>
        </w:rPr>
        <w:t>FFSS Offer Submission Form</w:t>
      </w:r>
      <w:r w:rsidRPr="0022407D">
        <w:t xml:space="preserve">.  </w:t>
      </w:r>
      <w:r w:rsidRPr="0022407D">
        <w:rPr>
          <w:szCs w:val="20"/>
        </w:rPr>
        <w:t>Evidence of an FFSSR not being available includes, but is not limited to, an Availability Plan submission of unavailable or other communications to the ERCOT control room indicating the FFSSR is not available during the Watch.</w:t>
      </w:r>
      <w:ins w:id="16" w:author="Luminant" w:date="2024-07-19T11:14:00Z">
        <w:r w:rsidRPr="0022407D">
          <w:rPr>
            <w:szCs w:val="20"/>
          </w:rPr>
          <w:t xml:space="preserve">  </w:t>
        </w:r>
      </w:ins>
      <w:ins w:id="17" w:author="Luminant" w:date="2024-11-30T12:12:00Z">
        <w:r w:rsidRPr="0022407D">
          <w:rPr>
            <w:szCs w:val="20"/>
          </w:rPr>
          <w:t xml:space="preserve">The number of days subject to claw back and/or withholding is calculated as </w:t>
        </w:r>
      </w:ins>
      <w:ins w:id="18" w:author="Luminant" w:date="2024-11-30T12:13:00Z">
        <w:r w:rsidRPr="0022407D">
          <w:rPr>
            <w:szCs w:val="20"/>
          </w:rPr>
          <w:t>follows</w:t>
        </w:r>
      </w:ins>
      <w:ins w:id="19" w:author="Luminant" w:date="2024-07-19T11:14:00Z">
        <w:del w:id="20" w:author="Luminant 120324" w:date="2024-11-30T12:13:00Z">
          <w:r w:rsidRPr="0022407D" w:rsidDel="00D646B7">
            <w:rPr>
              <w:color w:val="D13438"/>
            </w:rPr>
            <w:delText>The calculated claw back and/or withholding amount of the FFSS Hourly Standby Fee for unavailability during a Watch shall be based on the followin</w:delText>
          </w:r>
        </w:del>
      </w:ins>
      <w:ins w:id="21" w:author="Luminant" w:date="2024-11-30T12:13:00Z">
        <w:del w:id="22" w:author="Luminant 120324" w:date="2024-11-30T12:13:00Z">
          <w:r w:rsidRPr="0022407D" w:rsidDel="00D646B7">
            <w:rPr>
              <w:color w:val="D13438"/>
            </w:rPr>
            <w:delText>g</w:delText>
          </w:r>
        </w:del>
      </w:ins>
      <w:ins w:id="23" w:author="Luminant" w:date="2024-07-19T11:14:00Z">
        <w:r w:rsidRPr="0022407D">
          <w:rPr>
            <w:color w:val="D13438"/>
          </w:rPr>
          <w:t>:</w:t>
        </w:r>
      </w:ins>
    </w:p>
    <w:p w14:paraId="056ACBF3" w14:textId="77777777" w:rsidR="0022407D" w:rsidRPr="0022407D" w:rsidRDefault="0022407D" w:rsidP="0022407D">
      <w:pPr>
        <w:spacing w:after="240"/>
        <w:ind w:left="720"/>
        <w:rPr>
          <w:ins w:id="24" w:author="Luminant 120324" w:date="2024-12-03T17:03:00Z"/>
          <w:iCs/>
        </w:rPr>
      </w:pPr>
      <w:ins w:id="25" w:author="Luminant 120324" w:date="2024-12-03T17:03:00Z">
        <w:r w:rsidRPr="0022407D">
          <w:rPr>
            <w:iCs/>
          </w:rPr>
          <w:t>FFSSDCB</w:t>
        </w:r>
        <w:r w:rsidRPr="0022407D">
          <w:rPr>
            <w:i/>
            <w:iCs/>
            <w:vertAlign w:val="subscript"/>
          </w:rPr>
          <w:t xml:space="preserve"> q, r</w:t>
        </w:r>
        <w:r w:rsidRPr="0022407D">
          <w:rPr>
            <w:iCs/>
          </w:rPr>
          <w:t xml:space="preserve"> = Min(FFSSUFDW </w:t>
        </w:r>
        <w:r w:rsidRPr="0022407D">
          <w:rPr>
            <w:i/>
            <w:iCs/>
            <w:vertAlign w:val="subscript"/>
          </w:rPr>
          <w:t>q, r</w:t>
        </w:r>
        <w:r w:rsidRPr="0022407D">
          <w:rPr>
            <w:iCs/>
          </w:rPr>
          <w:t xml:space="preserve"> * 2</w:t>
        </w:r>
        <w:r w:rsidRPr="0022407D">
          <w:rPr>
            <w:iCs/>
            <w:lang w:val="pt-BR"/>
          </w:rPr>
          <w:t>, 1)</w:t>
        </w:r>
        <w:r w:rsidRPr="0022407D">
          <w:rPr>
            <w:iCs/>
          </w:rPr>
          <w:t xml:space="preserve"> * 90</w:t>
        </w:r>
      </w:ins>
    </w:p>
    <w:p w14:paraId="6D1ECD04" w14:textId="77777777" w:rsidR="0022407D" w:rsidRPr="0022407D" w:rsidRDefault="0022407D" w:rsidP="0022407D">
      <w:pPr>
        <w:spacing w:after="240"/>
        <w:ind w:left="720"/>
        <w:rPr>
          <w:ins w:id="26" w:author="Luminant 120324" w:date="2024-12-03T17:03:00Z"/>
        </w:rPr>
      </w:pPr>
      <w:ins w:id="27" w:author="Luminant 120324" w:date="2024-12-03T17:03:00Z">
        <w:r w:rsidRPr="0022407D">
          <w:t>Where:</w:t>
        </w:r>
      </w:ins>
    </w:p>
    <w:p w14:paraId="51AC04F1" w14:textId="77777777" w:rsidR="0022407D" w:rsidRPr="0022407D" w:rsidRDefault="0022407D" w:rsidP="0022407D">
      <w:pPr>
        <w:spacing w:after="240"/>
        <w:ind w:left="1440"/>
        <w:rPr>
          <w:ins w:id="28" w:author="Luminant 120324" w:date="2024-12-03T17:03:00Z"/>
          <w:iCs/>
        </w:rPr>
      </w:pPr>
      <w:ins w:id="29" w:author="Luminant 120324" w:date="2024-12-03T17:03:00Z">
        <w:r w:rsidRPr="0022407D">
          <w:rPr>
            <w:iCs/>
          </w:rPr>
          <w:t xml:space="preserve">FFSSUFDW </w:t>
        </w:r>
        <w:r w:rsidRPr="0022407D">
          <w:rPr>
            <w:i/>
            <w:iCs/>
            <w:vertAlign w:val="subscript"/>
          </w:rPr>
          <w:t>q, r</w:t>
        </w:r>
        <w:r w:rsidRPr="0022407D">
          <w:rPr>
            <w:iCs/>
          </w:rPr>
          <w:t xml:space="preserve"> = FFSSUHDW </w:t>
        </w:r>
        <w:r w:rsidRPr="0022407D">
          <w:rPr>
            <w:i/>
            <w:iCs/>
            <w:vertAlign w:val="subscript"/>
          </w:rPr>
          <w:t>q, r</w:t>
        </w:r>
        <w:r w:rsidRPr="0022407D">
          <w:rPr>
            <w:iCs/>
          </w:rPr>
          <w:t xml:space="preserve"> / FFSSDW</w:t>
        </w:r>
      </w:ins>
    </w:p>
    <w:p w14:paraId="4F46805E" w14:textId="77777777" w:rsidR="0022407D" w:rsidRPr="0022407D" w:rsidRDefault="0022407D" w:rsidP="0022407D">
      <w:pPr>
        <w:rPr>
          <w:ins w:id="30" w:author="Luminant 120324" w:date="2024-12-03T17:03:00Z"/>
        </w:rPr>
      </w:pPr>
      <w:ins w:id="31" w:author="Luminant 120324" w:date="2024-12-03T17:03:00Z">
        <w:r w:rsidRPr="0022407D">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0"/>
        <w:gridCol w:w="7207"/>
      </w:tblGrid>
      <w:tr w:rsidR="0022407D" w:rsidRPr="0022407D" w14:paraId="6C72C6A8" w14:textId="77777777" w:rsidTr="00D352BC">
        <w:trPr>
          <w:cantSplit/>
          <w:trHeight w:val="332"/>
          <w:tblHeader/>
          <w:ins w:id="32"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5EB788CA" w14:textId="77777777" w:rsidR="0022407D" w:rsidRPr="0022407D" w:rsidRDefault="0022407D" w:rsidP="0022407D">
            <w:pPr>
              <w:spacing w:after="120"/>
              <w:rPr>
                <w:ins w:id="33" w:author="Luminant 120324" w:date="2024-12-03T17:03:00Z"/>
                <w:b/>
                <w:bCs/>
                <w:iCs/>
                <w:sz w:val="20"/>
              </w:rPr>
            </w:pPr>
            <w:ins w:id="34" w:author="Luminant 120324" w:date="2024-12-03T17:03:00Z">
              <w:r w:rsidRPr="0022407D">
                <w:rPr>
                  <w:b/>
                  <w:bCs/>
                  <w:sz w:val="20"/>
                </w:rPr>
                <w:t>Variable</w:t>
              </w:r>
            </w:ins>
          </w:p>
        </w:tc>
        <w:tc>
          <w:tcPr>
            <w:tcW w:w="810" w:type="dxa"/>
            <w:tcBorders>
              <w:top w:val="single" w:sz="4" w:space="0" w:color="auto"/>
              <w:left w:val="single" w:sz="4" w:space="0" w:color="auto"/>
              <w:bottom w:val="single" w:sz="4" w:space="0" w:color="auto"/>
              <w:right w:val="single" w:sz="4" w:space="0" w:color="auto"/>
            </w:tcBorders>
            <w:hideMark/>
          </w:tcPr>
          <w:p w14:paraId="420783C6" w14:textId="77777777" w:rsidR="0022407D" w:rsidRPr="0022407D" w:rsidRDefault="0022407D" w:rsidP="0022407D">
            <w:pPr>
              <w:spacing w:after="120"/>
              <w:rPr>
                <w:ins w:id="35" w:author="Luminant 120324" w:date="2024-12-03T17:03:00Z"/>
                <w:b/>
                <w:iCs/>
                <w:sz w:val="20"/>
              </w:rPr>
            </w:pPr>
            <w:ins w:id="36" w:author="Luminant 120324" w:date="2024-12-03T17:03:00Z">
              <w:r w:rsidRPr="0022407D">
                <w:rPr>
                  <w:b/>
                  <w:iCs/>
                  <w:sz w:val="20"/>
                </w:rPr>
                <w:t>Unit</w:t>
              </w:r>
            </w:ins>
          </w:p>
        </w:tc>
        <w:tc>
          <w:tcPr>
            <w:tcW w:w="7207" w:type="dxa"/>
            <w:tcBorders>
              <w:top w:val="single" w:sz="4" w:space="0" w:color="auto"/>
              <w:left w:val="single" w:sz="4" w:space="0" w:color="auto"/>
              <w:bottom w:val="single" w:sz="4" w:space="0" w:color="auto"/>
              <w:right w:val="single" w:sz="4" w:space="0" w:color="auto"/>
            </w:tcBorders>
            <w:hideMark/>
          </w:tcPr>
          <w:p w14:paraId="35572D54" w14:textId="77777777" w:rsidR="0022407D" w:rsidRPr="0022407D" w:rsidRDefault="0022407D" w:rsidP="0022407D">
            <w:pPr>
              <w:spacing w:after="120"/>
              <w:rPr>
                <w:ins w:id="37" w:author="Luminant 120324" w:date="2024-12-03T17:03:00Z"/>
                <w:b/>
                <w:iCs/>
                <w:sz w:val="20"/>
              </w:rPr>
            </w:pPr>
            <w:ins w:id="38" w:author="Luminant 120324" w:date="2024-12-03T17:03:00Z">
              <w:r w:rsidRPr="0022407D">
                <w:rPr>
                  <w:b/>
                  <w:iCs/>
                  <w:sz w:val="20"/>
                </w:rPr>
                <w:t>Definition</w:t>
              </w:r>
            </w:ins>
          </w:p>
        </w:tc>
      </w:tr>
      <w:tr w:rsidR="0022407D" w:rsidRPr="0022407D" w14:paraId="27DCD97D" w14:textId="77777777" w:rsidTr="00D352BC">
        <w:trPr>
          <w:cantSplit/>
          <w:ins w:id="39"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0A3BFE64" w14:textId="77777777" w:rsidR="0022407D" w:rsidRPr="0022407D" w:rsidRDefault="0022407D" w:rsidP="0022407D">
            <w:pPr>
              <w:spacing w:after="60"/>
              <w:rPr>
                <w:ins w:id="40" w:author="Luminant 120324" w:date="2024-12-03T17:03:00Z"/>
                <w:bCs/>
                <w:iCs/>
                <w:sz w:val="20"/>
              </w:rPr>
            </w:pPr>
            <w:ins w:id="41" w:author="Luminant 120324" w:date="2024-12-03T17:03:00Z">
              <w:r w:rsidRPr="0022407D">
                <w:rPr>
                  <w:bCs/>
                  <w:iCs/>
                  <w:sz w:val="20"/>
                </w:rPr>
                <w:t xml:space="preserve">FFSSUFDW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hideMark/>
          </w:tcPr>
          <w:p w14:paraId="3A9AF069" w14:textId="77777777" w:rsidR="0022407D" w:rsidRPr="0022407D" w:rsidRDefault="0022407D" w:rsidP="0022407D">
            <w:pPr>
              <w:spacing w:after="60"/>
              <w:rPr>
                <w:ins w:id="42" w:author="Luminant 120324" w:date="2024-12-03T17:03:00Z"/>
                <w:iCs/>
                <w:sz w:val="20"/>
              </w:rPr>
            </w:pPr>
            <w:ins w:id="43"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hideMark/>
          </w:tcPr>
          <w:p w14:paraId="6505BAD1" w14:textId="29C9AD39" w:rsidR="0022407D" w:rsidRPr="0022407D" w:rsidRDefault="0022407D" w:rsidP="0022407D">
            <w:pPr>
              <w:spacing w:after="60"/>
              <w:rPr>
                <w:ins w:id="44" w:author="Luminant 120324" w:date="2024-12-03T17:03:00Z"/>
                <w:iCs/>
                <w:sz w:val="20"/>
              </w:rPr>
            </w:pPr>
            <w:ins w:id="45" w:author="Luminant 120324" w:date="2024-12-03T17:03:00Z">
              <w:r w:rsidRPr="0022407D">
                <w:rPr>
                  <w:i/>
                  <w:iCs/>
                  <w:sz w:val="20"/>
                </w:rPr>
                <w:t>Firm Fuel Supply Service Unavailability Factor per QSE per Resource</w:t>
              </w:r>
              <w:r w:rsidRPr="0022407D">
                <w:rPr>
                  <w:iCs/>
                  <w:sz w:val="20"/>
                </w:rPr>
                <w:t xml:space="preserve">—The unavailability factor of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during a Watch for Winter Weather. Where for a Combined Cycle Train, the Resource </w:t>
              </w:r>
              <w:r w:rsidRPr="0022407D">
                <w:rPr>
                  <w:i/>
                  <w:iCs/>
                  <w:sz w:val="20"/>
                </w:rPr>
                <w:t xml:space="preserve">r </w:t>
              </w:r>
              <w:r w:rsidRPr="0022407D">
                <w:rPr>
                  <w:iCs/>
                  <w:sz w:val="20"/>
                </w:rPr>
                <w:t>is the Combined Cycle Train.</w:t>
              </w:r>
            </w:ins>
          </w:p>
        </w:tc>
      </w:tr>
      <w:tr w:rsidR="0022407D" w:rsidRPr="0022407D" w14:paraId="0ADC5E3F" w14:textId="77777777" w:rsidTr="00D352BC">
        <w:trPr>
          <w:cantSplit/>
          <w:ins w:id="46"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5E906A06" w14:textId="77777777" w:rsidR="0022407D" w:rsidRPr="0022407D" w:rsidRDefault="0022407D" w:rsidP="0022407D">
            <w:pPr>
              <w:spacing w:after="60"/>
              <w:rPr>
                <w:ins w:id="47" w:author="Luminant 120324" w:date="2024-12-03T17:03:00Z"/>
                <w:bCs/>
                <w:iCs/>
                <w:sz w:val="20"/>
              </w:rPr>
            </w:pPr>
            <w:ins w:id="48" w:author="Luminant 120324" w:date="2024-12-03T17:03:00Z">
              <w:r w:rsidRPr="0022407D">
                <w:rPr>
                  <w:bCs/>
                  <w:iCs/>
                  <w:sz w:val="20"/>
                </w:rPr>
                <w:t xml:space="preserve">FFSSUHDW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tcPr>
          <w:p w14:paraId="65404B4F" w14:textId="77777777" w:rsidR="0022407D" w:rsidRPr="0022407D" w:rsidRDefault="0022407D" w:rsidP="0022407D">
            <w:pPr>
              <w:spacing w:after="60"/>
              <w:rPr>
                <w:ins w:id="49" w:author="Luminant 120324" w:date="2024-12-03T17:03:00Z"/>
                <w:iCs/>
                <w:sz w:val="20"/>
              </w:rPr>
            </w:pPr>
            <w:ins w:id="50" w:author="Luminant 120324" w:date="2024-12-03T17:03:00Z">
              <w:r w:rsidRPr="0022407D">
                <w:rPr>
                  <w:iCs/>
                  <w:sz w:val="20"/>
                </w:rPr>
                <w:t>hour</w:t>
              </w:r>
            </w:ins>
          </w:p>
        </w:tc>
        <w:tc>
          <w:tcPr>
            <w:tcW w:w="7207" w:type="dxa"/>
            <w:tcBorders>
              <w:top w:val="single" w:sz="4" w:space="0" w:color="auto"/>
              <w:left w:val="single" w:sz="4" w:space="0" w:color="auto"/>
              <w:bottom w:val="single" w:sz="4" w:space="0" w:color="auto"/>
              <w:right w:val="single" w:sz="4" w:space="0" w:color="auto"/>
            </w:tcBorders>
          </w:tcPr>
          <w:p w14:paraId="6E95FB73" w14:textId="5FF6BF38" w:rsidR="0022407D" w:rsidRPr="0022407D" w:rsidRDefault="0022407D" w:rsidP="0022407D">
            <w:pPr>
              <w:spacing w:after="60"/>
              <w:rPr>
                <w:ins w:id="51" w:author="Luminant 120324" w:date="2024-12-03T17:03:00Z"/>
                <w:i/>
                <w:iCs/>
                <w:sz w:val="20"/>
              </w:rPr>
            </w:pPr>
            <w:ins w:id="52" w:author="Luminant 120324" w:date="2024-12-03T17:03:00Z">
              <w:r w:rsidRPr="0022407D">
                <w:rPr>
                  <w:i/>
                  <w:iCs/>
                  <w:sz w:val="20"/>
                </w:rPr>
                <w:t>Firm Fuel Supply Service Unavailable Hours per QSE per Resource</w:t>
              </w:r>
              <w:r w:rsidRPr="0022407D">
                <w:rPr>
                  <w:iCs/>
                  <w:sz w:val="20"/>
                </w:rPr>
                <w:t xml:space="preserve">—The number of hours that the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was not available during a Watch for Winter Weather. Where for a Combined Cycle Train, the Resource </w:t>
              </w:r>
              <w:r w:rsidRPr="0022407D">
                <w:rPr>
                  <w:i/>
                  <w:iCs/>
                  <w:sz w:val="20"/>
                </w:rPr>
                <w:t xml:space="preserve">r </w:t>
              </w:r>
              <w:r w:rsidRPr="0022407D">
                <w:rPr>
                  <w:iCs/>
                  <w:sz w:val="20"/>
                </w:rPr>
                <w:t>is the Combined Cycle Train.</w:t>
              </w:r>
            </w:ins>
          </w:p>
        </w:tc>
      </w:tr>
      <w:tr w:rsidR="0022407D" w:rsidRPr="0022407D" w14:paraId="2EAFEE17" w14:textId="77777777" w:rsidTr="00D352BC">
        <w:trPr>
          <w:cantSplit/>
          <w:ins w:id="53" w:author="Luminant 120324" w:date="2024-12-03T17:03:00Z"/>
        </w:trPr>
        <w:tc>
          <w:tcPr>
            <w:tcW w:w="1795" w:type="dxa"/>
            <w:tcBorders>
              <w:top w:val="single" w:sz="4" w:space="0" w:color="auto"/>
              <w:left w:val="single" w:sz="4" w:space="0" w:color="auto"/>
              <w:bottom w:val="single" w:sz="4" w:space="0" w:color="auto"/>
              <w:right w:val="single" w:sz="4" w:space="0" w:color="auto"/>
            </w:tcBorders>
            <w:hideMark/>
          </w:tcPr>
          <w:p w14:paraId="431846EA" w14:textId="77777777" w:rsidR="0022407D" w:rsidRPr="0022407D" w:rsidRDefault="0022407D" w:rsidP="0022407D">
            <w:pPr>
              <w:spacing w:after="60"/>
              <w:rPr>
                <w:ins w:id="54" w:author="Luminant 120324" w:date="2024-12-03T17:03:00Z"/>
                <w:bCs/>
                <w:iCs/>
                <w:sz w:val="20"/>
              </w:rPr>
            </w:pPr>
            <w:ins w:id="55" w:author="Luminant 120324" w:date="2024-12-03T17:03:00Z">
              <w:r w:rsidRPr="0022407D">
                <w:rPr>
                  <w:bCs/>
                  <w:iCs/>
                  <w:sz w:val="20"/>
                </w:rPr>
                <w:t>FFSSDW</w:t>
              </w:r>
            </w:ins>
          </w:p>
        </w:tc>
        <w:tc>
          <w:tcPr>
            <w:tcW w:w="810" w:type="dxa"/>
            <w:tcBorders>
              <w:top w:val="single" w:sz="4" w:space="0" w:color="auto"/>
              <w:left w:val="single" w:sz="4" w:space="0" w:color="auto"/>
              <w:bottom w:val="single" w:sz="4" w:space="0" w:color="auto"/>
              <w:right w:val="single" w:sz="4" w:space="0" w:color="auto"/>
            </w:tcBorders>
            <w:hideMark/>
          </w:tcPr>
          <w:p w14:paraId="15656969" w14:textId="77777777" w:rsidR="0022407D" w:rsidRPr="0022407D" w:rsidRDefault="0022407D" w:rsidP="0022407D">
            <w:pPr>
              <w:spacing w:after="60"/>
              <w:rPr>
                <w:ins w:id="56" w:author="Luminant 120324" w:date="2024-12-03T17:03:00Z"/>
                <w:iCs/>
                <w:sz w:val="20"/>
              </w:rPr>
            </w:pPr>
            <w:ins w:id="57" w:author="Luminant 120324" w:date="2024-12-03T17:03:00Z">
              <w:r w:rsidRPr="0022407D">
                <w:rPr>
                  <w:iCs/>
                  <w:sz w:val="20"/>
                </w:rPr>
                <w:t>hour</w:t>
              </w:r>
            </w:ins>
          </w:p>
        </w:tc>
        <w:tc>
          <w:tcPr>
            <w:tcW w:w="7207" w:type="dxa"/>
            <w:tcBorders>
              <w:top w:val="single" w:sz="4" w:space="0" w:color="auto"/>
              <w:left w:val="single" w:sz="4" w:space="0" w:color="auto"/>
              <w:bottom w:val="single" w:sz="4" w:space="0" w:color="auto"/>
              <w:right w:val="single" w:sz="4" w:space="0" w:color="auto"/>
            </w:tcBorders>
            <w:hideMark/>
          </w:tcPr>
          <w:p w14:paraId="6E8991EC" w14:textId="77777777" w:rsidR="0022407D" w:rsidRPr="0022407D" w:rsidRDefault="0022407D" w:rsidP="0022407D">
            <w:pPr>
              <w:spacing w:after="60"/>
              <w:rPr>
                <w:ins w:id="58" w:author="Luminant 120324" w:date="2024-12-03T17:03:00Z"/>
                <w:i/>
                <w:iCs/>
                <w:sz w:val="20"/>
              </w:rPr>
            </w:pPr>
            <w:ins w:id="59" w:author="Luminant 120324" w:date="2024-12-03T17:03:00Z">
              <w:r w:rsidRPr="0022407D">
                <w:rPr>
                  <w:i/>
                  <w:iCs/>
                  <w:sz w:val="20"/>
                </w:rPr>
                <w:t>Firm Fuel Supply Service Duration of a Watch for Winter Weather</w:t>
              </w:r>
              <w:r w:rsidRPr="0022407D">
                <w:rPr>
                  <w:iCs/>
                  <w:sz w:val="20"/>
                </w:rPr>
                <w:t>—The duration of a Watch for Winter Weather that occurs during a FFSS obligation period.</w:t>
              </w:r>
            </w:ins>
          </w:p>
        </w:tc>
      </w:tr>
      <w:tr w:rsidR="0022407D" w:rsidRPr="0022407D" w14:paraId="7728880D" w14:textId="77777777" w:rsidTr="00D352BC">
        <w:trPr>
          <w:cantSplit/>
          <w:ins w:id="60"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2E4DBCCD" w14:textId="77777777" w:rsidR="0022407D" w:rsidRPr="0022407D" w:rsidRDefault="0022407D" w:rsidP="0022407D">
            <w:pPr>
              <w:spacing w:after="60"/>
              <w:rPr>
                <w:ins w:id="61" w:author="Luminant 120324" w:date="2024-12-03T17:03:00Z"/>
                <w:bCs/>
                <w:iCs/>
                <w:sz w:val="20"/>
              </w:rPr>
            </w:pPr>
            <w:ins w:id="62" w:author="Luminant 120324" w:date="2024-12-03T17:03:00Z">
              <w:r w:rsidRPr="0022407D">
                <w:rPr>
                  <w:bCs/>
                  <w:iCs/>
                  <w:sz w:val="20"/>
                </w:rPr>
                <w:t xml:space="preserve">FFSSDCB </w:t>
              </w:r>
              <w:r w:rsidRPr="0022407D">
                <w:rPr>
                  <w:bCs/>
                  <w:i/>
                  <w:iCs/>
                  <w:sz w:val="20"/>
                  <w:vertAlign w:val="subscript"/>
                </w:rPr>
                <w:t>q, r</w:t>
              </w:r>
            </w:ins>
          </w:p>
        </w:tc>
        <w:tc>
          <w:tcPr>
            <w:tcW w:w="810" w:type="dxa"/>
            <w:tcBorders>
              <w:top w:val="single" w:sz="4" w:space="0" w:color="auto"/>
              <w:left w:val="single" w:sz="4" w:space="0" w:color="auto"/>
              <w:bottom w:val="single" w:sz="4" w:space="0" w:color="auto"/>
              <w:right w:val="single" w:sz="4" w:space="0" w:color="auto"/>
            </w:tcBorders>
          </w:tcPr>
          <w:p w14:paraId="7750D325" w14:textId="77777777" w:rsidR="0022407D" w:rsidRPr="0022407D" w:rsidRDefault="0022407D" w:rsidP="0022407D">
            <w:pPr>
              <w:spacing w:after="60"/>
              <w:rPr>
                <w:ins w:id="63" w:author="Luminant 120324" w:date="2024-12-03T17:03:00Z"/>
                <w:iCs/>
                <w:sz w:val="20"/>
              </w:rPr>
            </w:pPr>
            <w:ins w:id="64"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tcPr>
          <w:p w14:paraId="72C12800" w14:textId="469F740B" w:rsidR="0022407D" w:rsidRPr="0022407D" w:rsidRDefault="0022407D" w:rsidP="0022407D">
            <w:pPr>
              <w:spacing w:after="60"/>
              <w:rPr>
                <w:ins w:id="65" w:author="Luminant 120324" w:date="2024-12-03T17:03:00Z"/>
                <w:i/>
                <w:iCs/>
                <w:sz w:val="20"/>
              </w:rPr>
            </w:pPr>
            <w:ins w:id="66" w:author="Luminant 120324" w:date="2024-12-03T17:03:00Z">
              <w:r w:rsidRPr="0022407D">
                <w:rPr>
                  <w:i/>
                  <w:iCs/>
                  <w:sz w:val="20"/>
                </w:rPr>
                <w:t>Firm Fuel Supply Service Days to Claw Back</w:t>
              </w:r>
              <w:r w:rsidRPr="0022407D">
                <w:rPr>
                  <w:iCs/>
                  <w:sz w:val="20"/>
                </w:rPr>
                <w:t xml:space="preserve">—The number of days subject to claw back for Resource </w:t>
              </w:r>
              <w:r w:rsidR="00E667FC" w:rsidRPr="0022407D">
                <w:rPr>
                  <w:i/>
                  <w:iCs/>
                  <w:sz w:val="20"/>
                </w:rPr>
                <w:t xml:space="preserve">r </w:t>
              </w:r>
              <w:r w:rsidRPr="0022407D">
                <w:rPr>
                  <w:iCs/>
                  <w:sz w:val="20"/>
                </w:rPr>
                <w:t xml:space="preserve">represented by QSE </w:t>
              </w:r>
              <w:r w:rsidRPr="0022407D">
                <w:rPr>
                  <w:i/>
                  <w:iCs/>
                  <w:sz w:val="20"/>
                </w:rPr>
                <w:t>q,</w:t>
              </w:r>
              <w:r w:rsidRPr="0022407D">
                <w:rPr>
                  <w:iCs/>
                  <w:sz w:val="20"/>
                </w:rPr>
                <w:t xml:space="preserve"> rounded to the nearest whole number. Where for a Combined Cycle Train, the Resource </w:t>
              </w:r>
              <w:r w:rsidRPr="0022407D">
                <w:rPr>
                  <w:i/>
                  <w:iCs/>
                  <w:sz w:val="20"/>
                </w:rPr>
                <w:t xml:space="preserve">r </w:t>
              </w:r>
              <w:r w:rsidRPr="0022407D">
                <w:rPr>
                  <w:iCs/>
                  <w:sz w:val="20"/>
                </w:rPr>
                <w:t>is the Combined Cycle Train.</w:t>
              </w:r>
            </w:ins>
          </w:p>
        </w:tc>
      </w:tr>
      <w:tr w:rsidR="0022407D" w:rsidRPr="0022407D" w14:paraId="1C097882" w14:textId="77777777" w:rsidTr="00D352BC">
        <w:trPr>
          <w:cantSplit/>
          <w:ins w:id="67"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68F844E5" w14:textId="77777777" w:rsidR="0022407D" w:rsidRPr="0022407D" w:rsidRDefault="0022407D" w:rsidP="0022407D">
            <w:pPr>
              <w:spacing w:after="60"/>
              <w:rPr>
                <w:ins w:id="68" w:author="Luminant 120324" w:date="2024-12-03T17:03:00Z"/>
                <w:bCs/>
                <w:iCs/>
                <w:sz w:val="20"/>
                <w:szCs w:val="16"/>
              </w:rPr>
            </w:pPr>
            <w:ins w:id="69" w:author="Luminant 120324" w:date="2024-12-03T17:03:00Z">
              <w:r w:rsidRPr="0022407D">
                <w:rPr>
                  <w:i/>
                  <w:sz w:val="20"/>
                  <w:szCs w:val="16"/>
                </w:rPr>
                <w:t>q</w:t>
              </w:r>
            </w:ins>
          </w:p>
        </w:tc>
        <w:tc>
          <w:tcPr>
            <w:tcW w:w="810" w:type="dxa"/>
            <w:tcBorders>
              <w:top w:val="single" w:sz="4" w:space="0" w:color="auto"/>
              <w:left w:val="single" w:sz="4" w:space="0" w:color="auto"/>
              <w:bottom w:val="single" w:sz="4" w:space="0" w:color="auto"/>
              <w:right w:val="single" w:sz="4" w:space="0" w:color="auto"/>
            </w:tcBorders>
          </w:tcPr>
          <w:p w14:paraId="1777EDDE" w14:textId="77777777" w:rsidR="0022407D" w:rsidRPr="0022407D" w:rsidRDefault="0022407D" w:rsidP="0022407D">
            <w:pPr>
              <w:spacing w:after="60"/>
              <w:rPr>
                <w:ins w:id="70" w:author="Luminant 120324" w:date="2024-12-03T17:03:00Z"/>
                <w:iCs/>
                <w:sz w:val="20"/>
                <w:szCs w:val="16"/>
              </w:rPr>
            </w:pPr>
            <w:ins w:id="71" w:author="Luminant 120324" w:date="2024-12-03T17:03:00Z">
              <w:r w:rsidRPr="0022407D">
                <w:rPr>
                  <w:sz w:val="20"/>
                  <w:szCs w:val="16"/>
                </w:rPr>
                <w:t>none</w:t>
              </w:r>
            </w:ins>
          </w:p>
        </w:tc>
        <w:tc>
          <w:tcPr>
            <w:tcW w:w="7207" w:type="dxa"/>
            <w:tcBorders>
              <w:top w:val="single" w:sz="4" w:space="0" w:color="auto"/>
              <w:left w:val="single" w:sz="4" w:space="0" w:color="auto"/>
              <w:bottom w:val="single" w:sz="4" w:space="0" w:color="auto"/>
              <w:right w:val="single" w:sz="4" w:space="0" w:color="auto"/>
            </w:tcBorders>
          </w:tcPr>
          <w:p w14:paraId="6EED2DF8" w14:textId="77777777" w:rsidR="0022407D" w:rsidRPr="0022407D" w:rsidRDefault="0022407D" w:rsidP="0022407D">
            <w:pPr>
              <w:spacing w:after="60"/>
              <w:rPr>
                <w:ins w:id="72" w:author="Luminant 120324" w:date="2024-12-03T17:03:00Z"/>
                <w:i/>
                <w:iCs/>
                <w:sz w:val="20"/>
                <w:szCs w:val="16"/>
              </w:rPr>
            </w:pPr>
            <w:ins w:id="73" w:author="Luminant 120324" w:date="2024-12-03T17:03:00Z">
              <w:r w:rsidRPr="0022407D">
                <w:rPr>
                  <w:sz w:val="20"/>
                  <w:szCs w:val="16"/>
                </w:rPr>
                <w:t>A QSE.</w:t>
              </w:r>
            </w:ins>
          </w:p>
        </w:tc>
      </w:tr>
      <w:tr w:rsidR="0022407D" w:rsidRPr="0022407D" w14:paraId="503F3ED0" w14:textId="77777777" w:rsidTr="00D352BC">
        <w:trPr>
          <w:cantSplit/>
          <w:ins w:id="74" w:author="Luminant 120324" w:date="2024-12-03T17:03:00Z"/>
        </w:trPr>
        <w:tc>
          <w:tcPr>
            <w:tcW w:w="1795" w:type="dxa"/>
            <w:tcBorders>
              <w:top w:val="single" w:sz="4" w:space="0" w:color="auto"/>
              <w:left w:val="single" w:sz="4" w:space="0" w:color="auto"/>
              <w:bottom w:val="single" w:sz="4" w:space="0" w:color="auto"/>
              <w:right w:val="single" w:sz="4" w:space="0" w:color="auto"/>
            </w:tcBorders>
          </w:tcPr>
          <w:p w14:paraId="3260DEFB" w14:textId="77777777" w:rsidR="0022407D" w:rsidRPr="0022407D" w:rsidRDefault="0022407D" w:rsidP="0022407D">
            <w:pPr>
              <w:spacing w:after="60"/>
              <w:rPr>
                <w:ins w:id="75" w:author="Luminant 120324" w:date="2024-12-03T17:03:00Z"/>
                <w:bCs/>
                <w:i/>
                <w:sz w:val="20"/>
              </w:rPr>
            </w:pPr>
            <w:ins w:id="76" w:author="Luminant 120324" w:date="2024-12-03T17:03:00Z">
              <w:r w:rsidRPr="0022407D">
                <w:rPr>
                  <w:bCs/>
                  <w:i/>
                  <w:sz w:val="20"/>
                </w:rPr>
                <w:t>r</w:t>
              </w:r>
            </w:ins>
          </w:p>
        </w:tc>
        <w:tc>
          <w:tcPr>
            <w:tcW w:w="810" w:type="dxa"/>
            <w:tcBorders>
              <w:top w:val="single" w:sz="4" w:space="0" w:color="auto"/>
              <w:left w:val="single" w:sz="4" w:space="0" w:color="auto"/>
              <w:bottom w:val="single" w:sz="4" w:space="0" w:color="auto"/>
              <w:right w:val="single" w:sz="4" w:space="0" w:color="auto"/>
            </w:tcBorders>
          </w:tcPr>
          <w:p w14:paraId="49570F29" w14:textId="77777777" w:rsidR="0022407D" w:rsidRPr="0022407D" w:rsidRDefault="0022407D" w:rsidP="0022407D">
            <w:pPr>
              <w:spacing w:after="60"/>
              <w:rPr>
                <w:ins w:id="77" w:author="Luminant 120324" w:date="2024-12-03T17:03:00Z"/>
                <w:iCs/>
                <w:sz w:val="20"/>
              </w:rPr>
            </w:pPr>
            <w:ins w:id="78" w:author="Luminant 120324" w:date="2024-12-03T17:03:00Z">
              <w:r w:rsidRPr="0022407D">
                <w:rPr>
                  <w:iCs/>
                  <w:sz w:val="20"/>
                </w:rPr>
                <w:t>none</w:t>
              </w:r>
            </w:ins>
          </w:p>
        </w:tc>
        <w:tc>
          <w:tcPr>
            <w:tcW w:w="7207" w:type="dxa"/>
            <w:tcBorders>
              <w:top w:val="single" w:sz="4" w:space="0" w:color="auto"/>
              <w:left w:val="single" w:sz="4" w:space="0" w:color="auto"/>
              <w:bottom w:val="single" w:sz="4" w:space="0" w:color="auto"/>
              <w:right w:val="single" w:sz="4" w:space="0" w:color="auto"/>
            </w:tcBorders>
          </w:tcPr>
          <w:p w14:paraId="2BED78C7" w14:textId="77777777" w:rsidR="0022407D" w:rsidRPr="0022407D" w:rsidRDefault="0022407D" w:rsidP="0022407D">
            <w:pPr>
              <w:spacing w:after="60"/>
              <w:rPr>
                <w:ins w:id="79" w:author="Luminant 120324" w:date="2024-12-03T17:03:00Z"/>
                <w:sz w:val="20"/>
              </w:rPr>
            </w:pPr>
            <w:ins w:id="80" w:author="Luminant 120324" w:date="2024-12-03T17:03:00Z">
              <w:r w:rsidRPr="0022407D">
                <w:rPr>
                  <w:sz w:val="20"/>
                </w:rPr>
                <w:t>A primary or alternate Generation Resource approved by ERCOT to provide FFSS.</w:t>
              </w:r>
            </w:ins>
          </w:p>
        </w:tc>
      </w:tr>
    </w:tbl>
    <w:p w14:paraId="25598735" w14:textId="77777777" w:rsidR="0022407D" w:rsidRPr="0022407D" w:rsidDel="00D646B7" w:rsidRDefault="0022407D" w:rsidP="0022407D">
      <w:pPr>
        <w:spacing w:after="240"/>
        <w:ind w:left="1440" w:hanging="720"/>
        <w:rPr>
          <w:ins w:id="81" w:author="Luminant" w:date="2024-07-19T11:14:00Z"/>
          <w:del w:id="82" w:author="Luminant 120324" w:date="2024-11-30T12:15:00Z"/>
          <w:iCs/>
          <w:szCs w:val="20"/>
        </w:rPr>
      </w:pPr>
      <w:ins w:id="83" w:author="Luminant" w:date="2024-07-19T11:14:00Z">
        <w:del w:id="84" w:author="Luminant 120324" w:date="2024-11-30T12:15:00Z">
          <w:r w:rsidRPr="0022407D" w:rsidDel="00D646B7">
            <w:rPr>
              <w:iCs/>
              <w:szCs w:val="20"/>
            </w:rPr>
            <w:delText>(a)</w:delText>
          </w:r>
          <w:r w:rsidRPr="0022407D" w:rsidDel="00D646B7">
            <w:rPr>
              <w:iCs/>
              <w:szCs w:val="20"/>
            </w:rPr>
            <w:tab/>
            <w:delText>Unavailability of FFSSR for greater than 75% of the hours results in a reduction for all Operating Days in the Obligation Period;</w:delText>
          </w:r>
        </w:del>
      </w:ins>
    </w:p>
    <w:p w14:paraId="76A4C754" w14:textId="77777777" w:rsidR="0022407D" w:rsidRPr="0022407D" w:rsidDel="00D646B7" w:rsidRDefault="0022407D" w:rsidP="0022407D">
      <w:pPr>
        <w:spacing w:after="240"/>
        <w:ind w:left="1440" w:hanging="720"/>
        <w:rPr>
          <w:ins w:id="85" w:author="Luminant" w:date="2024-07-19T11:14:00Z"/>
          <w:del w:id="86" w:author="Luminant 120324" w:date="2024-11-30T12:15:00Z"/>
          <w:iCs/>
          <w:szCs w:val="20"/>
        </w:rPr>
      </w:pPr>
      <w:ins w:id="87" w:author="Luminant" w:date="2024-07-19T11:14:00Z">
        <w:del w:id="88" w:author="Luminant 120324" w:date="2024-11-30T12:15:00Z">
          <w:r w:rsidRPr="0022407D" w:rsidDel="00D646B7">
            <w:rPr>
              <w:iCs/>
              <w:szCs w:val="20"/>
            </w:rPr>
            <w:delText>(b)</w:delText>
          </w:r>
          <w:r w:rsidRPr="0022407D" w:rsidDel="00D646B7">
            <w:rPr>
              <w:iCs/>
              <w:szCs w:val="20"/>
            </w:rPr>
            <w:tab/>
            <w:delText>Unavailability of FFSSR for greater than 50% and less than or equal to 75% of the hours results in a 90-day reduction;</w:delText>
          </w:r>
        </w:del>
      </w:ins>
    </w:p>
    <w:p w14:paraId="2A7FE1DF" w14:textId="77777777" w:rsidR="0022407D" w:rsidRPr="0022407D" w:rsidDel="00D646B7" w:rsidRDefault="0022407D" w:rsidP="0022407D">
      <w:pPr>
        <w:spacing w:after="240"/>
        <w:ind w:left="1440" w:hanging="720"/>
        <w:rPr>
          <w:ins w:id="89" w:author="Luminant" w:date="2024-07-19T11:15:00Z"/>
          <w:del w:id="90" w:author="Luminant 120324" w:date="2024-11-30T12:15:00Z"/>
          <w:iCs/>
          <w:szCs w:val="20"/>
        </w:rPr>
      </w:pPr>
      <w:ins w:id="91" w:author="Luminant" w:date="2024-07-19T11:14:00Z">
        <w:del w:id="92" w:author="Luminant 120324" w:date="2024-11-30T12:15:00Z">
          <w:r w:rsidRPr="0022407D" w:rsidDel="00D646B7">
            <w:rPr>
              <w:iCs/>
              <w:szCs w:val="20"/>
            </w:rPr>
            <w:delText>(c)</w:delText>
          </w:r>
          <w:r w:rsidRPr="0022407D" w:rsidDel="00D646B7">
            <w:rPr>
              <w:iCs/>
              <w:szCs w:val="20"/>
            </w:rPr>
            <w:tab/>
          </w:r>
        </w:del>
      </w:ins>
      <w:ins w:id="93" w:author="Luminant" w:date="2024-07-19T11:15:00Z">
        <w:del w:id="94" w:author="Luminant 120324" w:date="2024-11-30T12:15:00Z">
          <w:r w:rsidRPr="0022407D" w:rsidDel="00D646B7">
            <w:rPr>
              <w:iCs/>
              <w:szCs w:val="20"/>
            </w:rPr>
            <w:delText>Unavailability of FFSSR for greater than 25% and less than or equal to 50% of the hours results in a 60-day reduction;</w:delText>
          </w:r>
        </w:del>
      </w:ins>
    </w:p>
    <w:p w14:paraId="0708E156" w14:textId="77777777" w:rsidR="0022407D" w:rsidRPr="0022407D" w:rsidDel="00D646B7" w:rsidRDefault="0022407D" w:rsidP="0022407D">
      <w:pPr>
        <w:spacing w:after="240"/>
        <w:ind w:left="1440" w:hanging="720"/>
        <w:rPr>
          <w:ins w:id="95" w:author="Luminant" w:date="2024-07-19T11:15:00Z"/>
          <w:del w:id="96" w:author="Luminant 120324" w:date="2024-11-30T12:15:00Z"/>
          <w:iCs/>
          <w:szCs w:val="20"/>
        </w:rPr>
      </w:pPr>
      <w:ins w:id="97" w:author="Luminant" w:date="2024-07-19T11:15:00Z">
        <w:del w:id="98" w:author="Luminant 120324" w:date="2024-11-30T12:15:00Z">
          <w:r w:rsidRPr="0022407D" w:rsidDel="00D646B7">
            <w:rPr>
              <w:iCs/>
              <w:szCs w:val="20"/>
            </w:rPr>
            <w:delText>(d)</w:delText>
          </w:r>
          <w:r w:rsidRPr="0022407D" w:rsidDel="00D646B7">
            <w:rPr>
              <w:iCs/>
              <w:szCs w:val="20"/>
            </w:rPr>
            <w:tab/>
            <w:delText>Unavailability of FFSSR for greater than 10% and less than or equal to 25% of the hours results in a 30-day reduction; and</w:delText>
          </w:r>
        </w:del>
      </w:ins>
    </w:p>
    <w:p w14:paraId="7AB951FE" w14:textId="77777777" w:rsidR="0022407D" w:rsidRPr="0022407D" w:rsidDel="00D646B7" w:rsidRDefault="0022407D" w:rsidP="0022407D">
      <w:pPr>
        <w:spacing w:after="240"/>
        <w:ind w:left="1440" w:hanging="720"/>
        <w:rPr>
          <w:del w:id="99" w:author="Luminant 120324" w:date="2024-11-30T12:15:00Z"/>
          <w:iCs/>
          <w:szCs w:val="20"/>
        </w:rPr>
      </w:pPr>
      <w:ins w:id="100" w:author="Luminant" w:date="2024-07-19T11:15:00Z">
        <w:del w:id="101" w:author="Luminant 120324" w:date="2024-11-30T12:15:00Z">
          <w:r w:rsidRPr="0022407D" w:rsidDel="00D646B7">
            <w:rPr>
              <w:iCs/>
              <w:szCs w:val="20"/>
            </w:rPr>
            <w:delText>(e)</w:delText>
          </w:r>
          <w:r w:rsidRPr="0022407D" w:rsidDel="00D646B7">
            <w:rPr>
              <w:iCs/>
              <w:szCs w:val="20"/>
            </w:rPr>
            <w:tab/>
            <w:delText>Unavailability of FFSSR for greater than 0% and less than or equal to 10% of the hours results in a 10-day reduction.</w:delText>
          </w:r>
        </w:del>
      </w:ins>
    </w:p>
    <w:p w14:paraId="328B6E7E" w14:textId="77777777" w:rsidR="0022407D" w:rsidRPr="0022407D" w:rsidRDefault="0022407D">
      <w:pPr>
        <w:spacing w:before="240" w:after="240"/>
        <w:ind w:left="720" w:hanging="720"/>
        <w:pPrChange w:id="102" w:author="Luminant 120324" w:date="2024-12-03T17:03:00Z">
          <w:pPr>
            <w:spacing w:after="240"/>
            <w:ind w:left="720" w:hanging="720"/>
          </w:pPr>
        </w:pPrChange>
      </w:pPr>
      <w:r w:rsidRPr="0022407D">
        <w:t>(10)</w:t>
      </w:r>
      <w:r w:rsidRPr="0022407D">
        <w:tab/>
        <w:t>If the FFSSR fails to come On-Line or stay On-Line during an FFSS deployment due to a fuel-related issue, ERCOT shall claw back and/or withhold the FFSS Hourly Standby Fee</w:t>
      </w:r>
      <w:r w:rsidRPr="0022407D">
        <w:rPr>
          <w:i/>
        </w:rPr>
        <w:t xml:space="preserve"> </w:t>
      </w:r>
      <w:r w:rsidRPr="0022407D">
        <w:lastRenderedPageBreak/>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2A1A9CEF" w14:textId="77777777" w:rsidR="0022407D" w:rsidRPr="0022407D" w:rsidRDefault="0022407D" w:rsidP="0022407D">
      <w:pPr>
        <w:spacing w:after="240"/>
        <w:ind w:left="720" w:hanging="720"/>
      </w:pPr>
      <w:r w:rsidRPr="0022407D">
        <w:t>(11)</w:t>
      </w:r>
      <w:r w:rsidRPr="0022407D">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22407D">
        <w:rPr>
          <w:i/>
        </w:rPr>
        <w:t xml:space="preserve"> </w:t>
      </w:r>
      <w:r w:rsidRPr="0022407D">
        <w:t>for 90 days, in proportion to the difference between the awarded MW value and the average telemetered HSL over the FFSS deployment period.</w:t>
      </w:r>
    </w:p>
    <w:p w14:paraId="5A034966" w14:textId="77777777" w:rsidR="0022407D" w:rsidRPr="0022407D" w:rsidRDefault="0022407D" w:rsidP="0022407D">
      <w:pPr>
        <w:spacing w:after="240"/>
        <w:ind w:left="720" w:hanging="720"/>
      </w:pPr>
      <w:r w:rsidRPr="0022407D">
        <w:t>(12)</w:t>
      </w:r>
      <w:r w:rsidRPr="0022407D">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ERCOT over the FFSS deployment period and the corresponding average generation of the FFSSR.</w:t>
      </w:r>
    </w:p>
    <w:p w14:paraId="4B23C052" w14:textId="77777777" w:rsidR="0022407D" w:rsidRPr="0022407D" w:rsidRDefault="0022407D" w:rsidP="0022407D">
      <w:pPr>
        <w:spacing w:after="240"/>
        <w:ind w:left="720" w:hanging="720"/>
      </w:pPr>
      <w:r w:rsidRPr="0022407D">
        <w:t>(13)</w:t>
      </w:r>
      <w:r w:rsidRPr="0022407D">
        <w:tab/>
        <w:t>If the FFSSR fails to come On-Line or stay On-Line during an FFSS deployment due to a non-fuel related issue, ERCOT shall claw back and/or withhold the FFSS Hourly Standby Fee</w:t>
      </w:r>
      <w:r w:rsidRPr="0022407D">
        <w:rPr>
          <w:i/>
        </w:rPr>
        <w:t xml:space="preserve"> </w:t>
      </w:r>
      <w:r w:rsidRPr="0022407D">
        <w:t xml:space="preserve">for 15 days. </w:t>
      </w:r>
    </w:p>
    <w:p w14:paraId="3595E3B4" w14:textId="77777777" w:rsidR="0022407D" w:rsidRPr="0022407D" w:rsidRDefault="0022407D" w:rsidP="0022407D">
      <w:pPr>
        <w:spacing w:after="240"/>
        <w:ind w:left="720" w:hanging="720"/>
      </w:pPr>
      <w:r w:rsidRPr="0022407D">
        <w:t>(14)</w:t>
      </w:r>
      <w:r w:rsidRPr="0022407D">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22407D">
        <w:rPr>
          <w:i/>
        </w:rPr>
        <w:t xml:space="preserve"> </w:t>
      </w:r>
      <w:r w:rsidRPr="0022407D">
        <w:t>for 15 days, in proportion to the difference between the awarded MW value and the average telemetered HSL over the FFSS deployment period.</w:t>
      </w:r>
    </w:p>
    <w:p w14:paraId="524D4908" w14:textId="77777777" w:rsidR="0022407D" w:rsidRPr="0022407D" w:rsidRDefault="0022407D" w:rsidP="0022407D">
      <w:pPr>
        <w:spacing w:after="240"/>
        <w:ind w:left="720" w:hanging="720"/>
      </w:pPr>
      <w:r w:rsidRPr="0022407D">
        <w:t>(15)</w:t>
      </w:r>
      <w:r w:rsidRPr="0022407D">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79F78D2C" w14:textId="77777777" w:rsidR="0022407D" w:rsidRPr="0022407D" w:rsidRDefault="0022407D" w:rsidP="0022407D">
      <w:pPr>
        <w:spacing w:after="240"/>
        <w:ind w:left="720" w:hanging="720"/>
      </w:pPr>
      <w:r w:rsidRPr="0022407D">
        <w:t>(16)</w:t>
      </w:r>
      <w:r w:rsidRPr="0022407D">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28EFC5F3" w14:textId="77777777" w:rsidR="0022407D" w:rsidRPr="0022407D" w:rsidRDefault="0022407D" w:rsidP="0022407D">
      <w:pPr>
        <w:spacing w:after="240"/>
        <w:ind w:left="720" w:hanging="720"/>
      </w:pPr>
      <w:r w:rsidRPr="0022407D">
        <w:lastRenderedPageBreak/>
        <w:t>(17)</w:t>
      </w:r>
      <w:r w:rsidRPr="0022407D">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1189C396" w14:textId="77777777" w:rsidR="0022407D" w:rsidRPr="0022407D" w:rsidRDefault="0022407D" w:rsidP="0022407D">
      <w:pPr>
        <w:spacing w:after="240"/>
        <w:ind w:left="720" w:hanging="720"/>
        <w:rPr>
          <w:sz w:val="22"/>
          <w:szCs w:val="22"/>
        </w:rPr>
      </w:pPr>
      <w:r w:rsidRPr="0022407D">
        <w:rPr>
          <w:szCs w:val="20"/>
        </w:rPr>
        <w:t>(18)</w:t>
      </w:r>
      <w:r w:rsidRPr="0022407D">
        <w:rPr>
          <w:szCs w:val="20"/>
        </w:rPr>
        <w:tab/>
        <w:t>ERCOT shall decertify a primary Generation Resource or any alternate Generation Resource that was an FFSSR for any of the following:</w:t>
      </w:r>
    </w:p>
    <w:p w14:paraId="6D210FD5" w14:textId="77777777" w:rsidR="0022407D" w:rsidRPr="0022407D" w:rsidRDefault="0022407D" w:rsidP="0022407D">
      <w:pPr>
        <w:spacing w:after="240"/>
        <w:ind w:left="1440" w:hanging="720"/>
        <w:rPr>
          <w:szCs w:val="20"/>
        </w:rPr>
      </w:pPr>
      <w:r w:rsidRPr="0022407D">
        <w:rPr>
          <w:szCs w:val="20"/>
        </w:rPr>
        <w:t>(a)</w:t>
      </w:r>
      <w:r w:rsidRPr="0022407D">
        <w:rPr>
          <w:szCs w:val="20"/>
        </w:rPr>
        <w:tab/>
        <w:t>Failure to come On-Line or stay On-Line during an FFSS deployment due to a fuel-related issue for two or more deployments</w:t>
      </w:r>
      <w:r w:rsidRPr="0022407D">
        <w:rPr>
          <w:iCs/>
          <w:szCs w:val="20"/>
        </w:rPr>
        <w:t>;</w:t>
      </w:r>
    </w:p>
    <w:p w14:paraId="28693D04" w14:textId="77777777" w:rsidR="0022407D" w:rsidRPr="0022407D" w:rsidRDefault="0022407D" w:rsidP="0022407D">
      <w:pPr>
        <w:spacing w:after="240"/>
        <w:ind w:left="1440" w:hanging="720"/>
        <w:rPr>
          <w:iCs/>
        </w:rPr>
      </w:pPr>
      <w:r w:rsidRPr="0022407D">
        <w:rPr>
          <w:iCs/>
        </w:rPr>
        <w:t>(b)</w:t>
      </w:r>
      <w:r w:rsidRPr="0022407D">
        <w:rPr>
          <w:iCs/>
        </w:rPr>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685685D0" w14:textId="77777777" w:rsidR="0022407D" w:rsidRPr="0022407D" w:rsidRDefault="0022407D" w:rsidP="0022407D">
      <w:pPr>
        <w:spacing w:after="240"/>
        <w:ind w:left="1440" w:hanging="720"/>
        <w:rPr>
          <w:rFonts w:ascii="Calibri" w:hAnsi="Calibri" w:cs="Calibri"/>
          <w:iCs/>
        </w:rPr>
      </w:pPr>
      <w:r w:rsidRPr="0022407D">
        <w:rPr>
          <w:iCs/>
        </w:rPr>
        <w:t>(c)</w:t>
      </w:r>
      <w:r w:rsidRPr="0022407D">
        <w:rPr>
          <w:iCs/>
        </w:rPr>
        <w:tab/>
        <w:t>Failure to maintain an Hourly Rolling Equivalent Availability Factor greater than or equal to 50%.</w:t>
      </w:r>
    </w:p>
    <w:p w14:paraId="5A5861B7" w14:textId="77777777" w:rsidR="0022407D" w:rsidRPr="0022407D" w:rsidRDefault="0022407D" w:rsidP="0022407D">
      <w:pPr>
        <w:spacing w:after="240"/>
        <w:ind w:left="720" w:hanging="720"/>
        <w:rPr>
          <w:szCs w:val="20"/>
        </w:rPr>
      </w:pPr>
      <w:r w:rsidRPr="0022407D">
        <w:rPr>
          <w:szCs w:val="20"/>
        </w:rPr>
        <w:t>(19)</w:t>
      </w:r>
      <w:r w:rsidRPr="0022407D">
        <w:rPr>
          <w:szCs w:val="20"/>
        </w:rPr>
        <w:tab/>
        <w:t xml:space="preserve">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w:t>
      </w:r>
      <w:proofErr w:type="gramStart"/>
      <w:r w:rsidRPr="0022407D">
        <w:rPr>
          <w:szCs w:val="20"/>
        </w:rPr>
        <w:t>all of</w:t>
      </w:r>
      <w:proofErr w:type="gramEnd"/>
      <w:r w:rsidRPr="0022407D">
        <w:rPr>
          <w:szCs w:val="20"/>
        </w:rPr>
        <w:t xml:space="preserve"> the requirements in paragraph (9) of Section 3.14.5, Firm Fuel Supply Service.  The designated alternate Generation Resource may no longer be an alternate for another primary Generation Resource.</w:t>
      </w:r>
    </w:p>
    <w:p w14:paraId="0BA98B91" w14:textId="77777777" w:rsidR="0022407D" w:rsidRPr="0022407D" w:rsidRDefault="0022407D" w:rsidP="0022407D">
      <w:pPr>
        <w:spacing w:after="240"/>
        <w:ind w:left="720" w:hanging="720"/>
        <w:rPr>
          <w:szCs w:val="20"/>
        </w:rPr>
      </w:pPr>
      <w:r w:rsidRPr="0022407D">
        <w:rPr>
          <w:szCs w:val="20"/>
        </w:rPr>
        <w:t>(20)</w:t>
      </w:r>
      <w:r w:rsidRPr="0022407D">
        <w:rPr>
          <w:szCs w:val="20"/>
        </w:rPr>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025BE43D" w14:textId="77777777" w:rsidR="0022407D" w:rsidRPr="0022407D" w:rsidRDefault="0022407D" w:rsidP="0022407D">
      <w:pPr>
        <w:spacing w:after="240"/>
        <w:ind w:left="720" w:hanging="720"/>
        <w:rPr>
          <w:szCs w:val="20"/>
        </w:rPr>
      </w:pPr>
      <w:r w:rsidRPr="0022407D">
        <w:rPr>
          <w:szCs w:val="20"/>
        </w:rPr>
        <w:t>(21)</w:t>
      </w:r>
      <w:r w:rsidRPr="0022407D">
        <w:rPr>
          <w:szCs w:val="20"/>
        </w:rP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1A4FB23B" w14:textId="77777777" w:rsidR="0022407D" w:rsidRPr="0022407D" w:rsidRDefault="0022407D" w:rsidP="0022407D">
      <w:pPr>
        <w:spacing w:after="240"/>
        <w:ind w:left="720" w:hanging="720"/>
        <w:rPr>
          <w:szCs w:val="20"/>
        </w:rPr>
      </w:pPr>
      <w:r w:rsidRPr="0022407D">
        <w:rPr>
          <w:szCs w:val="20"/>
        </w:rPr>
        <w:t>(22)</w:t>
      </w:r>
      <w:r w:rsidRPr="0022407D">
        <w:rPr>
          <w:szCs w:val="20"/>
        </w:rPr>
        <w:tab/>
        <w:t xml:space="preserve">A decertified Generation Resource that has not been recertified by ERCOT must </w:t>
      </w:r>
      <w:r w:rsidRPr="0022407D">
        <w:rPr>
          <w:iCs/>
          <w:szCs w:val="20"/>
        </w:rPr>
        <w:t xml:space="preserve">submit a corrective action plan to ERCOT and have agreement with ERCOT on that plan </w:t>
      </w:r>
      <w:proofErr w:type="gramStart"/>
      <w:r w:rsidRPr="0022407D">
        <w:rPr>
          <w:iCs/>
          <w:szCs w:val="20"/>
        </w:rPr>
        <w:t>in order to</w:t>
      </w:r>
      <w:proofErr w:type="gramEnd"/>
      <w:r w:rsidRPr="0022407D">
        <w:rPr>
          <w:iCs/>
          <w:szCs w:val="20"/>
        </w:rPr>
        <w:t xml:space="preserve"> be considered qualified to provide FFSS and be selected in the procurement process for any future FFSS obligation period.</w:t>
      </w:r>
    </w:p>
    <w:p w14:paraId="7E755281" w14:textId="77777777" w:rsidR="0022407D" w:rsidRPr="0022407D" w:rsidRDefault="0022407D" w:rsidP="0022407D">
      <w:pPr>
        <w:spacing w:after="240"/>
        <w:ind w:left="720" w:hanging="720"/>
        <w:rPr>
          <w:szCs w:val="20"/>
        </w:rPr>
      </w:pPr>
      <w:r w:rsidRPr="0022407D">
        <w:rPr>
          <w:szCs w:val="20"/>
        </w:rPr>
        <w:lastRenderedPageBreak/>
        <w:t>(23)</w:t>
      </w:r>
      <w:r w:rsidRPr="0022407D">
        <w:rPr>
          <w:szCs w:val="20"/>
        </w:rPr>
        <w:tab/>
        <w:t>If an FFSSR is unavailable or fails to continuously deploy due to a Force Majeure Event, the Generation Entity for such Generation Resource must provide a report to ERCOT containing certain additional information, including:</w:t>
      </w:r>
    </w:p>
    <w:p w14:paraId="75EB243C" w14:textId="77777777" w:rsidR="0022407D" w:rsidRPr="0022407D" w:rsidRDefault="0022407D" w:rsidP="0022407D">
      <w:pPr>
        <w:spacing w:after="240"/>
        <w:ind w:left="1440" w:hanging="720"/>
        <w:rPr>
          <w:szCs w:val="20"/>
        </w:rPr>
      </w:pPr>
      <w:r w:rsidRPr="0022407D">
        <w:rPr>
          <w:szCs w:val="20"/>
        </w:rPr>
        <w:t>(a)</w:t>
      </w:r>
      <w:r w:rsidRPr="0022407D">
        <w:rPr>
          <w:szCs w:val="20"/>
        </w:rPr>
        <w:tab/>
        <w:t>If the basis of the non-performance is a Force Majeure Event affecting the FFSSR, a description of the Force Majeure Event giving rise to the non-performance, with reasonably full details of such Force Majeure Event;</w:t>
      </w:r>
    </w:p>
    <w:p w14:paraId="58D9F7EC" w14:textId="77777777" w:rsidR="0022407D" w:rsidRPr="0022407D" w:rsidRDefault="0022407D" w:rsidP="0022407D">
      <w:pPr>
        <w:spacing w:after="240"/>
        <w:ind w:left="1440" w:hanging="720"/>
        <w:rPr>
          <w:szCs w:val="20"/>
        </w:rPr>
      </w:pPr>
      <w:r w:rsidRPr="0022407D">
        <w:rPr>
          <w:szCs w:val="20"/>
        </w:rPr>
        <w:t>(b)</w:t>
      </w:r>
      <w:r w:rsidRPr="0022407D">
        <w:rPr>
          <w:szCs w:val="20"/>
        </w:rPr>
        <w:tab/>
        <w:t>If the basis of the non-performance is the unavailability of the FFSSR’s FFSS Qualifying Pipeline or natural gas storage facility:</w:t>
      </w:r>
    </w:p>
    <w:p w14:paraId="3D0908C1" w14:textId="77777777" w:rsidR="0022407D" w:rsidRPr="0022407D" w:rsidRDefault="0022407D" w:rsidP="0022407D">
      <w:pPr>
        <w:spacing w:after="240"/>
        <w:ind w:left="2160" w:hanging="720"/>
        <w:rPr>
          <w:szCs w:val="20"/>
        </w:rPr>
      </w:pPr>
      <w:r w:rsidRPr="0022407D">
        <w:rPr>
          <w:szCs w:val="20"/>
        </w:rPr>
        <w:t>(i)</w:t>
      </w:r>
      <w:r w:rsidRPr="0022407D">
        <w:rPr>
          <w:szCs w:val="20"/>
        </w:rPr>
        <w:tab/>
        <w:t xml:space="preserve">A copy of the relevant Firm Transportation Agreement and/or Firm Gas Storage Agreement; </w:t>
      </w:r>
    </w:p>
    <w:p w14:paraId="1EA19CCC" w14:textId="77777777" w:rsidR="0022407D" w:rsidRPr="0022407D" w:rsidRDefault="0022407D" w:rsidP="0022407D">
      <w:pPr>
        <w:spacing w:after="240"/>
        <w:ind w:left="2160" w:hanging="720"/>
        <w:rPr>
          <w:szCs w:val="20"/>
        </w:rPr>
      </w:pPr>
      <w:r w:rsidRPr="0022407D">
        <w:rPr>
          <w:szCs w:val="20"/>
        </w:rPr>
        <w:t>(ii)</w:t>
      </w:r>
      <w:r w:rsidRPr="0022407D">
        <w:rPr>
          <w:szCs w:val="20"/>
        </w:rPr>
        <w:tab/>
        <w:t xml:space="preserve">A copy of the nominations </w:t>
      </w:r>
      <w:proofErr w:type="gramStart"/>
      <w:r w:rsidRPr="0022407D">
        <w:rPr>
          <w:szCs w:val="20"/>
        </w:rPr>
        <w:t>submitted</w:t>
      </w:r>
      <w:proofErr w:type="gramEnd"/>
      <w:r w:rsidRPr="0022407D">
        <w:rPr>
          <w:szCs w:val="20"/>
        </w:rPr>
        <w:t xml:space="preserve"> or a detailed accounting of no notices volumes delivered for the gas day prior to the Force Majeure Event until the gas day after the Force Majeure Event; </w:t>
      </w:r>
    </w:p>
    <w:p w14:paraId="3908F8EE" w14:textId="77777777" w:rsidR="0022407D" w:rsidRPr="0022407D" w:rsidRDefault="0022407D" w:rsidP="0022407D">
      <w:pPr>
        <w:spacing w:after="240"/>
        <w:ind w:left="2160" w:hanging="720"/>
        <w:rPr>
          <w:szCs w:val="20"/>
        </w:rPr>
      </w:pPr>
      <w:r w:rsidRPr="0022407D">
        <w:rPr>
          <w:szCs w:val="20"/>
        </w:rPr>
        <w:t>(iii)</w:t>
      </w:r>
      <w:r w:rsidRPr="0022407D">
        <w:rPr>
          <w:szCs w:val="20"/>
        </w:rPr>
        <w:tab/>
        <w:t xml:space="preserve">The applicable storage inventory level for the gas day prior to the Force Majeure Event until the gas day after the Force Majeure Event; </w:t>
      </w:r>
    </w:p>
    <w:p w14:paraId="28428C7E" w14:textId="77777777" w:rsidR="0022407D" w:rsidRPr="0022407D" w:rsidRDefault="0022407D" w:rsidP="0022407D">
      <w:pPr>
        <w:spacing w:after="240"/>
        <w:ind w:left="2160" w:hanging="720"/>
        <w:rPr>
          <w:szCs w:val="20"/>
        </w:rPr>
      </w:pPr>
      <w:r w:rsidRPr="0022407D">
        <w:rPr>
          <w:szCs w:val="20"/>
        </w:rPr>
        <w:t>(iv)</w:t>
      </w:r>
      <w:r w:rsidRPr="0022407D">
        <w:rPr>
          <w:szCs w:val="20"/>
        </w:rPr>
        <w:tab/>
        <w:t>A copy of the force majeure notice from the FFSS Qualifying Pipeline operator or storage provider; and</w:t>
      </w:r>
    </w:p>
    <w:p w14:paraId="1C1482EF" w14:textId="77777777" w:rsidR="0022407D" w:rsidRPr="0022407D" w:rsidRDefault="0022407D" w:rsidP="0022407D">
      <w:pPr>
        <w:spacing w:after="240"/>
        <w:ind w:left="2160" w:hanging="720"/>
        <w:rPr>
          <w:szCs w:val="20"/>
        </w:rPr>
      </w:pPr>
      <w:r w:rsidRPr="0022407D">
        <w:rPr>
          <w:szCs w:val="20"/>
        </w:rPr>
        <w:t>(v)</w:t>
      </w:r>
      <w:r w:rsidRPr="0022407D">
        <w:rPr>
          <w:szCs w:val="20"/>
        </w:rPr>
        <w:tab/>
        <w:t>The capacity and flow data from the FFSS Qualifying Pipeline or storage facility for the gas day prior to the Force Majeure Event until the gas day after the Force Majeure Event;</w:t>
      </w:r>
    </w:p>
    <w:p w14:paraId="59EFD766" w14:textId="77777777" w:rsidR="0022407D" w:rsidRPr="0022407D" w:rsidRDefault="0022407D" w:rsidP="0022407D">
      <w:pPr>
        <w:spacing w:after="240"/>
        <w:ind w:left="1440" w:hanging="720"/>
        <w:rPr>
          <w:szCs w:val="20"/>
        </w:rPr>
      </w:pPr>
      <w:r w:rsidRPr="0022407D">
        <w:rPr>
          <w:szCs w:val="20"/>
        </w:rPr>
        <w:t>(c)</w:t>
      </w:r>
      <w:r w:rsidRPr="0022407D">
        <w:rPr>
          <w:szCs w:val="20"/>
        </w:rPr>
        <w:tab/>
        <w:t>To the best of its knowledge, how, why, and to what extent the Force Majeure Event actually and directly affected the FFSSR’s ability to perform;</w:t>
      </w:r>
    </w:p>
    <w:p w14:paraId="61275652" w14:textId="77777777" w:rsidR="0022407D" w:rsidRPr="0022407D" w:rsidRDefault="0022407D" w:rsidP="0022407D">
      <w:pPr>
        <w:spacing w:after="240"/>
        <w:ind w:left="1440" w:hanging="720"/>
        <w:rPr>
          <w:szCs w:val="20"/>
        </w:rPr>
      </w:pPr>
      <w:r w:rsidRPr="0022407D">
        <w:rPr>
          <w:szCs w:val="20"/>
        </w:rPr>
        <w:t>(d)</w:t>
      </w:r>
      <w:r w:rsidRPr="0022407D">
        <w:rPr>
          <w:szCs w:val="20"/>
        </w:rPr>
        <w:tab/>
        <w:t>The FFSSR’s heat rate;</w:t>
      </w:r>
    </w:p>
    <w:p w14:paraId="3D2761B4" w14:textId="77777777" w:rsidR="0022407D" w:rsidRPr="0022407D" w:rsidRDefault="0022407D" w:rsidP="0022407D">
      <w:pPr>
        <w:spacing w:after="240"/>
        <w:ind w:left="1440" w:hanging="720"/>
        <w:rPr>
          <w:szCs w:val="20"/>
        </w:rPr>
      </w:pPr>
      <w:r w:rsidRPr="0022407D">
        <w:rPr>
          <w:szCs w:val="20"/>
        </w:rPr>
        <w:t>(e)</w:t>
      </w:r>
      <w:r w:rsidRPr="0022407D">
        <w:rPr>
          <w:szCs w:val="20"/>
        </w:rPr>
        <w:tab/>
        <w:t xml:space="preserve">The applicable nominations, and if applicable, no-notice </w:t>
      </w:r>
      <w:proofErr w:type="gramStart"/>
      <w:r w:rsidRPr="0022407D">
        <w:rPr>
          <w:szCs w:val="20"/>
        </w:rPr>
        <w:t>delivered,</w:t>
      </w:r>
      <w:proofErr w:type="gramEnd"/>
      <w:r w:rsidRPr="0022407D">
        <w:rPr>
          <w:szCs w:val="20"/>
        </w:rPr>
        <w:t xml:space="preserve"> on the FFSS Qualifying Pipeline from the gas day prior to the Force Majeure Event until the day after the Force Majeure Event; and</w:t>
      </w:r>
    </w:p>
    <w:p w14:paraId="2ADC0F08" w14:textId="77777777" w:rsidR="0022407D" w:rsidRPr="0022407D" w:rsidRDefault="0022407D" w:rsidP="0022407D">
      <w:pPr>
        <w:spacing w:after="240"/>
        <w:ind w:left="1440" w:hanging="720"/>
        <w:rPr>
          <w:szCs w:val="20"/>
        </w:rPr>
      </w:pPr>
      <w:r w:rsidRPr="0022407D">
        <w:rPr>
          <w:szCs w:val="20"/>
        </w:rPr>
        <w:t>(f)</w:t>
      </w:r>
      <w:r w:rsidRPr="0022407D">
        <w:rPr>
          <w:szCs w:val="20"/>
        </w:rPr>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57397B2C" w14:textId="77777777" w:rsidR="0022407D" w:rsidRPr="0022407D" w:rsidRDefault="0022407D" w:rsidP="0022407D">
      <w:pPr>
        <w:spacing w:after="240"/>
        <w:ind w:left="720" w:hanging="720"/>
        <w:rPr>
          <w:szCs w:val="20"/>
        </w:rPr>
      </w:pPr>
      <w:r w:rsidRPr="0022407D">
        <w:rPr>
          <w:szCs w:val="20"/>
        </w:rPr>
        <w:t>(24)</w:t>
      </w:r>
      <w:r w:rsidRPr="0022407D">
        <w:rPr>
          <w:szCs w:val="20"/>
        </w:rPr>
        <w:tab/>
        <w:t xml:space="preserve">Unless the agreement is a certified contract, if the relevant Firm Transportation Agreement and/or Firm Gas Storage Agreement does not ensure firmness in the manner </w:t>
      </w:r>
      <w:r w:rsidRPr="0022407D">
        <w:rPr>
          <w:szCs w:val="20"/>
        </w:rPr>
        <w:lastRenderedPageBreak/>
        <w:t xml:space="preserve">required by the ERCOT Protocols, ERCOT shall revoke the award and claw back and/or withhold </w:t>
      </w:r>
      <w:proofErr w:type="gramStart"/>
      <w:r w:rsidRPr="0022407D">
        <w:rPr>
          <w:szCs w:val="20"/>
        </w:rPr>
        <w:t>all of</w:t>
      </w:r>
      <w:proofErr w:type="gramEnd"/>
      <w:r w:rsidRPr="0022407D">
        <w:rPr>
          <w:szCs w:val="20"/>
        </w:rPr>
        <w:t xml:space="preserve"> the FFSS Hourly Standby Fees for </w:t>
      </w:r>
      <w:proofErr w:type="gramStart"/>
      <w:r w:rsidRPr="0022407D">
        <w:rPr>
          <w:szCs w:val="20"/>
        </w:rPr>
        <w:t>all of</w:t>
      </w:r>
      <w:proofErr w:type="gramEnd"/>
      <w:r w:rsidRPr="0022407D">
        <w:rPr>
          <w:szCs w:val="20"/>
        </w:rPr>
        <w:t xml:space="preserve"> the days of the obligation period.</w:t>
      </w:r>
    </w:p>
    <w:p w14:paraId="53373BF2" w14:textId="77777777" w:rsidR="0022407D" w:rsidRPr="0022407D" w:rsidRDefault="0022407D" w:rsidP="0022407D">
      <w:pPr>
        <w:spacing w:after="240"/>
        <w:ind w:left="720" w:hanging="720"/>
        <w:rPr>
          <w:szCs w:val="20"/>
        </w:rPr>
      </w:pPr>
      <w:r w:rsidRPr="0022407D">
        <w:rPr>
          <w:szCs w:val="20"/>
        </w:rPr>
        <w:t>(25)</w:t>
      </w:r>
      <w:r w:rsidRPr="0022407D">
        <w:rPr>
          <w:szCs w:val="20"/>
        </w:rPr>
        <w:tab/>
        <w:t>For an FFSSR, a Force Majeure Event will be treated the same as any other cause for unavailability for the purposes of calculating the FFSSR’s FFSS Hourly Rolling Equivalent Availability Factor and for paragraphs (9) through (15) above.</w:t>
      </w:r>
    </w:p>
    <w:p w14:paraId="0903A183" w14:textId="77777777" w:rsidR="0022407D" w:rsidRPr="0022407D" w:rsidRDefault="0022407D" w:rsidP="0022407D">
      <w:pPr>
        <w:spacing w:after="240"/>
        <w:ind w:left="720" w:hanging="720"/>
        <w:rPr>
          <w:szCs w:val="20"/>
        </w:rPr>
      </w:pPr>
      <w:r w:rsidRPr="0022407D">
        <w:rPr>
          <w:szCs w:val="20"/>
        </w:rPr>
        <w:t>(26)</w:t>
      </w:r>
      <w:r w:rsidRPr="0022407D">
        <w:rPr>
          <w:szCs w:val="20"/>
        </w:rPr>
        <w:tab/>
        <w:t xml:space="preserve">It will constitute a material change under the ERCOT Protocols if a primary Generation Resource or any alternate Generation Resource that qualified to provide FFSS under paragraph </w:t>
      </w:r>
      <w:r w:rsidRPr="0022407D">
        <w:rPr>
          <w:iCs/>
          <w:szCs w:val="20"/>
        </w:rPr>
        <w:t xml:space="preserve">(1)(c) </w:t>
      </w:r>
      <w:r w:rsidRPr="0022407D">
        <w:rPr>
          <w:szCs w:val="20"/>
        </w:rPr>
        <w:t xml:space="preserve">above ceases to satisfy any of the requirements to qualify as an FFSSR under </w:t>
      </w:r>
      <w:r w:rsidRPr="0022407D">
        <w:rPr>
          <w:iCs/>
          <w:szCs w:val="20"/>
        </w:rPr>
        <w:t>paragraph (1)(c) above</w:t>
      </w:r>
      <w:r w:rsidRPr="0022407D">
        <w:rPr>
          <w:szCs w:val="20"/>
        </w:rPr>
        <w:t xml:space="preserve"> (for example, but not limited to, if the Firm Transportation Agreement is terminated or if the FFSS Qualifying Pipeline no longer qualifies as an FFSS Qualifying Pipeline). </w:t>
      </w:r>
    </w:p>
    <w:p w14:paraId="6B57D5F6" w14:textId="77777777" w:rsidR="0022407D" w:rsidRPr="0022407D" w:rsidRDefault="0022407D" w:rsidP="0022407D">
      <w:pPr>
        <w:spacing w:after="240"/>
        <w:ind w:left="1440" w:hanging="720"/>
        <w:rPr>
          <w:szCs w:val="20"/>
        </w:rPr>
      </w:pPr>
      <w:r w:rsidRPr="0022407D">
        <w:rPr>
          <w:szCs w:val="20"/>
        </w:rPr>
        <w:t>(a)</w:t>
      </w:r>
      <w:r w:rsidRPr="0022407D">
        <w:rPr>
          <w:szCs w:val="20"/>
        </w:rPr>
        <w:tab/>
        <w:t>The QSE of such Generation Resource will be required to notify ERCOT within two Business Days of such a material change.</w:t>
      </w:r>
    </w:p>
    <w:p w14:paraId="0AA7C049" w14:textId="30647BEA" w:rsidR="0022407D" w:rsidRPr="0022407D" w:rsidRDefault="0022407D" w:rsidP="0022407D">
      <w:pPr>
        <w:spacing w:after="240"/>
        <w:ind w:left="1440" w:hanging="720"/>
        <w:rPr>
          <w:szCs w:val="20"/>
        </w:rPr>
      </w:pPr>
      <w:r w:rsidRPr="0022407D">
        <w:rPr>
          <w:szCs w:val="20"/>
        </w:rPr>
        <w:t>(b)</w:t>
      </w:r>
      <w:r w:rsidRPr="0022407D">
        <w:rPr>
          <w:szCs w:val="20"/>
        </w:rPr>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sectPr w:rsidR="0022407D" w:rsidRPr="0022407D">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287470D" w:rsidR="00D176CF" w:rsidRDefault="0069752A">
    <w:pPr>
      <w:pStyle w:val="Footer"/>
      <w:tabs>
        <w:tab w:val="clear" w:pos="4320"/>
        <w:tab w:val="clear" w:pos="8640"/>
        <w:tab w:val="right" w:pos="9360"/>
      </w:tabs>
      <w:rPr>
        <w:rFonts w:ascii="Arial" w:hAnsi="Arial" w:cs="Arial"/>
        <w:sz w:val="18"/>
      </w:rPr>
    </w:pPr>
    <w:r>
      <w:rPr>
        <w:rFonts w:ascii="Arial" w:hAnsi="Arial" w:cs="Arial"/>
        <w:sz w:val="18"/>
      </w:rPr>
      <w:t>1241NPRR-</w:t>
    </w:r>
    <w:r w:rsidR="00351048">
      <w:rPr>
        <w:rFonts w:ascii="Arial" w:hAnsi="Arial" w:cs="Arial"/>
        <w:sz w:val="18"/>
      </w:rPr>
      <w:t>1</w:t>
    </w:r>
    <w:r w:rsidR="0072609A">
      <w:rPr>
        <w:rFonts w:ascii="Arial" w:hAnsi="Arial" w:cs="Arial"/>
        <w:sz w:val="18"/>
      </w:rPr>
      <w:t>7</w:t>
    </w:r>
    <w:r w:rsidR="00E55040">
      <w:rPr>
        <w:rFonts w:ascii="Arial" w:hAnsi="Arial" w:cs="Arial"/>
        <w:sz w:val="18"/>
      </w:rPr>
      <w:t xml:space="preserve"> </w:t>
    </w:r>
    <w:r w:rsidR="0072609A">
      <w:rPr>
        <w:rFonts w:ascii="Arial" w:hAnsi="Arial" w:cs="Arial"/>
        <w:sz w:val="18"/>
      </w:rPr>
      <w:t>PUCT</w:t>
    </w:r>
    <w:r w:rsidR="00E55040">
      <w:rPr>
        <w:rFonts w:ascii="Arial" w:hAnsi="Arial" w:cs="Arial"/>
        <w:sz w:val="18"/>
      </w:rPr>
      <w:t xml:space="preserve"> Report </w:t>
    </w:r>
    <w:r w:rsidR="00351048">
      <w:rPr>
        <w:rFonts w:ascii="Arial" w:hAnsi="Arial" w:cs="Arial"/>
        <w:sz w:val="18"/>
      </w:rPr>
      <w:t>0</w:t>
    </w:r>
    <w:r w:rsidR="0072609A">
      <w:rPr>
        <w:rFonts w:ascii="Arial" w:hAnsi="Arial" w:cs="Arial"/>
        <w:sz w:val="18"/>
      </w:rPr>
      <w:t>515</w:t>
    </w:r>
    <w:r w:rsidR="00351048">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EEE7C0F" w:rsidR="00D176CF" w:rsidRDefault="0072609A" w:rsidP="006E4597">
    <w:pPr>
      <w:pStyle w:val="Header"/>
      <w:jc w:val="center"/>
      <w:rPr>
        <w:sz w:val="32"/>
      </w:rPr>
    </w:pPr>
    <w:r>
      <w:rPr>
        <w:sz w:val="32"/>
      </w:rPr>
      <w:t>PUCT</w:t>
    </w:r>
    <w:r w:rsidR="00E5504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17832648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minant">
    <w15:presenceInfo w15:providerId="None" w15:userId="Lumin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7BA5"/>
    <w:rsid w:val="000D1AEB"/>
    <w:rsid w:val="000D3E64"/>
    <w:rsid w:val="000E54E3"/>
    <w:rsid w:val="000F13C5"/>
    <w:rsid w:val="00105A36"/>
    <w:rsid w:val="001313B4"/>
    <w:rsid w:val="0014546D"/>
    <w:rsid w:val="001500D9"/>
    <w:rsid w:val="00156DB7"/>
    <w:rsid w:val="00157228"/>
    <w:rsid w:val="00160C3C"/>
    <w:rsid w:val="00176375"/>
    <w:rsid w:val="0017783C"/>
    <w:rsid w:val="0019314C"/>
    <w:rsid w:val="001F38F0"/>
    <w:rsid w:val="0022407D"/>
    <w:rsid w:val="00237430"/>
    <w:rsid w:val="00251415"/>
    <w:rsid w:val="00262C8D"/>
    <w:rsid w:val="0026307D"/>
    <w:rsid w:val="00263C95"/>
    <w:rsid w:val="00276A99"/>
    <w:rsid w:val="00286AD9"/>
    <w:rsid w:val="002966F3"/>
    <w:rsid w:val="002B69F3"/>
    <w:rsid w:val="002B6CCF"/>
    <w:rsid w:val="002B763A"/>
    <w:rsid w:val="002D382A"/>
    <w:rsid w:val="002E28DA"/>
    <w:rsid w:val="002F1CED"/>
    <w:rsid w:val="002F1EDD"/>
    <w:rsid w:val="002F7BA5"/>
    <w:rsid w:val="003013F2"/>
    <w:rsid w:val="0030232A"/>
    <w:rsid w:val="0030694A"/>
    <w:rsid w:val="003069F4"/>
    <w:rsid w:val="00351048"/>
    <w:rsid w:val="00360920"/>
    <w:rsid w:val="00384709"/>
    <w:rsid w:val="00386C35"/>
    <w:rsid w:val="003A3D77"/>
    <w:rsid w:val="003B4668"/>
    <w:rsid w:val="003B5AED"/>
    <w:rsid w:val="003C6B7B"/>
    <w:rsid w:val="004135BD"/>
    <w:rsid w:val="004302A4"/>
    <w:rsid w:val="004441C1"/>
    <w:rsid w:val="004463BA"/>
    <w:rsid w:val="00455848"/>
    <w:rsid w:val="00471D0C"/>
    <w:rsid w:val="004822D4"/>
    <w:rsid w:val="0049290B"/>
    <w:rsid w:val="004973D6"/>
    <w:rsid w:val="004A4451"/>
    <w:rsid w:val="004B659D"/>
    <w:rsid w:val="004D3958"/>
    <w:rsid w:val="005008DF"/>
    <w:rsid w:val="005045D0"/>
    <w:rsid w:val="00514E70"/>
    <w:rsid w:val="00534C6C"/>
    <w:rsid w:val="00555554"/>
    <w:rsid w:val="005841C0"/>
    <w:rsid w:val="0059260F"/>
    <w:rsid w:val="005E5074"/>
    <w:rsid w:val="0061047D"/>
    <w:rsid w:val="00612E4F"/>
    <w:rsid w:val="00613501"/>
    <w:rsid w:val="00615D5E"/>
    <w:rsid w:val="00622E99"/>
    <w:rsid w:val="00625E5D"/>
    <w:rsid w:val="00641054"/>
    <w:rsid w:val="00657C61"/>
    <w:rsid w:val="0066370F"/>
    <w:rsid w:val="00694286"/>
    <w:rsid w:val="0069752A"/>
    <w:rsid w:val="006A0784"/>
    <w:rsid w:val="006A697B"/>
    <w:rsid w:val="006B4DDE"/>
    <w:rsid w:val="006E4597"/>
    <w:rsid w:val="0072609A"/>
    <w:rsid w:val="00743968"/>
    <w:rsid w:val="00785415"/>
    <w:rsid w:val="00786294"/>
    <w:rsid w:val="007870AD"/>
    <w:rsid w:val="00787AF7"/>
    <w:rsid w:val="00791CB9"/>
    <w:rsid w:val="00793130"/>
    <w:rsid w:val="00797DEE"/>
    <w:rsid w:val="007A1BE1"/>
    <w:rsid w:val="007B3233"/>
    <w:rsid w:val="007B5A42"/>
    <w:rsid w:val="007C199B"/>
    <w:rsid w:val="007D3073"/>
    <w:rsid w:val="007D56C0"/>
    <w:rsid w:val="007D64B9"/>
    <w:rsid w:val="007D72D4"/>
    <w:rsid w:val="007E0452"/>
    <w:rsid w:val="008070C0"/>
    <w:rsid w:val="00811C12"/>
    <w:rsid w:val="00840719"/>
    <w:rsid w:val="00845778"/>
    <w:rsid w:val="00873C51"/>
    <w:rsid w:val="00887E28"/>
    <w:rsid w:val="008A17D2"/>
    <w:rsid w:val="008D5C3A"/>
    <w:rsid w:val="008E2870"/>
    <w:rsid w:val="008E6DA2"/>
    <w:rsid w:val="008F6DD5"/>
    <w:rsid w:val="00907B1E"/>
    <w:rsid w:val="00943AFD"/>
    <w:rsid w:val="00956E64"/>
    <w:rsid w:val="00963A51"/>
    <w:rsid w:val="009764E0"/>
    <w:rsid w:val="00983B6E"/>
    <w:rsid w:val="009936F8"/>
    <w:rsid w:val="009A3772"/>
    <w:rsid w:val="009D17F0"/>
    <w:rsid w:val="009F4BAB"/>
    <w:rsid w:val="009F7F5D"/>
    <w:rsid w:val="00A0643A"/>
    <w:rsid w:val="00A225C6"/>
    <w:rsid w:val="00A42796"/>
    <w:rsid w:val="00A5311D"/>
    <w:rsid w:val="00AA2B3C"/>
    <w:rsid w:val="00AC3A0F"/>
    <w:rsid w:val="00AD3B58"/>
    <w:rsid w:val="00AF56C6"/>
    <w:rsid w:val="00AF7CB2"/>
    <w:rsid w:val="00B032E8"/>
    <w:rsid w:val="00B57F96"/>
    <w:rsid w:val="00B67892"/>
    <w:rsid w:val="00B8464B"/>
    <w:rsid w:val="00BA4D33"/>
    <w:rsid w:val="00BA61C7"/>
    <w:rsid w:val="00BC2D06"/>
    <w:rsid w:val="00C16D11"/>
    <w:rsid w:val="00C744EB"/>
    <w:rsid w:val="00C90702"/>
    <w:rsid w:val="00C917FF"/>
    <w:rsid w:val="00C9766A"/>
    <w:rsid w:val="00CC4F39"/>
    <w:rsid w:val="00CD544C"/>
    <w:rsid w:val="00CF1C32"/>
    <w:rsid w:val="00CF4256"/>
    <w:rsid w:val="00D04FE8"/>
    <w:rsid w:val="00D176CF"/>
    <w:rsid w:val="00D17AD5"/>
    <w:rsid w:val="00D271E3"/>
    <w:rsid w:val="00D47A80"/>
    <w:rsid w:val="00D51227"/>
    <w:rsid w:val="00D85807"/>
    <w:rsid w:val="00D87349"/>
    <w:rsid w:val="00D91EE9"/>
    <w:rsid w:val="00D9627A"/>
    <w:rsid w:val="00D97220"/>
    <w:rsid w:val="00DE4CBB"/>
    <w:rsid w:val="00DF2F96"/>
    <w:rsid w:val="00E14D47"/>
    <w:rsid w:val="00E1641C"/>
    <w:rsid w:val="00E26708"/>
    <w:rsid w:val="00E34958"/>
    <w:rsid w:val="00E37AB0"/>
    <w:rsid w:val="00E55040"/>
    <w:rsid w:val="00E667FC"/>
    <w:rsid w:val="00E71C39"/>
    <w:rsid w:val="00EA56E6"/>
    <w:rsid w:val="00EA694D"/>
    <w:rsid w:val="00EC335F"/>
    <w:rsid w:val="00EC48FB"/>
    <w:rsid w:val="00ED3965"/>
    <w:rsid w:val="00EF232A"/>
    <w:rsid w:val="00F05A69"/>
    <w:rsid w:val="00F43FFD"/>
    <w:rsid w:val="00F44236"/>
    <w:rsid w:val="00F52517"/>
    <w:rsid w:val="00F8064E"/>
    <w:rsid w:val="00FA57B2"/>
    <w:rsid w:val="00FB509B"/>
    <w:rsid w:val="00FC3D4B"/>
    <w:rsid w:val="00FC6312"/>
    <w:rsid w:val="00FE36E3"/>
    <w:rsid w:val="00FE6B01"/>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normaltextrun">
    <w:name w:val="normaltextrun"/>
    <w:basedOn w:val="DefaultParagraphFont"/>
    <w:rsid w:val="00C16D11"/>
  </w:style>
  <w:style w:type="character" w:customStyle="1" w:styleId="eop">
    <w:name w:val="eop"/>
    <w:basedOn w:val="DefaultParagraphFont"/>
    <w:rsid w:val="00C16D11"/>
  </w:style>
  <w:style w:type="character" w:customStyle="1" w:styleId="HeaderChar">
    <w:name w:val="Header Char"/>
    <w:link w:val="Header"/>
    <w:rsid w:val="00E550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katie.rich@vistracor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PRR1241"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4541</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30149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2025-05-15T17:05:00Z</dcterms:created>
  <dcterms:modified xsi:type="dcterms:W3CDTF">2025-05-19T17:04:00Z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