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C4F1" w14:textId="77777777" w:rsidR="00446742" w:rsidRPr="00123FEE" w:rsidRDefault="00446742" w:rsidP="00123FEE">
      <w:pPr>
        <w:pStyle w:val="NoSpacing"/>
        <w:rPr>
          <w:b/>
          <w:sz w:val="28"/>
        </w:rPr>
      </w:pPr>
      <w:r w:rsidRPr="00123FEE">
        <w:rPr>
          <w:b/>
          <w:sz w:val="28"/>
        </w:rPr>
        <w:t>TDTMS</w:t>
      </w:r>
    </w:p>
    <w:p w14:paraId="68F50699" w14:textId="3CE12B37" w:rsidR="00446742" w:rsidRPr="00123FEE" w:rsidRDefault="002C1049" w:rsidP="00123FEE">
      <w:pPr>
        <w:pStyle w:val="NoSpacing"/>
        <w:rPr>
          <w:b/>
          <w:sz w:val="28"/>
          <w:szCs w:val="24"/>
        </w:rPr>
      </w:pPr>
      <w:r>
        <w:rPr>
          <w:b/>
          <w:sz w:val="28"/>
          <w:szCs w:val="24"/>
        </w:rPr>
        <w:t>April 22nd</w:t>
      </w:r>
      <w:r w:rsidR="008B0298">
        <w:rPr>
          <w:b/>
          <w:sz w:val="28"/>
          <w:szCs w:val="24"/>
        </w:rPr>
        <w:t xml:space="preserve">, 2024, </w:t>
      </w:r>
      <w:r>
        <w:rPr>
          <w:b/>
          <w:sz w:val="28"/>
          <w:szCs w:val="24"/>
        </w:rPr>
        <w:t>1</w:t>
      </w:r>
      <w:r w:rsidR="008B0298">
        <w:rPr>
          <w:b/>
          <w:sz w:val="28"/>
          <w:szCs w:val="24"/>
        </w:rPr>
        <w:t xml:space="preserve">:30 </w:t>
      </w:r>
      <w:r w:rsidR="002B1A80">
        <w:rPr>
          <w:b/>
          <w:sz w:val="28"/>
          <w:szCs w:val="24"/>
        </w:rPr>
        <w:t>P</w:t>
      </w:r>
      <w:r w:rsidR="00615988">
        <w:rPr>
          <w:b/>
          <w:sz w:val="28"/>
          <w:szCs w:val="24"/>
        </w:rPr>
        <w:t>M</w:t>
      </w:r>
    </w:p>
    <w:p w14:paraId="1B0B0C81" w14:textId="6F54E8DF" w:rsidR="009F7D81" w:rsidRPr="00123FEE" w:rsidRDefault="001D1935" w:rsidP="00123FEE">
      <w:pPr>
        <w:pStyle w:val="NoSpacing"/>
        <w:rPr>
          <w:b/>
          <w:sz w:val="28"/>
          <w:szCs w:val="24"/>
        </w:rPr>
      </w:pPr>
      <w:proofErr w:type="spellStart"/>
      <w:r>
        <w:rPr>
          <w:b/>
          <w:sz w:val="28"/>
          <w:szCs w:val="24"/>
        </w:rPr>
        <w:t>WebEx</w:t>
      </w:r>
      <w:proofErr w:type="spellEnd"/>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65668" w:rsidRPr="00020312" w14:paraId="04C1EB1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616FEA1" w14:textId="01BFE8DD" w:rsidR="00465668" w:rsidRPr="00020312" w:rsidRDefault="00BF5BFD" w:rsidP="00465668">
            <w:pPr>
              <w:rPr>
                <w:b w:val="0"/>
              </w:rPr>
            </w:pPr>
            <w:r>
              <w:rPr>
                <w:b w:val="0"/>
              </w:rPr>
              <w:t>Jordan Troublefield</w:t>
            </w:r>
          </w:p>
        </w:tc>
        <w:tc>
          <w:tcPr>
            <w:tcW w:w="1392" w:type="dxa"/>
          </w:tcPr>
          <w:p w14:paraId="3B33226E" w14:textId="5D474280"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33BCBBCA" w14:textId="5E7AA0A1" w:rsidR="00465668" w:rsidRPr="00A43704" w:rsidRDefault="00465668" w:rsidP="00465668">
            <w:pPr>
              <w:cnfStyle w:val="000000100000" w:firstRow="0" w:lastRow="0" w:firstColumn="0" w:lastColumn="0" w:oddVBand="0" w:evenVBand="0" w:oddHBand="1" w:evenHBand="0" w:firstRowFirstColumn="0" w:firstRowLastColumn="0" w:lastRowFirstColumn="0" w:lastRowLastColumn="0"/>
              <w:rPr>
                <w:bCs/>
              </w:rPr>
            </w:pPr>
            <w:r>
              <w:rPr>
                <w:bCs/>
              </w:rPr>
              <w:t>Bill Snyder</w:t>
            </w:r>
          </w:p>
        </w:tc>
        <w:tc>
          <w:tcPr>
            <w:tcW w:w="1597" w:type="dxa"/>
          </w:tcPr>
          <w:p w14:paraId="6A7D0873" w14:textId="6C08781A"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59BA1C56" w14:textId="748D3D1C" w:rsidR="00465668" w:rsidRPr="00170E4D" w:rsidRDefault="00465668" w:rsidP="00465668">
            <w:pPr>
              <w:cnfStyle w:val="000000100000" w:firstRow="0" w:lastRow="0" w:firstColumn="0" w:lastColumn="0" w:oddVBand="0" w:evenVBand="0" w:oddHBand="1" w:evenHBand="0" w:firstRowFirstColumn="0" w:firstRowLastColumn="0" w:lastRowFirstColumn="0" w:lastRowLastColumn="0"/>
              <w:rPr>
                <w:bCs/>
              </w:rPr>
            </w:pPr>
            <w:r>
              <w:t>Monica Jones</w:t>
            </w:r>
          </w:p>
        </w:tc>
        <w:tc>
          <w:tcPr>
            <w:tcW w:w="1890" w:type="dxa"/>
          </w:tcPr>
          <w:p w14:paraId="53DDF30C" w14:textId="696E4D6F"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31ADFC9"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1E6512D3" w14:textId="1F69808A" w:rsidR="00465668" w:rsidRPr="00170E4D" w:rsidRDefault="006F111A" w:rsidP="00465668">
            <w:pPr>
              <w:rPr>
                <w:b w:val="0"/>
              </w:rPr>
            </w:pPr>
            <w:r>
              <w:rPr>
                <w:b w:val="0"/>
              </w:rPr>
              <w:t>Dave Michelson</w:t>
            </w:r>
          </w:p>
        </w:tc>
        <w:tc>
          <w:tcPr>
            <w:tcW w:w="1392" w:type="dxa"/>
          </w:tcPr>
          <w:p w14:paraId="268FDBFB" w14:textId="3E8D2809"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77F6EFEA" w14:textId="3681B70B"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Kyle Patrick</w:t>
            </w:r>
          </w:p>
        </w:tc>
        <w:tc>
          <w:tcPr>
            <w:tcW w:w="1597" w:type="dxa"/>
          </w:tcPr>
          <w:p w14:paraId="575EEC00" w14:textId="02D82D41"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6F90AFE9" w14:textId="7375D582"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Eric Lotter</w:t>
            </w:r>
          </w:p>
        </w:tc>
        <w:tc>
          <w:tcPr>
            <w:tcW w:w="1890" w:type="dxa"/>
          </w:tcPr>
          <w:p w14:paraId="1CB97DC6" w14:textId="0A8CCC8C"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proofErr w:type="spellStart"/>
            <w:r>
              <w:t>GridMonitor</w:t>
            </w:r>
            <w:proofErr w:type="spellEnd"/>
          </w:p>
        </w:tc>
      </w:tr>
      <w:tr w:rsidR="00465668" w:rsidRPr="00020312" w14:paraId="061575F3"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465668" w:rsidRPr="003D3023" w:rsidRDefault="00465668" w:rsidP="00465668">
            <w:pPr>
              <w:rPr>
                <w:b w:val="0"/>
              </w:rPr>
            </w:pPr>
            <w:r w:rsidRPr="003D3023">
              <w:rPr>
                <w:b w:val="0"/>
              </w:rPr>
              <w:t>Sheri W</w:t>
            </w:r>
            <w:r>
              <w:rPr>
                <w:b w:val="0"/>
              </w:rPr>
              <w:t>ie</w:t>
            </w:r>
            <w:r w:rsidRPr="003D3023">
              <w:rPr>
                <w:b w:val="0"/>
              </w:rPr>
              <w:t>gand</w:t>
            </w:r>
          </w:p>
        </w:tc>
        <w:tc>
          <w:tcPr>
            <w:tcW w:w="1392" w:type="dxa"/>
          </w:tcPr>
          <w:p w14:paraId="0F39BC6C" w14:textId="39E3CC8E"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129" w:type="dxa"/>
            <w:gridSpan w:val="2"/>
          </w:tcPr>
          <w:p w14:paraId="34FE24E5" w14:textId="08B44C4D"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Mick Hanna</w:t>
            </w:r>
          </w:p>
        </w:tc>
        <w:tc>
          <w:tcPr>
            <w:tcW w:w="1597" w:type="dxa"/>
          </w:tcPr>
          <w:p w14:paraId="14DA3EBC" w14:textId="619152DC"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3A56819" w14:textId="30AAB53D"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Kathy Scott</w:t>
            </w:r>
          </w:p>
        </w:tc>
        <w:tc>
          <w:tcPr>
            <w:tcW w:w="1890" w:type="dxa"/>
          </w:tcPr>
          <w:p w14:paraId="4B974A98" w14:textId="3CC32220"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2C1049" w:rsidRPr="00020312" w14:paraId="152A8007"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05A9EC2" w14:textId="2EA344FC" w:rsidR="002C1049" w:rsidRPr="00383672" w:rsidRDefault="002C1049" w:rsidP="002C1049">
            <w:pPr>
              <w:rPr>
                <w:b w:val="0"/>
                <w:bCs w:val="0"/>
              </w:rPr>
            </w:pPr>
            <w:r>
              <w:rPr>
                <w:b w:val="0"/>
                <w:bCs w:val="0"/>
              </w:rPr>
              <w:t>Jesse Macias</w:t>
            </w:r>
          </w:p>
        </w:tc>
        <w:tc>
          <w:tcPr>
            <w:tcW w:w="1392" w:type="dxa"/>
          </w:tcPr>
          <w:p w14:paraId="2F8923C9" w14:textId="489A4925" w:rsidR="002C1049" w:rsidRPr="00020312" w:rsidRDefault="002C1049" w:rsidP="002C1049">
            <w:pPr>
              <w:cnfStyle w:val="000000000000" w:firstRow="0" w:lastRow="0" w:firstColumn="0" w:lastColumn="0" w:oddVBand="0" w:evenVBand="0" w:oddHBand="0" w:evenHBand="0" w:firstRowFirstColumn="0" w:firstRowLastColumn="0" w:lastRowFirstColumn="0" w:lastRowLastColumn="0"/>
            </w:pPr>
            <w:r>
              <w:t>AEP</w:t>
            </w:r>
          </w:p>
        </w:tc>
        <w:tc>
          <w:tcPr>
            <w:tcW w:w="2129" w:type="dxa"/>
            <w:gridSpan w:val="2"/>
          </w:tcPr>
          <w:p w14:paraId="3B2EAF69" w14:textId="7CF380C9" w:rsidR="002C1049" w:rsidRPr="0093302F" w:rsidRDefault="002C1049" w:rsidP="002C1049">
            <w:pPr>
              <w:cnfStyle w:val="000000000000" w:firstRow="0" w:lastRow="0" w:firstColumn="0" w:lastColumn="0" w:oddVBand="0" w:evenVBand="0" w:oddHBand="0" w:evenHBand="0" w:firstRowFirstColumn="0" w:firstRowLastColumn="0" w:lastRowFirstColumn="0" w:lastRowLastColumn="0"/>
              <w:rPr>
                <w:bCs/>
              </w:rPr>
            </w:pPr>
            <w:r>
              <w:t>Steven Pliler</w:t>
            </w:r>
          </w:p>
        </w:tc>
        <w:tc>
          <w:tcPr>
            <w:tcW w:w="1597" w:type="dxa"/>
          </w:tcPr>
          <w:p w14:paraId="090C2BC2" w14:textId="24A0A8AA" w:rsidR="002C1049" w:rsidRPr="00020312" w:rsidRDefault="002C1049" w:rsidP="002C1049">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32F7786F" w14:textId="1D501C3B" w:rsidR="002C1049" w:rsidRPr="00020312" w:rsidRDefault="002C1049" w:rsidP="002C1049">
            <w:pPr>
              <w:cnfStyle w:val="000000000000" w:firstRow="0" w:lastRow="0" w:firstColumn="0" w:lastColumn="0" w:oddVBand="0" w:evenVBand="0" w:oddHBand="0" w:evenHBand="0" w:firstRowFirstColumn="0" w:firstRowLastColumn="0" w:lastRowFirstColumn="0" w:lastRowLastColumn="0"/>
            </w:pPr>
            <w:r>
              <w:t>Rob Bevill</w:t>
            </w:r>
          </w:p>
        </w:tc>
        <w:tc>
          <w:tcPr>
            <w:tcW w:w="1890" w:type="dxa"/>
          </w:tcPr>
          <w:p w14:paraId="5AD414B0" w14:textId="14D1225B" w:rsidR="002C1049" w:rsidRPr="00020312" w:rsidRDefault="002C1049" w:rsidP="002C1049">
            <w:pPr>
              <w:cnfStyle w:val="000000000000" w:firstRow="0" w:lastRow="0" w:firstColumn="0" w:lastColumn="0" w:oddVBand="0" w:evenVBand="0" w:oddHBand="0" w:evenHBand="0" w:firstRowFirstColumn="0" w:firstRowLastColumn="0" w:lastRowFirstColumn="0" w:lastRowLastColumn="0"/>
            </w:pPr>
            <w:r>
              <w:t>TNMP</w:t>
            </w:r>
          </w:p>
        </w:tc>
      </w:tr>
      <w:tr w:rsidR="002C1049" w:rsidRPr="00020312" w14:paraId="482BCBD4"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04C04C37" w:rsidR="002C1049" w:rsidRPr="0031702C" w:rsidRDefault="002C1049" w:rsidP="002C1049">
            <w:pPr>
              <w:rPr>
                <w:b w:val="0"/>
              </w:rPr>
            </w:pPr>
            <w:r>
              <w:rPr>
                <w:b w:val="0"/>
              </w:rPr>
              <w:t>Zachary Dollar</w:t>
            </w:r>
          </w:p>
        </w:tc>
        <w:tc>
          <w:tcPr>
            <w:tcW w:w="1392" w:type="dxa"/>
          </w:tcPr>
          <w:p w14:paraId="79C6A1D6" w14:textId="14DD5867" w:rsidR="002C1049" w:rsidRPr="00020312" w:rsidRDefault="002C1049" w:rsidP="002C1049">
            <w:pPr>
              <w:cnfStyle w:val="000000100000" w:firstRow="0" w:lastRow="0" w:firstColumn="0" w:lastColumn="0" w:oddVBand="0" w:evenVBand="0" w:oddHBand="1" w:evenHBand="0" w:firstRowFirstColumn="0" w:firstRowLastColumn="0" w:lastRowFirstColumn="0" w:lastRowLastColumn="0"/>
            </w:pPr>
            <w:r>
              <w:t>PUCT</w:t>
            </w:r>
          </w:p>
        </w:tc>
        <w:tc>
          <w:tcPr>
            <w:tcW w:w="2129" w:type="dxa"/>
            <w:gridSpan w:val="2"/>
          </w:tcPr>
          <w:p w14:paraId="543B8E92" w14:textId="0E7C2137" w:rsidR="002C1049" w:rsidRDefault="002C1049" w:rsidP="002C1049">
            <w:pPr>
              <w:cnfStyle w:val="000000100000" w:firstRow="0" w:lastRow="0" w:firstColumn="0" w:lastColumn="0" w:oddVBand="0" w:evenVBand="0" w:oddHBand="1" w:evenHBand="0" w:firstRowFirstColumn="0" w:firstRowLastColumn="0" w:lastRowFirstColumn="0" w:lastRowLastColumn="0"/>
            </w:pPr>
            <w:r w:rsidRPr="008B0298">
              <w:t xml:space="preserve">Sam Pak </w:t>
            </w:r>
          </w:p>
        </w:tc>
        <w:tc>
          <w:tcPr>
            <w:tcW w:w="1597" w:type="dxa"/>
          </w:tcPr>
          <w:p w14:paraId="0BD94C63" w14:textId="4B12FA25" w:rsidR="002C1049" w:rsidRDefault="002C1049" w:rsidP="002C1049">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2A54212C" w14:textId="6FEE6480" w:rsidR="002C1049" w:rsidRDefault="002C1049" w:rsidP="002C1049">
            <w:pPr>
              <w:cnfStyle w:val="000000100000" w:firstRow="0" w:lastRow="0" w:firstColumn="0" w:lastColumn="0" w:oddVBand="0" w:evenVBand="0" w:oddHBand="1" w:evenHBand="0" w:firstRowFirstColumn="0" w:firstRowLastColumn="0" w:lastRowFirstColumn="0" w:lastRowLastColumn="0"/>
            </w:pPr>
            <w:r>
              <w:t>Tammy Stewart</w:t>
            </w:r>
          </w:p>
        </w:tc>
        <w:tc>
          <w:tcPr>
            <w:tcW w:w="1890" w:type="dxa"/>
          </w:tcPr>
          <w:p w14:paraId="78895917" w14:textId="613951C4" w:rsidR="002C1049" w:rsidRDefault="002C1049" w:rsidP="002C1049">
            <w:pPr>
              <w:cnfStyle w:val="000000100000" w:firstRow="0" w:lastRow="0" w:firstColumn="0" w:lastColumn="0" w:oddVBand="0" w:evenVBand="0" w:oddHBand="1" w:evenHBand="0" w:firstRowFirstColumn="0" w:firstRowLastColumn="0" w:lastRowFirstColumn="0" w:lastRowLastColumn="0"/>
            </w:pPr>
            <w:r>
              <w:t>ERCOT</w:t>
            </w:r>
          </w:p>
        </w:tc>
      </w:tr>
      <w:tr w:rsidR="002C1049" w:rsidRPr="00020312" w14:paraId="4CE13675"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58557C" w14:textId="6849E11E" w:rsidR="002C1049" w:rsidRPr="00BF5BFD" w:rsidRDefault="002C1049" w:rsidP="002C1049">
            <w:pPr>
              <w:rPr>
                <w:b w:val="0"/>
                <w:bCs w:val="0"/>
              </w:rPr>
            </w:pPr>
            <w:r>
              <w:rPr>
                <w:b w:val="0"/>
                <w:bCs w:val="0"/>
              </w:rPr>
              <w:t>Cindy Juarez</w:t>
            </w:r>
          </w:p>
        </w:tc>
        <w:tc>
          <w:tcPr>
            <w:tcW w:w="1392" w:type="dxa"/>
          </w:tcPr>
          <w:p w14:paraId="3CD432D0" w14:textId="74B7CA3E" w:rsidR="002C1049" w:rsidRDefault="002C1049" w:rsidP="002C1049">
            <w:pPr>
              <w:cnfStyle w:val="000000000000" w:firstRow="0" w:lastRow="0" w:firstColumn="0" w:lastColumn="0" w:oddVBand="0" w:evenVBand="0" w:oddHBand="0" w:evenHBand="0" w:firstRowFirstColumn="0" w:firstRowLastColumn="0" w:lastRowFirstColumn="0" w:lastRowLastColumn="0"/>
            </w:pPr>
            <w:r>
              <w:t>AEP</w:t>
            </w:r>
          </w:p>
        </w:tc>
        <w:tc>
          <w:tcPr>
            <w:tcW w:w="2129" w:type="dxa"/>
            <w:gridSpan w:val="2"/>
          </w:tcPr>
          <w:p w14:paraId="33AE3B51" w14:textId="03EA5BBB" w:rsidR="002C1049" w:rsidRDefault="002C1049" w:rsidP="002C1049">
            <w:pPr>
              <w:cnfStyle w:val="000000000000" w:firstRow="0" w:lastRow="0" w:firstColumn="0" w:lastColumn="0" w:oddVBand="0" w:evenVBand="0" w:oddHBand="0" w:evenHBand="0" w:firstRowFirstColumn="0" w:firstRowLastColumn="0" w:lastRowFirstColumn="0" w:lastRowLastColumn="0"/>
            </w:pPr>
            <w:r>
              <w:t>Yvette Perez</w:t>
            </w:r>
          </w:p>
        </w:tc>
        <w:tc>
          <w:tcPr>
            <w:tcW w:w="1597" w:type="dxa"/>
          </w:tcPr>
          <w:p w14:paraId="3E265F87" w14:textId="5BCAC705" w:rsidR="002C1049" w:rsidRDefault="002C1049" w:rsidP="002C1049">
            <w:pPr>
              <w:cnfStyle w:val="000000000000" w:firstRow="0" w:lastRow="0" w:firstColumn="0" w:lastColumn="0" w:oddVBand="0" w:evenVBand="0" w:oddHBand="0" w:evenHBand="0" w:firstRowFirstColumn="0" w:firstRowLastColumn="0" w:lastRowFirstColumn="0" w:lastRowLastColumn="0"/>
            </w:pPr>
            <w:r>
              <w:t>Octopus</w:t>
            </w:r>
          </w:p>
        </w:tc>
        <w:tc>
          <w:tcPr>
            <w:tcW w:w="2093" w:type="dxa"/>
          </w:tcPr>
          <w:p w14:paraId="612B945C" w14:textId="7EBDB9A2" w:rsidR="002C1049" w:rsidRDefault="002C1049" w:rsidP="002C1049">
            <w:pPr>
              <w:cnfStyle w:val="000000000000" w:firstRow="0" w:lastRow="0" w:firstColumn="0" w:lastColumn="0" w:oddVBand="0" w:evenVBand="0" w:oddHBand="0" w:evenHBand="0" w:firstRowFirstColumn="0" w:firstRowLastColumn="0" w:lastRowFirstColumn="0" w:lastRowLastColumn="0"/>
            </w:pPr>
            <w:r>
              <w:t>Stephen Wilson</w:t>
            </w:r>
          </w:p>
        </w:tc>
        <w:tc>
          <w:tcPr>
            <w:tcW w:w="1890" w:type="dxa"/>
          </w:tcPr>
          <w:p w14:paraId="5FE770DA" w14:textId="76772C1C" w:rsidR="002C1049" w:rsidRDefault="002C1049" w:rsidP="002C1049">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2C1049" w:rsidRPr="00020312" w14:paraId="4AF99678"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3D23BB" w14:textId="2FC998A2" w:rsidR="002C1049" w:rsidRDefault="002C1049" w:rsidP="002C1049">
            <w:pPr>
              <w:rPr>
                <w:b w:val="0"/>
                <w:bCs w:val="0"/>
              </w:rPr>
            </w:pPr>
          </w:p>
        </w:tc>
        <w:tc>
          <w:tcPr>
            <w:tcW w:w="1392" w:type="dxa"/>
          </w:tcPr>
          <w:p w14:paraId="29907368" w14:textId="6B657F17" w:rsidR="002C1049" w:rsidRDefault="002C1049" w:rsidP="002C1049">
            <w:pPr>
              <w:cnfStyle w:val="000000100000" w:firstRow="0" w:lastRow="0" w:firstColumn="0" w:lastColumn="0" w:oddVBand="0" w:evenVBand="0" w:oddHBand="1" w:evenHBand="0" w:firstRowFirstColumn="0" w:firstRowLastColumn="0" w:lastRowFirstColumn="0" w:lastRowLastColumn="0"/>
            </w:pPr>
          </w:p>
        </w:tc>
        <w:tc>
          <w:tcPr>
            <w:tcW w:w="2129" w:type="dxa"/>
            <w:gridSpan w:val="2"/>
          </w:tcPr>
          <w:p w14:paraId="25A838A5" w14:textId="1184819D" w:rsidR="002C1049" w:rsidRDefault="002C1049" w:rsidP="002C1049">
            <w:pPr>
              <w:cnfStyle w:val="000000100000" w:firstRow="0" w:lastRow="0" w:firstColumn="0" w:lastColumn="0" w:oddVBand="0" w:evenVBand="0" w:oddHBand="1" w:evenHBand="0" w:firstRowFirstColumn="0" w:firstRowLastColumn="0" w:lastRowFirstColumn="0" w:lastRowLastColumn="0"/>
            </w:pPr>
          </w:p>
        </w:tc>
        <w:tc>
          <w:tcPr>
            <w:tcW w:w="1597" w:type="dxa"/>
          </w:tcPr>
          <w:p w14:paraId="4191DFF1" w14:textId="771591BA" w:rsidR="002C1049" w:rsidRDefault="002C1049" w:rsidP="002C1049">
            <w:pPr>
              <w:cnfStyle w:val="000000100000" w:firstRow="0" w:lastRow="0" w:firstColumn="0" w:lastColumn="0" w:oddVBand="0" w:evenVBand="0" w:oddHBand="1" w:evenHBand="0" w:firstRowFirstColumn="0" w:firstRowLastColumn="0" w:lastRowFirstColumn="0" w:lastRowLastColumn="0"/>
            </w:pPr>
          </w:p>
        </w:tc>
        <w:tc>
          <w:tcPr>
            <w:tcW w:w="2093" w:type="dxa"/>
          </w:tcPr>
          <w:p w14:paraId="1448FDC4" w14:textId="78EA2CC5" w:rsidR="002C1049" w:rsidRDefault="002C1049" w:rsidP="002C1049">
            <w:pPr>
              <w:cnfStyle w:val="000000100000" w:firstRow="0" w:lastRow="0" w:firstColumn="0" w:lastColumn="0" w:oddVBand="0" w:evenVBand="0" w:oddHBand="1" w:evenHBand="0" w:firstRowFirstColumn="0" w:firstRowLastColumn="0" w:lastRowFirstColumn="0" w:lastRowLastColumn="0"/>
            </w:pPr>
          </w:p>
        </w:tc>
        <w:tc>
          <w:tcPr>
            <w:tcW w:w="1890" w:type="dxa"/>
          </w:tcPr>
          <w:p w14:paraId="4F3BFA2E" w14:textId="7C12D108" w:rsidR="002C1049" w:rsidRDefault="002C1049" w:rsidP="002C1049">
            <w:pPr>
              <w:cnfStyle w:val="000000100000" w:firstRow="0" w:lastRow="0" w:firstColumn="0" w:lastColumn="0" w:oddVBand="0" w:evenVBand="0" w:oddHBand="1" w:evenHBand="0" w:firstRowFirstColumn="0" w:firstRowLastColumn="0" w:lastRowFirstColumn="0" w:lastRowLastColumn="0"/>
            </w:pPr>
          </w:p>
        </w:tc>
      </w:tr>
    </w:tbl>
    <w:p w14:paraId="25EA3126" w14:textId="7C73BC9F" w:rsidR="002B1A80" w:rsidRDefault="002C1049" w:rsidP="00D14337">
      <w:pPr>
        <w:pStyle w:val="NoSpacing"/>
        <w:rPr>
          <w:bCs/>
        </w:rPr>
      </w:pPr>
      <w:r>
        <w:rPr>
          <w:bCs/>
        </w:rPr>
        <w:t>Sheri Wiegand</w:t>
      </w:r>
      <w:r w:rsidR="00D14337">
        <w:rPr>
          <w:bCs/>
        </w:rPr>
        <w:t xml:space="preserve"> opened the meeting, read the Antitrust Admonition, and introduced attendees.</w:t>
      </w:r>
    </w:p>
    <w:p w14:paraId="3F594162" w14:textId="55848DCE" w:rsidR="008D037D" w:rsidRDefault="00C222F7" w:rsidP="00AE3E48">
      <w:pPr>
        <w:pStyle w:val="NoSpacing"/>
        <w:rPr>
          <w:bCs/>
        </w:rPr>
      </w:pPr>
      <w:r>
        <w:rPr>
          <w:bCs/>
        </w:rPr>
        <w:t>Meeting m</w:t>
      </w:r>
      <w:r w:rsidR="00E373B5">
        <w:rPr>
          <w:bCs/>
        </w:rPr>
        <w:t>inutes from the</w:t>
      </w:r>
      <w:r w:rsidR="00817A0C">
        <w:rPr>
          <w:bCs/>
        </w:rPr>
        <w:t xml:space="preserve"> </w:t>
      </w:r>
      <w:r w:rsidR="002C1049">
        <w:rPr>
          <w:bCs/>
        </w:rPr>
        <w:t>February 19th</w:t>
      </w:r>
      <w:r w:rsidR="00817A0C">
        <w:rPr>
          <w:bCs/>
        </w:rPr>
        <w:t xml:space="preserve"> </w:t>
      </w:r>
      <w:r w:rsidR="00E373B5">
        <w:rPr>
          <w:bCs/>
        </w:rPr>
        <w:t xml:space="preserve">meeting </w:t>
      </w:r>
      <w:r w:rsidR="001A5D59">
        <w:rPr>
          <w:bCs/>
        </w:rPr>
        <w:t>w</w:t>
      </w:r>
      <w:r>
        <w:rPr>
          <w:bCs/>
        </w:rPr>
        <w:t>ere</w:t>
      </w:r>
      <w:r w:rsidR="00E373B5">
        <w:rPr>
          <w:bCs/>
        </w:rPr>
        <w:t xml:space="preserve"> </w:t>
      </w:r>
      <w:r w:rsidR="0097602D">
        <w:rPr>
          <w:bCs/>
        </w:rPr>
        <w:t xml:space="preserve">reviewed </w:t>
      </w:r>
      <w:r w:rsidR="002B1A80">
        <w:rPr>
          <w:bCs/>
        </w:rPr>
        <w:t xml:space="preserve">(including ACTION items) </w:t>
      </w:r>
      <w:r w:rsidR="00615988">
        <w:rPr>
          <w:bCs/>
        </w:rPr>
        <w:t>and approved.</w:t>
      </w:r>
      <w:r w:rsidR="00A00434">
        <w:rPr>
          <w:bCs/>
        </w:rPr>
        <w:t xml:space="preserve">  All ACTION items were completed:  screenshots of ‘log out’ vs ‘x’ feature in MarkeTrak, moving ‘867 Vs Sum of LSE’ subtype to Service/Transaction grouping in Rolodex, and collaboration with RMTTF on rejects of BDMVI ‘IA’ or ‘CR’ coded transactions. </w:t>
      </w:r>
    </w:p>
    <w:p w14:paraId="249FA441" w14:textId="2A0338CE" w:rsidR="002C1049" w:rsidRDefault="002C1049" w:rsidP="00AE3E48">
      <w:pPr>
        <w:pStyle w:val="NoSpacing"/>
        <w:rPr>
          <w:bCs/>
        </w:rPr>
      </w:pPr>
      <w:r>
        <w:rPr>
          <w:bCs/>
        </w:rPr>
        <w:t>One change to the agenda was the review of RMS’ strategic objectives.</w:t>
      </w:r>
      <w:r w:rsidR="00C70D36">
        <w:rPr>
          <w:bCs/>
        </w:rPr>
        <w:t xml:space="preserve">  Information discussed at the morning’s TXSET meeting was reviewed with no additions/corrections and will be presented to RMS leadership.</w:t>
      </w:r>
    </w:p>
    <w:p w14:paraId="13EA320E" w14:textId="7AF1F6AA" w:rsidR="00E373B5" w:rsidRDefault="00E373B5" w:rsidP="00AE3E48">
      <w:pPr>
        <w:pStyle w:val="NoSpacing"/>
        <w:rPr>
          <w:bCs/>
        </w:rPr>
      </w:pPr>
    </w:p>
    <w:p w14:paraId="71F2F690" w14:textId="6F3CBE64" w:rsidR="00EC4CCF" w:rsidRDefault="00EC4CCF" w:rsidP="00EC4CCF">
      <w:pPr>
        <w:pStyle w:val="NoSpacing"/>
        <w:rPr>
          <w:b/>
          <w:u w:val="single"/>
        </w:rPr>
      </w:pPr>
      <w:r>
        <w:rPr>
          <w:b/>
          <w:u w:val="single"/>
        </w:rPr>
        <w:t>ERCOT System Instances &amp; MarkeTrak Monthly Performance Review</w:t>
      </w:r>
      <w:r w:rsidR="004D0582">
        <w:rPr>
          <w:b/>
          <w:u w:val="single"/>
        </w:rPr>
        <w:t xml:space="preserve"> - </w:t>
      </w:r>
    </w:p>
    <w:p w14:paraId="65248232" w14:textId="61E90A12" w:rsidR="0077026A" w:rsidRDefault="00465668" w:rsidP="00AF769B">
      <w:pPr>
        <w:pStyle w:val="NoSpacing"/>
        <w:numPr>
          <w:ilvl w:val="0"/>
          <w:numId w:val="45"/>
        </w:numPr>
      </w:pPr>
      <w:r>
        <w:t>Market SLA</w:t>
      </w:r>
      <w:r w:rsidR="002C1049">
        <w:t xml:space="preserve"> targets were</w:t>
      </w:r>
      <w:r>
        <w:t xml:space="preserve"> met for </w:t>
      </w:r>
      <w:r w:rsidR="002C1049">
        <w:t>March</w:t>
      </w:r>
      <w:r>
        <w:t>.</w:t>
      </w:r>
      <w:r w:rsidR="009F746C">
        <w:t xml:space="preserve">  </w:t>
      </w:r>
    </w:p>
    <w:p w14:paraId="420ADAAC" w14:textId="2D33F7DE" w:rsidR="00C77EBB" w:rsidRDefault="00C77EBB" w:rsidP="00C77EBB">
      <w:pPr>
        <w:pStyle w:val="NoSpacing"/>
      </w:pPr>
      <w:r>
        <w:rPr>
          <w:noProof/>
        </w:rPr>
        <w:drawing>
          <wp:inline distT="0" distB="0" distL="0" distR="0" wp14:anchorId="7DA1C9EF" wp14:editId="3B4754E9">
            <wp:extent cx="5868035" cy="2040821"/>
            <wp:effectExtent l="0" t="0" r="0" b="0"/>
            <wp:docPr id="152275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7354" cy="2051018"/>
                    </a:xfrm>
                    <a:prstGeom prst="rect">
                      <a:avLst/>
                    </a:prstGeom>
                    <a:noFill/>
                  </pic:spPr>
                </pic:pic>
              </a:graphicData>
            </a:graphic>
          </wp:inline>
        </w:drawing>
      </w:r>
    </w:p>
    <w:p w14:paraId="6DF1EE15" w14:textId="1728BC3C" w:rsidR="00C77EBB" w:rsidRDefault="00C77EBB" w:rsidP="00C77EBB">
      <w:pPr>
        <w:pStyle w:val="NoSpacing"/>
      </w:pPr>
      <w:r>
        <w:rPr>
          <w:noProof/>
        </w:rPr>
        <w:drawing>
          <wp:inline distT="0" distB="0" distL="0" distR="0" wp14:anchorId="0508363D" wp14:editId="545ADD26">
            <wp:extent cx="5868035" cy="2040821"/>
            <wp:effectExtent l="0" t="0" r="0" b="0"/>
            <wp:docPr id="519977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8936" cy="2048090"/>
                    </a:xfrm>
                    <a:prstGeom prst="rect">
                      <a:avLst/>
                    </a:prstGeom>
                    <a:noFill/>
                  </pic:spPr>
                </pic:pic>
              </a:graphicData>
            </a:graphic>
          </wp:inline>
        </w:drawing>
      </w:r>
    </w:p>
    <w:p w14:paraId="4D2B59D8" w14:textId="77777777" w:rsidR="00A00434" w:rsidRDefault="002A07BC" w:rsidP="00AF769B">
      <w:pPr>
        <w:pStyle w:val="NoSpacing"/>
        <w:numPr>
          <w:ilvl w:val="0"/>
          <w:numId w:val="45"/>
        </w:numPr>
      </w:pPr>
      <w:r>
        <w:t xml:space="preserve">February </w:t>
      </w:r>
      <w:r w:rsidR="00C32CBC">
        <w:t>MarkeTrak i</w:t>
      </w:r>
      <w:r>
        <w:t>ncidents were discussed at length at the last TDTMS meeting</w:t>
      </w:r>
      <w:r w:rsidR="00A00434">
        <w:t>.  Mick clarified steps taken to remediate concurrent licensing:</w:t>
      </w:r>
    </w:p>
    <w:p w14:paraId="041FEF46" w14:textId="77777777" w:rsidR="00A00434" w:rsidRDefault="00A00434" w:rsidP="00A00434">
      <w:pPr>
        <w:pStyle w:val="NoSpacing"/>
        <w:numPr>
          <w:ilvl w:val="1"/>
          <w:numId w:val="45"/>
        </w:numPr>
      </w:pPr>
      <w:r>
        <w:t xml:space="preserve">Inquired with vendor on shortening ‘time out’ </w:t>
      </w:r>
    </w:p>
    <w:p w14:paraId="65F05339" w14:textId="77777777" w:rsidR="00A00434" w:rsidRDefault="00A00434" w:rsidP="00A00434">
      <w:pPr>
        <w:pStyle w:val="NoSpacing"/>
        <w:numPr>
          <w:ilvl w:val="1"/>
          <w:numId w:val="45"/>
        </w:numPr>
      </w:pPr>
      <w:r>
        <w:t xml:space="preserve">Recommending users log out </w:t>
      </w:r>
      <w:proofErr w:type="gramStart"/>
      <w:r>
        <w:t>vs. ‘</w:t>
      </w:r>
      <w:proofErr w:type="gramEnd"/>
      <w:r>
        <w:t>x’ out</w:t>
      </w:r>
    </w:p>
    <w:p w14:paraId="1B365FD8" w14:textId="77777777" w:rsidR="00A00434" w:rsidRDefault="00A00434" w:rsidP="00A00434">
      <w:pPr>
        <w:pStyle w:val="NoSpacing"/>
        <w:numPr>
          <w:ilvl w:val="1"/>
          <w:numId w:val="45"/>
        </w:numPr>
      </w:pPr>
      <w:r>
        <w:t>Pooling of licenses with RMTE</w:t>
      </w:r>
    </w:p>
    <w:p w14:paraId="1F8E94DD" w14:textId="77777777" w:rsidR="00A00434" w:rsidRDefault="00A00434" w:rsidP="00A00434">
      <w:pPr>
        <w:pStyle w:val="NoSpacing"/>
        <w:numPr>
          <w:ilvl w:val="1"/>
          <w:numId w:val="45"/>
        </w:numPr>
      </w:pPr>
      <w:r>
        <w:t xml:space="preserve">With next MT upgrade will attempt to pool licenses with </w:t>
      </w:r>
      <w:proofErr w:type="spellStart"/>
      <w:r>
        <w:t>FlighTrak</w:t>
      </w:r>
      <w:proofErr w:type="spellEnd"/>
    </w:p>
    <w:p w14:paraId="40E82A89" w14:textId="144DDA36" w:rsidR="00A00434" w:rsidRDefault="003E6454" w:rsidP="003E6454">
      <w:pPr>
        <w:pStyle w:val="NoSpacing"/>
        <w:numPr>
          <w:ilvl w:val="0"/>
          <w:numId w:val="45"/>
        </w:numPr>
      </w:pPr>
      <w:r>
        <w:lastRenderedPageBreak/>
        <w:t xml:space="preserve">Prior to February, users could experience concurrent licensing error </w:t>
      </w:r>
      <w:proofErr w:type="gramStart"/>
      <w:r>
        <w:t>message</w:t>
      </w:r>
      <w:proofErr w:type="gramEnd"/>
      <w:r>
        <w:t xml:space="preserve">. There have not been reports of </w:t>
      </w:r>
      <w:proofErr w:type="gramStart"/>
      <w:r>
        <w:t>error</w:t>
      </w:r>
      <w:proofErr w:type="gramEnd"/>
      <w:r>
        <w:t xml:space="preserve"> since pooling has occurred.  </w:t>
      </w:r>
    </w:p>
    <w:p w14:paraId="2DF1EA26" w14:textId="2BEFEEE0" w:rsidR="00C77EBB" w:rsidRDefault="00C77EBB" w:rsidP="00C77EBB">
      <w:pPr>
        <w:pStyle w:val="NoSpacing"/>
      </w:pPr>
      <w:r w:rsidRPr="00C77EBB">
        <w:drawing>
          <wp:inline distT="0" distB="0" distL="0" distR="0" wp14:anchorId="2EABD4A1" wp14:editId="304C2039">
            <wp:extent cx="6858000" cy="988060"/>
            <wp:effectExtent l="0" t="0" r="0" b="2540"/>
            <wp:docPr id="4" name="Picture 3">
              <a:extLst xmlns:a="http://schemas.openxmlformats.org/drawingml/2006/main">
                <a:ext uri="{FF2B5EF4-FFF2-40B4-BE49-F238E27FC236}">
                  <a16:creationId xmlns:a16="http://schemas.microsoft.com/office/drawing/2014/main" id="{C0651733-7692-421C-73AF-0973938615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0651733-7692-421C-73AF-09739386155F}"/>
                        </a:ext>
                      </a:extLst>
                    </pic:cNvPr>
                    <pic:cNvPicPr>
                      <a:picLocks noChangeAspect="1"/>
                    </pic:cNvPicPr>
                  </pic:nvPicPr>
                  <pic:blipFill>
                    <a:blip r:embed="rId13"/>
                    <a:stretch>
                      <a:fillRect/>
                    </a:stretch>
                  </pic:blipFill>
                  <pic:spPr>
                    <a:xfrm>
                      <a:off x="0" y="0"/>
                      <a:ext cx="6858000" cy="988060"/>
                    </a:xfrm>
                    <a:prstGeom prst="rect">
                      <a:avLst/>
                    </a:prstGeom>
                  </pic:spPr>
                </pic:pic>
              </a:graphicData>
            </a:graphic>
          </wp:inline>
        </w:drawing>
      </w:r>
    </w:p>
    <w:p w14:paraId="1AFFFA4E" w14:textId="03A9A6AC" w:rsidR="003E6454" w:rsidRDefault="003E6454" w:rsidP="003E6454">
      <w:pPr>
        <w:pStyle w:val="NoSpacing"/>
        <w:numPr>
          <w:ilvl w:val="0"/>
          <w:numId w:val="45"/>
        </w:numPr>
      </w:pPr>
      <w:r>
        <w:t xml:space="preserve">ERCOT still has a threshold of 200 licenses and will continue to monitor as new companies/users are </w:t>
      </w:r>
      <w:proofErr w:type="gramStart"/>
      <w:r>
        <w:t>onboarded</w:t>
      </w:r>
      <w:proofErr w:type="gramEnd"/>
      <w:r>
        <w:t xml:space="preserve">.  ERCOT continues to recommend any issues are reported via a ‘ticket’ or emailing </w:t>
      </w:r>
      <w:hyperlink r:id="rId14" w:history="1">
        <w:r w:rsidRPr="00BC7E1D">
          <w:rPr>
            <w:rStyle w:val="Hyperlink"/>
          </w:rPr>
          <w:t>servicedesk@ercot.com</w:t>
        </w:r>
      </w:hyperlink>
      <w:r>
        <w:t xml:space="preserve"> .  </w:t>
      </w:r>
      <w:r w:rsidRPr="003E6454">
        <w:rPr>
          <w:highlight w:val="yellow"/>
        </w:rPr>
        <w:t>ACTION:</w:t>
      </w:r>
      <w:r>
        <w:t xml:space="preserve"> Mick will generate a one-pager for use at RMTTF </w:t>
      </w:r>
      <w:proofErr w:type="gramStart"/>
      <w:r>
        <w:t>trainings</w:t>
      </w:r>
      <w:proofErr w:type="gramEnd"/>
      <w:r>
        <w:t xml:space="preserve"> on how to report any issues with MarkeTrak or TXSET.</w:t>
      </w:r>
    </w:p>
    <w:p w14:paraId="76C3A579" w14:textId="77777777" w:rsidR="003E6454" w:rsidRDefault="003E6454" w:rsidP="00AF769B">
      <w:pPr>
        <w:pStyle w:val="NoSpacing"/>
        <w:numPr>
          <w:ilvl w:val="0"/>
          <w:numId w:val="45"/>
        </w:numPr>
      </w:pPr>
      <w:r>
        <w:t>3</w:t>
      </w:r>
      <w:r w:rsidR="00C32CBC">
        <w:t>/</w:t>
      </w:r>
      <w:r>
        <w:t>8</w:t>
      </w:r>
      <w:r w:rsidR="00C32CBC">
        <w:t xml:space="preserve"> – </w:t>
      </w:r>
      <w:r>
        <w:t>3</w:t>
      </w:r>
      <w:r w:rsidR="00C32CBC">
        <w:t>/</w:t>
      </w:r>
      <w:r>
        <w:t>9 site failover</w:t>
      </w:r>
    </w:p>
    <w:p w14:paraId="120AB6F2" w14:textId="1492459B" w:rsidR="005D3952" w:rsidRDefault="003E6454" w:rsidP="00C70D36">
      <w:pPr>
        <w:pStyle w:val="NoSpacing"/>
        <w:numPr>
          <w:ilvl w:val="0"/>
          <w:numId w:val="45"/>
        </w:numPr>
      </w:pPr>
      <w:r>
        <w:t xml:space="preserve">First retail release is scheduled April </w:t>
      </w:r>
      <w:r w:rsidR="00C70D36">
        <w:t>28</w:t>
      </w:r>
      <w:r w:rsidR="00C70D36" w:rsidRPr="00C70D36">
        <w:rPr>
          <w:vertAlign w:val="superscript"/>
        </w:rPr>
        <w:t>th</w:t>
      </w:r>
      <w:r w:rsidR="00C70D36">
        <w:t xml:space="preserve"> </w:t>
      </w:r>
      <w:r>
        <w:t xml:space="preserve">which will utilize the 4:30 – 5:30 window thus impacting </w:t>
      </w:r>
      <w:r w:rsidR="00C32CBC">
        <w:t>MT</w:t>
      </w:r>
      <w:r w:rsidR="00C70D36">
        <w:t xml:space="preserve"> availability.  Market notice was sent out April 15</w:t>
      </w:r>
      <w:r w:rsidR="00C70D36" w:rsidRPr="00C70D36">
        <w:rPr>
          <w:vertAlign w:val="superscript"/>
        </w:rPr>
        <w:t>th</w:t>
      </w:r>
      <w:r w:rsidR="00C70D36">
        <w:t>.</w:t>
      </w:r>
    </w:p>
    <w:p w14:paraId="705A0D1B" w14:textId="77777777" w:rsidR="00BF70F7" w:rsidRDefault="00BF70F7" w:rsidP="00BF70F7">
      <w:pPr>
        <w:pStyle w:val="NoSpacing"/>
      </w:pPr>
    </w:p>
    <w:p w14:paraId="1B461963" w14:textId="7D453EE6" w:rsidR="00C70D36" w:rsidRDefault="00C70D36" w:rsidP="00C77EBB">
      <w:pPr>
        <w:pStyle w:val="NoSpacing"/>
        <w:tabs>
          <w:tab w:val="left" w:pos="4380"/>
        </w:tabs>
        <w:rPr>
          <w:b/>
          <w:bCs/>
          <w:u w:val="single"/>
        </w:rPr>
      </w:pPr>
      <w:r w:rsidRPr="00C70D36">
        <w:rPr>
          <w:b/>
          <w:bCs/>
          <w:u w:val="single"/>
        </w:rPr>
        <w:t xml:space="preserve">ERCOT Projects </w:t>
      </w:r>
    </w:p>
    <w:p w14:paraId="62DDFD36" w14:textId="43077CB4" w:rsidR="0024362C" w:rsidRDefault="0024362C" w:rsidP="0024362C">
      <w:pPr>
        <w:pStyle w:val="NoSpacing"/>
        <w:ind w:firstLine="360"/>
        <w:rPr>
          <w:b/>
          <w:bCs/>
          <w:u w:val="single"/>
        </w:rPr>
      </w:pPr>
      <w:r>
        <w:rPr>
          <w:b/>
          <w:bCs/>
          <w:u w:val="single"/>
        </w:rPr>
        <w:t>MIS Re-Write</w:t>
      </w:r>
    </w:p>
    <w:p w14:paraId="1942B1C7" w14:textId="69EDC7DC" w:rsidR="009D7AF9" w:rsidRDefault="00C70D36" w:rsidP="00C70D36">
      <w:pPr>
        <w:pStyle w:val="NoSpacing"/>
        <w:numPr>
          <w:ilvl w:val="0"/>
          <w:numId w:val="66"/>
        </w:numPr>
      </w:pPr>
      <w:r>
        <w:t xml:space="preserve">Dave </w:t>
      </w:r>
      <w:r w:rsidR="00C77EBB">
        <w:t>announced that</w:t>
      </w:r>
      <w:r>
        <w:t xml:space="preserve"> in 2025 ERCOT will be performing </w:t>
      </w:r>
      <w:proofErr w:type="gramStart"/>
      <w:r>
        <w:t>an architectural</w:t>
      </w:r>
      <w:proofErr w:type="gramEnd"/>
      <w:r>
        <w:t xml:space="preserve"> refresh of the retail API and UI for MIS</w:t>
      </w:r>
      <w:r w:rsidR="009D7AF9">
        <w:t xml:space="preserve"> as part of ERCOT’s ‘technical health’ efforts.  The project will not be required to follow the governance </w:t>
      </w:r>
      <w:r w:rsidR="00C77EBB">
        <w:t>process;</w:t>
      </w:r>
      <w:r w:rsidR="009D7AF9">
        <w:t xml:space="preserve"> however, updates will be offered at RMS or TWG.  TDTMS will also keep an open agenda item for updates and offer a forum for any additional suggested revisions to the “look and feel” of the UI.  Dave reminded any new data requests would be beyond the scope of the refresh and would require an SCR.  Implementation is expected at the end of 2025.  The following two “defects” were noted:</w:t>
      </w:r>
    </w:p>
    <w:p w14:paraId="61EB49A2" w14:textId="77777777" w:rsidR="009D7AF9" w:rsidRDefault="009D7AF9" w:rsidP="009D7AF9">
      <w:pPr>
        <w:pStyle w:val="NoSpacing"/>
        <w:numPr>
          <w:ilvl w:val="1"/>
          <w:numId w:val="66"/>
        </w:numPr>
      </w:pPr>
      <w:r>
        <w:t>Spacing on the data returned for Find ESI and Find Transactions</w:t>
      </w:r>
    </w:p>
    <w:p w14:paraId="3FF9D69A" w14:textId="0F7DC5A1" w:rsidR="00C70D36" w:rsidRDefault="009D7AF9" w:rsidP="009D7AF9">
      <w:pPr>
        <w:pStyle w:val="NoSpacing"/>
        <w:numPr>
          <w:ilvl w:val="1"/>
          <w:numId w:val="66"/>
        </w:numPr>
      </w:pPr>
      <w:r>
        <w:t xml:space="preserve">‘Key dates’ provided on Find Transactions summary should reflect dates of specific transactions and not revised to the last executable date  </w:t>
      </w:r>
    </w:p>
    <w:p w14:paraId="0AF5C702" w14:textId="047B1BE5" w:rsidR="0024362C" w:rsidRDefault="0024362C" w:rsidP="0024362C">
      <w:pPr>
        <w:pStyle w:val="NoSpacing"/>
        <w:rPr>
          <w:b/>
          <w:bCs/>
          <w:u w:val="single"/>
        </w:rPr>
      </w:pPr>
      <w:r w:rsidRPr="0024362C">
        <w:rPr>
          <w:b/>
          <w:bCs/>
        </w:rPr>
        <w:t xml:space="preserve">       </w:t>
      </w:r>
      <w:r>
        <w:rPr>
          <w:b/>
          <w:bCs/>
          <w:u w:val="single"/>
        </w:rPr>
        <w:t>NAESB Project</w:t>
      </w:r>
    </w:p>
    <w:p w14:paraId="71CDF6E2" w14:textId="015ECF83" w:rsidR="0024362C" w:rsidRPr="0024362C" w:rsidRDefault="0024362C" w:rsidP="0024362C">
      <w:pPr>
        <w:pStyle w:val="NoSpacing"/>
        <w:numPr>
          <w:ilvl w:val="0"/>
          <w:numId w:val="66"/>
        </w:numPr>
        <w:rPr>
          <w:b/>
          <w:bCs/>
          <w:u w:val="single"/>
        </w:rPr>
      </w:pPr>
      <w:r>
        <w:t>Expected for late 2025</w:t>
      </w:r>
    </w:p>
    <w:p w14:paraId="458A6788" w14:textId="4B374693" w:rsidR="0024362C" w:rsidRPr="0024362C" w:rsidRDefault="0024362C" w:rsidP="0024362C">
      <w:pPr>
        <w:pStyle w:val="NoSpacing"/>
        <w:numPr>
          <w:ilvl w:val="0"/>
          <w:numId w:val="66"/>
        </w:numPr>
        <w:rPr>
          <w:b/>
          <w:bCs/>
          <w:u w:val="single"/>
        </w:rPr>
      </w:pPr>
      <w:r>
        <w:t>ERCOT will reach out to trading partners to ensure the exchange of data</w:t>
      </w:r>
    </w:p>
    <w:p w14:paraId="3B97CB0F" w14:textId="3401C742" w:rsidR="0024362C" w:rsidRDefault="0024362C" w:rsidP="0024362C">
      <w:pPr>
        <w:pStyle w:val="NoSpacing"/>
        <w:rPr>
          <w:b/>
          <w:bCs/>
          <w:u w:val="single"/>
        </w:rPr>
      </w:pPr>
      <w:r w:rsidRPr="0024362C">
        <w:rPr>
          <w:b/>
          <w:bCs/>
        </w:rPr>
        <w:t xml:space="preserve">       </w:t>
      </w:r>
      <w:r>
        <w:rPr>
          <w:b/>
          <w:bCs/>
          <w:u w:val="single"/>
        </w:rPr>
        <w:t>API Upgrade</w:t>
      </w:r>
    </w:p>
    <w:p w14:paraId="70B8EC80" w14:textId="5D429295" w:rsidR="0024362C" w:rsidRPr="0024362C" w:rsidRDefault="0024362C" w:rsidP="0024362C">
      <w:pPr>
        <w:pStyle w:val="NoSpacing"/>
        <w:numPr>
          <w:ilvl w:val="0"/>
          <w:numId w:val="67"/>
        </w:numPr>
        <w:rPr>
          <w:b/>
          <w:bCs/>
          <w:u w:val="single"/>
        </w:rPr>
      </w:pPr>
      <w:r>
        <w:t xml:space="preserve">Dave will provide </w:t>
      </w:r>
      <w:proofErr w:type="gramStart"/>
      <w:r>
        <w:t>any updates</w:t>
      </w:r>
      <w:proofErr w:type="gramEnd"/>
      <w:r>
        <w:t xml:space="preserve"> at TDTMS and TWG (for technology teams)</w:t>
      </w:r>
    </w:p>
    <w:p w14:paraId="07CD2037" w14:textId="67D5C813" w:rsidR="0024362C" w:rsidRPr="0024362C" w:rsidRDefault="0024362C" w:rsidP="0024362C">
      <w:pPr>
        <w:pStyle w:val="NoSpacing"/>
        <w:numPr>
          <w:ilvl w:val="0"/>
          <w:numId w:val="67"/>
        </w:numPr>
        <w:rPr>
          <w:b/>
          <w:bCs/>
          <w:u w:val="single"/>
        </w:rPr>
      </w:pPr>
      <w:r>
        <w:t>Project will run parallel for MT API switchover</w:t>
      </w:r>
    </w:p>
    <w:p w14:paraId="5A885D23" w14:textId="62B7D2F1" w:rsidR="0024362C" w:rsidRPr="00C65A17" w:rsidRDefault="0024362C" w:rsidP="0024362C">
      <w:pPr>
        <w:pStyle w:val="NoSpacing"/>
        <w:numPr>
          <w:ilvl w:val="0"/>
          <w:numId w:val="67"/>
        </w:numPr>
        <w:rPr>
          <w:b/>
          <w:bCs/>
          <w:u w:val="single"/>
        </w:rPr>
      </w:pPr>
      <w:r>
        <w:t xml:space="preserve">A cutover date will exist at some point whereby SOAP technology will be </w:t>
      </w:r>
      <w:r w:rsidR="00C65A17">
        <w:t>decommissioned</w:t>
      </w:r>
      <w:r>
        <w:t xml:space="preserve"> as ERCOT works toward current architecture in web services</w:t>
      </w:r>
    </w:p>
    <w:p w14:paraId="0FCB9CCB" w14:textId="341AE367" w:rsidR="00C65A17" w:rsidRPr="00C65A17" w:rsidRDefault="00C65A17" w:rsidP="0024362C">
      <w:pPr>
        <w:pStyle w:val="NoSpacing"/>
        <w:numPr>
          <w:ilvl w:val="0"/>
          <w:numId w:val="67"/>
        </w:numPr>
        <w:rPr>
          <w:b/>
          <w:bCs/>
          <w:u w:val="single"/>
        </w:rPr>
      </w:pPr>
      <w:r>
        <w:t>A roadmap for SOAP utilized in MT API will be provided</w:t>
      </w:r>
    </w:p>
    <w:p w14:paraId="43A1FB48" w14:textId="0CFB4D0D" w:rsidR="00C65A17" w:rsidRPr="00C65A17" w:rsidRDefault="00C65A17" w:rsidP="0024362C">
      <w:pPr>
        <w:pStyle w:val="NoSpacing"/>
        <w:numPr>
          <w:ilvl w:val="0"/>
          <w:numId w:val="67"/>
        </w:numPr>
        <w:rPr>
          <w:b/>
          <w:bCs/>
          <w:u w:val="single"/>
        </w:rPr>
      </w:pPr>
      <w:r>
        <w:t xml:space="preserve">Proposed changes will impact common public reports on API.  A list of </w:t>
      </w:r>
      <w:proofErr w:type="gramStart"/>
      <w:r>
        <w:t>impacted</w:t>
      </w:r>
      <w:proofErr w:type="gramEnd"/>
      <w:r>
        <w:t xml:space="preserve"> reports will be provided </w:t>
      </w:r>
    </w:p>
    <w:p w14:paraId="4A1063BB" w14:textId="6C52686A" w:rsidR="00C65A17" w:rsidRDefault="00C65A17" w:rsidP="00C65A17">
      <w:pPr>
        <w:pStyle w:val="NoSpacing"/>
        <w:rPr>
          <w:b/>
          <w:bCs/>
          <w:u w:val="single"/>
        </w:rPr>
      </w:pPr>
      <w:r>
        <w:rPr>
          <w:b/>
          <w:bCs/>
        </w:rPr>
        <w:t xml:space="preserve">       </w:t>
      </w:r>
      <w:r>
        <w:rPr>
          <w:b/>
          <w:bCs/>
          <w:u w:val="single"/>
        </w:rPr>
        <w:t>SMT Upgrade</w:t>
      </w:r>
    </w:p>
    <w:p w14:paraId="04B40D52" w14:textId="159EA7D7" w:rsidR="0024362C" w:rsidRPr="00C65A17" w:rsidRDefault="00C65A17" w:rsidP="001B57B8">
      <w:pPr>
        <w:pStyle w:val="NoSpacing"/>
        <w:numPr>
          <w:ilvl w:val="0"/>
          <w:numId w:val="68"/>
        </w:numPr>
        <w:rPr>
          <w:b/>
          <w:bCs/>
          <w:u w:val="single"/>
        </w:rPr>
      </w:pPr>
      <w:r>
        <w:t xml:space="preserve">SMT will be upgrading from FTP to SFTP with the decommissioning of FTP </w:t>
      </w:r>
      <w:r w:rsidR="00A65309">
        <w:t xml:space="preserve">tentatively </w:t>
      </w:r>
      <w:r>
        <w:t xml:space="preserve">on </w:t>
      </w:r>
      <w:r w:rsidR="00A65309">
        <w:t>8/22</w:t>
      </w:r>
      <w:r>
        <w:t xml:space="preserve">.  </w:t>
      </w:r>
    </w:p>
    <w:p w14:paraId="3496B326" w14:textId="4EFD97CC" w:rsidR="0077026A" w:rsidRDefault="0077026A" w:rsidP="0077026A">
      <w:pPr>
        <w:pStyle w:val="NoSpacing"/>
        <w:ind w:left="2160"/>
      </w:pPr>
    </w:p>
    <w:p w14:paraId="6439AE25" w14:textId="77777777" w:rsidR="00A65309" w:rsidRDefault="00A65309" w:rsidP="00D84A13">
      <w:pPr>
        <w:pStyle w:val="NoSpacing"/>
        <w:rPr>
          <w:b/>
          <w:u w:val="single"/>
        </w:rPr>
      </w:pPr>
      <w:r>
        <w:rPr>
          <w:b/>
          <w:u w:val="single"/>
        </w:rPr>
        <w:t xml:space="preserve">Quarterly Review of Inadvertent Gain Reporting </w:t>
      </w:r>
    </w:p>
    <w:p w14:paraId="48C559D0" w14:textId="53B98B09" w:rsidR="00A65309" w:rsidRDefault="00A65309" w:rsidP="00D84A13">
      <w:pPr>
        <w:pStyle w:val="NoSpacing"/>
        <w:rPr>
          <w:bCs/>
        </w:rPr>
      </w:pPr>
      <w:r>
        <w:rPr>
          <w:bCs/>
        </w:rPr>
        <w:t>Sheri reviewed the highlights of the monthly IAG report posted to the respective RMS meeting page noting the following:</w:t>
      </w:r>
    </w:p>
    <w:p w14:paraId="7B012C58" w14:textId="726AD01D" w:rsidR="00A65309" w:rsidRDefault="00A65309" w:rsidP="00A65309">
      <w:pPr>
        <w:pStyle w:val="NoSpacing"/>
        <w:numPr>
          <w:ilvl w:val="0"/>
          <w:numId w:val="68"/>
        </w:numPr>
        <w:rPr>
          <w:bCs/>
        </w:rPr>
      </w:pPr>
      <w:r>
        <w:rPr>
          <w:bCs/>
        </w:rPr>
        <w:t xml:space="preserve">Volume of IAGs from REPs with &gt; 1% of enrollments resulting in IAGs has grown significantly higher over the years from those REPs with &lt; 1% indicating same REPs continue </w:t>
      </w:r>
      <w:r w:rsidR="00504E80">
        <w:rPr>
          <w:bCs/>
        </w:rPr>
        <w:t>to contribute to the overall volumes</w:t>
      </w:r>
    </w:p>
    <w:p w14:paraId="616CD503" w14:textId="23DE2596" w:rsidR="00504E80" w:rsidRDefault="00504E80" w:rsidP="00A65309">
      <w:pPr>
        <w:pStyle w:val="NoSpacing"/>
        <w:numPr>
          <w:ilvl w:val="0"/>
          <w:numId w:val="68"/>
        </w:numPr>
        <w:rPr>
          <w:bCs/>
        </w:rPr>
      </w:pPr>
      <w:r>
        <w:rPr>
          <w:bCs/>
        </w:rPr>
        <w:t>Improvement in January on the ‘days to resolution’ moving from double digit # of days to single digits supporting the IAG process improvements of TXSET v5.0 and SCR817.  The efficiencies gained were:</w:t>
      </w:r>
    </w:p>
    <w:p w14:paraId="7694140E" w14:textId="794BE24B" w:rsidR="00504E80" w:rsidRDefault="00504E80" w:rsidP="00504E80">
      <w:pPr>
        <w:pStyle w:val="NoSpacing"/>
        <w:numPr>
          <w:ilvl w:val="1"/>
          <w:numId w:val="68"/>
        </w:numPr>
        <w:rPr>
          <w:bCs/>
        </w:rPr>
      </w:pPr>
      <w:r>
        <w:rPr>
          <w:bCs/>
        </w:rPr>
        <w:t>No “stopping point” for agents once agreement between CRs is reached</w:t>
      </w:r>
    </w:p>
    <w:p w14:paraId="6963799F" w14:textId="3C761473" w:rsidR="00504E80" w:rsidRDefault="00504E80" w:rsidP="00504E80">
      <w:pPr>
        <w:pStyle w:val="NoSpacing"/>
        <w:numPr>
          <w:ilvl w:val="1"/>
          <w:numId w:val="68"/>
        </w:numPr>
        <w:rPr>
          <w:bCs/>
        </w:rPr>
      </w:pPr>
      <w:r>
        <w:rPr>
          <w:bCs/>
        </w:rPr>
        <w:t>No longer preparation of TDSP systems to accept a BDMVI</w:t>
      </w:r>
    </w:p>
    <w:p w14:paraId="660A23D8" w14:textId="77777777" w:rsidR="00C77EBB" w:rsidRDefault="00C77EBB" w:rsidP="00C77EBB">
      <w:pPr>
        <w:pStyle w:val="NoSpacing"/>
        <w:rPr>
          <w:bCs/>
        </w:rPr>
      </w:pPr>
    </w:p>
    <w:p w14:paraId="68DBCD46" w14:textId="77777777" w:rsidR="00C77EBB" w:rsidRDefault="00C77EBB" w:rsidP="00C77EBB">
      <w:pPr>
        <w:pStyle w:val="NoSpacing"/>
        <w:rPr>
          <w:bCs/>
        </w:rPr>
      </w:pPr>
    </w:p>
    <w:p w14:paraId="7903C63E" w14:textId="77777777" w:rsidR="00C77EBB" w:rsidRDefault="00C77EBB" w:rsidP="00C77EBB">
      <w:pPr>
        <w:pStyle w:val="NoSpacing"/>
        <w:rPr>
          <w:bCs/>
        </w:rPr>
      </w:pPr>
    </w:p>
    <w:p w14:paraId="7C6222CF" w14:textId="77777777" w:rsidR="00504E80" w:rsidRDefault="00504E80" w:rsidP="00504E80">
      <w:pPr>
        <w:pStyle w:val="NoSpacing"/>
        <w:rPr>
          <w:bCs/>
        </w:rPr>
      </w:pPr>
    </w:p>
    <w:p w14:paraId="7E57B4A4" w14:textId="17590BBB" w:rsidR="00504E80" w:rsidRDefault="00504E80" w:rsidP="00504E80">
      <w:pPr>
        <w:pStyle w:val="NoSpacing"/>
        <w:rPr>
          <w:b/>
          <w:u w:val="single"/>
        </w:rPr>
      </w:pPr>
      <w:r>
        <w:rPr>
          <w:b/>
          <w:u w:val="single"/>
        </w:rPr>
        <w:lastRenderedPageBreak/>
        <w:t>MarkeTrak Subtype Volume Analysis – IAL</w:t>
      </w:r>
    </w:p>
    <w:p w14:paraId="5DFB6A91" w14:textId="671FF19F" w:rsidR="00504E80" w:rsidRDefault="005E21E6" w:rsidP="00504E80">
      <w:pPr>
        <w:pStyle w:val="NoSpacing"/>
        <w:rPr>
          <w:bCs/>
        </w:rPr>
      </w:pPr>
      <w:r>
        <w:rPr>
          <w:bCs/>
        </w:rPr>
        <w:t xml:space="preserve">The data from 2023 and 2024(1) for Inadvertent Loss subtype was reviewed and summarized by the smaller working group.  Sheri thanked Sam Pak for his hard work on dissecting the data and Kyle Patrick and Monica Jones for their participation and input during the working sessions.  </w:t>
      </w:r>
    </w:p>
    <w:p w14:paraId="456534C6" w14:textId="77777777" w:rsidR="005E21E6" w:rsidRDefault="005E21E6" w:rsidP="00504E80">
      <w:pPr>
        <w:pStyle w:val="NoSpacing"/>
        <w:rPr>
          <w:bCs/>
        </w:rPr>
      </w:pPr>
    </w:p>
    <w:p w14:paraId="4253D884" w14:textId="3292FA3A" w:rsidR="005E21E6" w:rsidRDefault="005E21E6" w:rsidP="00504E80">
      <w:pPr>
        <w:pStyle w:val="NoSpacing"/>
        <w:rPr>
          <w:bCs/>
        </w:rPr>
      </w:pPr>
      <w:r>
        <w:rPr>
          <w:bCs/>
        </w:rPr>
        <w:t>The following information was presented:</w:t>
      </w:r>
    </w:p>
    <w:p w14:paraId="6299A6C3" w14:textId="23B696E5" w:rsidR="005E21E6" w:rsidRDefault="00496401" w:rsidP="00504E80">
      <w:pPr>
        <w:pStyle w:val="NoSpacing"/>
        <w:rPr>
          <w:bCs/>
        </w:rPr>
      </w:pPr>
      <w:r>
        <w:rPr>
          <w:noProof/>
        </w:rPr>
        <w:drawing>
          <wp:inline distT="0" distB="0" distL="0" distR="0" wp14:anchorId="2EC78969" wp14:editId="14D885B2">
            <wp:extent cx="6858000" cy="1465580"/>
            <wp:effectExtent l="0" t="0" r="0" b="1270"/>
            <wp:docPr id="6664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9217" name=""/>
                    <pic:cNvPicPr/>
                  </pic:nvPicPr>
                  <pic:blipFill>
                    <a:blip r:embed="rId15"/>
                    <a:stretch>
                      <a:fillRect/>
                    </a:stretch>
                  </pic:blipFill>
                  <pic:spPr>
                    <a:xfrm>
                      <a:off x="0" y="0"/>
                      <a:ext cx="6858000" cy="1465580"/>
                    </a:xfrm>
                    <a:prstGeom prst="rect">
                      <a:avLst/>
                    </a:prstGeom>
                  </pic:spPr>
                </pic:pic>
              </a:graphicData>
            </a:graphic>
          </wp:inline>
        </w:drawing>
      </w:r>
    </w:p>
    <w:p w14:paraId="2B2D1000" w14:textId="3B4B1D1A" w:rsidR="00E03D14" w:rsidRDefault="00E03D14" w:rsidP="00504E80">
      <w:pPr>
        <w:pStyle w:val="NoSpacing"/>
        <w:rPr>
          <w:bCs/>
        </w:rPr>
      </w:pPr>
      <w:r>
        <w:rPr>
          <w:noProof/>
        </w:rPr>
        <w:drawing>
          <wp:inline distT="0" distB="0" distL="0" distR="0" wp14:anchorId="4BA83806" wp14:editId="605211E5">
            <wp:extent cx="6858000" cy="1501775"/>
            <wp:effectExtent l="0" t="0" r="0" b="3175"/>
            <wp:docPr id="194108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85418" name=""/>
                    <pic:cNvPicPr/>
                  </pic:nvPicPr>
                  <pic:blipFill>
                    <a:blip r:embed="rId16"/>
                    <a:stretch>
                      <a:fillRect/>
                    </a:stretch>
                  </pic:blipFill>
                  <pic:spPr>
                    <a:xfrm>
                      <a:off x="0" y="0"/>
                      <a:ext cx="6858000" cy="1501775"/>
                    </a:xfrm>
                    <a:prstGeom prst="rect">
                      <a:avLst/>
                    </a:prstGeom>
                  </pic:spPr>
                </pic:pic>
              </a:graphicData>
            </a:graphic>
          </wp:inline>
        </w:drawing>
      </w:r>
    </w:p>
    <w:p w14:paraId="652F72CE" w14:textId="2D8E028F" w:rsidR="00E03D14" w:rsidRDefault="00E03D14" w:rsidP="00504E80">
      <w:pPr>
        <w:pStyle w:val="NoSpacing"/>
        <w:rPr>
          <w:bCs/>
        </w:rPr>
      </w:pPr>
      <w:r>
        <w:rPr>
          <w:noProof/>
        </w:rPr>
        <w:drawing>
          <wp:inline distT="0" distB="0" distL="0" distR="0" wp14:anchorId="3C04FAAC" wp14:editId="44376FC6">
            <wp:extent cx="6858000" cy="875665"/>
            <wp:effectExtent l="0" t="0" r="0" b="635"/>
            <wp:docPr id="509525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25091" name=""/>
                    <pic:cNvPicPr/>
                  </pic:nvPicPr>
                  <pic:blipFill>
                    <a:blip r:embed="rId17"/>
                    <a:stretch>
                      <a:fillRect/>
                    </a:stretch>
                  </pic:blipFill>
                  <pic:spPr>
                    <a:xfrm>
                      <a:off x="0" y="0"/>
                      <a:ext cx="6858000" cy="875665"/>
                    </a:xfrm>
                    <a:prstGeom prst="rect">
                      <a:avLst/>
                    </a:prstGeom>
                  </pic:spPr>
                </pic:pic>
              </a:graphicData>
            </a:graphic>
          </wp:inline>
        </w:drawing>
      </w:r>
    </w:p>
    <w:p w14:paraId="15A7CC07" w14:textId="77777777" w:rsidR="00E03D14" w:rsidRDefault="00E03D14" w:rsidP="00504E80">
      <w:pPr>
        <w:pStyle w:val="NoSpacing"/>
        <w:rPr>
          <w:bCs/>
        </w:rPr>
      </w:pPr>
    </w:p>
    <w:p w14:paraId="0D7E929F" w14:textId="64DBE7B2" w:rsidR="00E03D14" w:rsidRDefault="00E03D14" w:rsidP="00504E80">
      <w:pPr>
        <w:pStyle w:val="NoSpacing"/>
        <w:rPr>
          <w:bCs/>
        </w:rPr>
      </w:pPr>
      <w:r>
        <w:rPr>
          <w:noProof/>
        </w:rPr>
        <w:drawing>
          <wp:inline distT="0" distB="0" distL="0" distR="0" wp14:anchorId="635484AF" wp14:editId="2187BCF3">
            <wp:extent cx="6858000" cy="1204595"/>
            <wp:effectExtent l="0" t="0" r="0" b="0"/>
            <wp:docPr id="32370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3007" name=""/>
                    <pic:cNvPicPr/>
                  </pic:nvPicPr>
                  <pic:blipFill>
                    <a:blip r:embed="rId18"/>
                    <a:stretch>
                      <a:fillRect/>
                    </a:stretch>
                  </pic:blipFill>
                  <pic:spPr>
                    <a:xfrm>
                      <a:off x="0" y="0"/>
                      <a:ext cx="6858000" cy="1204595"/>
                    </a:xfrm>
                    <a:prstGeom prst="rect">
                      <a:avLst/>
                    </a:prstGeom>
                  </pic:spPr>
                </pic:pic>
              </a:graphicData>
            </a:graphic>
          </wp:inline>
        </w:drawing>
      </w:r>
    </w:p>
    <w:p w14:paraId="1065F7CD" w14:textId="45FB9428" w:rsidR="00E03D14" w:rsidRDefault="00E03D14" w:rsidP="00504E80">
      <w:pPr>
        <w:pStyle w:val="NoSpacing"/>
        <w:rPr>
          <w:bCs/>
        </w:rPr>
      </w:pPr>
      <w:r>
        <w:rPr>
          <w:noProof/>
        </w:rPr>
        <w:drawing>
          <wp:inline distT="0" distB="0" distL="0" distR="0" wp14:anchorId="5F6FA908" wp14:editId="2A97D3C4">
            <wp:extent cx="6858000" cy="1917700"/>
            <wp:effectExtent l="0" t="0" r="0" b="6350"/>
            <wp:docPr id="607318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18600" name=""/>
                    <pic:cNvPicPr/>
                  </pic:nvPicPr>
                  <pic:blipFill>
                    <a:blip r:embed="rId19"/>
                    <a:stretch>
                      <a:fillRect/>
                    </a:stretch>
                  </pic:blipFill>
                  <pic:spPr>
                    <a:xfrm>
                      <a:off x="0" y="0"/>
                      <a:ext cx="6858000" cy="1917700"/>
                    </a:xfrm>
                    <a:prstGeom prst="rect">
                      <a:avLst/>
                    </a:prstGeom>
                  </pic:spPr>
                </pic:pic>
              </a:graphicData>
            </a:graphic>
          </wp:inline>
        </w:drawing>
      </w:r>
    </w:p>
    <w:p w14:paraId="2254E262" w14:textId="281A59AE" w:rsidR="005E21E6" w:rsidRPr="00504E80" w:rsidRDefault="00A66873" w:rsidP="00504E80">
      <w:pPr>
        <w:pStyle w:val="NoSpacing"/>
        <w:rPr>
          <w:bCs/>
        </w:rPr>
      </w:pPr>
      <w:r w:rsidRPr="00496401">
        <w:rPr>
          <w:bCs/>
          <w:highlight w:val="yellow"/>
        </w:rPr>
        <w:t>ACTION</w:t>
      </w:r>
      <w:r>
        <w:rPr>
          <w:bCs/>
        </w:rPr>
        <w:t xml:space="preserve">:  Sam will “clean up” the workbooks and post the IAG and IAL analysis on the main TDTMS meeting page. </w:t>
      </w:r>
    </w:p>
    <w:p w14:paraId="17530A77" w14:textId="77777777" w:rsidR="00504E80" w:rsidRPr="00A65309" w:rsidRDefault="00504E80" w:rsidP="005E21E6">
      <w:pPr>
        <w:pStyle w:val="NoSpacing"/>
        <w:ind w:left="360"/>
        <w:rPr>
          <w:bCs/>
        </w:rPr>
      </w:pPr>
    </w:p>
    <w:p w14:paraId="463D01F1" w14:textId="77777777" w:rsidR="00C77EBB" w:rsidRDefault="00C77EBB" w:rsidP="00D84A13">
      <w:pPr>
        <w:pStyle w:val="NoSpacing"/>
        <w:rPr>
          <w:b/>
          <w:u w:val="single"/>
        </w:rPr>
      </w:pPr>
    </w:p>
    <w:p w14:paraId="321AD081" w14:textId="77777777" w:rsidR="00C77EBB" w:rsidRDefault="00C77EBB" w:rsidP="00D84A13">
      <w:pPr>
        <w:pStyle w:val="NoSpacing"/>
        <w:rPr>
          <w:b/>
          <w:u w:val="single"/>
        </w:rPr>
      </w:pPr>
    </w:p>
    <w:p w14:paraId="103E2613" w14:textId="77777777" w:rsidR="00C77EBB" w:rsidRDefault="00C77EBB" w:rsidP="00D84A13">
      <w:pPr>
        <w:pStyle w:val="NoSpacing"/>
        <w:rPr>
          <w:b/>
          <w:u w:val="single"/>
        </w:rPr>
      </w:pPr>
    </w:p>
    <w:p w14:paraId="411540DB" w14:textId="49BDC512" w:rsidR="00A65309" w:rsidRPr="005E21E6" w:rsidRDefault="005E21E6" w:rsidP="00D84A13">
      <w:pPr>
        <w:pStyle w:val="NoSpacing"/>
        <w:rPr>
          <w:bCs/>
        </w:rPr>
      </w:pPr>
      <w:r>
        <w:rPr>
          <w:b/>
          <w:u w:val="single"/>
        </w:rPr>
        <w:lastRenderedPageBreak/>
        <w:t xml:space="preserve">MarkeTrak Information Page </w:t>
      </w:r>
      <w:r>
        <w:rPr>
          <w:bCs/>
        </w:rPr>
        <w:t>will be taken up at the next TDTMS meeting.</w:t>
      </w:r>
    </w:p>
    <w:p w14:paraId="2873D73D" w14:textId="77777777" w:rsidR="00314E47" w:rsidRDefault="00314E47" w:rsidP="00D84A13">
      <w:pPr>
        <w:pStyle w:val="NoSpacing"/>
        <w:rPr>
          <w:bCs/>
        </w:rPr>
      </w:pPr>
    </w:p>
    <w:p w14:paraId="27C6E3D5" w14:textId="77777777" w:rsidR="00A66873" w:rsidRDefault="00314E47" w:rsidP="00D84A13">
      <w:pPr>
        <w:pStyle w:val="NoSpacing"/>
        <w:rPr>
          <w:bCs/>
        </w:rPr>
      </w:pPr>
      <w:r w:rsidRPr="00314E47">
        <w:rPr>
          <w:b/>
        </w:rPr>
        <w:t xml:space="preserve">NEXT MEETING:  </w:t>
      </w:r>
      <w:r w:rsidR="005E21E6">
        <w:rPr>
          <w:bCs/>
        </w:rPr>
        <w:t xml:space="preserve">tentatively </w:t>
      </w:r>
      <w:r w:rsidR="005E21E6">
        <w:rPr>
          <w:b/>
        </w:rPr>
        <w:t>May</w:t>
      </w:r>
      <w:r w:rsidRPr="00314E47">
        <w:rPr>
          <w:b/>
        </w:rPr>
        <w:t xml:space="preserve"> 2</w:t>
      </w:r>
      <w:r w:rsidR="005E21E6">
        <w:rPr>
          <w:b/>
        </w:rPr>
        <w:t>1st</w:t>
      </w:r>
      <w:r w:rsidRPr="00314E47">
        <w:rPr>
          <w:b/>
        </w:rPr>
        <w:t xml:space="preserve"> @ </w:t>
      </w:r>
      <w:r w:rsidR="005E21E6">
        <w:rPr>
          <w:b/>
        </w:rPr>
        <w:t>9</w:t>
      </w:r>
      <w:r w:rsidRPr="00314E47">
        <w:rPr>
          <w:b/>
        </w:rPr>
        <w:t xml:space="preserve">:30 </w:t>
      </w:r>
      <w:r w:rsidR="005E21E6">
        <w:rPr>
          <w:b/>
        </w:rPr>
        <w:t>A</w:t>
      </w:r>
      <w:r w:rsidRPr="00314E47">
        <w:rPr>
          <w:b/>
        </w:rPr>
        <w:t>M</w:t>
      </w:r>
      <w:r>
        <w:rPr>
          <w:bCs/>
        </w:rPr>
        <w:t xml:space="preserve"> </w:t>
      </w:r>
      <w:proofErr w:type="gramStart"/>
      <w:r>
        <w:rPr>
          <w:bCs/>
        </w:rPr>
        <w:t xml:space="preserve">-  </w:t>
      </w:r>
      <w:r w:rsidR="005E21E6">
        <w:rPr>
          <w:bCs/>
        </w:rPr>
        <w:t>in</w:t>
      </w:r>
      <w:proofErr w:type="gramEnd"/>
      <w:r w:rsidR="005E21E6">
        <w:rPr>
          <w:bCs/>
        </w:rPr>
        <w:t xml:space="preserve"> person @ ERCOT</w:t>
      </w:r>
      <w:r w:rsidR="00A66873">
        <w:rPr>
          <w:bCs/>
        </w:rPr>
        <w:t xml:space="preserve">.  </w:t>
      </w:r>
      <w:r w:rsidR="00A66873" w:rsidRPr="00A66873">
        <w:rPr>
          <w:b/>
        </w:rPr>
        <w:t xml:space="preserve">TXSET </w:t>
      </w:r>
      <w:r w:rsidR="00A66873">
        <w:rPr>
          <w:bCs/>
        </w:rPr>
        <w:t xml:space="preserve">has scheduled an </w:t>
      </w:r>
      <w:proofErr w:type="gramStart"/>
      <w:r w:rsidR="00A66873">
        <w:rPr>
          <w:bCs/>
        </w:rPr>
        <w:t>in person</w:t>
      </w:r>
      <w:proofErr w:type="gramEnd"/>
      <w:r w:rsidR="00A66873">
        <w:rPr>
          <w:bCs/>
        </w:rPr>
        <w:t xml:space="preserve"> meeting on Tuesday, May 20</w:t>
      </w:r>
      <w:r w:rsidR="00A66873" w:rsidRPr="00A66873">
        <w:rPr>
          <w:bCs/>
          <w:vertAlign w:val="superscript"/>
        </w:rPr>
        <w:t>th</w:t>
      </w:r>
      <w:r w:rsidR="00A66873">
        <w:rPr>
          <w:bCs/>
        </w:rPr>
        <w:t xml:space="preserve">.  Sheri also acknowledged </w:t>
      </w:r>
      <w:r w:rsidR="00A66873" w:rsidRPr="00A66873">
        <w:rPr>
          <w:b/>
        </w:rPr>
        <w:t>PWG</w:t>
      </w:r>
      <w:r w:rsidR="00A66873">
        <w:rPr>
          <w:bCs/>
        </w:rPr>
        <w:t xml:space="preserve"> may want to leverage the in-person time on the 21</w:t>
      </w:r>
      <w:r w:rsidR="00A66873" w:rsidRPr="00A66873">
        <w:rPr>
          <w:bCs/>
          <w:vertAlign w:val="superscript"/>
        </w:rPr>
        <w:t>st</w:t>
      </w:r>
      <w:r w:rsidR="00A66873">
        <w:rPr>
          <w:bCs/>
        </w:rPr>
        <w:t xml:space="preserve">, thus TDTMS may move its meeting date to </w:t>
      </w:r>
      <w:proofErr w:type="spellStart"/>
      <w:r w:rsidR="00A66873">
        <w:rPr>
          <w:bCs/>
        </w:rPr>
        <w:t>WebEx</w:t>
      </w:r>
      <w:proofErr w:type="spellEnd"/>
      <w:r w:rsidR="00A66873">
        <w:rPr>
          <w:bCs/>
        </w:rPr>
        <w:t xml:space="preserve"> only in May.  More to come…</w:t>
      </w:r>
    </w:p>
    <w:p w14:paraId="62E67ACA" w14:textId="5BBAC93C" w:rsidR="00314E47" w:rsidRDefault="00314E47" w:rsidP="00D84A13">
      <w:pPr>
        <w:pStyle w:val="NoSpacing"/>
        <w:rPr>
          <w:bCs/>
        </w:rPr>
      </w:pPr>
      <w:r>
        <w:rPr>
          <w:bCs/>
        </w:rPr>
        <w:t xml:space="preserve"> </w:t>
      </w:r>
    </w:p>
    <w:p w14:paraId="1661D40E" w14:textId="2CC28426" w:rsidR="00193CEB" w:rsidRDefault="00373ACE" w:rsidP="00131A42">
      <w:pPr>
        <w:spacing w:after="0" w:line="240" w:lineRule="auto"/>
        <w:rPr>
          <w:rFonts w:eastAsia="Times New Roman"/>
          <w:b/>
          <w:bCs/>
        </w:rPr>
      </w:pPr>
      <w:bookmarkStart w:id="0" w:name="_Hlk147247357"/>
      <w:r w:rsidRPr="00373ACE">
        <w:rPr>
          <w:rFonts w:eastAsia="Times New Roman"/>
          <w:b/>
          <w:bCs/>
        </w:rPr>
        <w:t>NEXT MEETING</w:t>
      </w:r>
      <w:r w:rsidR="00193CEB">
        <w:rPr>
          <w:rFonts w:eastAsia="Times New Roman"/>
          <w:b/>
          <w:bCs/>
        </w:rPr>
        <w:t xml:space="preserve">:  </w:t>
      </w:r>
    </w:p>
    <w:p w14:paraId="069C8BED" w14:textId="661D8AC7" w:rsidR="00131A42" w:rsidRDefault="00131A42" w:rsidP="00131A42">
      <w:pPr>
        <w:spacing w:after="0" w:line="240" w:lineRule="auto"/>
        <w:rPr>
          <w:b/>
          <w:bCs/>
          <w:u w:val="single"/>
        </w:rPr>
      </w:pPr>
      <w:r>
        <w:rPr>
          <w:b/>
          <w:bCs/>
          <w:u w:val="single"/>
        </w:rPr>
        <w:t>DRAFT AGENDA</w:t>
      </w:r>
    </w:p>
    <w:p w14:paraId="1BB6CD33" w14:textId="166F491C" w:rsidR="00477B90" w:rsidRDefault="00477B90" w:rsidP="00131A42">
      <w:pPr>
        <w:pStyle w:val="ListParagraph"/>
        <w:numPr>
          <w:ilvl w:val="0"/>
          <w:numId w:val="44"/>
        </w:numPr>
        <w:spacing w:after="0" w:line="240" w:lineRule="auto"/>
      </w:pPr>
      <w:r w:rsidRPr="00477B90">
        <w:t>Follow up on Action Items</w:t>
      </w:r>
    </w:p>
    <w:p w14:paraId="0D3DA952" w14:textId="210FE8A8" w:rsidR="00477B90" w:rsidRPr="00477B90" w:rsidRDefault="00477B90" w:rsidP="00477B90">
      <w:pPr>
        <w:pStyle w:val="ListParagraph"/>
        <w:numPr>
          <w:ilvl w:val="1"/>
          <w:numId w:val="44"/>
        </w:numPr>
        <w:spacing w:after="0" w:line="240" w:lineRule="auto"/>
      </w:pPr>
      <w:r>
        <w:t>Posting of MT analysis data on main TDTMS page – IAG, IAL, Other</w:t>
      </w:r>
    </w:p>
    <w:p w14:paraId="3BDE700B" w14:textId="0297FC4D"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43C89F67" w14:textId="526BE050" w:rsidR="00477B90" w:rsidRDefault="00496401" w:rsidP="00496401">
      <w:pPr>
        <w:pStyle w:val="NoSpacing"/>
        <w:numPr>
          <w:ilvl w:val="1"/>
          <w:numId w:val="18"/>
        </w:numPr>
        <w:rPr>
          <w:bCs/>
        </w:rPr>
      </w:pPr>
      <w:r>
        <w:rPr>
          <w:bCs/>
        </w:rPr>
        <w:t xml:space="preserve">MIS – Retail API &amp; UI </w:t>
      </w:r>
      <w:r w:rsidR="00477B90">
        <w:rPr>
          <w:bCs/>
        </w:rPr>
        <w:t xml:space="preserve"> </w:t>
      </w:r>
    </w:p>
    <w:p w14:paraId="186E3D92" w14:textId="53EB012E" w:rsidR="00F35B14" w:rsidRDefault="00F35B14" w:rsidP="00412240">
      <w:pPr>
        <w:pStyle w:val="NoSpacing"/>
        <w:numPr>
          <w:ilvl w:val="0"/>
          <w:numId w:val="18"/>
        </w:numPr>
        <w:rPr>
          <w:bCs/>
        </w:rPr>
      </w:pPr>
      <w:r w:rsidRPr="00C871E6">
        <w:rPr>
          <w:bCs/>
        </w:rPr>
        <w:t xml:space="preserve">MT Subtypes </w:t>
      </w:r>
      <w:r w:rsidR="00496401">
        <w:rPr>
          <w:bCs/>
        </w:rPr>
        <w:t xml:space="preserve">Overall </w:t>
      </w:r>
      <w:r w:rsidRPr="00C871E6">
        <w:rPr>
          <w:bCs/>
        </w:rPr>
        <w:t xml:space="preserve">Volume Analysis </w:t>
      </w:r>
      <w:r w:rsidR="009E19A1" w:rsidRPr="00C871E6">
        <w:rPr>
          <w:bCs/>
        </w:rPr>
        <w:t>–</w:t>
      </w:r>
      <w:r w:rsidRPr="00C871E6">
        <w:rPr>
          <w:bCs/>
        </w:rPr>
        <w:t xml:space="preserve"> </w:t>
      </w:r>
      <w:bookmarkEnd w:id="0"/>
      <w:r w:rsidR="00496401">
        <w:rPr>
          <w:bCs/>
        </w:rPr>
        <w:t>results 2024(2)</w:t>
      </w:r>
    </w:p>
    <w:p w14:paraId="7638F42C" w14:textId="392EAD9A" w:rsidR="007E4F13" w:rsidRDefault="007E4F13" w:rsidP="00412240">
      <w:pPr>
        <w:pStyle w:val="NoSpacing"/>
        <w:numPr>
          <w:ilvl w:val="0"/>
          <w:numId w:val="18"/>
        </w:numPr>
        <w:rPr>
          <w:bCs/>
        </w:rPr>
      </w:pPr>
      <w:r>
        <w:rPr>
          <w:bCs/>
        </w:rPr>
        <w:t>MarkeTrak Information Page</w:t>
      </w:r>
    </w:p>
    <w:p w14:paraId="0C8046DE" w14:textId="7946E95B" w:rsidR="001E0E4B" w:rsidRDefault="001E0E4B" w:rsidP="00C2420C">
      <w:pPr>
        <w:pStyle w:val="NoSpacing"/>
        <w:ind w:left="1260"/>
        <w:rPr>
          <w:bCs/>
        </w:rPr>
      </w:pPr>
    </w:p>
    <w:sectPr w:rsidR="001E0E4B"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D7C4" w14:textId="77777777" w:rsidR="00887550" w:rsidRDefault="00887550" w:rsidP="00F26627">
      <w:pPr>
        <w:spacing w:after="0" w:line="240" w:lineRule="auto"/>
      </w:pPr>
      <w:r>
        <w:separator/>
      </w:r>
    </w:p>
  </w:endnote>
  <w:endnote w:type="continuationSeparator" w:id="0">
    <w:p w14:paraId="5FD51691" w14:textId="77777777" w:rsidR="00887550" w:rsidRDefault="00887550"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F71B" w14:textId="77777777" w:rsidR="00887550" w:rsidRDefault="00887550" w:rsidP="00F26627">
      <w:pPr>
        <w:spacing w:after="0" w:line="240" w:lineRule="auto"/>
      </w:pPr>
      <w:r>
        <w:separator/>
      </w:r>
    </w:p>
  </w:footnote>
  <w:footnote w:type="continuationSeparator" w:id="0">
    <w:p w14:paraId="12B14C4A" w14:textId="77777777" w:rsidR="00887550" w:rsidRDefault="00887550"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85B65"/>
    <w:multiLevelType w:val="hybridMultilevel"/>
    <w:tmpl w:val="071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7D06"/>
    <w:multiLevelType w:val="hybridMultilevel"/>
    <w:tmpl w:val="2490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717E3"/>
    <w:multiLevelType w:val="hybridMultilevel"/>
    <w:tmpl w:val="487A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62EAD"/>
    <w:multiLevelType w:val="hybridMultilevel"/>
    <w:tmpl w:val="DBD8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902445"/>
    <w:multiLevelType w:val="hybridMultilevel"/>
    <w:tmpl w:val="45842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227B4"/>
    <w:multiLevelType w:val="hybridMultilevel"/>
    <w:tmpl w:val="AF34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C103E"/>
    <w:multiLevelType w:val="hybridMultilevel"/>
    <w:tmpl w:val="8D6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144965"/>
    <w:multiLevelType w:val="hybridMultilevel"/>
    <w:tmpl w:val="B25E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A6AFD"/>
    <w:multiLevelType w:val="hybridMultilevel"/>
    <w:tmpl w:val="81A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83390"/>
    <w:multiLevelType w:val="hybridMultilevel"/>
    <w:tmpl w:val="D3E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9F7230"/>
    <w:multiLevelType w:val="hybridMultilevel"/>
    <w:tmpl w:val="54B65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2F1020"/>
    <w:multiLevelType w:val="hybridMultilevel"/>
    <w:tmpl w:val="9F1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334C4C"/>
    <w:multiLevelType w:val="hybridMultilevel"/>
    <w:tmpl w:val="96EC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725529"/>
    <w:multiLevelType w:val="hybridMultilevel"/>
    <w:tmpl w:val="5DA2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63250E"/>
    <w:multiLevelType w:val="hybridMultilevel"/>
    <w:tmpl w:val="61C4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9072D6E"/>
    <w:multiLevelType w:val="hybridMultilevel"/>
    <w:tmpl w:val="148CB1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AB810E3"/>
    <w:multiLevelType w:val="hybridMultilevel"/>
    <w:tmpl w:val="7CD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566FA4"/>
    <w:multiLevelType w:val="hybridMultilevel"/>
    <w:tmpl w:val="B1D24A82"/>
    <w:lvl w:ilvl="0" w:tplc="49B2963E">
      <w:start w:val="1"/>
      <w:numFmt w:val="bullet"/>
      <w:lvlText w:val=""/>
      <w:lvlJc w:val="left"/>
      <w:pPr>
        <w:tabs>
          <w:tab w:val="num" w:pos="360"/>
        </w:tabs>
        <w:ind w:left="36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51"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24592B"/>
    <w:multiLevelType w:val="hybridMultilevel"/>
    <w:tmpl w:val="03563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55"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9B49E7"/>
    <w:multiLevelType w:val="hybridMultilevel"/>
    <w:tmpl w:val="A844D4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5" w15:restartNumberingAfterBreak="0">
    <w:nsid w:val="773874A5"/>
    <w:multiLevelType w:val="hybridMultilevel"/>
    <w:tmpl w:val="75FCC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63"/>
  </w:num>
  <w:num w:numId="2" w16cid:durableId="853567147">
    <w:abstractNumId w:val="21"/>
  </w:num>
  <w:num w:numId="3" w16cid:durableId="408845872">
    <w:abstractNumId w:val="37"/>
  </w:num>
  <w:num w:numId="4" w16cid:durableId="1306273076">
    <w:abstractNumId w:val="9"/>
  </w:num>
  <w:num w:numId="5" w16cid:durableId="832331837">
    <w:abstractNumId w:val="42"/>
  </w:num>
  <w:num w:numId="6" w16cid:durableId="2099986484">
    <w:abstractNumId w:val="0"/>
  </w:num>
  <w:num w:numId="7" w16cid:durableId="1676686899">
    <w:abstractNumId w:val="59"/>
  </w:num>
  <w:num w:numId="8" w16cid:durableId="2029674352">
    <w:abstractNumId w:val="11"/>
  </w:num>
  <w:num w:numId="9" w16cid:durableId="1520267840">
    <w:abstractNumId w:val="30"/>
  </w:num>
  <w:num w:numId="10" w16cid:durableId="1663579668">
    <w:abstractNumId w:val="49"/>
  </w:num>
  <w:num w:numId="11" w16cid:durableId="1896693454">
    <w:abstractNumId w:val="56"/>
  </w:num>
  <w:num w:numId="12" w16cid:durableId="1550532454">
    <w:abstractNumId w:val="6"/>
  </w:num>
  <w:num w:numId="13" w16cid:durableId="1016269399">
    <w:abstractNumId w:val="48"/>
  </w:num>
  <w:num w:numId="14" w16cid:durableId="1810782810">
    <w:abstractNumId w:val="60"/>
  </w:num>
  <w:num w:numId="15" w16cid:durableId="1098672624">
    <w:abstractNumId w:val="41"/>
  </w:num>
  <w:num w:numId="16" w16cid:durableId="1519081757">
    <w:abstractNumId w:val="67"/>
  </w:num>
  <w:num w:numId="17" w16cid:durableId="409810047">
    <w:abstractNumId w:val="19"/>
  </w:num>
  <w:num w:numId="18" w16cid:durableId="1200977316">
    <w:abstractNumId w:val="50"/>
  </w:num>
  <w:num w:numId="19" w16cid:durableId="1019241076">
    <w:abstractNumId w:val="27"/>
  </w:num>
  <w:num w:numId="20" w16cid:durableId="424739123">
    <w:abstractNumId w:val="51"/>
  </w:num>
  <w:num w:numId="21" w16cid:durableId="988555340">
    <w:abstractNumId w:val="8"/>
  </w:num>
  <w:num w:numId="22" w16cid:durableId="2035420043">
    <w:abstractNumId w:val="12"/>
  </w:num>
  <w:num w:numId="23" w16cid:durableId="2096245470">
    <w:abstractNumId w:val="35"/>
  </w:num>
  <w:num w:numId="24" w16cid:durableId="1191183522">
    <w:abstractNumId w:val="20"/>
  </w:num>
  <w:num w:numId="25" w16cid:durableId="1741902907">
    <w:abstractNumId w:val="14"/>
  </w:num>
  <w:num w:numId="26" w16cid:durableId="904950913">
    <w:abstractNumId w:val="2"/>
  </w:num>
  <w:num w:numId="27" w16cid:durableId="1941176769">
    <w:abstractNumId w:val="54"/>
  </w:num>
  <w:num w:numId="28" w16cid:durableId="1135947514">
    <w:abstractNumId w:val="62"/>
  </w:num>
  <w:num w:numId="29" w16cid:durableId="1363705496">
    <w:abstractNumId w:val="61"/>
  </w:num>
  <w:num w:numId="30" w16cid:durableId="198593355">
    <w:abstractNumId w:val="29"/>
  </w:num>
  <w:num w:numId="31" w16cid:durableId="666439803">
    <w:abstractNumId w:val="52"/>
  </w:num>
  <w:num w:numId="32" w16cid:durableId="1961760493">
    <w:abstractNumId w:val="18"/>
  </w:num>
  <w:num w:numId="33" w16cid:durableId="827013099">
    <w:abstractNumId w:val="66"/>
  </w:num>
  <w:num w:numId="34" w16cid:durableId="56636715">
    <w:abstractNumId w:val="64"/>
  </w:num>
  <w:num w:numId="35" w16cid:durableId="359359273">
    <w:abstractNumId w:val="58"/>
  </w:num>
  <w:num w:numId="36" w16cid:durableId="228349240">
    <w:abstractNumId w:val="3"/>
  </w:num>
  <w:num w:numId="37" w16cid:durableId="674655371">
    <w:abstractNumId w:val="55"/>
  </w:num>
  <w:num w:numId="38" w16cid:durableId="1363359812">
    <w:abstractNumId w:val="38"/>
  </w:num>
  <w:num w:numId="39" w16cid:durableId="1604342419">
    <w:abstractNumId w:val="7"/>
  </w:num>
  <w:num w:numId="40" w16cid:durableId="937256598">
    <w:abstractNumId w:val="47"/>
  </w:num>
  <w:num w:numId="41" w16cid:durableId="1839156220">
    <w:abstractNumId w:val="46"/>
  </w:num>
  <w:num w:numId="42" w16cid:durableId="1558777747">
    <w:abstractNumId w:val="17"/>
  </w:num>
  <w:num w:numId="43" w16cid:durableId="1984500387">
    <w:abstractNumId w:val="16"/>
  </w:num>
  <w:num w:numId="44" w16cid:durableId="1245071312">
    <w:abstractNumId w:val="25"/>
  </w:num>
  <w:num w:numId="45" w16cid:durableId="39593397">
    <w:abstractNumId w:val="23"/>
  </w:num>
  <w:num w:numId="46" w16cid:durableId="839272779">
    <w:abstractNumId w:val="4"/>
  </w:num>
  <w:num w:numId="47" w16cid:durableId="1762145769">
    <w:abstractNumId w:val="45"/>
  </w:num>
  <w:num w:numId="48" w16cid:durableId="398286422">
    <w:abstractNumId w:val="32"/>
  </w:num>
  <w:num w:numId="49" w16cid:durableId="1185945802">
    <w:abstractNumId w:val="24"/>
  </w:num>
  <w:num w:numId="50" w16cid:durableId="1510026431">
    <w:abstractNumId w:val="40"/>
  </w:num>
  <w:num w:numId="51" w16cid:durableId="267589674">
    <w:abstractNumId w:val="31"/>
  </w:num>
  <w:num w:numId="52" w16cid:durableId="1412583884">
    <w:abstractNumId w:val="43"/>
  </w:num>
  <w:num w:numId="53" w16cid:durableId="1998414777">
    <w:abstractNumId w:val="1"/>
  </w:num>
  <w:num w:numId="54" w16cid:durableId="1387949453">
    <w:abstractNumId w:val="5"/>
  </w:num>
  <w:num w:numId="55" w16cid:durableId="540481832">
    <w:abstractNumId w:val="28"/>
  </w:num>
  <w:num w:numId="56" w16cid:durableId="1660645821">
    <w:abstractNumId w:val="13"/>
  </w:num>
  <w:num w:numId="57" w16cid:durableId="1819418036">
    <w:abstractNumId w:val="26"/>
  </w:num>
  <w:num w:numId="58" w16cid:durableId="1945645263">
    <w:abstractNumId w:val="15"/>
  </w:num>
  <w:num w:numId="59" w16cid:durableId="1839274284">
    <w:abstractNumId w:val="39"/>
  </w:num>
  <w:num w:numId="60" w16cid:durableId="172034427">
    <w:abstractNumId w:val="53"/>
  </w:num>
  <w:num w:numId="61" w16cid:durableId="1895504567">
    <w:abstractNumId w:val="10"/>
  </w:num>
  <w:num w:numId="62" w16cid:durableId="2038920749">
    <w:abstractNumId w:val="57"/>
  </w:num>
  <w:num w:numId="63" w16cid:durableId="1851095006">
    <w:abstractNumId w:val="44"/>
  </w:num>
  <w:num w:numId="64" w16cid:durableId="408313303">
    <w:abstractNumId w:val="22"/>
  </w:num>
  <w:num w:numId="65" w16cid:durableId="1301616010">
    <w:abstractNumId w:val="65"/>
  </w:num>
  <w:num w:numId="66" w16cid:durableId="1901211552">
    <w:abstractNumId w:val="33"/>
  </w:num>
  <w:num w:numId="67" w16cid:durableId="1216312115">
    <w:abstractNumId w:val="34"/>
  </w:num>
  <w:num w:numId="68" w16cid:durableId="830171361">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90A"/>
    <w:rsid w:val="00004FE6"/>
    <w:rsid w:val="000153D5"/>
    <w:rsid w:val="00015AB6"/>
    <w:rsid w:val="00015B0C"/>
    <w:rsid w:val="000172E6"/>
    <w:rsid w:val="00020312"/>
    <w:rsid w:val="00020E68"/>
    <w:rsid w:val="00021FA8"/>
    <w:rsid w:val="00022031"/>
    <w:rsid w:val="00022185"/>
    <w:rsid w:val="00022B51"/>
    <w:rsid w:val="00023998"/>
    <w:rsid w:val="00025B49"/>
    <w:rsid w:val="0002703E"/>
    <w:rsid w:val="00027066"/>
    <w:rsid w:val="00032558"/>
    <w:rsid w:val="0004131D"/>
    <w:rsid w:val="00042138"/>
    <w:rsid w:val="00046FC8"/>
    <w:rsid w:val="00057A64"/>
    <w:rsid w:val="00060F22"/>
    <w:rsid w:val="0006509E"/>
    <w:rsid w:val="000721F3"/>
    <w:rsid w:val="00075E77"/>
    <w:rsid w:val="000778C7"/>
    <w:rsid w:val="00077B34"/>
    <w:rsid w:val="00080016"/>
    <w:rsid w:val="000818D8"/>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5591"/>
    <w:rsid w:val="000E64A6"/>
    <w:rsid w:val="000E653E"/>
    <w:rsid w:val="000F0B3C"/>
    <w:rsid w:val="000F1658"/>
    <w:rsid w:val="000F415E"/>
    <w:rsid w:val="001076D7"/>
    <w:rsid w:val="00110EA2"/>
    <w:rsid w:val="00112E0F"/>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56FC"/>
    <w:rsid w:val="00177218"/>
    <w:rsid w:val="00182A18"/>
    <w:rsid w:val="00185235"/>
    <w:rsid w:val="00192A8A"/>
    <w:rsid w:val="00193491"/>
    <w:rsid w:val="00193CEB"/>
    <w:rsid w:val="00194107"/>
    <w:rsid w:val="001963D2"/>
    <w:rsid w:val="00197D3A"/>
    <w:rsid w:val="001A2289"/>
    <w:rsid w:val="001A4A93"/>
    <w:rsid w:val="001A5D59"/>
    <w:rsid w:val="001A76B0"/>
    <w:rsid w:val="001B1170"/>
    <w:rsid w:val="001B78E5"/>
    <w:rsid w:val="001C0D69"/>
    <w:rsid w:val="001C225E"/>
    <w:rsid w:val="001C3FE4"/>
    <w:rsid w:val="001C4664"/>
    <w:rsid w:val="001D16C1"/>
    <w:rsid w:val="001D1935"/>
    <w:rsid w:val="001E06E8"/>
    <w:rsid w:val="001E0E4B"/>
    <w:rsid w:val="001E16C2"/>
    <w:rsid w:val="001E1A68"/>
    <w:rsid w:val="001E1FBF"/>
    <w:rsid w:val="001E2F5F"/>
    <w:rsid w:val="001E4D51"/>
    <w:rsid w:val="001E6B2D"/>
    <w:rsid w:val="001E6DA0"/>
    <w:rsid w:val="001E6EE4"/>
    <w:rsid w:val="001F0986"/>
    <w:rsid w:val="001F17CE"/>
    <w:rsid w:val="001F1A79"/>
    <w:rsid w:val="00205A55"/>
    <w:rsid w:val="00210956"/>
    <w:rsid w:val="00214B1D"/>
    <w:rsid w:val="002222DA"/>
    <w:rsid w:val="00224F95"/>
    <w:rsid w:val="0022539C"/>
    <w:rsid w:val="002274C1"/>
    <w:rsid w:val="00227F00"/>
    <w:rsid w:val="002323A6"/>
    <w:rsid w:val="00233E77"/>
    <w:rsid w:val="00233EDB"/>
    <w:rsid w:val="002417F6"/>
    <w:rsid w:val="00242E50"/>
    <w:rsid w:val="0024362C"/>
    <w:rsid w:val="00245452"/>
    <w:rsid w:val="00250FCF"/>
    <w:rsid w:val="0025404A"/>
    <w:rsid w:val="0025776C"/>
    <w:rsid w:val="00257783"/>
    <w:rsid w:val="0026228D"/>
    <w:rsid w:val="00263AFC"/>
    <w:rsid w:val="00265F29"/>
    <w:rsid w:val="00266626"/>
    <w:rsid w:val="00270299"/>
    <w:rsid w:val="00272757"/>
    <w:rsid w:val="002739D2"/>
    <w:rsid w:val="00275BB9"/>
    <w:rsid w:val="0028068E"/>
    <w:rsid w:val="00282627"/>
    <w:rsid w:val="00283518"/>
    <w:rsid w:val="00284E2B"/>
    <w:rsid w:val="0028509D"/>
    <w:rsid w:val="00286860"/>
    <w:rsid w:val="00287F85"/>
    <w:rsid w:val="00293444"/>
    <w:rsid w:val="002950E9"/>
    <w:rsid w:val="002956E8"/>
    <w:rsid w:val="002A0074"/>
    <w:rsid w:val="002A07BC"/>
    <w:rsid w:val="002A298D"/>
    <w:rsid w:val="002A4D17"/>
    <w:rsid w:val="002A7B48"/>
    <w:rsid w:val="002B1A80"/>
    <w:rsid w:val="002B3B8C"/>
    <w:rsid w:val="002B6CA8"/>
    <w:rsid w:val="002B73B5"/>
    <w:rsid w:val="002C1049"/>
    <w:rsid w:val="002C5F35"/>
    <w:rsid w:val="002D0238"/>
    <w:rsid w:val="002D5C23"/>
    <w:rsid w:val="002E0A93"/>
    <w:rsid w:val="002E188E"/>
    <w:rsid w:val="002E3CD0"/>
    <w:rsid w:val="002E4A02"/>
    <w:rsid w:val="002E4AA8"/>
    <w:rsid w:val="002E52F7"/>
    <w:rsid w:val="002E6D10"/>
    <w:rsid w:val="002F12FE"/>
    <w:rsid w:val="002F5B65"/>
    <w:rsid w:val="002F6A98"/>
    <w:rsid w:val="003043D7"/>
    <w:rsid w:val="00304812"/>
    <w:rsid w:val="00305044"/>
    <w:rsid w:val="00307922"/>
    <w:rsid w:val="00310E34"/>
    <w:rsid w:val="003147A9"/>
    <w:rsid w:val="00314E47"/>
    <w:rsid w:val="00315059"/>
    <w:rsid w:val="0031702C"/>
    <w:rsid w:val="0032177A"/>
    <w:rsid w:val="003224FF"/>
    <w:rsid w:val="003229F0"/>
    <w:rsid w:val="00323CE5"/>
    <w:rsid w:val="003244F0"/>
    <w:rsid w:val="0032475D"/>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64AD6"/>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0120"/>
    <w:rsid w:val="003B2CDB"/>
    <w:rsid w:val="003B2D7D"/>
    <w:rsid w:val="003B54D5"/>
    <w:rsid w:val="003B55DE"/>
    <w:rsid w:val="003B7E0E"/>
    <w:rsid w:val="003C2B32"/>
    <w:rsid w:val="003C4E71"/>
    <w:rsid w:val="003D0021"/>
    <w:rsid w:val="003D07D8"/>
    <w:rsid w:val="003D3023"/>
    <w:rsid w:val="003D62FC"/>
    <w:rsid w:val="003D7918"/>
    <w:rsid w:val="003E3A2B"/>
    <w:rsid w:val="003E3A92"/>
    <w:rsid w:val="003E5367"/>
    <w:rsid w:val="003E6454"/>
    <w:rsid w:val="003E6BD1"/>
    <w:rsid w:val="003F19BE"/>
    <w:rsid w:val="003F48FB"/>
    <w:rsid w:val="00402166"/>
    <w:rsid w:val="004025FE"/>
    <w:rsid w:val="00402D16"/>
    <w:rsid w:val="00403F34"/>
    <w:rsid w:val="00404E6C"/>
    <w:rsid w:val="0040633D"/>
    <w:rsid w:val="0040675E"/>
    <w:rsid w:val="00413FD6"/>
    <w:rsid w:val="004173E2"/>
    <w:rsid w:val="00417FBA"/>
    <w:rsid w:val="00420104"/>
    <w:rsid w:val="004222C3"/>
    <w:rsid w:val="00423A26"/>
    <w:rsid w:val="004247DA"/>
    <w:rsid w:val="00431EFD"/>
    <w:rsid w:val="00434280"/>
    <w:rsid w:val="004357E3"/>
    <w:rsid w:val="004358FF"/>
    <w:rsid w:val="00436C1B"/>
    <w:rsid w:val="00437F12"/>
    <w:rsid w:val="004430CB"/>
    <w:rsid w:val="00443D84"/>
    <w:rsid w:val="004454C6"/>
    <w:rsid w:val="00446742"/>
    <w:rsid w:val="00447B9E"/>
    <w:rsid w:val="004510BA"/>
    <w:rsid w:val="00453CB9"/>
    <w:rsid w:val="0046061F"/>
    <w:rsid w:val="0046383E"/>
    <w:rsid w:val="00463A02"/>
    <w:rsid w:val="00465668"/>
    <w:rsid w:val="00465879"/>
    <w:rsid w:val="00466C0C"/>
    <w:rsid w:val="00473603"/>
    <w:rsid w:val="00473E06"/>
    <w:rsid w:val="00474281"/>
    <w:rsid w:val="00477B90"/>
    <w:rsid w:val="004852C1"/>
    <w:rsid w:val="00487203"/>
    <w:rsid w:val="00494316"/>
    <w:rsid w:val="00495108"/>
    <w:rsid w:val="00496401"/>
    <w:rsid w:val="00496BC3"/>
    <w:rsid w:val="004A002B"/>
    <w:rsid w:val="004A02A5"/>
    <w:rsid w:val="004A2438"/>
    <w:rsid w:val="004A7FAB"/>
    <w:rsid w:val="004B0BD3"/>
    <w:rsid w:val="004B1EA2"/>
    <w:rsid w:val="004B2C1B"/>
    <w:rsid w:val="004B34F8"/>
    <w:rsid w:val="004C1A43"/>
    <w:rsid w:val="004C5528"/>
    <w:rsid w:val="004C55C7"/>
    <w:rsid w:val="004C672D"/>
    <w:rsid w:val="004D0582"/>
    <w:rsid w:val="004D38BE"/>
    <w:rsid w:val="004D5B2D"/>
    <w:rsid w:val="004D77EF"/>
    <w:rsid w:val="004E01FA"/>
    <w:rsid w:val="004E1FD7"/>
    <w:rsid w:val="004E6AF2"/>
    <w:rsid w:val="004E7003"/>
    <w:rsid w:val="004E7802"/>
    <w:rsid w:val="004F388C"/>
    <w:rsid w:val="004F3A5D"/>
    <w:rsid w:val="004F3B6C"/>
    <w:rsid w:val="004F5F16"/>
    <w:rsid w:val="004F5F8C"/>
    <w:rsid w:val="005048DF"/>
    <w:rsid w:val="00504A20"/>
    <w:rsid w:val="00504E80"/>
    <w:rsid w:val="005101FF"/>
    <w:rsid w:val="0051096F"/>
    <w:rsid w:val="005135BF"/>
    <w:rsid w:val="00517798"/>
    <w:rsid w:val="00517D7C"/>
    <w:rsid w:val="00522605"/>
    <w:rsid w:val="0052293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76728"/>
    <w:rsid w:val="005855DB"/>
    <w:rsid w:val="005941C0"/>
    <w:rsid w:val="00594B88"/>
    <w:rsid w:val="00596C5E"/>
    <w:rsid w:val="005A25C3"/>
    <w:rsid w:val="005A6DE1"/>
    <w:rsid w:val="005B05BD"/>
    <w:rsid w:val="005B1C67"/>
    <w:rsid w:val="005C543B"/>
    <w:rsid w:val="005C5FC1"/>
    <w:rsid w:val="005D1EE7"/>
    <w:rsid w:val="005D1F24"/>
    <w:rsid w:val="005D3952"/>
    <w:rsid w:val="005D4D35"/>
    <w:rsid w:val="005D5510"/>
    <w:rsid w:val="005D63BC"/>
    <w:rsid w:val="005E05E1"/>
    <w:rsid w:val="005E21E6"/>
    <w:rsid w:val="005F23C7"/>
    <w:rsid w:val="005F3844"/>
    <w:rsid w:val="00600447"/>
    <w:rsid w:val="00610842"/>
    <w:rsid w:val="00614760"/>
    <w:rsid w:val="006149AB"/>
    <w:rsid w:val="00615988"/>
    <w:rsid w:val="00617AC0"/>
    <w:rsid w:val="006240FD"/>
    <w:rsid w:val="00625565"/>
    <w:rsid w:val="0062681D"/>
    <w:rsid w:val="006315EA"/>
    <w:rsid w:val="00637F5C"/>
    <w:rsid w:val="00642B14"/>
    <w:rsid w:val="00642DA3"/>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7E9"/>
    <w:rsid w:val="006C3BBF"/>
    <w:rsid w:val="006C5F3B"/>
    <w:rsid w:val="006D2061"/>
    <w:rsid w:val="006D2881"/>
    <w:rsid w:val="006D4316"/>
    <w:rsid w:val="006D7B6E"/>
    <w:rsid w:val="006D7D31"/>
    <w:rsid w:val="006E097E"/>
    <w:rsid w:val="006E3E00"/>
    <w:rsid w:val="006E6F92"/>
    <w:rsid w:val="006F0C42"/>
    <w:rsid w:val="006F111A"/>
    <w:rsid w:val="006F2330"/>
    <w:rsid w:val="006F439A"/>
    <w:rsid w:val="006F6BF1"/>
    <w:rsid w:val="006F7FFB"/>
    <w:rsid w:val="00702CF5"/>
    <w:rsid w:val="00706CAC"/>
    <w:rsid w:val="00707132"/>
    <w:rsid w:val="00710070"/>
    <w:rsid w:val="007120C3"/>
    <w:rsid w:val="00720A5D"/>
    <w:rsid w:val="007237B6"/>
    <w:rsid w:val="0073014D"/>
    <w:rsid w:val="00733038"/>
    <w:rsid w:val="00733B41"/>
    <w:rsid w:val="007361FA"/>
    <w:rsid w:val="007421B4"/>
    <w:rsid w:val="007439D4"/>
    <w:rsid w:val="00746D46"/>
    <w:rsid w:val="007533E9"/>
    <w:rsid w:val="0076127F"/>
    <w:rsid w:val="0076159C"/>
    <w:rsid w:val="007642B5"/>
    <w:rsid w:val="0076567B"/>
    <w:rsid w:val="007660CA"/>
    <w:rsid w:val="00766AED"/>
    <w:rsid w:val="00766E5D"/>
    <w:rsid w:val="00767F2E"/>
    <w:rsid w:val="00770025"/>
    <w:rsid w:val="0077026A"/>
    <w:rsid w:val="0077314E"/>
    <w:rsid w:val="00774226"/>
    <w:rsid w:val="00780949"/>
    <w:rsid w:val="007827FB"/>
    <w:rsid w:val="0078382A"/>
    <w:rsid w:val="007839D5"/>
    <w:rsid w:val="0079359B"/>
    <w:rsid w:val="007945C0"/>
    <w:rsid w:val="007966CC"/>
    <w:rsid w:val="007968F3"/>
    <w:rsid w:val="00797284"/>
    <w:rsid w:val="007A37AE"/>
    <w:rsid w:val="007B3429"/>
    <w:rsid w:val="007B4A93"/>
    <w:rsid w:val="007B55FC"/>
    <w:rsid w:val="007B64C7"/>
    <w:rsid w:val="007C0887"/>
    <w:rsid w:val="007C090E"/>
    <w:rsid w:val="007C0FC5"/>
    <w:rsid w:val="007C5998"/>
    <w:rsid w:val="007D1BE9"/>
    <w:rsid w:val="007D72FF"/>
    <w:rsid w:val="007E4B3E"/>
    <w:rsid w:val="007E4F13"/>
    <w:rsid w:val="007E52DF"/>
    <w:rsid w:val="007E6890"/>
    <w:rsid w:val="007F0580"/>
    <w:rsid w:val="007F145E"/>
    <w:rsid w:val="007F3E48"/>
    <w:rsid w:val="007F3FC1"/>
    <w:rsid w:val="007F48C4"/>
    <w:rsid w:val="007F7D82"/>
    <w:rsid w:val="00800560"/>
    <w:rsid w:val="0080487B"/>
    <w:rsid w:val="00804CCE"/>
    <w:rsid w:val="00805564"/>
    <w:rsid w:val="00806140"/>
    <w:rsid w:val="00807049"/>
    <w:rsid w:val="00807E43"/>
    <w:rsid w:val="0081125C"/>
    <w:rsid w:val="00815480"/>
    <w:rsid w:val="00817A0C"/>
    <w:rsid w:val="00820B4A"/>
    <w:rsid w:val="008217FD"/>
    <w:rsid w:val="00823288"/>
    <w:rsid w:val="008244FA"/>
    <w:rsid w:val="00834E45"/>
    <w:rsid w:val="0083777D"/>
    <w:rsid w:val="00837F9C"/>
    <w:rsid w:val="008451D6"/>
    <w:rsid w:val="00847FAE"/>
    <w:rsid w:val="008519CE"/>
    <w:rsid w:val="00855FFB"/>
    <w:rsid w:val="00857353"/>
    <w:rsid w:val="00860321"/>
    <w:rsid w:val="00862522"/>
    <w:rsid w:val="00863201"/>
    <w:rsid w:val="008636F7"/>
    <w:rsid w:val="0086695A"/>
    <w:rsid w:val="0087179E"/>
    <w:rsid w:val="00872424"/>
    <w:rsid w:val="00872A8E"/>
    <w:rsid w:val="00873363"/>
    <w:rsid w:val="00875092"/>
    <w:rsid w:val="00887231"/>
    <w:rsid w:val="00887550"/>
    <w:rsid w:val="00887CAB"/>
    <w:rsid w:val="00890DC0"/>
    <w:rsid w:val="0089121B"/>
    <w:rsid w:val="00891A72"/>
    <w:rsid w:val="00892B5A"/>
    <w:rsid w:val="008953BF"/>
    <w:rsid w:val="00896734"/>
    <w:rsid w:val="008A2659"/>
    <w:rsid w:val="008A3554"/>
    <w:rsid w:val="008B0298"/>
    <w:rsid w:val="008B0BBA"/>
    <w:rsid w:val="008B2CB8"/>
    <w:rsid w:val="008B4BE0"/>
    <w:rsid w:val="008B5C93"/>
    <w:rsid w:val="008C13D1"/>
    <w:rsid w:val="008D00F8"/>
    <w:rsid w:val="008D037D"/>
    <w:rsid w:val="008D135C"/>
    <w:rsid w:val="008D3D74"/>
    <w:rsid w:val="008D78D2"/>
    <w:rsid w:val="008E0A6C"/>
    <w:rsid w:val="008E3FCA"/>
    <w:rsid w:val="008E4C59"/>
    <w:rsid w:val="008E5026"/>
    <w:rsid w:val="008E6934"/>
    <w:rsid w:val="008F2439"/>
    <w:rsid w:val="008F4DC4"/>
    <w:rsid w:val="008F6D8F"/>
    <w:rsid w:val="008F7080"/>
    <w:rsid w:val="0090152E"/>
    <w:rsid w:val="00903866"/>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494A"/>
    <w:rsid w:val="0096635B"/>
    <w:rsid w:val="0096742E"/>
    <w:rsid w:val="009702CF"/>
    <w:rsid w:val="00971D10"/>
    <w:rsid w:val="00972727"/>
    <w:rsid w:val="00974CC3"/>
    <w:rsid w:val="0097602D"/>
    <w:rsid w:val="00980029"/>
    <w:rsid w:val="009805C2"/>
    <w:rsid w:val="009815A7"/>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40E"/>
    <w:rsid w:val="009D7657"/>
    <w:rsid w:val="009D7AF9"/>
    <w:rsid w:val="009D7D5C"/>
    <w:rsid w:val="009E094E"/>
    <w:rsid w:val="009E19A1"/>
    <w:rsid w:val="009E1FF9"/>
    <w:rsid w:val="009E60B5"/>
    <w:rsid w:val="009F55DB"/>
    <w:rsid w:val="009F63FD"/>
    <w:rsid w:val="009F746C"/>
    <w:rsid w:val="009F7732"/>
    <w:rsid w:val="009F7CFF"/>
    <w:rsid w:val="009F7D81"/>
    <w:rsid w:val="00A00434"/>
    <w:rsid w:val="00A00502"/>
    <w:rsid w:val="00A01031"/>
    <w:rsid w:val="00A01863"/>
    <w:rsid w:val="00A0252C"/>
    <w:rsid w:val="00A02E64"/>
    <w:rsid w:val="00A0572E"/>
    <w:rsid w:val="00A120DB"/>
    <w:rsid w:val="00A12C20"/>
    <w:rsid w:val="00A14B4A"/>
    <w:rsid w:val="00A150C2"/>
    <w:rsid w:val="00A17B5F"/>
    <w:rsid w:val="00A17C75"/>
    <w:rsid w:val="00A20027"/>
    <w:rsid w:val="00A23553"/>
    <w:rsid w:val="00A241ED"/>
    <w:rsid w:val="00A24868"/>
    <w:rsid w:val="00A24C6D"/>
    <w:rsid w:val="00A274B3"/>
    <w:rsid w:val="00A27E45"/>
    <w:rsid w:val="00A34089"/>
    <w:rsid w:val="00A367C4"/>
    <w:rsid w:val="00A37FFB"/>
    <w:rsid w:val="00A4017C"/>
    <w:rsid w:val="00A40350"/>
    <w:rsid w:val="00A416CF"/>
    <w:rsid w:val="00A42563"/>
    <w:rsid w:val="00A43704"/>
    <w:rsid w:val="00A438EA"/>
    <w:rsid w:val="00A43FBD"/>
    <w:rsid w:val="00A44E92"/>
    <w:rsid w:val="00A46480"/>
    <w:rsid w:val="00A47BA1"/>
    <w:rsid w:val="00A5566F"/>
    <w:rsid w:val="00A5593F"/>
    <w:rsid w:val="00A60FAD"/>
    <w:rsid w:val="00A65309"/>
    <w:rsid w:val="00A66873"/>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D589C"/>
    <w:rsid w:val="00AE0BB7"/>
    <w:rsid w:val="00AE38A9"/>
    <w:rsid w:val="00AE3E48"/>
    <w:rsid w:val="00AE655E"/>
    <w:rsid w:val="00AE6DC2"/>
    <w:rsid w:val="00AF1079"/>
    <w:rsid w:val="00AF2E6C"/>
    <w:rsid w:val="00AF2F68"/>
    <w:rsid w:val="00AF56A0"/>
    <w:rsid w:val="00AF71B5"/>
    <w:rsid w:val="00AF769B"/>
    <w:rsid w:val="00B01AE7"/>
    <w:rsid w:val="00B02EFA"/>
    <w:rsid w:val="00B05A4F"/>
    <w:rsid w:val="00B1235E"/>
    <w:rsid w:val="00B13C88"/>
    <w:rsid w:val="00B206E9"/>
    <w:rsid w:val="00B22277"/>
    <w:rsid w:val="00B22D19"/>
    <w:rsid w:val="00B24CCC"/>
    <w:rsid w:val="00B303A3"/>
    <w:rsid w:val="00B31199"/>
    <w:rsid w:val="00B33AC5"/>
    <w:rsid w:val="00B42397"/>
    <w:rsid w:val="00B46E62"/>
    <w:rsid w:val="00B5220F"/>
    <w:rsid w:val="00B57B56"/>
    <w:rsid w:val="00B603FA"/>
    <w:rsid w:val="00B64B2E"/>
    <w:rsid w:val="00B66384"/>
    <w:rsid w:val="00B70C93"/>
    <w:rsid w:val="00B74202"/>
    <w:rsid w:val="00B749BF"/>
    <w:rsid w:val="00B75286"/>
    <w:rsid w:val="00B7709A"/>
    <w:rsid w:val="00B8254E"/>
    <w:rsid w:val="00B83EDA"/>
    <w:rsid w:val="00B85B95"/>
    <w:rsid w:val="00B877FC"/>
    <w:rsid w:val="00B878CD"/>
    <w:rsid w:val="00B90882"/>
    <w:rsid w:val="00B94AB1"/>
    <w:rsid w:val="00B94C2F"/>
    <w:rsid w:val="00B97685"/>
    <w:rsid w:val="00B978DB"/>
    <w:rsid w:val="00BA18EE"/>
    <w:rsid w:val="00BA432F"/>
    <w:rsid w:val="00BA7DA4"/>
    <w:rsid w:val="00BB0367"/>
    <w:rsid w:val="00BB094F"/>
    <w:rsid w:val="00BB571E"/>
    <w:rsid w:val="00BC33B9"/>
    <w:rsid w:val="00BD1B46"/>
    <w:rsid w:val="00BD5BAF"/>
    <w:rsid w:val="00BE1C3A"/>
    <w:rsid w:val="00BE39AF"/>
    <w:rsid w:val="00BF46F7"/>
    <w:rsid w:val="00BF5BFD"/>
    <w:rsid w:val="00BF70F7"/>
    <w:rsid w:val="00BF7831"/>
    <w:rsid w:val="00C055CE"/>
    <w:rsid w:val="00C06E4C"/>
    <w:rsid w:val="00C1359E"/>
    <w:rsid w:val="00C13902"/>
    <w:rsid w:val="00C16F11"/>
    <w:rsid w:val="00C21A42"/>
    <w:rsid w:val="00C222F7"/>
    <w:rsid w:val="00C2420C"/>
    <w:rsid w:val="00C27CC0"/>
    <w:rsid w:val="00C32B22"/>
    <w:rsid w:val="00C32CBC"/>
    <w:rsid w:val="00C33BAB"/>
    <w:rsid w:val="00C33E4E"/>
    <w:rsid w:val="00C36469"/>
    <w:rsid w:val="00C379CF"/>
    <w:rsid w:val="00C41BC0"/>
    <w:rsid w:val="00C43005"/>
    <w:rsid w:val="00C43B9D"/>
    <w:rsid w:val="00C44212"/>
    <w:rsid w:val="00C469C3"/>
    <w:rsid w:val="00C47078"/>
    <w:rsid w:val="00C5199D"/>
    <w:rsid w:val="00C5225F"/>
    <w:rsid w:val="00C55341"/>
    <w:rsid w:val="00C5609F"/>
    <w:rsid w:val="00C562EC"/>
    <w:rsid w:val="00C56DCA"/>
    <w:rsid w:val="00C648B1"/>
    <w:rsid w:val="00C65A17"/>
    <w:rsid w:val="00C66CDF"/>
    <w:rsid w:val="00C706CD"/>
    <w:rsid w:val="00C70D36"/>
    <w:rsid w:val="00C70FD8"/>
    <w:rsid w:val="00C7529A"/>
    <w:rsid w:val="00C77EBB"/>
    <w:rsid w:val="00C83840"/>
    <w:rsid w:val="00C86305"/>
    <w:rsid w:val="00C871E6"/>
    <w:rsid w:val="00C87C6C"/>
    <w:rsid w:val="00C9361E"/>
    <w:rsid w:val="00C964F6"/>
    <w:rsid w:val="00CA0ED7"/>
    <w:rsid w:val="00CA1843"/>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4234"/>
    <w:rsid w:val="00CE5508"/>
    <w:rsid w:val="00CE6D45"/>
    <w:rsid w:val="00CF6808"/>
    <w:rsid w:val="00D00FE4"/>
    <w:rsid w:val="00D021DD"/>
    <w:rsid w:val="00D0494C"/>
    <w:rsid w:val="00D05935"/>
    <w:rsid w:val="00D059C5"/>
    <w:rsid w:val="00D05B25"/>
    <w:rsid w:val="00D06548"/>
    <w:rsid w:val="00D14337"/>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0AE9"/>
    <w:rsid w:val="00D5269F"/>
    <w:rsid w:val="00D53230"/>
    <w:rsid w:val="00D538BE"/>
    <w:rsid w:val="00D63911"/>
    <w:rsid w:val="00D66857"/>
    <w:rsid w:val="00D70538"/>
    <w:rsid w:val="00D734CD"/>
    <w:rsid w:val="00D77953"/>
    <w:rsid w:val="00D80830"/>
    <w:rsid w:val="00D83B23"/>
    <w:rsid w:val="00D848CA"/>
    <w:rsid w:val="00D84A13"/>
    <w:rsid w:val="00D8669C"/>
    <w:rsid w:val="00D86915"/>
    <w:rsid w:val="00D9194D"/>
    <w:rsid w:val="00D92BEA"/>
    <w:rsid w:val="00D97203"/>
    <w:rsid w:val="00DA1B12"/>
    <w:rsid w:val="00DA61CF"/>
    <w:rsid w:val="00DB5CB2"/>
    <w:rsid w:val="00DB5EB2"/>
    <w:rsid w:val="00DC213F"/>
    <w:rsid w:val="00DC64DC"/>
    <w:rsid w:val="00DC6F7C"/>
    <w:rsid w:val="00DD0EB9"/>
    <w:rsid w:val="00DD1441"/>
    <w:rsid w:val="00DE1377"/>
    <w:rsid w:val="00DE4169"/>
    <w:rsid w:val="00DE49C2"/>
    <w:rsid w:val="00DF0E46"/>
    <w:rsid w:val="00DF380D"/>
    <w:rsid w:val="00DF4C02"/>
    <w:rsid w:val="00DF4E03"/>
    <w:rsid w:val="00DF7A1C"/>
    <w:rsid w:val="00E03B9B"/>
    <w:rsid w:val="00E03D14"/>
    <w:rsid w:val="00E119FD"/>
    <w:rsid w:val="00E12C6D"/>
    <w:rsid w:val="00E2444A"/>
    <w:rsid w:val="00E244EE"/>
    <w:rsid w:val="00E24CD2"/>
    <w:rsid w:val="00E26300"/>
    <w:rsid w:val="00E349EE"/>
    <w:rsid w:val="00E35064"/>
    <w:rsid w:val="00E35DB3"/>
    <w:rsid w:val="00E373B5"/>
    <w:rsid w:val="00E42019"/>
    <w:rsid w:val="00E445C0"/>
    <w:rsid w:val="00E44630"/>
    <w:rsid w:val="00E45067"/>
    <w:rsid w:val="00E47D96"/>
    <w:rsid w:val="00E50B84"/>
    <w:rsid w:val="00E522FE"/>
    <w:rsid w:val="00E544D7"/>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59FE"/>
    <w:rsid w:val="00E871A3"/>
    <w:rsid w:val="00E95C9A"/>
    <w:rsid w:val="00E9774C"/>
    <w:rsid w:val="00EA1F8B"/>
    <w:rsid w:val="00EA4C25"/>
    <w:rsid w:val="00EA742D"/>
    <w:rsid w:val="00EA7AAC"/>
    <w:rsid w:val="00EB244B"/>
    <w:rsid w:val="00EB2B86"/>
    <w:rsid w:val="00EB3273"/>
    <w:rsid w:val="00EB499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3BE7"/>
    <w:rsid w:val="00F04AE3"/>
    <w:rsid w:val="00F06275"/>
    <w:rsid w:val="00F07D2F"/>
    <w:rsid w:val="00F122F3"/>
    <w:rsid w:val="00F13B64"/>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1561"/>
    <w:rsid w:val="00F747D8"/>
    <w:rsid w:val="00F77879"/>
    <w:rsid w:val="00F81867"/>
    <w:rsid w:val="00F83FF7"/>
    <w:rsid w:val="00F8406C"/>
    <w:rsid w:val="00F847D5"/>
    <w:rsid w:val="00F8712A"/>
    <w:rsid w:val="00F873FF"/>
    <w:rsid w:val="00F93EB7"/>
    <w:rsid w:val="00F93F54"/>
    <w:rsid w:val="00FA3D41"/>
    <w:rsid w:val="00FA647E"/>
    <w:rsid w:val="00FB04C0"/>
    <w:rsid w:val="00FB3834"/>
    <w:rsid w:val="00FC0BDF"/>
    <w:rsid w:val="00FC39B8"/>
    <w:rsid w:val="00FC5492"/>
    <w:rsid w:val="00FD2097"/>
    <w:rsid w:val="00FD26EC"/>
    <w:rsid w:val="00FD3AA0"/>
    <w:rsid w:val="00FD4DD1"/>
    <w:rsid w:val="00FD5B39"/>
    <w:rsid w:val="00FD7895"/>
    <w:rsid w:val="00FE0C3D"/>
    <w:rsid w:val="00FE27BF"/>
    <w:rsid w:val="00FE2C19"/>
    <w:rsid w:val="00FE51BC"/>
    <w:rsid w:val="00FE7F39"/>
    <w:rsid w:val="00FF3C6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F7F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 w:type="paragraph" w:customStyle="1" w:styleId="BodyTextNumbered">
    <w:name w:val="Body Text Numbered"/>
    <w:basedOn w:val="BodyText"/>
    <w:link w:val="BodyTextNumberedChar1"/>
    <w:rsid w:val="00077B34"/>
    <w:pPr>
      <w:spacing w:after="240" w:line="240" w:lineRule="auto"/>
      <w:ind w:left="720" w:hanging="720"/>
    </w:pPr>
    <w:rPr>
      <w:rFonts w:ascii="Times New Roman" w:eastAsia="Times New Roman" w:hAnsi="Times New Roman" w:cs="Times New Roman"/>
      <w:iCs/>
      <w:sz w:val="24"/>
      <w:szCs w:val="20"/>
      <w:lang w:val="x-none" w:eastAsia="x-none"/>
    </w:rPr>
  </w:style>
  <w:style w:type="character" w:customStyle="1" w:styleId="BodyTextNumberedChar1">
    <w:name w:val="Body Text Numbered Char1"/>
    <w:link w:val="BodyTextNumbered"/>
    <w:rsid w:val="00077B34"/>
    <w:rPr>
      <w:rFonts w:ascii="Times New Roman" w:eastAsia="Times New Roman" w:hAnsi="Times New Roman" w:cs="Times New Roman"/>
      <w:iCs/>
      <w:sz w:val="24"/>
      <w:szCs w:val="20"/>
      <w:lang w:val="x-none" w:eastAsia="x-none"/>
    </w:rPr>
  </w:style>
  <w:style w:type="paragraph" w:styleId="BodyText">
    <w:name w:val="Body Text"/>
    <w:basedOn w:val="Normal"/>
    <w:link w:val="BodyTextChar"/>
    <w:uiPriority w:val="99"/>
    <w:semiHidden/>
    <w:unhideWhenUsed/>
    <w:rsid w:val="00077B34"/>
    <w:pPr>
      <w:spacing w:after="120"/>
    </w:pPr>
  </w:style>
  <w:style w:type="character" w:customStyle="1" w:styleId="BodyTextChar">
    <w:name w:val="Body Text Char"/>
    <w:basedOn w:val="DefaultParagraphFont"/>
    <w:link w:val="BodyText"/>
    <w:uiPriority w:val="99"/>
    <w:semiHidden/>
    <w:rsid w:val="00077B34"/>
  </w:style>
  <w:style w:type="paragraph" w:customStyle="1" w:styleId="H4">
    <w:name w:val="H4"/>
    <w:basedOn w:val="Heading4"/>
    <w:next w:val="BodyText"/>
    <w:link w:val="H4Char"/>
    <w:rsid w:val="006F7FFB"/>
    <w:pPr>
      <w:keepLines w:val="0"/>
      <w:widowControl w:val="0"/>
      <w:tabs>
        <w:tab w:val="left" w:pos="1260"/>
      </w:tabs>
      <w:spacing w:before="240" w:after="240" w:line="240" w:lineRule="auto"/>
    </w:pPr>
    <w:rPr>
      <w:rFonts w:ascii="Times New Roman" w:eastAsia="Times New Roman" w:hAnsi="Times New Roman" w:cs="Times New Roman"/>
      <w:b/>
      <w:bCs/>
      <w:i w:val="0"/>
      <w:iCs w:val="0"/>
      <w:snapToGrid w:val="0"/>
      <w:color w:val="auto"/>
      <w:sz w:val="24"/>
      <w:szCs w:val="20"/>
      <w:lang w:val="x-none" w:eastAsia="x-none"/>
    </w:rPr>
  </w:style>
  <w:style w:type="character" w:customStyle="1" w:styleId="H4Char">
    <w:name w:val="H4 Char"/>
    <w:basedOn w:val="DefaultParagraphFont"/>
    <w:link w:val="H4"/>
    <w:rsid w:val="006F7FFB"/>
    <w:rPr>
      <w:rFonts w:ascii="Times New Roman" w:eastAsia="Times New Roman" w:hAnsi="Times New Roman" w:cs="Times New Roman"/>
      <w:b/>
      <w:bCs/>
      <w:snapToGrid w:val="0"/>
      <w:sz w:val="24"/>
      <w:szCs w:val="20"/>
      <w:lang w:val="x-none" w:eastAsia="x-none"/>
    </w:rPr>
  </w:style>
  <w:style w:type="character" w:customStyle="1" w:styleId="Heading4Char">
    <w:name w:val="Heading 4 Char"/>
    <w:basedOn w:val="DefaultParagraphFont"/>
    <w:link w:val="Heading4"/>
    <w:uiPriority w:val="9"/>
    <w:semiHidden/>
    <w:rsid w:val="006F7FF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0364274">
      <w:bodyDiv w:val="1"/>
      <w:marLeft w:val="0"/>
      <w:marRight w:val="0"/>
      <w:marTop w:val="0"/>
      <w:marBottom w:val="0"/>
      <w:divBdr>
        <w:top w:val="none" w:sz="0" w:space="0" w:color="auto"/>
        <w:left w:val="none" w:sz="0" w:space="0" w:color="auto"/>
        <w:bottom w:val="none" w:sz="0" w:space="0" w:color="auto"/>
        <w:right w:val="none" w:sz="0" w:space="0" w:color="auto"/>
      </w:divBdr>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055378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3315114">
      <w:bodyDiv w:val="1"/>
      <w:marLeft w:val="0"/>
      <w:marRight w:val="0"/>
      <w:marTop w:val="0"/>
      <w:marBottom w:val="0"/>
      <w:divBdr>
        <w:top w:val="none" w:sz="0" w:space="0" w:color="auto"/>
        <w:left w:val="none" w:sz="0" w:space="0" w:color="auto"/>
        <w:bottom w:val="none" w:sz="0" w:space="0" w:color="auto"/>
        <w:right w:val="none" w:sz="0" w:space="0" w:color="auto"/>
      </w:divBdr>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0978902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86290991">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17567652">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26386431">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5" ma:contentTypeDescription="Create a new document." ma:contentTypeScope="" ma:versionID="a19ee019b230bfad92b887c06b39966e">
  <xsd:schema xmlns:xsd="http://www.w3.org/2001/XMLSchema" xmlns:xs="http://www.w3.org/2001/XMLSchema" xmlns:p="http://schemas.microsoft.com/office/2006/metadata/properties" xmlns:ns3="64d8430e-2f2f-4531-b32d-6b607c09e505" targetNamespace="http://schemas.microsoft.com/office/2006/metadata/properties" ma:root="true" ma:fieldsID="72e9c37bae173e98195de77199d922cb"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15991-5B9A-42E2-96F9-6C2F4536A411}">
  <ds:schemaRefs>
    <ds:schemaRef ds:uri="http://schemas.microsoft.com/sharepoint/v3/contenttype/forms"/>
  </ds:schemaRefs>
</ds:datastoreItem>
</file>

<file path=customXml/itemProps2.xml><?xml version="1.0" encoding="utf-8"?>
<ds:datastoreItem xmlns:ds="http://schemas.openxmlformats.org/officeDocument/2006/customXml" ds:itemID="{EB267A52-6B76-4B16-8F30-CFB6F141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customXml/itemProps4.xml><?xml version="1.0" encoding="utf-8"?>
<ds:datastoreItem xmlns:ds="http://schemas.openxmlformats.org/officeDocument/2006/customXml" ds:itemID="{83932DA3-9DC4-47E3-BA73-3B06A72F76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6</cp:revision>
  <cp:lastPrinted>2023-04-20T14:18:00Z</cp:lastPrinted>
  <dcterms:created xsi:type="dcterms:W3CDTF">2025-04-28T10:33:00Z</dcterms:created>
  <dcterms:modified xsi:type="dcterms:W3CDTF">2025-05-01T15:42:00Z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