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28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0228A" w:rsidRDefault="00F0228A" w:rsidP="00F0228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42DF7E4" w:rsidR="00F0228A" w:rsidRPr="00595DDC" w:rsidRDefault="00BF38C6" w:rsidP="00F0228A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1274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69DDD32" w:rsidR="00F0228A" w:rsidRDefault="00F0228A" w:rsidP="00F0228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2C89586" w:rsidR="00F0228A" w:rsidRPr="009F3D0E" w:rsidRDefault="0057698C" w:rsidP="00F0228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C6D7B1B" w:rsidR="00FC0BDC" w:rsidRPr="009F3D0E" w:rsidRDefault="00BF38C6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25,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1757A0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C528DD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F38C6">
      <w:rPr>
        <w:rFonts w:ascii="Arial" w:hAnsi="Arial"/>
        <w:noProof/>
        <w:sz w:val="18"/>
      </w:rPr>
      <w:t>1274</w:t>
    </w:r>
    <w:r w:rsidR="004E2590">
      <w:rPr>
        <w:rFonts w:ascii="Arial" w:hAnsi="Arial"/>
        <w:noProof/>
        <w:sz w:val="18"/>
      </w:rPr>
      <w:t xml:space="preserve">NPRR-02 Impact Analysis </w:t>
    </w:r>
    <w:r>
      <w:rPr>
        <w:rFonts w:ascii="Arial" w:hAnsi="Arial"/>
        <w:sz w:val="18"/>
      </w:rPr>
      <w:fldChar w:fldCharType="end"/>
    </w:r>
    <w:r w:rsidR="00A54FDE">
      <w:rPr>
        <w:rFonts w:ascii="Arial" w:hAnsi="Arial"/>
        <w:sz w:val="18"/>
      </w:rPr>
      <w:t>02</w:t>
    </w:r>
    <w:r w:rsidR="00BF38C6">
      <w:rPr>
        <w:rFonts w:ascii="Arial" w:hAnsi="Arial"/>
        <w:sz w:val="18"/>
      </w:rPr>
      <w:t>25</w:t>
    </w:r>
    <w:r w:rsidR="00A54FDE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47D57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4E70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698C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1773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1365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54FDE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219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38C6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1E70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781B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2025-02-25T15:40:00Z</dcterms:created>
  <dcterms:modified xsi:type="dcterms:W3CDTF">2025-02-25T15:42:00Z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