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ook w:val="0000" w:firstRow="0" w:lastRow="0" w:firstColumn="0" w:lastColumn="0" w:noHBand="0" w:noVBand="0"/>
      </w:tblPr>
      <w:tblGrid>
        <w:gridCol w:w="1638"/>
        <w:gridCol w:w="7830"/>
      </w:tblGrid>
      <w:tr w:rsidR="0088605A" w:rsidRPr="00F47DEE" w14:paraId="11E129F8" w14:textId="77777777" w:rsidTr="00A62562">
        <w:tc>
          <w:tcPr>
            <w:tcW w:w="1638" w:type="dxa"/>
          </w:tcPr>
          <w:p w14:paraId="02014C9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06E4C834" w14:textId="133900EB" w:rsidR="0088605A" w:rsidRPr="00F47DEE" w:rsidRDefault="00A34EC5" w:rsidP="00CF3582">
            <w:pPr>
              <w:tabs>
                <w:tab w:val="left" w:pos="720"/>
                <w:tab w:val="left" w:pos="1080"/>
                <w:tab w:val="left" w:pos="1725"/>
              </w:tabs>
              <w:rPr>
                <w:rFonts w:ascii="Arial" w:hAnsi="Arial" w:cs="Arial"/>
              </w:rPr>
            </w:pPr>
            <w:r>
              <w:rPr>
                <w:rFonts w:ascii="Arial" w:hAnsi="Arial" w:cs="Arial"/>
              </w:rPr>
              <w:t>March 31</w:t>
            </w:r>
            <w:r w:rsidR="00737694">
              <w:rPr>
                <w:rFonts w:ascii="Arial" w:hAnsi="Arial" w:cs="Arial"/>
              </w:rPr>
              <w:t>, 2025</w:t>
            </w:r>
          </w:p>
        </w:tc>
      </w:tr>
      <w:tr w:rsidR="0088605A" w:rsidRPr="00F47DEE" w14:paraId="6BFE0059" w14:textId="77777777" w:rsidTr="00A62562">
        <w:tc>
          <w:tcPr>
            <w:tcW w:w="1638" w:type="dxa"/>
          </w:tcPr>
          <w:p w14:paraId="0613C69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3FB709C1"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18024879" w14:textId="77777777" w:rsidTr="00A62562">
        <w:tc>
          <w:tcPr>
            <w:tcW w:w="1638" w:type="dxa"/>
          </w:tcPr>
          <w:p w14:paraId="0A604694"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2A805324" w14:textId="77777777" w:rsidR="0088605A" w:rsidRPr="00F47DEE" w:rsidRDefault="00C51077" w:rsidP="005F3826">
            <w:pPr>
              <w:tabs>
                <w:tab w:val="left" w:pos="720"/>
                <w:tab w:val="left" w:pos="1080"/>
              </w:tabs>
              <w:rPr>
                <w:rFonts w:ascii="Arial" w:hAnsi="Arial" w:cs="Arial"/>
              </w:rPr>
            </w:pPr>
            <w:r>
              <w:rPr>
                <w:rFonts w:ascii="Arial" w:hAnsi="Arial" w:cs="Arial"/>
              </w:rPr>
              <w:t>Caitlin Smith</w:t>
            </w:r>
            <w:r w:rsidRPr="00F47DEE">
              <w:rPr>
                <w:rFonts w:ascii="Arial" w:hAnsi="Arial" w:cs="Arial"/>
              </w:rPr>
              <w:t>, Technical Advisory Committee (TAC) Chair</w:t>
            </w:r>
          </w:p>
        </w:tc>
      </w:tr>
      <w:tr w:rsidR="0088605A" w:rsidRPr="00F47DEE" w14:paraId="2262B181" w14:textId="77777777" w:rsidTr="00A62562">
        <w:tc>
          <w:tcPr>
            <w:tcW w:w="1638" w:type="dxa"/>
          </w:tcPr>
          <w:p w14:paraId="2AA30CDF"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C31825B" w14:textId="77777777" w:rsidR="0088605A" w:rsidRPr="00F47DEE" w:rsidRDefault="00DD684B" w:rsidP="000E3B3C">
            <w:pPr>
              <w:tabs>
                <w:tab w:val="left" w:pos="720"/>
                <w:tab w:val="left" w:pos="1080"/>
              </w:tabs>
              <w:rPr>
                <w:rFonts w:ascii="Arial" w:hAnsi="Arial" w:cs="Arial"/>
              </w:rPr>
            </w:pPr>
            <w:r>
              <w:rPr>
                <w:rFonts w:ascii="Arial" w:hAnsi="Arial" w:cs="Arial"/>
              </w:rPr>
              <w:t xml:space="preserve">Non-Unanimous </w:t>
            </w:r>
            <w:r w:rsidR="00F35469">
              <w:rPr>
                <w:rFonts w:ascii="Arial" w:hAnsi="Arial" w:cs="Arial"/>
              </w:rPr>
              <w:t>Revision Requests</w:t>
            </w:r>
            <w:r w:rsidR="000E3B3C">
              <w:rPr>
                <w:rFonts w:ascii="Arial" w:hAnsi="Arial" w:cs="Arial"/>
              </w:rPr>
              <w:t xml:space="preserve"> </w:t>
            </w:r>
            <w:r w:rsidR="00A007C5" w:rsidRPr="00F47DEE">
              <w:rPr>
                <w:rFonts w:ascii="Arial" w:hAnsi="Arial" w:cs="Arial"/>
              </w:rPr>
              <w:t>Recommended by TAC for Approval</w:t>
            </w:r>
          </w:p>
        </w:tc>
      </w:tr>
    </w:tbl>
    <w:p w14:paraId="3F40708A" w14:textId="77777777" w:rsidR="007D620B" w:rsidRPr="00F47DEE" w:rsidRDefault="007D620B" w:rsidP="00A62562">
      <w:pPr>
        <w:rPr>
          <w:rFonts w:ascii="Arial" w:hAnsi="Arial" w:cs="Arial"/>
          <w:color w:val="5B6770"/>
        </w:rPr>
      </w:pPr>
    </w:p>
    <w:p w14:paraId="262A2D55"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3B19EF7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6BB9B9BC" w14:textId="77777777">
        <w:trPr>
          <w:trHeight w:val="540"/>
        </w:trPr>
        <w:tc>
          <w:tcPr>
            <w:tcW w:w="9468" w:type="dxa"/>
            <w:tcBorders>
              <w:bottom w:val="nil"/>
            </w:tcBorders>
          </w:tcPr>
          <w:p w14:paraId="6D0597E7" w14:textId="481795B7"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737694">
              <w:rPr>
                <w:rFonts w:ascii="Arial" w:hAnsi="Arial" w:cs="Arial"/>
                <w:bCs/>
                <w:szCs w:val="24"/>
              </w:rPr>
              <w:t xml:space="preserve">April </w:t>
            </w:r>
            <w:r w:rsidR="00A34EC5">
              <w:rPr>
                <w:rFonts w:ascii="Arial" w:hAnsi="Arial" w:cs="Arial"/>
                <w:bCs/>
                <w:szCs w:val="24"/>
              </w:rPr>
              <w:t>7-</w:t>
            </w:r>
            <w:r w:rsidR="00737694">
              <w:rPr>
                <w:rFonts w:ascii="Arial" w:hAnsi="Arial" w:cs="Arial"/>
                <w:bCs/>
                <w:szCs w:val="24"/>
              </w:rPr>
              <w:t>8, 2025</w:t>
            </w:r>
          </w:p>
          <w:p w14:paraId="0AA15EAD" w14:textId="1E5EB485"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A34EC5">
              <w:rPr>
                <w:rFonts w:ascii="Arial" w:hAnsi="Arial" w:cs="Arial"/>
                <w:bCs/>
                <w:szCs w:val="24"/>
              </w:rPr>
              <w:t>12.1</w:t>
            </w:r>
          </w:p>
        </w:tc>
      </w:tr>
    </w:tbl>
    <w:p w14:paraId="4F17458D" w14:textId="77777777" w:rsidR="007D620B" w:rsidRPr="00F47DEE" w:rsidRDefault="007D620B" w:rsidP="00A6256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664438E5" w14:textId="77777777">
        <w:trPr>
          <w:trHeight w:val="214"/>
        </w:trPr>
        <w:tc>
          <w:tcPr>
            <w:tcW w:w="9468" w:type="dxa"/>
            <w:tcBorders>
              <w:top w:val="single" w:sz="4" w:space="0" w:color="auto"/>
              <w:bottom w:val="single" w:sz="4" w:space="0" w:color="auto"/>
            </w:tcBorders>
          </w:tcPr>
          <w:p w14:paraId="4AD40D8F" w14:textId="77777777" w:rsidR="007D620B" w:rsidRDefault="007D620B" w:rsidP="00A62562">
            <w:pPr>
              <w:pStyle w:val="Heading5"/>
              <w:keepNext w:val="0"/>
              <w:jc w:val="both"/>
              <w:rPr>
                <w:rFonts w:ascii="Arial" w:hAnsi="Arial" w:cs="Arial"/>
                <w:b/>
                <w:bCs/>
              </w:rPr>
            </w:pPr>
            <w:r w:rsidRPr="00F47DEE">
              <w:rPr>
                <w:rFonts w:ascii="Arial" w:hAnsi="Arial" w:cs="Arial"/>
                <w:b/>
                <w:bCs/>
              </w:rPr>
              <w:t>Issue:</w:t>
            </w:r>
          </w:p>
          <w:p w14:paraId="441910E6" w14:textId="77777777" w:rsidR="008D0C0E" w:rsidRPr="008D0C0E" w:rsidRDefault="008D0C0E" w:rsidP="008D0C0E"/>
          <w:p w14:paraId="10AA1B41" w14:textId="77777777" w:rsidR="005F0CA7" w:rsidRDefault="00F35469" w:rsidP="008D0C0E">
            <w:pPr>
              <w:pStyle w:val="ListParagraph"/>
              <w:ind w:left="0"/>
              <w:rPr>
                <w:rFonts w:ascii="Arial" w:hAnsi="Arial" w:cs="Arial"/>
                <w:bCs/>
              </w:rPr>
            </w:pPr>
            <w:r w:rsidRPr="00F47DEE">
              <w:rPr>
                <w:rFonts w:ascii="Arial" w:hAnsi="Arial" w:cs="Arial"/>
                <w:bCs/>
              </w:rPr>
              <w:t>Consideration</w:t>
            </w:r>
            <w:r w:rsidR="00D27BEE">
              <w:rPr>
                <w:rFonts w:ascii="Arial" w:hAnsi="Arial" w:cs="Arial"/>
                <w:bCs/>
              </w:rPr>
              <w:t xml:space="preserve"> of</w:t>
            </w:r>
            <w:r w:rsidR="00C51077">
              <w:rPr>
                <w:rFonts w:ascii="Arial" w:hAnsi="Arial" w:cs="Arial"/>
                <w:bCs/>
              </w:rPr>
              <w:t xml:space="preserve"> </w:t>
            </w:r>
            <w:r w:rsidR="00737694">
              <w:rPr>
                <w:rFonts w:ascii="Arial" w:hAnsi="Arial" w:cs="Arial"/>
                <w:bCs/>
              </w:rPr>
              <w:t xml:space="preserve">the following </w:t>
            </w:r>
            <w:r w:rsidR="00C51077">
              <w:rPr>
                <w:rFonts w:ascii="Arial" w:hAnsi="Arial" w:cs="Arial"/>
                <w:bCs/>
              </w:rPr>
              <w:t>Nodal Protocol Revision Request</w:t>
            </w:r>
            <w:r w:rsidR="00737694">
              <w:rPr>
                <w:rFonts w:ascii="Arial" w:hAnsi="Arial" w:cs="Arial"/>
                <w:bCs/>
              </w:rPr>
              <w:t>s</w:t>
            </w:r>
            <w:r w:rsidR="00C51077">
              <w:rPr>
                <w:rFonts w:ascii="Arial" w:hAnsi="Arial" w:cs="Arial"/>
                <w:bCs/>
              </w:rPr>
              <w:t xml:space="preserve"> (NPRR</w:t>
            </w:r>
            <w:r w:rsidR="00737694">
              <w:rPr>
                <w:rFonts w:ascii="Arial" w:hAnsi="Arial" w:cs="Arial"/>
                <w:bCs/>
              </w:rPr>
              <w:t>s</w:t>
            </w:r>
            <w:r w:rsidR="00C51077">
              <w:rPr>
                <w:rFonts w:ascii="Arial" w:hAnsi="Arial" w:cs="Arial"/>
                <w:bCs/>
              </w:rPr>
              <w:t xml:space="preserve">) </w:t>
            </w:r>
            <w:r w:rsidR="00B45A8F" w:rsidRPr="008D0C0E">
              <w:rPr>
                <w:rFonts w:ascii="Arial" w:hAnsi="Arial" w:cs="Arial"/>
                <w:bCs/>
              </w:rPr>
              <w:t xml:space="preserve">recommended for approval by TAC </w:t>
            </w:r>
            <w:r w:rsidR="000648A2" w:rsidRPr="008D0C0E">
              <w:rPr>
                <w:rFonts w:ascii="Arial" w:hAnsi="Arial" w:cs="Arial"/>
                <w:bCs/>
              </w:rPr>
              <w:t>(with opposing votes recor</w:t>
            </w:r>
            <w:r w:rsidR="00AA4AB5" w:rsidRPr="008D0C0E">
              <w:rPr>
                <w:rFonts w:ascii="Arial" w:hAnsi="Arial" w:cs="Arial"/>
                <w:bCs/>
              </w:rPr>
              <w:t>ded</w:t>
            </w:r>
            <w:r w:rsidR="008D0C0E">
              <w:rPr>
                <w:rFonts w:ascii="Arial" w:hAnsi="Arial" w:cs="Arial"/>
                <w:bCs/>
              </w:rPr>
              <w:t>)</w:t>
            </w:r>
            <w:r w:rsidR="00737694">
              <w:rPr>
                <w:rFonts w:ascii="Arial" w:hAnsi="Arial" w:cs="Arial"/>
                <w:bCs/>
              </w:rPr>
              <w:t>:</w:t>
            </w:r>
          </w:p>
          <w:p w14:paraId="68E43BF7" w14:textId="77777777" w:rsidR="00737694" w:rsidRDefault="00737694" w:rsidP="00737694">
            <w:pPr>
              <w:pStyle w:val="ListParagraph"/>
              <w:numPr>
                <w:ilvl w:val="0"/>
                <w:numId w:val="49"/>
              </w:numPr>
              <w:rPr>
                <w:rFonts w:ascii="Arial" w:hAnsi="Arial" w:cs="Arial"/>
                <w:bCs/>
              </w:rPr>
            </w:pPr>
            <w:r>
              <w:rPr>
                <w:rFonts w:ascii="Arial" w:hAnsi="Arial" w:cs="Arial"/>
                <w:bCs/>
              </w:rPr>
              <w:t>NPRR1190,</w:t>
            </w:r>
            <w:r>
              <w:t xml:space="preserve"> </w:t>
            </w:r>
            <w:r w:rsidRPr="00F36E24">
              <w:rPr>
                <w:rFonts w:ascii="Arial" w:hAnsi="Arial" w:cs="Arial"/>
                <w:bCs/>
              </w:rPr>
              <w:t>High Dispatch Limit Override Provision for Increased Load Serving Entity Costs</w:t>
            </w:r>
            <w:r>
              <w:rPr>
                <w:rFonts w:ascii="Arial" w:hAnsi="Arial" w:cs="Arial"/>
                <w:bCs/>
              </w:rPr>
              <w:t>; and</w:t>
            </w:r>
          </w:p>
          <w:p w14:paraId="16DD6B25" w14:textId="77777777" w:rsidR="00737694" w:rsidRPr="00F36E24" w:rsidRDefault="00737694" w:rsidP="00737694">
            <w:pPr>
              <w:pStyle w:val="ListParagraph"/>
              <w:numPr>
                <w:ilvl w:val="0"/>
                <w:numId w:val="49"/>
              </w:numPr>
              <w:rPr>
                <w:rFonts w:ascii="Arial" w:hAnsi="Arial" w:cs="Arial"/>
                <w:bCs/>
              </w:rPr>
            </w:pPr>
            <w:r w:rsidRPr="00F36E24">
              <w:rPr>
                <w:rFonts w:ascii="Arial" w:hAnsi="Arial" w:cs="Arial"/>
                <w:bCs/>
              </w:rPr>
              <w:t>NPRR1269, RTC+B Three Parameters Policy Issues – URGENT</w:t>
            </w:r>
            <w:r>
              <w:rPr>
                <w:rFonts w:ascii="Arial" w:hAnsi="Arial" w:cs="Arial"/>
                <w:bCs/>
              </w:rPr>
              <w:t>.</w:t>
            </w:r>
          </w:p>
          <w:p w14:paraId="476419F2" w14:textId="77777777" w:rsidR="008D0C0E" w:rsidRPr="005F0CA7" w:rsidRDefault="008D0C0E" w:rsidP="008D0C0E">
            <w:pPr>
              <w:pStyle w:val="ListParagraph"/>
            </w:pPr>
          </w:p>
        </w:tc>
      </w:tr>
      <w:tr w:rsidR="007D620B" w:rsidRPr="00F47DEE" w14:paraId="440C8E0A" w14:textId="77777777">
        <w:trPr>
          <w:trHeight w:val="214"/>
        </w:trPr>
        <w:tc>
          <w:tcPr>
            <w:tcW w:w="9468" w:type="dxa"/>
            <w:tcBorders>
              <w:top w:val="single" w:sz="4" w:space="0" w:color="auto"/>
              <w:bottom w:val="single" w:sz="4" w:space="0" w:color="auto"/>
            </w:tcBorders>
          </w:tcPr>
          <w:p w14:paraId="62479D2E" w14:textId="77777777" w:rsidR="00737694" w:rsidRDefault="00737694" w:rsidP="00737694">
            <w:pPr>
              <w:jc w:val="both"/>
              <w:rPr>
                <w:rFonts w:ascii="Arial" w:hAnsi="Arial" w:cs="Arial"/>
                <w:b/>
                <w:bCs/>
              </w:rPr>
            </w:pPr>
            <w:r w:rsidRPr="005E3961">
              <w:rPr>
                <w:rFonts w:ascii="Arial" w:hAnsi="Arial" w:cs="Arial"/>
                <w:b/>
                <w:bCs/>
              </w:rPr>
              <w:t>Unless otherwise noted: (i) all Market Segments participated in each vote; (ii) For NPRRs, ERCOT Credit Staf</w:t>
            </w:r>
            <w:r>
              <w:rPr>
                <w:rFonts w:ascii="Arial" w:hAnsi="Arial" w:cs="Arial"/>
                <w:b/>
                <w:bCs/>
              </w:rPr>
              <w:t xml:space="preserve">f and </w:t>
            </w:r>
            <w:r w:rsidRPr="005E3961">
              <w:rPr>
                <w:rFonts w:ascii="Arial" w:hAnsi="Arial" w:cs="Arial"/>
                <w:b/>
                <w:bCs/>
              </w:rPr>
              <w:t xml:space="preserve">the </w:t>
            </w:r>
            <w:r>
              <w:rPr>
                <w:rFonts w:ascii="Arial" w:hAnsi="Arial" w:cs="Arial"/>
                <w:b/>
                <w:bCs/>
              </w:rPr>
              <w:t xml:space="preserve">Credit Finance Sub Group (CFSG) </w:t>
            </w:r>
            <w:r w:rsidRPr="005E3961">
              <w:rPr>
                <w:rFonts w:ascii="Arial" w:hAnsi="Arial" w:cs="Arial"/>
                <w:b/>
                <w:bCs/>
              </w:rPr>
              <w:t>have reviewed the NPRR and do not believe it requires changes to credit monitoring activity or the calculation of liability</w:t>
            </w:r>
            <w:r>
              <w:rPr>
                <w:rFonts w:ascii="Arial" w:hAnsi="Arial" w:cs="Arial"/>
                <w:b/>
                <w:bCs/>
              </w:rPr>
              <w:t>.</w:t>
            </w:r>
          </w:p>
          <w:p w14:paraId="7065CE71" w14:textId="77777777" w:rsidR="00737694" w:rsidRDefault="00737694" w:rsidP="00737694">
            <w:pPr>
              <w:jc w:val="both"/>
              <w:rPr>
                <w:rFonts w:ascii="Arial" w:hAnsi="Arial" w:cs="Arial"/>
                <w:b/>
                <w:bCs/>
              </w:rPr>
            </w:pPr>
          </w:p>
          <w:p w14:paraId="0CADB200" w14:textId="77777777" w:rsidR="00737694" w:rsidRPr="001F5F1E" w:rsidRDefault="00737694" w:rsidP="00737694">
            <w:pPr>
              <w:jc w:val="both"/>
              <w:rPr>
                <w:rFonts w:ascii="Arial" w:hAnsi="Arial" w:cs="Arial"/>
                <w:b/>
                <w:bCs/>
              </w:rPr>
            </w:pPr>
            <w:r>
              <w:rPr>
                <w:rFonts w:ascii="Arial" w:hAnsi="Arial" w:cs="Arial"/>
                <w:b/>
                <w:bCs/>
              </w:rPr>
              <w:t>Board Review is required of all TAC Reports and Impact Analyses (Protocol Section 21.3.10)</w:t>
            </w:r>
          </w:p>
          <w:p w14:paraId="7E9261AB" w14:textId="77777777" w:rsidR="00B45A8F" w:rsidRDefault="00B45A8F" w:rsidP="005F0CA7">
            <w:pPr>
              <w:jc w:val="both"/>
              <w:rPr>
                <w:rFonts w:ascii="Arial" w:hAnsi="Arial" w:cs="Arial"/>
              </w:rPr>
            </w:pPr>
          </w:p>
          <w:p w14:paraId="50B9DBC0" w14:textId="77777777" w:rsidR="00737694" w:rsidRDefault="00737694" w:rsidP="00737694">
            <w:pPr>
              <w:ind w:left="360"/>
              <w:rPr>
                <w:rFonts w:ascii="Arial" w:hAnsi="Arial" w:cs="Arial"/>
                <w:b/>
              </w:rPr>
            </w:pPr>
          </w:p>
          <w:p w14:paraId="05302DB2" w14:textId="77777777" w:rsidR="00737694" w:rsidRPr="00DE59D9" w:rsidRDefault="00737694" w:rsidP="00737694">
            <w:pPr>
              <w:pStyle w:val="ListParagraph"/>
              <w:numPr>
                <w:ilvl w:val="0"/>
                <w:numId w:val="48"/>
              </w:numPr>
              <w:rPr>
                <w:rFonts w:ascii="Arial" w:hAnsi="Arial" w:cs="Arial"/>
                <w:b/>
                <w:i/>
                <w:iCs/>
              </w:rPr>
            </w:pPr>
            <w:hyperlink r:id="rId12" w:history="1">
              <w:r w:rsidRPr="00DE59D9">
                <w:rPr>
                  <w:rStyle w:val="Hyperlink"/>
                  <w:rFonts w:ascii="Arial" w:hAnsi="Arial" w:cs="Arial"/>
                  <w:b/>
                  <w:i/>
                  <w:iCs/>
                </w:rPr>
                <w:t>NPRR1190,</w:t>
              </w:r>
              <w:r w:rsidRPr="00DE59D9">
                <w:rPr>
                  <w:rStyle w:val="Hyperlink"/>
                  <w:b/>
                  <w:i/>
                  <w:iCs/>
                </w:rPr>
                <w:t xml:space="preserve"> </w:t>
              </w:r>
              <w:r w:rsidRPr="00DE59D9">
                <w:rPr>
                  <w:rStyle w:val="Hyperlink"/>
                  <w:rFonts w:ascii="Arial" w:hAnsi="Arial" w:cs="Arial"/>
                  <w:b/>
                  <w:i/>
                  <w:iCs/>
                </w:rPr>
                <w:t>High Dispatch Limit Override Provision for Increased Load Serving Entity Costs</w:t>
              </w:r>
            </w:hyperlink>
            <w:r w:rsidRPr="00DE59D9">
              <w:rPr>
                <w:rFonts w:ascii="Arial" w:hAnsi="Arial" w:cs="Arial"/>
                <w:b/>
                <w:i/>
                <w:iCs/>
              </w:rPr>
              <w:t xml:space="preserve"> </w:t>
            </w:r>
          </w:p>
          <w:p w14:paraId="2455AA15" w14:textId="77777777" w:rsidR="00737694" w:rsidRPr="005539E3" w:rsidRDefault="00737694" w:rsidP="00737694">
            <w:pPr>
              <w:ind w:left="360"/>
              <w:rPr>
                <w:rFonts w:ascii="Arial" w:hAnsi="Arial" w:cs="Arial"/>
                <w:bCs/>
                <w:iCs/>
              </w:rPr>
            </w:pPr>
            <w:r>
              <w:rPr>
                <w:rFonts w:ascii="Arial" w:hAnsi="Arial" w:cs="Arial"/>
                <w:b/>
                <w:iCs/>
              </w:rPr>
              <w:t xml:space="preserve">Sponsor:  </w:t>
            </w:r>
            <w:r w:rsidRPr="00051616">
              <w:rPr>
                <w:rFonts w:ascii="Arial" w:hAnsi="Arial" w:cs="Arial"/>
                <w:bCs/>
                <w:iCs/>
              </w:rPr>
              <w:t>Austin Energy, CPS Energy, Denton Municipal Electric, Garland Power and Light, Greenville Electric Utility System</w:t>
            </w:r>
            <w:r w:rsidR="009769D0">
              <w:rPr>
                <w:rFonts w:ascii="Arial" w:hAnsi="Arial" w:cs="Arial"/>
                <w:bCs/>
                <w:iCs/>
              </w:rPr>
              <w:t xml:space="preserve"> (Joint Sponsors)</w:t>
            </w:r>
          </w:p>
          <w:p w14:paraId="056AA5C0" w14:textId="77777777" w:rsidR="00737694" w:rsidRDefault="00737694" w:rsidP="00737694">
            <w:pPr>
              <w:ind w:left="360"/>
              <w:rPr>
                <w:rFonts w:ascii="Arial" w:hAnsi="Arial" w:cs="Arial"/>
              </w:rPr>
            </w:pPr>
            <w:r w:rsidRPr="005539E3">
              <w:rPr>
                <w:rFonts w:ascii="Arial" w:hAnsi="Arial" w:cs="Arial"/>
                <w:b/>
              </w:rPr>
              <w:t xml:space="preserve">Revision Description:  </w:t>
            </w:r>
            <w:r w:rsidRPr="00051616">
              <w:rPr>
                <w:rFonts w:ascii="Arial" w:hAnsi="Arial" w:cs="Arial"/>
              </w:rPr>
              <w:t>This NPRR adds a provision for recovery of a demonstrable financial loss arising from a manual High Dispatch Limit (HDL) override to reduce real power output, in the case when that output is intended to meet Qualified Scheduling Entity (QSE) Load obligations.</w:t>
            </w:r>
          </w:p>
          <w:p w14:paraId="67655A1D" w14:textId="77777777" w:rsidR="00737694" w:rsidRPr="005539E3" w:rsidRDefault="00737694" w:rsidP="00737694">
            <w:pPr>
              <w:pStyle w:val="BodyText"/>
              <w:spacing w:before="0" w:after="0"/>
              <w:ind w:left="360"/>
              <w:jc w:val="both"/>
              <w:rPr>
                <w:rFonts w:ascii="Arial" w:hAnsi="Arial" w:cs="Arial"/>
                <w:i/>
              </w:rPr>
            </w:pPr>
            <w:hyperlink r:id="rId13" w:history="1">
              <w:r w:rsidRPr="008D0F5A">
                <w:rPr>
                  <w:rStyle w:val="Hyperlink"/>
                  <w:rFonts w:ascii="Arial" w:hAnsi="Arial" w:cs="Arial"/>
                  <w:b/>
                </w:rPr>
                <w:t>Impact Analysis</w:t>
              </w:r>
            </w:hyperlink>
            <w:r w:rsidRPr="005539E3">
              <w:rPr>
                <w:rFonts w:ascii="Arial" w:hAnsi="Arial" w:cs="Arial"/>
                <w:b/>
              </w:rPr>
              <w:t>:</w:t>
            </w:r>
            <w:r w:rsidRPr="00F30642">
              <w:rPr>
                <w:rFonts w:ascii="Arial" w:hAnsi="Arial" w:cs="Arial"/>
                <w:bCs/>
              </w:rPr>
              <w:t xml:space="preserve">  </w:t>
            </w:r>
            <w:r>
              <w:rPr>
                <w:rFonts w:ascii="Arial" w:hAnsi="Arial" w:cs="Arial"/>
                <w:bCs/>
              </w:rPr>
              <w:t>No impact</w:t>
            </w:r>
          </w:p>
          <w:p w14:paraId="363F008C" w14:textId="77777777" w:rsidR="00737694" w:rsidRPr="005539E3" w:rsidRDefault="00737694" w:rsidP="00737694">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Public Utility Council of Texas (PUCT) approval</w:t>
            </w:r>
          </w:p>
          <w:p w14:paraId="2A04D7EC" w14:textId="77777777" w:rsidR="00737694" w:rsidRDefault="00737694" w:rsidP="00737694">
            <w:pPr>
              <w:ind w:left="360"/>
              <w:rPr>
                <w:rFonts w:ascii="Arial" w:hAnsi="Arial" w:cs="Arial"/>
              </w:rPr>
            </w:pPr>
            <w:hyperlink r:id="rId14" w:history="1">
              <w:r w:rsidRPr="00493942">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Pr="00737694">
              <w:rPr>
                <w:rFonts w:ascii="Arial" w:hAnsi="Arial" w:cs="Arial"/>
              </w:rPr>
              <w:t xml:space="preserve">On 2/27/25, TAC voted to recommend approval of NPRR1190 as recommended by TAC in the 6/24/24 TAC Report as amended by the 2/26/25 ERCOT comments.  There were four opposing votes from the Consumer (Residential Consumer, OPUC, CMC Steel, Lyondell Chemical) Market Segment.  </w:t>
            </w:r>
          </w:p>
          <w:p w14:paraId="16DC4324" w14:textId="77777777" w:rsidR="00737694" w:rsidRDefault="00737694" w:rsidP="00737694">
            <w:pPr>
              <w:ind w:left="360"/>
              <w:rPr>
                <w:rFonts w:ascii="Arial" w:hAnsi="Arial" w:cs="Arial"/>
                <w:b/>
                <w:bCs/>
              </w:rPr>
            </w:pPr>
            <w:r w:rsidRPr="00737694">
              <w:rPr>
                <w:rFonts w:ascii="Arial" w:hAnsi="Arial" w:cs="Arial"/>
                <w:b/>
                <w:bCs/>
              </w:rPr>
              <w:t>Explanation of Opposing TAC Votes:</w:t>
            </w:r>
          </w:p>
          <w:p w14:paraId="1B087DB8" w14:textId="77777777" w:rsidR="00737694" w:rsidRPr="00737694" w:rsidRDefault="00737694" w:rsidP="00737694">
            <w:pPr>
              <w:pStyle w:val="NormalArial"/>
              <w:numPr>
                <w:ilvl w:val="1"/>
                <w:numId w:val="48"/>
              </w:numPr>
            </w:pPr>
            <w:r w:rsidRPr="00737694">
              <w:rPr>
                <w:u w:val="single"/>
              </w:rPr>
              <w:lastRenderedPageBreak/>
              <w:t>Consumer/Residential Consumer</w:t>
            </w:r>
            <w:r>
              <w:t xml:space="preserve"> – Residential Consumers reiterated their opposition to NPRR1190 in principle, as detailed further in the 10/2/24 Joint Consumer</w:t>
            </w:r>
            <w:r w:rsidRPr="00737694">
              <w:t>s comments and 2/26/25 Residential Consumer comments.</w:t>
            </w:r>
          </w:p>
          <w:p w14:paraId="2FCBB3D1" w14:textId="77777777" w:rsidR="00737694" w:rsidRPr="00737694" w:rsidRDefault="00737694" w:rsidP="00737694">
            <w:pPr>
              <w:pStyle w:val="NormalArial"/>
              <w:numPr>
                <w:ilvl w:val="1"/>
                <w:numId w:val="48"/>
              </w:numPr>
            </w:pPr>
            <w:r w:rsidRPr="00737694">
              <w:rPr>
                <w:u w:val="single"/>
              </w:rPr>
              <w:t>Consumer/OPUC</w:t>
            </w:r>
            <w:r w:rsidRPr="00737694">
              <w:t xml:space="preserve"> – OPUC reiterated their opposition to NPRR1190 in principle, as detailed further in the 10/2/24 Joint Consumers comments.</w:t>
            </w:r>
          </w:p>
          <w:p w14:paraId="34BE26B4" w14:textId="77777777" w:rsidR="00737694" w:rsidRPr="00737694" w:rsidRDefault="00737694" w:rsidP="00737694">
            <w:pPr>
              <w:pStyle w:val="NormalArial"/>
              <w:numPr>
                <w:ilvl w:val="1"/>
                <w:numId w:val="48"/>
              </w:numPr>
            </w:pPr>
            <w:r w:rsidRPr="00737694">
              <w:rPr>
                <w:u w:val="single"/>
              </w:rPr>
              <w:t>Consumer/CMC Steel</w:t>
            </w:r>
            <w:r w:rsidRPr="00737694">
              <w:t xml:space="preserve"> – CMC Steel reiterated their opposition to NPRR1190 in principle, as detailed further in the 10/2/24 Joint Consumers comments.</w:t>
            </w:r>
          </w:p>
          <w:p w14:paraId="7DDF8FB1" w14:textId="77777777" w:rsidR="00737694" w:rsidRPr="00737694" w:rsidRDefault="00737694" w:rsidP="00737694">
            <w:pPr>
              <w:numPr>
                <w:ilvl w:val="1"/>
                <w:numId w:val="48"/>
              </w:numPr>
              <w:rPr>
                <w:rFonts w:ascii="Arial" w:hAnsi="Arial" w:cs="Arial"/>
              </w:rPr>
            </w:pPr>
            <w:r w:rsidRPr="00737694">
              <w:rPr>
                <w:rFonts w:ascii="Arial" w:hAnsi="Arial" w:cs="Arial"/>
                <w:u w:val="single"/>
              </w:rPr>
              <w:t>Consumer/Lyondell Chemical</w:t>
            </w:r>
            <w:r w:rsidRPr="00737694">
              <w:rPr>
                <w:rFonts w:ascii="Arial" w:hAnsi="Arial" w:cs="Arial"/>
              </w:rPr>
              <w:t xml:space="preserve"> – Lyondell Chemical reiterated their opposition to NPRR1190 in principle, as detailed further in the 10/2/24 Joint Consumers comments.</w:t>
            </w:r>
          </w:p>
          <w:p w14:paraId="0498845F" w14:textId="77777777" w:rsidR="00737694" w:rsidRDefault="00737694" w:rsidP="00737694">
            <w:pPr>
              <w:ind w:left="360"/>
              <w:rPr>
                <w:rFonts w:ascii="Arial" w:hAnsi="Arial" w:cs="Arial"/>
                <w:bCs/>
                <w:iCs/>
              </w:rPr>
            </w:pPr>
            <w:r>
              <w:rPr>
                <w:rFonts w:ascii="Arial" w:hAnsi="Arial" w:cs="Arial"/>
                <w:b/>
                <w:iCs/>
              </w:rPr>
              <w:t>ERCOT Opinion:</w:t>
            </w:r>
            <w:r>
              <w:rPr>
                <w:rFonts w:ascii="Arial" w:hAnsi="Arial" w:cs="Arial"/>
                <w:bCs/>
                <w:iCs/>
              </w:rPr>
              <w:t xml:space="preserve">  </w:t>
            </w:r>
            <w:r w:rsidRPr="00051616">
              <w:rPr>
                <w:rFonts w:ascii="Arial" w:hAnsi="Arial" w:cs="Arial"/>
                <w:bCs/>
                <w:iCs/>
              </w:rPr>
              <w:t>ERCOT has no opinion on NPRR1190.  NPRR1190 is primarily focused on a cost allocation issue; and determines the entities responsible for bearing the costs due to losses stemming from HDL overrides, an out of market action.  NPRR1190 does not impact reliability or market design outcomes as ERCOT already has the authority to direct HDL overrides.</w:t>
            </w:r>
          </w:p>
          <w:p w14:paraId="6A1AE8C8" w14:textId="77777777" w:rsidR="00737694" w:rsidRDefault="00737694" w:rsidP="00737694">
            <w:pPr>
              <w:ind w:left="360"/>
              <w:rPr>
                <w:rFonts w:ascii="Arial" w:hAnsi="Arial" w:cs="Arial"/>
                <w:bCs/>
              </w:rPr>
            </w:pPr>
            <w:r>
              <w:rPr>
                <w:rFonts w:ascii="Arial" w:hAnsi="Arial" w:cs="Arial"/>
                <w:b/>
              </w:rPr>
              <w:t xml:space="preserve">ERCOT Market Impact Statement:  </w:t>
            </w:r>
            <w:r w:rsidRPr="00051616">
              <w:rPr>
                <w:rFonts w:ascii="Arial" w:hAnsi="Arial" w:cs="Arial"/>
                <w:bCs/>
              </w:rPr>
              <w:t>ERCOT Staff has reviewed NPRR1190 and believes the market impact for this NPRR provides QSEs an additional opportunity to recover demonstrable financial losses stemming from an HDL override under certain conditions that previously were not allowed.</w:t>
            </w:r>
          </w:p>
          <w:p w14:paraId="25612A4F" w14:textId="77777777" w:rsidR="00737694" w:rsidRDefault="00737694" w:rsidP="00737694">
            <w:pPr>
              <w:ind w:left="360"/>
              <w:rPr>
                <w:rFonts w:ascii="Arial" w:hAnsi="Arial" w:cs="Arial"/>
              </w:rPr>
            </w:pPr>
            <w:r>
              <w:rPr>
                <w:rFonts w:ascii="Arial" w:hAnsi="Arial" w:cs="Arial"/>
                <w:b/>
              </w:rPr>
              <w:t>IMM Opinion:</w:t>
            </w:r>
            <w:r>
              <w:rPr>
                <w:rFonts w:ascii="Arial" w:hAnsi="Arial" w:cs="Arial"/>
              </w:rPr>
              <w:t xml:space="preserve">  </w:t>
            </w:r>
            <w:r w:rsidRPr="00F07FC8">
              <w:rPr>
                <w:rFonts w:ascii="Arial" w:hAnsi="Arial" w:cs="Arial"/>
              </w:rPr>
              <w:t xml:space="preserve">IMM </w:t>
            </w:r>
            <w:r>
              <w:rPr>
                <w:rFonts w:ascii="Arial" w:hAnsi="Arial" w:cs="Arial"/>
              </w:rPr>
              <w:t>supports</w:t>
            </w:r>
            <w:r w:rsidRPr="00F07FC8">
              <w:rPr>
                <w:rFonts w:ascii="Arial" w:hAnsi="Arial" w:cs="Arial"/>
              </w:rPr>
              <w:t xml:space="preserve"> NPRR1243.</w:t>
            </w:r>
          </w:p>
          <w:p w14:paraId="1BA0D086" w14:textId="77777777" w:rsidR="00737694" w:rsidRDefault="00737694" w:rsidP="00737694">
            <w:pPr>
              <w:ind w:left="360"/>
              <w:rPr>
                <w:rFonts w:ascii="Arial" w:hAnsi="Arial" w:cs="Arial"/>
                <w:b/>
              </w:rPr>
            </w:pPr>
            <w:hyperlink r:id="rId1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036C6486" w14:textId="77777777" w:rsidR="00604B5E" w:rsidRDefault="00604B5E" w:rsidP="00737694">
            <w:pPr>
              <w:ind w:left="360"/>
              <w:rPr>
                <w:rFonts w:ascii="Arial" w:hAnsi="Arial" w:cs="Arial"/>
                <w:b/>
              </w:rPr>
            </w:pPr>
          </w:p>
          <w:p w14:paraId="705912DD" w14:textId="77777777" w:rsidR="00604B5E" w:rsidRPr="00DE59D9" w:rsidRDefault="00604B5E" w:rsidP="00604B5E">
            <w:pPr>
              <w:pStyle w:val="ListParagraph"/>
              <w:numPr>
                <w:ilvl w:val="0"/>
                <w:numId w:val="48"/>
              </w:numPr>
              <w:rPr>
                <w:rFonts w:ascii="Arial" w:hAnsi="Arial" w:cs="Arial"/>
                <w:b/>
                <w:i/>
                <w:iCs/>
              </w:rPr>
            </w:pPr>
            <w:hyperlink r:id="rId16" w:history="1">
              <w:r w:rsidRPr="00032930">
                <w:rPr>
                  <w:rStyle w:val="Hyperlink"/>
                  <w:rFonts w:ascii="Arial" w:hAnsi="Arial" w:cs="Arial"/>
                  <w:b/>
                  <w:i/>
                  <w:iCs/>
                </w:rPr>
                <w:t>NPRR1269, RTC+B Three Parameters Policy Issues – URGENT</w:t>
              </w:r>
            </w:hyperlink>
          </w:p>
          <w:p w14:paraId="24358C3E" w14:textId="77777777" w:rsidR="00604B5E" w:rsidRPr="005539E3" w:rsidRDefault="00604B5E" w:rsidP="00604B5E">
            <w:pPr>
              <w:ind w:left="360"/>
              <w:rPr>
                <w:rFonts w:ascii="Arial" w:hAnsi="Arial" w:cs="Arial"/>
                <w:bCs/>
                <w:iCs/>
              </w:rPr>
            </w:pPr>
            <w:r>
              <w:rPr>
                <w:rFonts w:ascii="Arial" w:hAnsi="Arial" w:cs="Arial"/>
                <w:b/>
                <w:iCs/>
              </w:rPr>
              <w:t xml:space="preserve">Sponsor:  </w:t>
            </w:r>
            <w:r w:rsidR="009769D0">
              <w:rPr>
                <w:rFonts w:ascii="Arial" w:hAnsi="Arial" w:cs="Arial"/>
                <w:bCs/>
                <w:iCs/>
              </w:rPr>
              <w:t>ERCOT</w:t>
            </w:r>
          </w:p>
          <w:p w14:paraId="3551E5FD" w14:textId="77777777" w:rsidR="00AA06DE" w:rsidRDefault="00604B5E" w:rsidP="00AA06DE">
            <w:pPr>
              <w:ind w:left="360"/>
              <w:rPr>
                <w:rFonts w:ascii="Arial" w:hAnsi="Arial" w:cs="Arial"/>
              </w:rPr>
            </w:pPr>
            <w:r w:rsidRPr="005539E3">
              <w:rPr>
                <w:rFonts w:ascii="Arial" w:hAnsi="Arial" w:cs="Arial"/>
                <w:b/>
              </w:rPr>
              <w:t xml:space="preserve">Revision Description:  </w:t>
            </w:r>
            <w:r w:rsidR="009769D0" w:rsidRPr="009769D0">
              <w:rPr>
                <w:rFonts w:ascii="Arial" w:hAnsi="Arial" w:cs="Arial"/>
                <w:bCs/>
              </w:rPr>
              <w:t>This NPRR</w:t>
            </w:r>
            <w:r w:rsidR="00AA06DE" w:rsidRPr="00AA06DE">
              <w:rPr>
                <w:rFonts w:ascii="Arial" w:hAnsi="Arial" w:cs="Arial"/>
              </w:rPr>
              <w:t xml:space="preserve"> determines and codifies a group of policy changes that were deferred from the original RTC-related Protocols developed in 2020.</w:t>
            </w:r>
            <w:r w:rsidR="00AA06DE">
              <w:rPr>
                <w:rFonts w:ascii="Arial" w:hAnsi="Arial" w:cs="Arial"/>
              </w:rPr>
              <w:t xml:space="preserve">  </w:t>
            </w:r>
            <w:r w:rsidR="00AA06DE" w:rsidRPr="00AA06DE">
              <w:rPr>
                <w:rFonts w:ascii="Arial" w:hAnsi="Arial" w:cs="Arial"/>
              </w:rPr>
              <w:t>The three policy concepts below have been developed in coordination with the Real-Time Co-optimization plus Batteries Task Force (RTCBTF):</w:t>
            </w:r>
            <w:r w:rsidR="00AA06DE">
              <w:rPr>
                <w:rFonts w:ascii="Arial" w:hAnsi="Arial" w:cs="Arial"/>
              </w:rPr>
              <w:t xml:space="preserve"> </w:t>
            </w:r>
            <w:r w:rsidR="00AA06DE" w:rsidRPr="00AA06DE">
              <w:rPr>
                <w:rFonts w:ascii="Arial" w:hAnsi="Arial" w:cs="Arial"/>
              </w:rPr>
              <w:t>Parameters for Ancillary Service proxy offers floors;</w:t>
            </w:r>
            <w:r w:rsidR="00AA06DE">
              <w:rPr>
                <w:rFonts w:ascii="Arial" w:hAnsi="Arial" w:cs="Arial"/>
              </w:rPr>
              <w:t xml:space="preserve"> </w:t>
            </w:r>
            <w:r w:rsidR="00AA06DE" w:rsidRPr="00AA06DE">
              <w:rPr>
                <w:rFonts w:ascii="Arial" w:hAnsi="Arial" w:cs="Arial"/>
              </w:rPr>
              <w:t>Scaling factor values for ramping; and</w:t>
            </w:r>
            <w:r w:rsidR="00AA06DE">
              <w:rPr>
                <w:rFonts w:ascii="Arial" w:hAnsi="Arial" w:cs="Arial"/>
              </w:rPr>
              <w:t xml:space="preserve"> </w:t>
            </w:r>
            <w:r w:rsidR="00AA06DE" w:rsidRPr="00AA06DE">
              <w:rPr>
                <w:rFonts w:ascii="Arial" w:hAnsi="Arial" w:cs="Arial"/>
              </w:rPr>
              <w:t>Ancillary Service Demand Curves (ASDCs) for use in Reliability Unit Commitment (RUC) studies.</w:t>
            </w:r>
          </w:p>
          <w:p w14:paraId="21F0EEFB" w14:textId="77777777" w:rsidR="00604B5E" w:rsidRPr="00AA06DE" w:rsidRDefault="00604B5E" w:rsidP="00AA06DE">
            <w:pPr>
              <w:pStyle w:val="BodyText"/>
              <w:spacing w:before="0" w:after="0"/>
              <w:ind w:left="360"/>
              <w:jc w:val="both"/>
              <w:rPr>
                <w:rFonts w:ascii="Arial" w:hAnsi="Arial" w:cs="Arial"/>
                <w:bCs/>
              </w:rPr>
            </w:pPr>
            <w:hyperlink r:id="rId17" w:history="1">
              <w:r w:rsidRPr="008D0F5A">
                <w:rPr>
                  <w:rStyle w:val="Hyperlink"/>
                  <w:rFonts w:ascii="Arial" w:hAnsi="Arial" w:cs="Arial"/>
                  <w:b/>
                </w:rPr>
                <w:t>Impact Analysis</w:t>
              </w:r>
            </w:hyperlink>
            <w:r w:rsidRPr="005539E3">
              <w:rPr>
                <w:rFonts w:ascii="Arial" w:hAnsi="Arial" w:cs="Arial"/>
                <w:b/>
              </w:rPr>
              <w:t>:</w:t>
            </w:r>
            <w:r w:rsidRPr="00F30642">
              <w:rPr>
                <w:rFonts w:ascii="Arial" w:hAnsi="Arial" w:cs="Arial"/>
                <w:bCs/>
              </w:rPr>
              <w:t xml:space="preserve">  </w:t>
            </w:r>
            <w:r>
              <w:rPr>
                <w:rFonts w:ascii="Arial" w:hAnsi="Arial" w:cs="Arial"/>
                <w:bCs/>
              </w:rPr>
              <w:t>No impact</w:t>
            </w:r>
            <w:r w:rsidR="00AA06DE">
              <w:rPr>
                <w:rFonts w:ascii="Arial" w:hAnsi="Arial" w:cs="Arial"/>
                <w:bCs/>
              </w:rPr>
              <w:t xml:space="preserve"> (</w:t>
            </w:r>
            <w:r w:rsidR="00AA06DE" w:rsidRPr="00AA06DE">
              <w:rPr>
                <w:rFonts w:ascii="Arial" w:hAnsi="Arial" w:cs="Arial"/>
                <w:bCs/>
              </w:rPr>
              <w:t>There are no additional impacts to this NPRR beyond what was captured in PR447, Real-Time</w:t>
            </w:r>
            <w:r w:rsidR="00AA06DE">
              <w:rPr>
                <w:rFonts w:ascii="Arial" w:hAnsi="Arial" w:cs="Arial"/>
                <w:bCs/>
              </w:rPr>
              <w:t xml:space="preserve"> </w:t>
            </w:r>
            <w:r w:rsidR="00AA06DE" w:rsidRPr="00AA06DE">
              <w:rPr>
                <w:rFonts w:ascii="Arial" w:hAnsi="Arial" w:cs="Arial"/>
                <w:bCs/>
              </w:rPr>
              <w:t>Co-optimization</w:t>
            </w:r>
            <w:r w:rsidR="009769D0">
              <w:rPr>
                <w:rFonts w:ascii="Arial" w:hAnsi="Arial" w:cs="Arial"/>
                <w:bCs/>
              </w:rPr>
              <w:t xml:space="preserve"> (RTC)</w:t>
            </w:r>
            <w:r w:rsidR="00AA06DE">
              <w:rPr>
                <w:rFonts w:ascii="Arial" w:hAnsi="Arial" w:cs="Arial"/>
                <w:bCs/>
              </w:rPr>
              <w:t>.)</w:t>
            </w:r>
          </w:p>
          <w:p w14:paraId="330CE562" w14:textId="77777777" w:rsidR="00604B5E" w:rsidRPr="005539E3" w:rsidRDefault="00604B5E" w:rsidP="00604B5E">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AA06DE" w:rsidRPr="00AA06DE">
              <w:rPr>
                <w:rFonts w:ascii="Arial" w:hAnsi="Arial" w:cs="Arial"/>
              </w:rPr>
              <w:t>Upon system implementation of PR447, Real-Time Co-Optimization (RTC</w:t>
            </w:r>
            <w:r w:rsidR="00AA06DE">
              <w:rPr>
                <w:rFonts w:ascii="Arial" w:hAnsi="Arial" w:cs="Arial"/>
              </w:rPr>
              <w:t>)</w:t>
            </w:r>
          </w:p>
          <w:p w14:paraId="10C89E0C" w14:textId="77777777" w:rsidR="00604B5E" w:rsidRDefault="00604B5E" w:rsidP="00604B5E">
            <w:pPr>
              <w:ind w:left="360"/>
              <w:rPr>
                <w:rFonts w:ascii="Arial" w:hAnsi="Arial" w:cs="Arial"/>
              </w:rPr>
            </w:pPr>
            <w:hyperlink r:id="rId18" w:history="1">
              <w:r w:rsidRPr="00493942">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8C5380" w:rsidRPr="008C5380">
              <w:rPr>
                <w:rFonts w:ascii="Arial" w:hAnsi="Arial" w:cs="Arial"/>
              </w:rPr>
              <w:t xml:space="preserve">On 3/26/25, TAC voted to recommend approval of NPRR1269 as recommended by PRS in the 3/12/25 PRS Report.  There were seven opposing votes from the Consumer (6) (Residential Consumer, OPUC, CMC Steel, Lyondell Chemical, City of Eastland, City of Dallas) and Independent Retail Electric Provider (IREP) (APG&amp;E) Market Segments and one abstention from the IREP (Demand Control 2) Market Segment.  </w:t>
            </w:r>
            <w:r w:rsidRPr="005539E3">
              <w:rPr>
                <w:rFonts w:ascii="Arial" w:hAnsi="Arial" w:cs="Arial"/>
              </w:rPr>
              <w:t xml:space="preserve"> </w:t>
            </w:r>
          </w:p>
          <w:p w14:paraId="7B63E3BC" w14:textId="77777777" w:rsidR="009769D0" w:rsidRDefault="009769D0" w:rsidP="009769D0">
            <w:pPr>
              <w:ind w:left="360"/>
              <w:rPr>
                <w:rFonts w:ascii="Arial" w:hAnsi="Arial" w:cs="Arial"/>
                <w:b/>
                <w:bCs/>
              </w:rPr>
            </w:pPr>
            <w:r w:rsidRPr="00737694">
              <w:rPr>
                <w:rFonts w:ascii="Arial" w:hAnsi="Arial" w:cs="Arial"/>
                <w:b/>
                <w:bCs/>
              </w:rPr>
              <w:t>Explanation of Opposing TAC Votes:</w:t>
            </w:r>
          </w:p>
          <w:p w14:paraId="42249809" w14:textId="77777777" w:rsidR="000F5D28" w:rsidRPr="000F5D28" w:rsidRDefault="000F5D28" w:rsidP="000F5D28">
            <w:pPr>
              <w:numPr>
                <w:ilvl w:val="1"/>
                <w:numId w:val="48"/>
              </w:numPr>
              <w:rPr>
                <w:rFonts w:ascii="Arial" w:hAnsi="Arial" w:cs="Arial"/>
              </w:rPr>
            </w:pPr>
            <w:r w:rsidRPr="000F5D28">
              <w:rPr>
                <w:rFonts w:ascii="Arial" w:hAnsi="Arial" w:cs="Arial"/>
                <w:u w:val="single"/>
              </w:rPr>
              <w:t>Consumer/Residential Consumer</w:t>
            </w:r>
            <w:r w:rsidRPr="000F5D28">
              <w:rPr>
                <w:rFonts w:ascii="Arial" w:hAnsi="Arial" w:cs="Arial"/>
              </w:rPr>
              <w:t xml:space="preserve"> – Residential Consumers opposed NPRR1269 for reasons detailed in the 3/25/25 Joint Consumers comments.</w:t>
            </w:r>
          </w:p>
          <w:p w14:paraId="10E96B1D" w14:textId="77777777" w:rsidR="000F5D28" w:rsidRPr="000F5D28" w:rsidRDefault="000F5D28" w:rsidP="000F5D28">
            <w:pPr>
              <w:numPr>
                <w:ilvl w:val="1"/>
                <w:numId w:val="48"/>
              </w:numPr>
              <w:rPr>
                <w:rFonts w:ascii="Arial" w:hAnsi="Arial" w:cs="Arial"/>
              </w:rPr>
            </w:pPr>
            <w:r w:rsidRPr="000F5D28">
              <w:rPr>
                <w:rFonts w:ascii="Arial" w:hAnsi="Arial" w:cs="Arial"/>
                <w:u w:val="single"/>
              </w:rPr>
              <w:lastRenderedPageBreak/>
              <w:t>Consumer/OPUC</w:t>
            </w:r>
            <w:r w:rsidRPr="000F5D28">
              <w:rPr>
                <w:rFonts w:ascii="Arial" w:hAnsi="Arial" w:cs="Arial"/>
              </w:rPr>
              <w:t xml:space="preserve"> – OPUC opposed NPRR1269 for reasons detailed in the 3/25/25 Joint Consumers comments.</w:t>
            </w:r>
          </w:p>
          <w:p w14:paraId="65BEE2D7" w14:textId="77777777" w:rsidR="000F5D28" w:rsidRPr="000F5D28" w:rsidRDefault="000F5D28" w:rsidP="000F5D28">
            <w:pPr>
              <w:numPr>
                <w:ilvl w:val="1"/>
                <w:numId w:val="48"/>
              </w:numPr>
              <w:rPr>
                <w:rFonts w:ascii="Arial" w:hAnsi="Arial" w:cs="Arial"/>
              </w:rPr>
            </w:pPr>
            <w:r w:rsidRPr="000F5D28">
              <w:rPr>
                <w:rFonts w:ascii="Arial" w:hAnsi="Arial" w:cs="Arial"/>
                <w:u w:val="single"/>
              </w:rPr>
              <w:t>Consumer/City of Eastland</w:t>
            </w:r>
            <w:r w:rsidRPr="000F5D28">
              <w:rPr>
                <w:rFonts w:ascii="Arial" w:hAnsi="Arial" w:cs="Arial"/>
              </w:rPr>
              <w:t xml:space="preserve"> – Explanation requested but not provided.</w:t>
            </w:r>
          </w:p>
          <w:p w14:paraId="671151DB" w14:textId="77777777" w:rsidR="000F5D28" w:rsidRPr="000F5D28" w:rsidRDefault="000F5D28" w:rsidP="000F5D28">
            <w:pPr>
              <w:numPr>
                <w:ilvl w:val="1"/>
                <w:numId w:val="48"/>
              </w:numPr>
              <w:rPr>
                <w:rFonts w:ascii="Arial" w:hAnsi="Arial" w:cs="Arial"/>
              </w:rPr>
            </w:pPr>
            <w:r w:rsidRPr="000F5D28">
              <w:rPr>
                <w:rFonts w:ascii="Arial" w:hAnsi="Arial" w:cs="Arial"/>
                <w:u w:val="single"/>
              </w:rPr>
              <w:t>Consumer/City of Dallas</w:t>
            </w:r>
            <w:r w:rsidRPr="000F5D28">
              <w:rPr>
                <w:rFonts w:ascii="Arial" w:hAnsi="Arial" w:cs="Arial"/>
              </w:rPr>
              <w:t xml:space="preserve"> – City of Dallas voted against NPRR1269 for fundamental market design issues.  NPRR1269 sets a floor for the proxy offer curve.  The justification for the offer floor is the belief that this may reduce potential RUC in the future.  Although RUC is an out-of-market solution and should be avoided if possible substituting an arbitrary offer floor is in itself an out-of-market solution.  We are simply substituting administrative pricing for RUC commitment.  Neither option is acceptable.  The ERCOT “competitive” market has more administrative pricing and price adders than any competitive market we are aware of.  RTC was intended to add efficiency, transparency and lower cost to the ERCOT market.  At this point in time we do not know how Market Participants will offer into the new market, and to set offer floors before the market even opens is defeatist and anticompetitive.</w:t>
            </w:r>
          </w:p>
          <w:p w14:paraId="1E7E3326" w14:textId="77777777" w:rsidR="000F5D28" w:rsidRPr="000F5D28" w:rsidRDefault="000F5D28" w:rsidP="000F5D28">
            <w:pPr>
              <w:numPr>
                <w:ilvl w:val="1"/>
                <w:numId w:val="48"/>
              </w:numPr>
              <w:rPr>
                <w:rFonts w:ascii="Arial" w:hAnsi="Arial" w:cs="Arial"/>
              </w:rPr>
            </w:pPr>
            <w:r w:rsidRPr="000F5D28">
              <w:rPr>
                <w:rFonts w:ascii="Arial" w:hAnsi="Arial" w:cs="Arial"/>
                <w:u w:val="single"/>
              </w:rPr>
              <w:t>Consumer/CMC Steel</w:t>
            </w:r>
            <w:r w:rsidRPr="000F5D28">
              <w:rPr>
                <w:rFonts w:ascii="Arial" w:hAnsi="Arial" w:cs="Arial"/>
              </w:rPr>
              <w:t xml:space="preserve"> – CMC Steel opposed NPRR1269 for reasons detailed in the 3/25/25 Joint Consumers comments.</w:t>
            </w:r>
          </w:p>
          <w:p w14:paraId="6A7D048E" w14:textId="77777777" w:rsidR="000F5D28" w:rsidRDefault="000F5D28" w:rsidP="000F5D28">
            <w:pPr>
              <w:numPr>
                <w:ilvl w:val="1"/>
                <w:numId w:val="48"/>
              </w:numPr>
              <w:rPr>
                <w:rFonts w:ascii="Arial" w:hAnsi="Arial" w:cs="Arial"/>
              </w:rPr>
            </w:pPr>
            <w:r w:rsidRPr="000F5D28">
              <w:rPr>
                <w:rFonts w:ascii="Arial" w:hAnsi="Arial" w:cs="Arial"/>
                <w:u w:val="single"/>
              </w:rPr>
              <w:t>Consumer/Lyondell Chemical</w:t>
            </w:r>
            <w:r w:rsidRPr="000F5D28">
              <w:rPr>
                <w:rFonts w:ascii="Arial" w:hAnsi="Arial" w:cs="Arial"/>
              </w:rPr>
              <w:t xml:space="preserve"> – Lyondell Chemical opposed NPRR1269 for reasons detailed in the 3/25/25 Joint Consumers comments.</w:t>
            </w:r>
          </w:p>
          <w:p w14:paraId="5924ADED" w14:textId="77777777" w:rsidR="000F5D28" w:rsidRPr="000F5D28" w:rsidRDefault="000F5D28" w:rsidP="000F5D28">
            <w:pPr>
              <w:numPr>
                <w:ilvl w:val="1"/>
                <w:numId w:val="48"/>
              </w:numPr>
              <w:rPr>
                <w:rFonts w:ascii="Arial" w:hAnsi="Arial" w:cs="Arial"/>
              </w:rPr>
            </w:pPr>
            <w:r w:rsidRPr="000F5D28">
              <w:rPr>
                <w:rFonts w:ascii="Arial" w:hAnsi="Arial" w:cs="Arial"/>
                <w:u w:val="single"/>
              </w:rPr>
              <w:t>IREP/APG&amp;E</w:t>
            </w:r>
            <w:r w:rsidRPr="000F5D28">
              <w:rPr>
                <w:rFonts w:ascii="Arial" w:hAnsi="Arial" w:cs="Arial"/>
              </w:rPr>
              <w:t xml:space="preserve"> – APG&amp;E opposed NPRR1269 for reasons detailed in the 3/25/25 Joint Consumers comments. </w:t>
            </w:r>
          </w:p>
          <w:p w14:paraId="6F313DFA" w14:textId="77777777" w:rsidR="00604B5E" w:rsidRDefault="00604B5E" w:rsidP="000F5D28">
            <w:pPr>
              <w:ind w:left="360"/>
              <w:rPr>
                <w:rFonts w:ascii="Arial" w:hAnsi="Arial" w:cs="Arial"/>
                <w:bCs/>
                <w:iCs/>
              </w:rPr>
            </w:pPr>
            <w:r>
              <w:rPr>
                <w:rFonts w:ascii="Arial" w:hAnsi="Arial" w:cs="Arial"/>
                <w:b/>
                <w:iCs/>
              </w:rPr>
              <w:t>ERCOT Opinion:</w:t>
            </w:r>
            <w:r>
              <w:rPr>
                <w:rFonts w:ascii="Arial" w:hAnsi="Arial" w:cs="Arial"/>
                <w:bCs/>
                <w:iCs/>
              </w:rPr>
              <w:t xml:space="preserve">  </w:t>
            </w:r>
            <w:r w:rsidR="00AA06DE" w:rsidRPr="00AA06DE">
              <w:rPr>
                <w:rFonts w:ascii="Arial" w:hAnsi="Arial" w:cs="Arial"/>
                <w:bCs/>
                <w:iCs/>
              </w:rPr>
              <w:t xml:space="preserve">ERCOT supports approval of NPRR1269. </w:t>
            </w:r>
          </w:p>
          <w:p w14:paraId="4F239AB4" w14:textId="77777777" w:rsidR="00604B5E" w:rsidRPr="008C5380" w:rsidRDefault="00604B5E" w:rsidP="008C5380">
            <w:pPr>
              <w:ind w:left="360"/>
              <w:rPr>
                <w:rFonts w:ascii="Arial" w:hAnsi="Arial" w:cs="Arial"/>
                <w:bCs/>
                <w:iCs/>
              </w:rPr>
            </w:pPr>
            <w:r>
              <w:rPr>
                <w:rFonts w:ascii="Arial" w:hAnsi="Arial" w:cs="Arial"/>
                <w:b/>
              </w:rPr>
              <w:t xml:space="preserve">ERCOT Market Impact Statement:  </w:t>
            </w:r>
            <w:r w:rsidR="00AA06DE" w:rsidRPr="00AA06DE">
              <w:rPr>
                <w:rFonts w:ascii="Arial" w:hAnsi="Arial" w:cs="Arial"/>
                <w:bCs/>
                <w:iCs/>
              </w:rPr>
              <w:t>ERCOT Staff has reviewed NPRR1269 and believes the market impact for NPRR1269, after extensive review with stakeholders at the RTCBTF, codifies a group of policy changes that were deferred from the original RTC-related Protocols developed in 2020 ahead to provide clarity ahead of the upcoming RTC market trials.</w:t>
            </w:r>
          </w:p>
          <w:p w14:paraId="23F2C109" w14:textId="77777777" w:rsidR="00604B5E" w:rsidRDefault="00604B5E" w:rsidP="00AA06DE">
            <w:pPr>
              <w:ind w:left="360"/>
              <w:rPr>
                <w:rFonts w:ascii="Arial" w:hAnsi="Arial" w:cs="Arial"/>
              </w:rPr>
            </w:pPr>
            <w:r>
              <w:rPr>
                <w:rFonts w:ascii="Arial" w:hAnsi="Arial" w:cs="Arial"/>
                <w:b/>
              </w:rPr>
              <w:t>IMM Opinion:</w:t>
            </w:r>
            <w:r>
              <w:rPr>
                <w:rFonts w:ascii="Arial" w:hAnsi="Arial" w:cs="Arial"/>
              </w:rPr>
              <w:t xml:space="preserve">  </w:t>
            </w:r>
            <w:r w:rsidR="00AA06DE" w:rsidRPr="00AA06DE">
              <w:rPr>
                <w:rFonts w:ascii="Arial" w:hAnsi="Arial" w:cs="Arial"/>
              </w:rPr>
              <w:t>IMM opposes NPRR1269.</w:t>
            </w:r>
            <w:r w:rsidR="00AA06DE">
              <w:rPr>
                <w:rFonts w:ascii="Arial" w:hAnsi="Arial" w:cs="Arial"/>
              </w:rPr>
              <w:t xml:space="preserve"> (</w:t>
            </w:r>
            <w:r w:rsidR="00AA06DE" w:rsidRPr="00855B04">
              <w:rPr>
                <w:rFonts w:ascii="Arial" w:hAnsi="Arial" w:cs="Arial"/>
              </w:rPr>
              <w:t>2/6/25 IMM comments</w:t>
            </w:r>
            <w:r w:rsidR="00AA06DE">
              <w:rPr>
                <w:rFonts w:ascii="Arial" w:hAnsi="Arial" w:cs="Arial"/>
              </w:rPr>
              <w:t xml:space="preserve">, </w:t>
            </w:r>
            <w:r w:rsidR="00AA06DE" w:rsidRPr="00855B04">
              <w:rPr>
                <w:rFonts w:ascii="Arial" w:hAnsi="Arial" w:cs="Arial"/>
              </w:rPr>
              <w:t>3/11/25 IMM comments</w:t>
            </w:r>
            <w:r w:rsidR="00AA06DE">
              <w:rPr>
                <w:rFonts w:ascii="Arial" w:hAnsi="Arial" w:cs="Arial"/>
              </w:rPr>
              <w:t>)</w:t>
            </w:r>
          </w:p>
          <w:p w14:paraId="32E44159" w14:textId="77777777" w:rsidR="00604B5E" w:rsidRDefault="00604B5E" w:rsidP="00604B5E">
            <w:pPr>
              <w:ind w:left="360"/>
              <w:rPr>
                <w:rFonts w:ascii="Arial" w:hAnsi="Arial" w:cs="Arial"/>
                <w:b/>
              </w:rPr>
            </w:pPr>
            <w:hyperlink r:id="rId19"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79ABCD51" w14:textId="77777777" w:rsidR="00737694" w:rsidRDefault="00737694" w:rsidP="00AA06DE">
            <w:pPr>
              <w:rPr>
                <w:rFonts w:ascii="Arial" w:hAnsi="Arial" w:cs="Arial"/>
                <w:b/>
              </w:rPr>
            </w:pPr>
          </w:p>
          <w:p w14:paraId="4EF0A266" w14:textId="77777777" w:rsidR="002B3175" w:rsidRPr="002B3175" w:rsidRDefault="002B3175" w:rsidP="005F0CA7">
            <w:pPr>
              <w:jc w:val="both"/>
              <w:rPr>
                <w:rFonts w:ascii="Arial" w:hAnsi="Arial" w:cs="Arial"/>
                <w:b/>
                <w:i/>
              </w:rPr>
            </w:pPr>
          </w:p>
          <w:p w14:paraId="0092F435" w14:textId="77777777" w:rsidR="00B45A8F" w:rsidRPr="005E3961" w:rsidRDefault="00B45A8F" w:rsidP="00FE21FF">
            <w:pPr>
              <w:jc w:val="both"/>
              <w:rPr>
                <w:rFonts w:ascii="Arial" w:hAnsi="Arial" w:cs="Arial"/>
                <w:bCs/>
              </w:rPr>
            </w:pPr>
            <w:r w:rsidRPr="005E3961">
              <w:rPr>
                <w:rFonts w:ascii="Arial" w:hAnsi="Arial" w:cs="Arial"/>
                <w:bCs/>
              </w:rPr>
              <w:t>The TAC Report</w:t>
            </w:r>
            <w:r w:rsidR="00032930">
              <w:rPr>
                <w:rFonts w:ascii="Arial" w:hAnsi="Arial" w:cs="Arial"/>
                <w:bCs/>
              </w:rPr>
              <w:t>s</w:t>
            </w:r>
            <w:r w:rsidRPr="005E3961">
              <w:rPr>
                <w:rFonts w:ascii="Arial" w:hAnsi="Arial" w:cs="Arial"/>
                <w:bCs/>
              </w:rPr>
              <w:t xml:space="preserve"> and Impact Analy</w:t>
            </w:r>
            <w:r w:rsidR="008D0C0E">
              <w:rPr>
                <w:rFonts w:ascii="Arial" w:hAnsi="Arial" w:cs="Arial"/>
                <w:bCs/>
              </w:rPr>
              <w:t>s</w:t>
            </w:r>
            <w:r w:rsidR="00032930">
              <w:rPr>
                <w:rFonts w:ascii="Arial" w:hAnsi="Arial" w:cs="Arial"/>
                <w:bCs/>
              </w:rPr>
              <w:t>e</w:t>
            </w:r>
            <w:r w:rsidR="008D0C0E">
              <w:rPr>
                <w:rFonts w:ascii="Arial" w:hAnsi="Arial" w:cs="Arial"/>
                <w:bCs/>
              </w:rPr>
              <w:t>s</w:t>
            </w:r>
            <w:r w:rsidR="00234D8F">
              <w:rPr>
                <w:rFonts w:ascii="Arial" w:hAnsi="Arial" w:cs="Arial"/>
                <w:bCs/>
              </w:rPr>
              <w:t xml:space="preserve"> for </w:t>
            </w:r>
            <w:r w:rsidR="008D0C0E">
              <w:rPr>
                <w:rFonts w:ascii="Arial" w:hAnsi="Arial" w:cs="Arial"/>
                <w:bCs/>
              </w:rPr>
              <w:t>NPRR</w:t>
            </w:r>
            <w:r w:rsidR="00032930">
              <w:rPr>
                <w:rFonts w:ascii="Arial" w:hAnsi="Arial" w:cs="Arial"/>
                <w:bCs/>
              </w:rPr>
              <w:t>1190 and 1269</w:t>
            </w:r>
            <w:r w:rsidR="008D0C0E">
              <w:rPr>
                <w:rFonts w:ascii="Arial" w:hAnsi="Arial" w:cs="Arial"/>
                <w:bCs/>
              </w:rPr>
              <w:t xml:space="preserve"> </w:t>
            </w:r>
            <w:r w:rsidR="00032930">
              <w:rPr>
                <w:rFonts w:ascii="Arial" w:hAnsi="Arial" w:cs="Arial"/>
                <w:bCs/>
              </w:rPr>
              <w:t>are</w:t>
            </w:r>
            <w:r w:rsidR="008D0C0E">
              <w:rPr>
                <w:rFonts w:ascii="Arial" w:hAnsi="Arial" w:cs="Arial"/>
                <w:bCs/>
              </w:rPr>
              <w:t xml:space="preserve"> </w:t>
            </w:r>
            <w:r w:rsidRPr="005E3961">
              <w:rPr>
                <w:rFonts w:ascii="Arial" w:hAnsi="Arial" w:cs="Arial"/>
                <w:bCs/>
              </w:rPr>
              <w:t xml:space="preserve">included in the </w:t>
            </w:r>
            <w:hyperlink r:id="rId20" w:history="1">
              <w:r w:rsidRPr="005E3961">
                <w:rPr>
                  <w:rStyle w:val="Hyperlink"/>
                  <w:rFonts w:ascii="Arial" w:hAnsi="Arial" w:cs="Arial"/>
                  <w:bCs/>
                </w:rPr>
                <w:t>ERCOT Board meeting materials</w:t>
              </w:r>
            </w:hyperlink>
            <w:r w:rsidRPr="005E3961">
              <w:rPr>
                <w:rFonts w:ascii="Arial" w:hAnsi="Arial" w:cs="Arial"/>
                <w:bCs/>
              </w:rPr>
              <w:t>.</w:t>
            </w:r>
          </w:p>
          <w:p w14:paraId="20AF3DDE" w14:textId="77777777" w:rsidR="00923FB8" w:rsidRDefault="00923FB8" w:rsidP="00FE21FF">
            <w:pPr>
              <w:jc w:val="both"/>
              <w:rPr>
                <w:rFonts w:ascii="Arial" w:hAnsi="Arial" w:cs="Arial"/>
              </w:rPr>
            </w:pPr>
          </w:p>
          <w:p w14:paraId="7DE5325B" w14:textId="77777777" w:rsidR="00B45A8F" w:rsidRPr="005E3961" w:rsidRDefault="00B45A8F" w:rsidP="00FE21FF">
            <w:pPr>
              <w:jc w:val="both"/>
              <w:rPr>
                <w:rFonts w:ascii="Arial" w:hAnsi="Arial" w:cs="Arial"/>
                <w:bCs/>
              </w:rPr>
            </w:pPr>
            <w:r w:rsidRPr="005E3961">
              <w:rPr>
                <w:rFonts w:ascii="Arial" w:hAnsi="Arial" w:cs="Arial"/>
                <w:bCs/>
              </w:rPr>
              <w:t xml:space="preserve">In addition, </w:t>
            </w:r>
            <w:r w:rsidR="008D0C0E">
              <w:rPr>
                <w:rFonts w:ascii="Arial" w:hAnsi="Arial" w:cs="Arial"/>
                <w:bCs/>
              </w:rPr>
              <w:t>NPRR</w:t>
            </w:r>
            <w:r w:rsidR="00032930">
              <w:rPr>
                <w:rFonts w:ascii="Arial" w:hAnsi="Arial" w:cs="Arial"/>
                <w:bCs/>
              </w:rPr>
              <w:t>s 1190 and 1269</w:t>
            </w:r>
            <w:r w:rsidRPr="005E3961">
              <w:rPr>
                <w:rFonts w:ascii="Arial" w:hAnsi="Arial" w:cs="Arial"/>
                <w:bCs/>
              </w:rPr>
              <w:t xml:space="preserve"> and supporting materials are posted on the ERCOT website.</w:t>
            </w:r>
          </w:p>
          <w:p w14:paraId="5CC9C80D" w14:textId="77777777" w:rsidR="005F118F" w:rsidRPr="00E93E8D" w:rsidRDefault="005F118F" w:rsidP="00E93E8D">
            <w:pPr>
              <w:rPr>
                <w:rFonts w:ascii="Arial" w:hAnsi="Arial" w:cs="Arial"/>
                <w:bCs/>
                <w:u w:val="single"/>
              </w:rPr>
            </w:pPr>
          </w:p>
        </w:tc>
      </w:tr>
      <w:tr w:rsidR="007D620B" w:rsidRPr="00F47DEE" w14:paraId="4FBFD726"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30B1DE04" w14:textId="77777777" w:rsidR="007D620B"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329F04C3" w14:textId="77777777" w:rsidR="00C17C61" w:rsidRDefault="0043255C" w:rsidP="008D0C0E">
            <w:pPr>
              <w:jc w:val="both"/>
              <w:rPr>
                <w:rFonts w:ascii="Arial" w:hAnsi="Arial" w:cs="Arial"/>
                <w:bCs/>
              </w:rPr>
            </w:pPr>
            <w:r w:rsidRPr="00F47DEE">
              <w:rPr>
                <w:rFonts w:ascii="Arial" w:hAnsi="Arial" w:cs="Arial"/>
                <w:bCs/>
              </w:rPr>
              <w:t>The PRS</w:t>
            </w:r>
            <w:r>
              <w:rPr>
                <w:rFonts w:ascii="Arial" w:hAnsi="Arial" w:cs="Arial"/>
                <w:bCs/>
              </w:rPr>
              <w:t xml:space="preserve"> met, </w:t>
            </w:r>
            <w:r w:rsidRPr="00F47DEE">
              <w:rPr>
                <w:rFonts w:ascii="Arial" w:hAnsi="Arial" w:cs="Arial"/>
                <w:bCs/>
              </w:rPr>
              <w:t>discussed the issues, and submitted</w:t>
            </w:r>
            <w:r w:rsidR="0039220F">
              <w:rPr>
                <w:rFonts w:ascii="Arial" w:hAnsi="Arial" w:cs="Arial"/>
                <w:bCs/>
              </w:rPr>
              <w:t xml:space="preserve"> a</w:t>
            </w:r>
            <w:r w:rsidR="00032930">
              <w:rPr>
                <w:rFonts w:ascii="Arial" w:hAnsi="Arial" w:cs="Arial"/>
                <w:bCs/>
              </w:rPr>
              <w:t xml:space="preserve"> </w:t>
            </w:r>
            <w:r w:rsidRPr="00F47DEE">
              <w:rPr>
                <w:rFonts w:ascii="Arial" w:hAnsi="Arial" w:cs="Arial"/>
                <w:bCs/>
              </w:rPr>
              <w:t xml:space="preserve">report to TAC regarding </w:t>
            </w:r>
            <w:r w:rsidR="00312683">
              <w:rPr>
                <w:rFonts w:ascii="Arial" w:hAnsi="Arial" w:cs="Arial"/>
                <w:bCs/>
              </w:rPr>
              <w:t>NPRR</w:t>
            </w:r>
            <w:r w:rsidR="00032930">
              <w:rPr>
                <w:rFonts w:ascii="Arial" w:hAnsi="Arial" w:cs="Arial"/>
                <w:bCs/>
              </w:rPr>
              <w:t>1269</w:t>
            </w:r>
            <w:r w:rsidR="008D0C0E">
              <w:rPr>
                <w:rFonts w:ascii="Arial" w:hAnsi="Arial" w:cs="Arial"/>
                <w:bCs/>
              </w:rPr>
              <w:t xml:space="preserve">. </w:t>
            </w:r>
          </w:p>
          <w:p w14:paraId="1986875B" w14:textId="77777777" w:rsidR="0039220F" w:rsidRDefault="0039220F" w:rsidP="008D0C0E">
            <w:pPr>
              <w:jc w:val="both"/>
              <w:rPr>
                <w:rFonts w:ascii="Arial" w:hAnsi="Arial" w:cs="Arial"/>
                <w:bCs/>
              </w:rPr>
            </w:pPr>
          </w:p>
          <w:p w14:paraId="590371B8" w14:textId="77777777" w:rsidR="0039220F" w:rsidRDefault="0039220F" w:rsidP="0039220F">
            <w:pPr>
              <w:jc w:val="both"/>
              <w:rPr>
                <w:rFonts w:ascii="Arial" w:hAnsi="Arial" w:cs="Arial"/>
                <w:bCs/>
              </w:rPr>
            </w:pPr>
            <w:r w:rsidRPr="00F47DEE">
              <w:rPr>
                <w:rFonts w:ascii="Arial" w:hAnsi="Arial" w:cs="Arial"/>
                <w:bCs/>
              </w:rPr>
              <w:t xml:space="preserve">The </w:t>
            </w:r>
            <w:r>
              <w:rPr>
                <w:rFonts w:ascii="Arial" w:hAnsi="Arial" w:cs="Arial"/>
                <w:bCs/>
              </w:rPr>
              <w:t xml:space="preserve">PRS met, </w:t>
            </w:r>
            <w:r w:rsidRPr="00F47DEE">
              <w:rPr>
                <w:rFonts w:ascii="Arial" w:hAnsi="Arial" w:cs="Arial"/>
                <w:bCs/>
              </w:rPr>
              <w:t>discussed the issues, and submitted</w:t>
            </w:r>
            <w:r>
              <w:rPr>
                <w:rFonts w:ascii="Arial" w:hAnsi="Arial" w:cs="Arial"/>
                <w:bCs/>
              </w:rPr>
              <w:t xml:space="preserve"> a </w:t>
            </w:r>
            <w:r w:rsidRPr="00F47DEE">
              <w:rPr>
                <w:rFonts w:ascii="Arial" w:hAnsi="Arial" w:cs="Arial"/>
                <w:bCs/>
              </w:rPr>
              <w:t xml:space="preserve">report to TAC regarding </w:t>
            </w:r>
            <w:r>
              <w:rPr>
                <w:rFonts w:ascii="Arial" w:hAnsi="Arial" w:cs="Arial"/>
                <w:bCs/>
              </w:rPr>
              <w:t>NPRR1190.   The TAC met, discussed the issues, and submitted a report to the Board regarding NPRR1190.  The Board remanded NPRR1190 to TAC.</w:t>
            </w:r>
          </w:p>
          <w:p w14:paraId="742E7A81" w14:textId="77777777" w:rsidR="0039220F" w:rsidRDefault="0039220F" w:rsidP="008D0C0E">
            <w:pPr>
              <w:jc w:val="both"/>
              <w:rPr>
                <w:rFonts w:ascii="Arial" w:hAnsi="Arial" w:cs="Arial"/>
                <w:bCs/>
              </w:rPr>
            </w:pPr>
          </w:p>
          <w:p w14:paraId="361E9ED3" w14:textId="77777777" w:rsidR="008D0C0E" w:rsidRPr="00F47DEE" w:rsidRDefault="008D0C0E" w:rsidP="008D0C0E">
            <w:pPr>
              <w:jc w:val="both"/>
              <w:rPr>
                <w:rFonts w:ascii="Arial" w:hAnsi="Arial" w:cs="Arial"/>
                <w:bCs/>
              </w:rPr>
            </w:pPr>
          </w:p>
        </w:tc>
      </w:tr>
      <w:tr w:rsidR="007D620B" w:rsidRPr="00F47DEE" w14:paraId="43AB3367" w14:textId="77777777">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0DADA61F"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59CABA84" w14:textId="77777777"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897162">
              <w:rPr>
                <w:rFonts w:ascii="Arial" w:hAnsi="Arial" w:cs="Arial"/>
                <w:bCs/>
              </w:rPr>
              <w:t xml:space="preserve">recommend </w:t>
            </w:r>
            <w:r w:rsidR="00783C94" w:rsidRPr="00F47DEE">
              <w:rPr>
                <w:rFonts w:ascii="Arial" w:hAnsi="Arial" w:cs="Arial"/>
                <w:bCs/>
              </w:rPr>
              <w:t>approv</w:t>
            </w:r>
            <w:r w:rsidR="00897162">
              <w:rPr>
                <w:rFonts w:ascii="Arial" w:hAnsi="Arial" w:cs="Arial"/>
                <w:bCs/>
              </w:rPr>
              <w:t>al of</w:t>
            </w:r>
            <w:r w:rsidR="00783C94" w:rsidRPr="00F47DEE">
              <w:rPr>
                <w:rFonts w:ascii="Arial" w:hAnsi="Arial" w:cs="Arial"/>
                <w:bCs/>
              </w:rPr>
              <w:t xml:space="preserve"> </w:t>
            </w:r>
            <w:r w:rsidR="008D0C0E">
              <w:rPr>
                <w:rFonts w:ascii="Arial" w:hAnsi="Arial" w:cs="Arial"/>
                <w:bCs/>
              </w:rPr>
              <w:t>NPRR</w:t>
            </w:r>
            <w:r w:rsidR="00032930">
              <w:rPr>
                <w:rFonts w:ascii="Arial" w:hAnsi="Arial" w:cs="Arial"/>
                <w:bCs/>
              </w:rPr>
              <w:t>s 1190 and 1269</w:t>
            </w:r>
            <w:r w:rsidR="00853361">
              <w:rPr>
                <w:rFonts w:ascii="Arial" w:hAnsi="Arial" w:cs="Arial"/>
                <w:bCs/>
              </w:rPr>
              <w:t>.</w:t>
            </w:r>
          </w:p>
          <w:p w14:paraId="51625030" w14:textId="77777777" w:rsidR="001A2306" w:rsidRPr="00F47DEE" w:rsidRDefault="001A2306" w:rsidP="00FA19B6">
            <w:pPr>
              <w:jc w:val="both"/>
              <w:rPr>
                <w:rFonts w:ascii="Arial" w:hAnsi="Arial" w:cs="Arial"/>
              </w:rPr>
            </w:pPr>
          </w:p>
        </w:tc>
      </w:tr>
    </w:tbl>
    <w:p w14:paraId="19DFDAD3" w14:textId="77777777" w:rsidR="00B144C5" w:rsidRDefault="00B144C5" w:rsidP="00014271">
      <w:pPr>
        <w:jc w:val="center"/>
        <w:rPr>
          <w:rFonts w:ascii="Arial" w:hAnsi="Arial" w:cs="Arial"/>
          <w:b/>
          <w:u w:val="single"/>
        </w:rPr>
      </w:pPr>
    </w:p>
    <w:p w14:paraId="3BDA936A" w14:textId="77777777" w:rsidR="00B144C5" w:rsidRDefault="00B144C5" w:rsidP="00014271">
      <w:pPr>
        <w:jc w:val="center"/>
        <w:rPr>
          <w:rFonts w:ascii="Arial" w:hAnsi="Arial" w:cs="Arial"/>
          <w:b/>
          <w:u w:val="single"/>
        </w:rPr>
      </w:pPr>
    </w:p>
    <w:p w14:paraId="4B561D47" w14:textId="77777777" w:rsidR="00B144C5" w:rsidRDefault="00B144C5" w:rsidP="00014271">
      <w:pPr>
        <w:jc w:val="center"/>
        <w:rPr>
          <w:rFonts w:ascii="Arial" w:hAnsi="Arial" w:cs="Arial"/>
          <w:b/>
          <w:u w:val="single"/>
        </w:rPr>
      </w:pPr>
    </w:p>
    <w:p w14:paraId="41AE097B" w14:textId="77777777" w:rsidR="00B144C5" w:rsidRDefault="00B144C5" w:rsidP="00014271">
      <w:pPr>
        <w:jc w:val="center"/>
        <w:rPr>
          <w:rFonts w:ascii="Arial" w:hAnsi="Arial" w:cs="Arial"/>
          <w:b/>
          <w:u w:val="single"/>
        </w:rPr>
      </w:pPr>
    </w:p>
    <w:p w14:paraId="4CAE819C" w14:textId="77777777" w:rsidR="00B144C5" w:rsidRDefault="00B144C5" w:rsidP="00014271">
      <w:pPr>
        <w:jc w:val="center"/>
        <w:rPr>
          <w:rFonts w:ascii="Arial" w:hAnsi="Arial" w:cs="Arial"/>
          <w:b/>
          <w:u w:val="single"/>
        </w:rPr>
      </w:pPr>
    </w:p>
    <w:p w14:paraId="5DAF13EA" w14:textId="77777777" w:rsidR="004257D9" w:rsidRDefault="004257D9" w:rsidP="00014271">
      <w:pPr>
        <w:jc w:val="center"/>
        <w:rPr>
          <w:rFonts w:ascii="Arial" w:hAnsi="Arial" w:cs="Arial"/>
          <w:b/>
          <w:u w:val="single"/>
        </w:rPr>
      </w:pPr>
    </w:p>
    <w:p w14:paraId="209BD479" w14:textId="77777777" w:rsidR="004257D9" w:rsidRDefault="004257D9" w:rsidP="00014271">
      <w:pPr>
        <w:jc w:val="center"/>
        <w:rPr>
          <w:rFonts w:ascii="Arial" w:hAnsi="Arial" w:cs="Arial"/>
          <w:b/>
          <w:u w:val="single"/>
        </w:rPr>
      </w:pPr>
    </w:p>
    <w:p w14:paraId="1532DEFB" w14:textId="77777777" w:rsidR="004257D9" w:rsidRDefault="004257D9" w:rsidP="00014271">
      <w:pPr>
        <w:jc w:val="center"/>
        <w:rPr>
          <w:rFonts w:ascii="Arial" w:hAnsi="Arial" w:cs="Arial"/>
          <w:b/>
          <w:u w:val="single"/>
        </w:rPr>
      </w:pPr>
    </w:p>
    <w:p w14:paraId="5BA0FF6D" w14:textId="77777777" w:rsidR="004257D9" w:rsidRDefault="004257D9" w:rsidP="00014271">
      <w:pPr>
        <w:jc w:val="center"/>
        <w:rPr>
          <w:rFonts w:ascii="Arial" w:hAnsi="Arial" w:cs="Arial"/>
          <w:b/>
          <w:u w:val="single"/>
        </w:rPr>
      </w:pPr>
    </w:p>
    <w:p w14:paraId="4A73D3EF" w14:textId="77777777" w:rsidR="004257D9" w:rsidRDefault="004257D9" w:rsidP="00014271">
      <w:pPr>
        <w:jc w:val="center"/>
        <w:rPr>
          <w:rFonts w:ascii="Arial" w:hAnsi="Arial" w:cs="Arial"/>
          <w:b/>
          <w:u w:val="single"/>
        </w:rPr>
      </w:pPr>
    </w:p>
    <w:p w14:paraId="589661C6" w14:textId="77777777" w:rsidR="004257D9" w:rsidRDefault="004257D9" w:rsidP="00014271">
      <w:pPr>
        <w:jc w:val="center"/>
        <w:rPr>
          <w:rFonts w:ascii="Arial" w:hAnsi="Arial" w:cs="Arial"/>
          <w:b/>
          <w:u w:val="single"/>
        </w:rPr>
      </w:pPr>
    </w:p>
    <w:p w14:paraId="1C31BCA1" w14:textId="77777777" w:rsidR="004257D9" w:rsidRDefault="004257D9" w:rsidP="005F0CA7">
      <w:pPr>
        <w:rPr>
          <w:rFonts w:ascii="Arial" w:hAnsi="Arial" w:cs="Arial"/>
          <w:b/>
          <w:u w:val="single"/>
        </w:rPr>
      </w:pPr>
    </w:p>
    <w:p w14:paraId="3B1E1BD8" w14:textId="77777777" w:rsidR="004257D9" w:rsidRDefault="004257D9" w:rsidP="00014271">
      <w:pPr>
        <w:jc w:val="center"/>
        <w:rPr>
          <w:rFonts w:ascii="Arial" w:hAnsi="Arial" w:cs="Arial"/>
          <w:b/>
          <w:u w:val="single"/>
        </w:rPr>
      </w:pPr>
    </w:p>
    <w:p w14:paraId="0D1EFF85" w14:textId="77777777" w:rsidR="0043255C" w:rsidRDefault="0043255C" w:rsidP="00014271">
      <w:pPr>
        <w:jc w:val="center"/>
        <w:rPr>
          <w:rFonts w:ascii="Arial" w:hAnsi="Arial" w:cs="Arial"/>
          <w:b/>
          <w:u w:val="single"/>
        </w:rPr>
      </w:pPr>
    </w:p>
    <w:p w14:paraId="793D40D1" w14:textId="77777777" w:rsidR="0043255C" w:rsidRDefault="0043255C" w:rsidP="00014271">
      <w:pPr>
        <w:jc w:val="center"/>
        <w:rPr>
          <w:rFonts w:ascii="Arial" w:hAnsi="Arial" w:cs="Arial"/>
          <w:b/>
          <w:u w:val="single"/>
        </w:rPr>
      </w:pPr>
    </w:p>
    <w:p w14:paraId="3DEC9846" w14:textId="77777777" w:rsidR="0043255C" w:rsidRDefault="0043255C" w:rsidP="00014271">
      <w:pPr>
        <w:jc w:val="center"/>
        <w:rPr>
          <w:rFonts w:ascii="Arial" w:hAnsi="Arial" w:cs="Arial"/>
          <w:b/>
          <w:u w:val="single"/>
        </w:rPr>
      </w:pPr>
    </w:p>
    <w:p w14:paraId="389A8322" w14:textId="77777777" w:rsidR="0043255C" w:rsidRDefault="0043255C" w:rsidP="00014271">
      <w:pPr>
        <w:jc w:val="center"/>
        <w:rPr>
          <w:rFonts w:ascii="Arial" w:hAnsi="Arial" w:cs="Arial"/>
          <w:b/>
          <w:u w:val="single"/>
        </w:rPr>
      </w:pPr>
    </w:p>
    <w:p w14:paraId="1AA570B1" w14:textId="77777777" w:rsidR="009769D0" w:rsidRDefault="009769D0" w:rsidP="00014271">
      <w:pPr>
        <w:jc w:val="center"/>
        <w:rPr>
          <w:rFonts w:ascii="Arial" w:hAnsi="Arial" w:cs="Arial"/>
          <w:b/>
          <w:u w:val="single"/>
        </w:rPr>
      </w:pPr>
    </w:p>
    <w:p w14:paraId="57E0F8C3" w14:textId="77777777" w:rsidR="009769D0" w:rsidRDefault="009769D0" w:rsidP="00014271">
      <w:pPr>
        <w:jc w:val="center"/>
        <w:rPr>
          <w:rFonts w:ascii="Arial" w:hAnsi="Arial" w:cs="Arial"/>
          <w:b/>
          <w:u w:val="single"/>
        </w:rPr>
      </w:pPr>
    </w:p>
    <w:p w14:paraId="6CB42F19" w14:textId="77777777" w:rsidR="009769D0" w:rsidRDefault="009769D0" w:rsidP="00014271">
      <w:pPr>
        <w:jc w:val="center"/>
        <w:rPr>
          <w:rFonts w:ascii="Arial" w:hAnsi="Arial" w:cs="Arial"/>
          <w:b/>
          <w:u w:val="single"/>
        </w:rPr>
      </w:pPr>
    </w:p>
    <w:p w14:paraId="577FBF40" w14:textId="77777777" w:rsidR="009769D0" w:rsidRDefault="009769D0" w:rsidP="00014271">
      <w:pPr>
        <w:jc w:val="center"/>
        <w:rPr>
          <w:rFonts w:ascii="Arial" w:hAnsi="Arial" w:cs="Arial"/>
          <w:b/>
          <w:u w:val="single"/>
        </w:rPr>
      </w:pPr>
    </w:p>
    <w:p w14:paraId="5AD8ED1D" w14:textId="77777777" w:rsidR="009769D0" w:rsidRDefault="009769D0" w:rsidP="00014271">
      <w:pPr>
        <w:jc w:val="center"/>
        <w:rPr>
          <w:rFonts w:ascii="Arial" w:hAnsi="Arial" w:cs="Arial"/>
          <w:b/>
          <w:u w:val="single"/>
        </w:rPr>
      </w:pPr>
    </w:p>
    <w:p w14:paraId="4F0D5CD5" w14:textId="77777777" w:rsidR="009769D0" w:rsidRDefault="009769D0" w:rsidP="00014271">
      <w:pPr>
        <w:jc w:val="center"/>
        <w:rPr>
          <w:rFonts w:ascii="Arial" w:hAnsi="Arial" w:cs="Arial"/>
          <w:b/>
          <w:u w:val="single"/>
        </w:rPr>
      </w:pPr>
    </w:p>
    <w:p w14:paraId="4EAF356A" w14:textId="77777777" w:rsidR="009769D0" w:rsidRDefault="009769D0" w:rsidP="00014271">
      <w:pPr>
        <w:jc w:val="center"/>
        <w:rPr>
          <w:rFonts w:ascii="Arial" w:hAnsi="Arial" w:cs="Arial"/>
          <w:b/>
          <w:u w:val="single"/>
        </w:rPr>
      </w:pPr>
    </w:p>
    <w:p w14:paraId="32A0FBC6" w14:textId="77777777" w:rsidR="009769D0" w:rsidRDefault="009769D0" w:rsidP="00014271">
      <w:pPr>
        <w:jc w:val="center"/>
        <w:rPr>
          <w:rFonts w:ascii="Arial" w:hAnsi="Arial" w:cs="Arial"/>
          <w:b/>
          <w:u w:val="single"/>
        </w:rPr>
      </w:pPr>
    </w:p>
    <w:p w14:paraId="64E7B3B8" w14:textId="77777777" w:rsidR="009769D0" w:rsidRDefault="009769D0" w:rsidP="00014271">
      <w:pPr>
        <w:jc w:val="center"/>
        <w:rPr>
          <w:rFonts w:ascii="Arial" w:hAnsi="Arial" w:cs="Arial"/>
          <w:b/>
          <w:u w:val="single"/>
        </w:rPr>
      </w:pPr>
    </w:p>
    <w:p w14:paraId="27E67D0D" w14:textId="77777777" w:rsidR="009769D0" w:rsidRDefault="009769D0" w:rsidP="00014271">
      <w:pPr>
        <w:jc w:val="center"/>
        <w:rPr>
          <w:rFonts w:ascii="Arial" w:hAnsi="Arial" w:cs="Arial"/>
          <w:b/>
          <w:u w:val="single"/>
        </w:rPr>
      </w:pPr>
    </w:p>
    <w:p w14:paraId="50582214" w14:textId="77777777" w:rsidR="009769D0" w:rsidRDefault="009769D0" w:rsidP="00014271">
      <w:pPr>
        <w:jc w:val="center"/>
        <w:rPr>
          <w:rFonts w:ascii="Arial" w:hAnsi="Arial" w:cs="Arial"/>
          <w:b/>
          <w:u w:val="single"/>
        </w:rPr>
      </w:pPr>
    </w:p>
    <w:p w14:paraId="6020489C" w14:textId="77777777" w:rsidR="009769D0" w:rsidRDefault="009769D0" w:rsidP="00014271">
      <w:pPr>
        <w:jc w:val="center"/>
        <w:rPr>
          <w:rFonts w:ascii="Arial" w:hAnsi="Arial" w:cs="Arial"/>
          <w:b/>
          <w:u w:val="single"/>
        </w:rPr>
      </w:pPr>
    </w:p>
    <w:p w14:paraId="518E5F5D" w14:textId="77777777" w:rsidR="009769D0" w:rsidRDefault="009769D0" w:rsidP="00014271">
      <w:pPr>
        <w:jc w:val="center"/>
        <w:rPr>
          <w:rFonts w:ascii="Arial" w:hAnsi="Arial" w:cs="Arial"/>
          <w:b/>
          <w:u w:val="single"/>
        </w:rPr>
      </w:pPr>
    </w:p>
    <w:p w14:paraId="5DED52B1" w14:textId="77777777" w:rsidR="009769D0" w:rsidRDefault="009769D0" w:rsidP="00014271">
      <w:pPr>
        <w:jc w:val="center"/>
        <w:rPr>
          <w:rFonts w:ascii="Arial" w:hAnsi="Arial" w:cs="Arial"/>
          <w:b/>
          <w:u w:val="single"/>
        </w:rPr>
      </w:pPr>
    </w:p>
    <w:p w14:paraId="748A3D52" w14:textId="77777777" w:rsidR="009769D0" w:rsidRDefault="009769D0" w:rsidP="00014271">
      <w:pPr>
        <w:jc w:val="center"/>
        <w:rPr>
          <w:rFonts w:ascii="Arial" w:hAnsi="Arial" w:cs="Arial"/>
          <w:b/>
          <w:u w:val="single"/>
        </w:rPr>
      </w:pPr>
    </w:p>
    <w:p w14:paraId="765F57A4" w14:textId="77777777" w:rsidR="00307699" w:rsidRPr="00F47DEE" w:rsidRDefault="00307699" w:rsidP="00014271">
      <w:pPr>
        <w:jc w:val="center"/>
        <w:rPr>
          <w:rFonts w:ascii="Arial" w:hAnsi="Arial" w:cs="Arial"/>
          <w:b/>
          <w:u w:val="single"/>
        </w:rPr>
      </w:pPr>
      <w:r w:rsidRPr="00F47DEE">
        <w:rPr>
          <w:rFonts w:ascii="Arial" w:hAnsi="Arial" w:cs="Arial"/>
          <w:b/>
          <w:u w:val="single"/>
        </w:rPr>
        <w:lastRenderedPageBreak/>
        <w:t>ELECTRIC RELIABILITY COUNCIL OF TEXAS, INC.</w:t>
      </w:r>
    </w:p>
    <w:p w14:paraId="42B21B4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45CE2207" w14:textId="77777777" w:rsidR="00307699" w:rsidRPr="00F47DEE" w:rsidRDefault="00307699" w:rsidP="00A62562">
      <w:pPr>
        <w:jc w:val="center"/>
        <w:rPr>
          <w:rFonts w:ascii="Arial" w:hAnsi="Arial" w:cs="Arial"/>
        </w:rPr>
      </w:pPr>
    </w:p>
    <w:p w14:paraId="0FFC4435" w14:textId="77777777" w:rsidR="00234D8F" w:rsidRDefault="00032930" w:rsidP="00032930">
      <w:pPr>
        <w:pStyle w:val="Heading5"/>
        <w:keepNext w:val="0"/>
        <w:jc w:val="both"/>
        <w:rPr>
          <w:rFonts w:ascii="Arial" w:hAnsi="Arial" w:cs="Arial"/>
          <w:bCs/>
          <w:u w:val="none"/>
        </w:rPr>
      </w:pPr>
      <w:bookmarkStart w:id="0" w:name="_Hlk83888922"/>
      <w:r w:rsidRPr="00F4416F">
        <w:rPr>
          <w:rFonts w:ascii="Arial" w:hAnsi="Arial" w:cs="Arial"/>
          <w:u w:val="none"/>
        </w:rPr>
        <w:t>WHEREAS, after due consideration of the alternatives, the Board of Directors (Board) of Electric Reliability Council of Texas, Inc. (ERCOT) deems it desirable and in the best interest of ERCOT to recommend approval of the following</w:t>
      </w:r>
      <w:r w:rsidRPr="00F47DEE">
        <w:rPr>
          <w:rFonts w:ascii="Arial" w:hAnsi="Arial" w:cs="Arial"/>
        </w:rPr>
        <w:t xml:space="preserve"> </w:t>
      </w:r>
      <w:bookmarkEnd w:id="0"/>
      <w:r>
        <w:rPr>
          <w:rFonts w:ascii="Arial" w:hAnsi="Arial" w:cs="Arial"/>
          <w:bCs/>
          <w:u w:val="none"/>
        </w:rPr>
        <w:t>Nodal Protocol Revision Requests (NPRRs</w:t>
      </w:r>
      <w:r w:rsidRPr="00032930">
        <w:rPr>
          <w:rFonts w:ascii="Arial" w:hAnsi="Arial" w:cs="Arial"/>
          <w:bCs/>
          <w:u w:val="none"/>
        </w:rPr>
        <w:t xml:space="preserve">), </w:t>
      </w:r>
      <w:r w:rsidR="00234D8F" w:rsidRPr="00032930">
        <w:rPr>
          <w:rFonts w:ascii="Arial" w:hAnsi="Arial" w:cs="Arial"/>
          <w:bCs/>
          <w:u w:val="none"/>
        </w:rPr>
        <w:t>recommended for approval by TA</w:t>
      </w:r>
      <w:r>
        <w:rPr>
          <w:rFonts w:ascii="Arial" w:hAnsi="Arial" w:cs="Arial"/>
          <w:bCs/>
          <w:u w:val="none"/>
        </w:rPr>
        <w:t>C:</w:t>
      </w:r>
    </w:p>
    <w:p w14:paraId="5BD15AAD" w14:textId="77777777" w:rsidR="00032930" w:rsidRDefault="00032930" w:rsidP="00032930">
      <w:pPr>
        <w:pStyle w:val="ListParagraph"/>
        <w:numPr>
          <w:ilvl w:val="0"/>
          <w:numId w:val="49"/>
        </w:numPr>
        <w:rPr>
          <w:rFonts w:ascii="Arial" w:hAnsi="Arial" w:cs="Arial"/>
          <w:bCs/>
        </w:rPr>
      </w:pPr>
      <w:r>
        <w:rPr>
          <w:rFonts w:ascii="Arial" w:hAnsi="Arial" w:cs="Arial"/>
          <w:bCs/>
        </w:rPr>
        <w:t>NPRR1190,</w:t>
      </w:r>
      <w:r>
        <w:t xml:space="preserve"> </w:t>
      </w:r>
      <w:r w:rsidRPr="00F36E24">
        <w:rPr>
          <w:rFonts w:ascii="Arial" w:hAnsi="Arial" w:cs="Arial"/>
          <w:bCs/>
        </w:rPr>
        <w:t>High Dispatch Limit Override Provision for Increased Load Serving Entity Costs</w:t>
      </w:r>
      <w:r>
        <w:rPr>
          <w:rFonts w:ascii="Arial" w:hAnsi="Arial" w:cs="Arial"/>
          <w:bCs/>
        </w:rPr>
        <w:t>; and</w:t>
      </w:r>
    </w:p>
    <w:p w14:paraId="09908C3F" w14:textId="77777777" w:rsidR="00032930" w:rsidRPr="00F36E24" w:rsidRDefault="00032930" w:rsidP="00032930">
      <w:pPr>
        <w:pStyle w:val="ListParagraph"/>
        <w:numPr>
          <w:ilvl w:val="0"/>
          <w:numId w:val="49"/>
        </w:numPr>
        <w:rPr>
          <w:rFonts w:ascii="Arial" w:hAnsi="Arial" w:cs="Arial"/>
          <w:bCs/>
        </w:rPr>
      </w:pPr>
      <w:r w:rsidRPr="00F36E24">
        <w:rPr>
          <w:rFonts w:ascii="Arial" w:hAnsi="Arial" w:cs="Arial"/>
          <w:bCs/>
        </w:rPr>
        <w:t>NPRR1269, RTC+B Three Parameters Policy Issues – URGENT</w:t>
      </w:r>
      <w:r>
        <w:rPr>
          <w:rFonts w:ascii="Arial" w:hAnsi="Arial" w:cs="Arial"/>
          <w:bCs/>
        </w:rPr>
        <w:t>.</w:t>
      </w:r>
    </w:p>
    <w:p w14:paraId="096107DC" w14:textId="77777777" w:rsidR="00032930" w:rsidRPr="00032930" w:rsidRDefault="00032930" w:rsidP="00032930"/>
    <w:p w14:paraId="6A773486" w14:textId="77777777" w:rsidR="00307699" w:rsidRPr="00F47DEE" w:rsidRDefault="00307699" w:rsidP="000007BA">
      <w:pPr>
        <w:jc w:val="both"/>
        <w:rPr>
          <w:rFonts w:ascii="Arial" w:hAnsi="Arial" w:cs="Arial"/>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0841E1">
        <w:rPr>
          <w:rFonts w:ascii="Arial" w:hAnsi="Arial" w:cs="Arial"/>
        </w:rPr>
        <w:t>recommends approval of</w:t>
      </w:r>
      <w:r w:rsidR="00420E20">
        <w:rPr>
          <w:rFonts w:ascii="Arial" w:hAnsi="Arial" w:cs="Arial"/>
          <w:bCs/>
        </w:rPr>
        <w:t xml:space="preserve"> </w:t>
      </w:r>
      <w:r w:rsidR="00FD48B7">
        <w:rPr>
          <w:rFonts w:ascii="Arial" w:hAnsi="Arial" w:cs="Arial"/>
          <w:bCs/>
        </w:rPr>
        <w:t>NPRR</w:t>
      </w:r>
      <w:r w:rsidR="00032930">
        <w:rPr>
          <w:rFonts w:ascii="Arial" w:hAnsi="Arial" w:cs="Arial"/>
          <w:bCs/>
        </w:rPr>
        <w:t>s 1190 and 1269</w:t>
      </w:r>
      <w:r w:rsidR="005F0CA7">
        <w:rPr>
          <w:rFonts w:ascii="Arial" w:hAnsi="Arial" w:cs="Arial"/>
          <w:bCs/>
        </w:rPr>
        <w:t>.</w:t>
      </w:r>
    </w:p>
    <w:p w14:paraId="7A26DBF5" w14:textId="77777777" w:rsidR="00307699" w:rsidRPr="00F47DEE" w:rsidRDefault="00307699" w:rsidP="00A62562">
      <w:pPr>
        <w:jc w:val="both"/>
        <w:rPr>
          <w:rFonts w:ascii="Arial" w:hAnsi="Arial" w:cs="Arial"/>
          <w:u w:val="single"/>
        </w:rPr>
      </w:pPr>
    </w:p>
    <w:p w14:paraId="3FD139B2" w14:textId="77777777" w:rsidR="00EC4E9E" w:rsidRDefault="00EC4E9E" w:rsidP="00234D8F">
      <w:pPr>
        <w:rPr>
          <w:rFonts w:ascii="Arial" w:hAnsi="Arial" w:cs="Arial"/>
          <w:b/>
          <w:u w:val="single"/>
        </w:rPr>
      </w:pPr>
    </w:p>
    <w:p w14:paraId="589F2686" w14:textId="77777777" w:rsidR="00334667" w:rsidRDefault="00334667" w:rsidP="007E5281">
      <w:pPr>
        <w:jc w:val="center"/>
        <w:rPr>
          <w:rFonts w:ascii="Arial" w:hAnsi="Arial" w:cs="Arial"/>
          <w:b/>
          <w:u w:val="single"/>
        </w:rPr>
      </w:pPr>
    </w:p>
    <w:p w14:paraId="6C95B9BE" w14:textId="77777777" w:rsidR="00FD48B7" w:rsidRDefault="00FD48B7" w:rsidP="00FD48B7">
      <w:pPr>
        <w:jc w:val="center"/>
        <w:rPr>
          <w:rFonts w:ascii="Arial" w:hAnsi="Arial" w:cs="Arial"/>
          <w:b/>
          <w:u w:val="single"/>
        </w:rPr>
      </w:pPr>
    </w:p>
    <w:p w14:paraId="4703B0C6" w14:textId="77777777" w:rsidR="00FD48B7" w:rsidRPr="00F47DEE" w:rsidRDefault="00FD48B7" w:rsidP="00FD48B7">
      <w:pPr>
        <w:jc w:val="center"/>
        <w:rPr>
          <w:rFonts w:ascii="Arial" w:hAnsi="Arial" w:cs="Arial"/>
        </w:rPr>
      </w:pPr>
      <w:r w:rsidRPr="00F47DEE">
        <w:rPr>
          <w:rFonts w:ascii="Arial" w:hAnsi="Arial" w:cs="Arial"/>
          <w:b/>
          <w:u w:val="single"/>
        </w:rPr>
        <w:t>CORPORATE SECRETARY’S CERTIFICATE</w:t>
      </w:r>
    </w:p>
    <w:p w14:paraId="73A1746B" w14:textId="77777777" w:rsidR="00FD48B7" w:rsidRPr="00F47DEE" w:rsidRDefault="00FD48B7" w:rsidP="00FD48B7">
      <w:pPr>
        <w:rPr>
          <w:rFonts w:ascii="Arial" w:hAnsi="Arial" w:cs="Arial"/>
        </w:rPr>
      </w:pPr>
    </w:p>
    <w:p w14:paraId="13FC1A92" w14:textId="2137016C" w:rsidR="00FD48B7" w:rsidRPr="00F47DEE" w:rsidRDefault="00FD48B7" w:rsidP="00FD48B7">
      <w:pPr>
        <w:jc w:val="both"/>
        <w:rPr>
          <w:rFonts w:ascii="Arial" w:hAnsi="Arial" w:cs="Arial"/>
        </w:rPr>
      </w:pPr>
      <w:bookmarkStart w:id="1" w:name="_Hlk83889011"/>
      <w:r w:rsidRPr="00F47DEE">
        <w:rPr>
          <w:rFonts w:ascii="Arial" w:hAnsi="Arial" w:cs="Arial"/>
        </w:rPr>
        <w:t xml:space="preserve">I, </w:t>
      </w:r>
      <w:r w:rsidR="00FF09BB">
        <w:rPr>
          <w:rFonts w:ascii="Arial" w:hAnsi="Arial" w:cs="Arial"/>
        </w:rPr>
        <w:t>Brandon Gleason</w:t>
      </w:r>
      <w:r w:rsidRPr="00F47DEE">
        <w:rPr>
          <w:rFonts w:ascii="Arial" w:hAnsi="Arial" w:cs="Arial"/>
        </w:rPr>
        <w:t xml:space="preserve"> </w:t>
      </w:r>
      <w:r w:rsidR="00FF09BB">
        <w:rPr>
          <w:rFonts w:ascii="Arial" w:hAnsi="Arial" w:cs="Arial"/>
        </w:rPr>
        <w:t xml:space="preserve">Assistant </w:t>
      </w:r>
      <w:r w:rsidRPr="00F47DEE">
        <w:rPr>
          <w:rFonts w:ascii="Arial" w:hAnsi="Arial" w:cs="Arial"/>
        </w:rPr>
        <w:t xml:space="preserve">Corporate Secretary of ERCOT, do hereby certify that, at its </w:t>
      </w:r>
      <w:r w:rsidR="00032930">
        <w:rPr>
          <w:rFonts w:ascii="Arial" w:hAnsi="Arial" w:cs="Arial"/>
        </w:rPr>
        <w:t xml:space="preserve">April </w:t>
      </w:r>
      <w:r w:rsidR="00A34EC5">
        <w:rPr>
          <w:rFonts w:ascii="Arial" w:hAnsi="Arial" w:cs="Arial"/>
        </w:rPr>
        <w:t>7-</w:t>
      </w:r>
      <w:r w:rsidR="00032930">
        <w:rPr>
          <w:rFonts w:ascii="Arial" w:hAnsi="Arial" w:cs="Arial"/>
        </w:rPr>
        <w:t>8, 2025</w:t>
      </w:r>
      <w:r w:rsidRPr="00F47DEE">
        <w:rPr>
          <w:rFonts w:ascii="Arial" w:hAnsi="Arial" w:cs="Arial"/>
        </w:rPr>
        <w:t xml:space="preserve"> meeting, the Board passed a motion approving the above Resolution by ______.</w:t>
      </w:r>
    </w:p>
    <w:p w14:paraId="49940384" w14:textId="77777777" w:rsidR="00FD48B7" w:rsidRPr="00F47DEE" w:rsidRDefault="00FD48B7" w:rsidP="00FD48B7">
      <w:pPr>
        <w:jc w:val="both"/>
        <w:rPr>
          <w:rFonts w:ascii="Arial" w:hAnsi="Arial" w:cs="Arial"/>
        </w:rPr>
      </w:pPr>
    </w:p>
    <w:p w14:paraId="4E57CCCC" w14:textId="77777777" w:rsidR="00FD48B7" w:rsidRPr="00F47DEE" w:rsidRDefault="00FD48B7" w:rsidP="00FD48B7">
      <w:pPr>
        <w:jc w:val="both"/>
        <w:rPr>
          <w:rFonts w:ascii="Arial" w:hAnsi="Arial" w:cs="Arial"/>
        </w:rPr>
      </w:pPr>
      <w:r w:rsidRPr="00F47DEE">
        <w:rPr>
          <w:rFonts w:ascii="Arial" w:hAnsi="Arial" w:cs="Arial"/>
        </w:rPr>
        <w:t>IN WITNESS WHEREOF, I have hereunto set my hand this ___ day of</w:t>
      </w:r>
      <w:r>
        <w:rPr>
          <w:rFonts w:ascii="Arial" w:hAnsi="Arial" w:cs="Arial"/>
        </w:rPr>
        <w:t xml:space="preserve"> </w:t>
      </w:r>
      <w:r w:rsidR="00032930">
        <w:rPr>
          <w:rFonts w:ascii="Arial" w:hAnsi="Arial" w:cs="Arial"/>
        </w:rPr>
        <w:t>April 2025</w:t>
      </w:r>
      <w:r w:rsidRPr="00F47DEE">
        <w:rPr>
          <w:rFonts w:ascii="Arial" w:hAnsi="Arial" w:cs="Arial"/>
        </w:rPr>
        <w:t>.</w:t>
      </w:r>
    </w:p>
    <w:p w14:paraId="195892E4" w14:textId="77777777" w:rsidR="00FD48B7" w:rsidRPr="00F47DEE" w:rsidRDefault="00FD48B7" w:rsidP="00FD48B7">
      <w:pPr>
        <w:jc w:val="both"/>
        <w:rPr>
          <w:rFonts w:ascii="Arial" w:hAnsi="Arial" w:cs="Arial"/>
        </w:rPr>
      </w:pPr>
    </w:p>
    <w:p w14:paraId="7607F411" w14:textId="77777777" w:rsidR="00FD48B7" w:rsidRPr="00F47DEE" w:rsidRDefault="00FD48B7" w:rsidP="00FD48B7">
      <w:pPr>
        <w:jc w:val="both"/>
        <w:rPr>
          <w:rFonts w:ascii="Arial" w:hAnsi="Arial" w:cs="Arial"/>
        </w:rPr>
      </w:pPr>
    </w:p>
    <w:p w14:paraId="2A2B15B5" w14:textId="77777777" w:rsidR="00FD48B7" w:rsidRPr="00F47DEE" w:rsidRDefault="00FD48B7" w:rsidP="00FD48B7">
      <w:pPr>
        <w:jc w:val="both"/>
        <w:rPr>
          <w:rFonts w:ascii="Arial" w:hAnsi="Arial" w:cs="Arial"/>
        </w:rPr>
      </w:pPr>
      <w:r w:rsidRPr="00F47DEE">
        <w:rPr>
          <w:rFonts w:ascii="Arial" w:hAnsi="Arial" w:cs="Arial"/>
        </w:rPr>
        <w:t>______________________________</w:t>
      </w:r>
    </w:p>
    <w:p w14:paraId="51EC7906" w14:textId="65DAFB12" w:rsidR="00FD48B7" w:rsidRPr="00F47DEE" w:rsidRDefault="00FF09BB" w:rsidP="00FD48B7">
      <w:pPr>
        <w:jc w:val="both"/>
        <w:rPr>
          <w:rFonts w:ascii="Arial" w:hAnsi="Arial" w:cs="Arial"/>
        </w:rPr>
      </w:pPr>
      <w:r>
        <w:rPr>
          <w:rFonts w:ascii="Arial" w:hAnsi="Arial" w:cs="Arial"/>
        </w:rPr>
        <w:t>Brandon Gleason</w:t>
      </w:r>
    </w:p>
    <w:p w14:paraId="77EBC4D3" w14:textId="18F7D68D" w:rsidR="00FD48B7" w:rsidRPr="00F47DEE" w:rsidRDefault="00FF09BB" w:rsidP="00FD48B7">
      <w:pPr>
        <w:rPr>
          <w:rFonts w:ascii="Arial" w:hAnsi="Arial" w:cs="Arial"/>
          <w:u w:val="single"/>
        </w:rPr>
      </w:pPr>
      <w:r>
        <w:rPr>
          <w:rFonts w:ascii="Arial" w:hAnsi="Arial" w:cs="Arial"/>
        </w:rPr>
        <w:t xml:space="preserve">Assistant </w:t>
      </w:r>
      <w:r w:rsidR="00FD48B7" w:rsidRPr="00F47DEE">
        <w:rPr>
          <w:rFonts w:ascii="Arial" w:hAnsi="Arial" w:cs="Arial"/>
        </w:rPr>
        <w:t>Corporate Secretary</w:t>
      </w:r>
      <w:bookmarkEnd w:id="1"/>
    </w:p>
    <w:p w14:paraId="2AEAD734" w14:textId="77777777" w:rsidR="00A00C66" w:rsidRPr="00F47DEE" w:rsidRDefault="00A00C66" w:rsidP="00FD48B7">
      <w:pPr>
        <w:jc w:val="center"/>
        <w:rPr>
          <w:rFonts w:ascii="Arial" w:hAnsi="Arial" w:cs="Arial"/>
          <w:u w:val="single"/>
        </w:rPr>
      </w:pPr>
    </w:p>
    <w:sectPr w:rsidR="00A00C66" w:rsidRPr="00F47DEE" w:rsidSect="00A02B92">
      <w:headerReference w:type="default" r:id="rId21"/>
      <w:footerReference w:type="default" r:id="rId2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AC589" w14:textId="77777777" w:rsidR="00D56CA2" w:rsidRDefault="00D56CA2">
      <w:r>
        <w:separator/>
      </w:r>
    </w:p>
  </w:endnote>
  <w:endnote w:type="continuationSeparator" w:id="0">
    <w:p w14:paraId="140E9081" w14:textId="77777777" w:rsidR="00D56CA2" w:rsidRDefault="00D5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C3523" w14:textId="1495F812"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FF09BB">
      <w:rPr>
        <w:rFonts w:ascii="Arial" w:hAnsi="Arial" w:cs="Arial"/>
        <w:sz w:val="20"/>
        <w:szCs w:val="20"/>
      </w:rPr>
      <w:t>12</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F961E7">
      <w:rPr>
        <w:rStyle w:val="PageNumber"/>
        <w:rFonts w:ascii="Arial" w:hAnsi="Arial" w:cs="Arial"/>
        <w:noProof/>
        <w:sz w:val="20"/>
        <w:szCs w:val="20"/>
      </w:rPr>
      <w:t>2</w:t>
    </w:r>
    <w:r w:rsidR="007D620B" w:rsidRPr="008534F5">
      <w:rPr>
        <w:rStyle w:val="PageNumber"/>
        <w:rFonts w:ascii="Arial" w:hAnsi="Arial" w:cs="Arial"/>
        <w:sz w:val="20"/>
        <w:szCs w:val="20"/>
      </w:rPr>
      <w:fldChar w:fldCharType="end"/>
    </w:r>
  </w:p>
  <w:p w14:paraId="044F4600"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BA759" w14:textId="77777777" w:rsidR="00D56CA2" w:rsidRDefault="00D56CA2">
      <w:r>
        <w:separator/>
      </w:r>
    </w:p>
  </w:footnote>
  <w:footnote w:type="continuationSeparator" w:id="0">
    <w:p w14:paraId="797DAC2B" w14:textId="77777777" w:rsidR="00D56CA2" w:rsidRDefault="00D56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60D63" w14:textId="2790EA64" w:rsidR="00FD7108" w:rsidRDefault="00FF09BB" w:rsidP="00B95080">
    <w:pPr>
      <w:pStyle w:val="Header"/>
      <w:rPr>
        <w:noProof/>
      </w:rPr>
    </w:pPr>
    <w:r>
      <w:rPr>
        <w:noProof/>
      </w:rPr>
      <w:drawing>
        <wp:inline distT="0" distB="0" distL="0" distR="0" wp14:anchorId="1BCA74DE" wp14:editId="0A5CDCD7">
          <wp:extent cx="952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5F6C5625" w14:textId="77777777" w:rsidR="00FD7108" w:rsidRPr="008C13B2" w:rsidRDefault="00FD7108" w:rsidP="00B95080">
    <w:pPr>
      <w:pStyle w:val="Header"/>
    </w:pPr>
  </w:p>
  <w:p w14:paraId="5A31B8B5"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E04AE"/>
    <w:multiLevelType w:val="hybridMultilevel"/>
    <w:tmpl w:val="52C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C1E2E"/>
    <w:multiLevelType w:val="hybridMultilevel"/>
    <w:tmpl w:val="DE1C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555FDF"/>
    <w:multiLevelType w:val="hybridMultilevel"/>
    <w:tmpl w:val="7F9E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6462BEF"/>
    <w:multiLevelType w:val="hybridMultilevel"/>
    <w:tmpl w:val="34BA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2C1301"/>
    <w:multiLevelType w:val="hybridMultilevel"/>
    <w:tmpl w:val="82B6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ED0B9E"/>
    <w:multiLevelType w:val="hybridMultilevel"/>
    <w:tmpl w:val="652831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9857141">
    <w:abstractNumId w:val="33"/>
  </w:num>
  <w:num w:numId="2" w16cid:durableId="1630671576">
    <w:abstractNumId w:val="29"/>
  </w:num>
  <w:num w:numId="3" w16cid:durableId="300623713">
    <w:abstractNumId w:val="12"/>
  </w:num>
  <w:num w:numId="4" w16cid:durableId="1762291599">
    <w:abstractNumId w:val="22"/>
  </w:num>
  <w:num w:numId="5" w16cid:durableId="247271042">
    <w:abstractNumId w:val="42"/>
  </w:num>
  <w:num w:numId="6" w16cid:durableId="1096091818">
    <w:abstractNumId w:val="30"/>
  </w:num>
  <w:num w:numId="7" w16cid:durableId="419569148">
    <w:abstractNumId w:val="38"/>
  </w:num>
  <w:num w:numId="8" w16cid:durableId="255788139">
    <w:abstractNumId w:val="14"/>
  </w:num>
  <w:num w:numId="9" w16cid:durableId="490678811">
    <w:abstractNumId w:val="15"/>
  </w:num>
  <w:num w:numId="10" w16cid:durableId="2083478361">
    <w:abstractNumId w:val="37"/>
  </w:num>
  <w:num w:numId="11" w16cid:durableId="897282775">
    <w:abstractNumId w:val="0"/>
  </w:num>
  <w:num w:numId="12" w16cid:durableId="1736510552">
    <w:abstractNumId w:val="25"/>
  </w:num>
  <w:num w:numId="13" w16cid:durableId="895318716">
    <w:abstractNumId w:val="6"/>
  </w:num>
  <w:num w:numId="14" w16cid:durableId="1244486815">
    <w:abstractNumId w:val="11"/>
  </w:num>
  <w:num w:numId="15" w16cid:durableId="374624250">
    <w:abstractNumId w:val="35"/>
  </w:num>
  <w:num w:numId="16" w16cid:durableId="1808624931">
    <w:abstractNumId w:val="10"/>
  </w:num>
  <w:num w:numId="17" w16cid:durableId="795611158">
    <w:abstractNumId w:val="1"/>
  </w:num>
  <w:num w:numId="18" w16cid:durableId="1291743190">
    <w:abstractNumId w:val="19"/>
  </w:num>
  <w:num w:numId="19" w16cid:durableId="670572644">
    <w:abstractNumId w:val="46"/>
  </w:num>
  <w:num w:numId="20" w16cid:durableId="1543833581">
    <w:abstractNumId w:val="21"/>
  </w:num>
  <w:num w:numId="21" w16cid:durableId="1334407621">
    <w:abstractNumId w:val="5"/>
  </w:num>
  <w:num w:numId="22" w16cid:durableId="1878079241">
    <w:abstractNumId w:val="7"/>
  </w:num>
  <w:num w:numId="23" w16cid:durableId="112601789">
    <w:abstractNumId w:val="2"/>
  </w:num>
  <w:num w:numId="24" w16cid:durableId="1516307962">
    <w:abstractNumId w:val="24"/>
  </w:num>
  <w:num w:numId="25" w16cid:durableId="1768429744">
    <w:abstractNumId w:val="20"/>
  </w:num>
  <w:num w:numId="26" w16cid:durableId="1186678325">
    <w:abstractNumId w:val="28"/>
  </w:num>
  <w:num w:numId="27" w16cid:durableId="675350520">
    <w:abstractNumId w:val="3"/>
  </w:num>
  <w:num w:numId="28" w16cid:durableId="1963343904">
    <w:abstractNumId w:val="28"/>
  </w:num>
  <w:num w:numId="29" w16cid:durableId="1586065971">
    <w:abstractNumId w:val="23"/>
  </w:num>
  <w:num w:numId="30" w16cid:durableId="1674457130">
    <w:abstractNumId w:val="40"/>
  </w:num>
  <w:num w:numId="31" w16cid:durableId="156461537">
    <w:abstractNumId w:val="26"/>
  </w:num>
  <w:num w:numId="32" w16cid:durableId="720594866">
    <w:abstractNumId w:val="17"/>
  </w:num>
  <w:num w:numId="33" w16cid:durableId="1443525280">
    <w:abstractNumId w:val="13"/>
  </w:num>
  <w:num w:numId="34" w16cid:durableId="722994358">
    <w:abstractNumId w:val="34"/>
  </w:num>
  <w:num w:numId="35" w16cid:durableId="1831824504">
    <w:abstractNumId w:val="4"/>
  </w:num>
  <w:num w:numId="36" w16cid:durableId="61873564">
    <w:abstractNumId w:val="39"/>
  </w:num>
  <w:num w:numId="37" w16cid:durableId="702897877">
    <w:abstractNumId w:val="31"/>
  </w:num>
  <w:num w:numId="38" w16cid:durableId="1585147391">
    <w:abstractNumId w:val="9"/>
  </w:num>
  <w:num w:numId="39" w16cid:durableId="452404719">
    <w:abstractNumId w:val="27"/>
  </w:num>
  <w:num w:numId="40" w16cid:durableId="1854220239">
    <w:abstractNumId w:val="41"/>
  </w:num>
  <w:num w:numId="41" w16cid:durableId="1646935496">
    <w:abstractNumId w:val="36"/>
  </w:num>
  <w:num w:numId="42" w16cid:durableId="1603148941">
    <w:abstractNumId w:val="43"/>
  </w:num>
  <w:num w:numId="43" w16cid:durableId="269900220">
    <w:abstractNumId w:val="20"/>
  </w:num>
  <w:num w:numId="44" w16cid:durableId="1091898988">
    <w:abstractNumId w:val="8"/>
  </w:num>
  <w:num w:numId="45" w16cid:durableId="1718310908">
    <w:abstractNumId w:val="44"/>
  </w:num>
  <w:num w:numId="46" w16cid:durableId="431703809">
    <w:abstractNumId w:val="18"/>
  </w:num>
  <w:num w:numId="47" w16cid:durableId="1051004283">
    <w:abstractNumId w:val="16"/>
  </w:num>
  <w:num w:numId="48" w16cid:durableId="1774397580">
    <w:abstractNumId w:val="45"/>
  </w:num>
  <w:num w:numId="49" w16cid:durableId="117715905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B72"/>
    <w:rsid w:val="000007BA"/>
    <w:rsid w:val="000019EF"/>
    <w:rsid w:val="00001DE6"/>
    <w:rsid w:val="00001E21"/>
    <w:rsid w:val="000036BB"/>
    <w:rsid w:val="00004487"/>
    <w:rsid w:val="000051FF"/>
    <w:rsid w:val="00014271"/>
    <w:rsid w:val="000154BD"/>
    <w:rsid w:val="00017A28"/>
    <w:rsid w:val="00017A76"/>
    <w:rsid w:val="00026FB9"/>
    <w:rsid w:val="00032930"/>
    <w:rsid w:val="00034596"/>
    <w:rsid w:val="00040564"/>
    <w:rsid w:val="0004478E"/>
    <w:rsid w:val="0004503D"/>
    <w:rsid w:val="00045697"/>
    <w:rsid w:val="00045831"/>
    <w:rsid w:val="00047C8C"/>
    <w:rsid w:val="00051010"/>
    <w:rsid w:val="00051197"/>
    <w:rsid w:val="00052530"/>
    <w:rsid w:val="00054C49"/>
    <w:rsid w:val="00056974"/>
    <w:rsid w:val="0005733B"/>
    <w:rsid w:val="000645B9"/>
    <w:rsid w:val="000648A2"/>
    <w:rsid w:val="000675EE"/>
    <w:rsid w:val="0007563D"/>
    <w:rsid w:val="000756C2"/>
    <w:rsid w:val="00075B7E"/>
    <w:rsid w:val="00082104"/>
    <w:rsid w:val="00082927"/>
    <w:rsid w:val="000841E1"/>
    <w:rsid w:val="000855B6"/>
    <w:rsid w:val="00087484"/>
    <w:rsid w:val="00087A3F"/>
    <w:rsid w:val="0009464D"/>
    <w:rsid w:val="00096D8D"/>
    <w:rsid w:val="00097407"/>
    <w:rsid w:val="000A19DA"/>
    <w:rsid w:val="000A1BDD"/>
    <w:rsid w:val="000A48DE"/>
    <w:rsid w:val="000A6532"/>
    <w:rsid w:val="000B2034"/>
    <w:rsid w:val="000B4B47"/>
    <w:rsid w:val="000B4BAF"/>
    <w:rsid w:val="000C032F"/>
    <w:rsid w:val="000C33F5"/>
    <w:rsid w:val="000C58FD"/>
    <w:rsid w:val="000D1079"/>
    <w:rsid w:val="000D342A"/>
    <w:rsid w:val="000E04CB"/>
    <w:rsid w:val="000E1721"/>
    <w:rsid w:val="000E187D"/>
    <w:rsid w:val="000E3B3C"/>
    <w:rsid w:val="000E59F3"/>
    <w:rsid w:val="000E5E74"/>
    <w:rsid w:val="000F0BF7"/>
    <w:rsid w:val="000F10BC"/>
    <w:rsid w:val="000F5D28"/>
    <w:rsid w:val="000F739A"/>
    <w:rsid w:val="00101726"/>
    <w:rsid w:val="00105190"/>
    <w:rsid w:val="001116AC"/>
    <w:rsid w:val="001126E9"/>
    <w:rsid w:val="00120276"/>
    <w:rsid w:val="00121443"/>
    <w:rsid w:val="001237B5"/>
    <w:rsid w:val="00124066"/>
    <w:rsid w:val="0012438C"/>
    <w:rsid w:val="00125C47"/>
    <w:rsid w:val="00135295"/>
    <w:rsid w:val="00137A57"/>
    <w:rsid w:val="00144931"/>
    <w:rsid w:val="00144D0D"/>
    <w:rsid w:val="00145684"/>
    <w:rsid w:val="00145967"/>
    <w:rsid w:val="00153038"/>
    <w:rsid w:val="00153255"/>
    <w:rsid w:val="00160AA4"/>
    <w:rsid w:val="00160B04"/>
    <w:rsid w:val="0016137C"/>
    <w:rsid w:val="0016208F"/>
    <w:rsid w:val="00162B9A"/>
    <w:rsid w:val="00162D68"/>
    <w:rsid w:val="00164F07"/>
    <w:rsid w:val="00167741"/>
    <w:rsid w:val="00170076"/>
    <w:rsid w:val="00170611"/>
    <w:rsid w:val="00180EE6"/>
    <w:rsid w:val="001817EA"/>
    <w:rsid w:val="00181AD3"/>
    <w:rsid w:val="00197003"/>
    <w:rsid w:val="001A0063"/>
    <w:rsid w:val="001A0DEC"/>
    <w:rsid w:val="001A2306"/>
    <w:rsid w:val="001A42C2"/>
    <w:rsid w:val="001A5A75"/>
    <w:rsid w:val="001B11CD"/>
    <w:rsid w:val="001B3D57"/>
    <w:rsid w:val="001C41A2"/>
    <w:rsid w:val="001D0147"/>
    <w:rsid w:val="001D02D5"/>
    <w:rsid w:val="001D2591"/>
    <w:rsid w:val="001D4A77"/>
    <w:rsid w:val="001D7379"/>
    <w:rsid w:val="001D7428"/>
    <w:rsid w:val="001D7C47"/>
    <w:rsid w:val="001E458C"/>
    <w:rsid w:val="001E5BA4"/>
    <w:rsid w:val="001E5E53"/>
    <w:rsid w:val="001E7D36"/>
    <w:rsid w:val="001F28A1"/>
    <w:rsid w:val="001F5C4F"/>
    <w:rsid w:val="00201CE4"/>
    <w:rsid w:val="002038F8"/>
    <w:rsid w:val="00206775"/>
    <w:rsid w:val="002109D5"/>
    <w:rsid w:val="00211467"/>
    <w:rsid w:val="0021181A"/>
    <w:rsid w:val="00212ABB"/>
    <w:rsid w:val="00213833"/>
    <w:rsid w:val="002146AC"/>
    <w:rsid w:val="00221028"/>
    <w:rsid w:val="00225393"/>
    <w:rsid w:val="00226C00"/>
    <w:rsid w:val="00226C4F"/>
    <w:rsid w:val="00226D1A"/>
    <w:rsid w:val="0023271B"/>
    <w:rsid w:val="00232BDA"/>
    <w:rsid w:val="00233B14"/>
    <w:rsid w:val="0023477A"/>
    <w:rsid w:val="00234D8F"/>
    <w:rsid w:val="00236ACC"/>
    <w:rsid w:val="00236C57"/>
    <w:rsid w:val="00241738"/>
    <w:rsid w:val="002462CB"/>
    <w:rsid w:val="00261280"/>
    <w:rsid w:val="00262FD5"/>
    <w:rsid w:val="00264B42"/>
    <w:rsid w:val="00265CDA"/>
    <w:rsid w:val="00275505"/>
    <w:rsid w:val="00277002"/>
    <w:rsid w:val="00287414"/>
    <w:rsid w:val="00287971"/>
    <w:rsid w:val="00291E00"/>
    <w:rsid w:val="002958F7"/>
    <w:rsid w:val="00297177"/>
    <w:rsid w:val="002973EC"/>
    <w:rsid w:val="002A1272"/>
    <w:rsid w:val="002A14E8"/>
    <w:rsid w:val="002A2C1F"/>
    <w:rsid w:val="002B20CB"/>
    <w:rsid w:val="002B2BCC"/>
    <w:rsid w:val="002B3175"/>
    <w:rsid w:val="002B32D7"/>
    <w:rsid w:val="002C11DB"/>
    <w:rsid w:val="002C223E"/>
    <w:rsid w:val="002C3D33"/>
    <w:rsid w:val="002C7B24"/>
    <w:rsid w:val="002C7C9A"/>
    <w:rsid w:val="002D003B"/>
    <w:rsid w:val="002D0DFE"/>
    <w:rsid w:val="002D7E37"/>
    <w:rsid w:val="002E12AA"/>
    <w:rsid w:val="002E1682"/>
    <w:rsid w:val="002E235F"/>
    <w:rsid w:val="002E3ED2"/>
    <w:rsid w:val="002E4236"/>
    <w:rsid w:val="002E7BC5"/>
    <w:rsid w:val="002F306C"/>
    <w:rsid w:val="002F4A9E"/>
    <w:rsid w:val="002F5719"/>
    <w:rsid w:val="002F5F0E"/>
    <w:rsid w:val="003013E3"/>
    <w:rsid w:val="00303052"/>
    <w:rsid w:val="003037A7"/>
    <w:rsid w:val="003048DB"/>
    <w:rsid w:val="00307699"/>
    <w:rsid w:val="00312683"/>
    <w:rsid w:val="00316C43"/>
    <w:rsid w:val="003206AA"/>
    <w:rsid w:val="0032485A"/>
    <w:rsid w:val="00334667"/>
    <w:rsid w:val="00335727"/>
    <w:rsid w:val="003377C6"/>
    <w:rsid w:val="003421BD"/>
    <w:rsid w:val="00343E16"/>
    <w:rsid w:val="00346245"/>
    <w:rsid w:val="003632D1"/>
    <w:rsid w:val="00364431"/>
    <w:rsid w:val="00364918"/>
    <w:rsid w:val="00365D45"/>
    <w:rsid w:val="003712F8"/>
    <w:rsid w:val="003764B1"/>
    <w:rsid w:val="00382736"/>
    <w:rsid w:val="003840DB"/>
    <w:rsid w:val="0038427F"/>
    <w:rsid w:val="003857E5"/>
    <w:rsid w:val="00391D8B"/>
    <w:rsid w:val="0039220F"/>
    <w:rsid w:val="0039433B"/>
    <w:rsid w:val="00397472"/>
    <w:rsid w:val="003A2348"/>
    <w:rsid w:val="003A3CF8"/>
    <w:rsid w:val="003B03D6"/>
    <w:rsid w:val="003B143C"/>
    <w:rsid w:val="003B15B4"/>
    <w:rsid w:val="003B4603"/>
    <w:rsid w:val="003B503F"/>
    <w:rsid w:val="003B5D2F"/>
    <w:rsid w:val="003C1AA9"/>
    <w:rsid w:val="003C2EA7"/>
    <w:rsid w:val="003C3608"/>
    <w:rsid w:val="003C7C4F"/>
    <w:rsid w:val="003C7FE2"/>
    <w:rsid w:val="003D03A5"/>
    <w:rsid w:val="003D1338"/>
    <w:rsid w:val="003D1AE4"/>
    <w:rsid w:val="003D35EA"/>
    <w:rsid w:val="003E005B"/>
    <w:rsid w:val="003E12A1"/>
    <w:rsid w:val="003E1528"/>
    <w:rsid w:val="003E46CE"/>
    <w:rsid w:val="003E4DBF"/>
    <w:rsid w:val="003E702F"/>
    <w:rsid w:val="003E7FD1"/>
    <w:rsid w:val="003F78A5"/>
    <w:rsid w:val="00400D65"/>
    <w:rsid w:val="004048E8"/>
    <w:rsid w:val="00405C5B"/>
    <w:rsid w:val="00407C3B"/>
    <w:rsid w:val="00412A91"/>
    <w:rsid w:val="004131EB"/>
    <w:rsid w:val="00414AD8"/>
    <w:rsid w:val="00420E20"/>
    <w:rsid w:val="0042263F"/>
    <w:rsid w:val="00424F11"/>
    <w:rsid w:val="004257D9"/>
    <w:rsid w:val="0043255C"/>
    <w:rsid w:val="00433CA3"/>
    <w:rsid w:val="00435163"/>
    <w:rsid w:val="00436554"/>
    <w:rsid w:val="0043756F"/>
    <w:rsid w:val="00441DF5"/>
    <w:rsid w:val="00442FCF"/>
    <w:rsid w:val="00444D83"/>
    <w:rsid w:val="00445A4D"/>
    <w:rsid w:val="00451E19"/>
    <w:rsid w:val="00453452"/>
    <w:rsid w:val="004718C1"/>
    <w:rsid w:val="00471C8B"/>
    <w:rsid w:val="0047323A"/>
    <w:rsid w:val="00473610"/>
    <w:rsid w:val="0047489E"/>
    <w:rsid w:val="004748FD"/>
    <w:rsid w:val="00484EEE"/>
    <w:rsid w:val="00485E37"/>
    <w:rsid w:val="004869EE"/>
    <w:rsid w:val="00492AA9"/>
    <w:rsid w:val="00495B27"/>
    <w:rsid w:val="00495F5C"/>
    <w:rsid w:val="004A6820"/>
    <w:rsid w:val="004B0AF3"/>
    <w:rsid w:val="004B3702"/>
    <w:rsid w:val="004B5682"/>
    <w:rsid w:val="004B644D"/>
    <w:rsid w:val="004C021D"/>
    <w:rsid w:val="004C2693"/>
    <w:rsid w:val="004C363E"/>
    <w:rsid w:val="004C647E"/>
    <w:rsid w:val="004C7122"/>
    <w:rsid w:val="004D123A"/>
    <w:rsid w:val="004D27AC"/>
    <w:rsid w:val="004D3437"/>
    <w:rsid w:val="004D42F0"/>
    <w:rsid w:val="004D6710"/>
    <w:rsid w:val="004D7DD5"/>
    <w:rsid w:val="004E141D"/>
    <w:rsid w:val="004E1C39"/>
    <w:rsid w:val="004E41B1"/>
    <w:rsid w:val="004E5DE5"/>
    <w:rsid w:val="004E625A"/>
    <w:rsid w:val="004F02F6"/>
    <w:rsid w:val="004F3BDD"/>
    <w:rsid w:val="004F41FA"/>
    <w:rsid w:val="004F4890"/>
    <w:rsid w:val="004F5858"/>
    <w:rsid w:val="004F73E7"/>
    <w:rsid w:val="0050578C"/>
    <w:rsid w:val="00505CF8"/>
    <w:rsid w:val="0050631D"/>
    <w:rsid w:val="00511781"/>
    <w:rsid w:val="005147DC"/>
    <w:rsid w:val="005153D5"/>
    <w:rsid w:val="00522224"/>
    <w:rsid w:val="005261F4"/>
    <w:rsid w:val="0053018B"/>
    <w:rsid w:val="005311A2"/>
    <w:rsid w:val="005312C0"/>
    <w:rsid w:val="0053421B"/>
    <w:rsid w:val="0053428E"/>
    <w:rsid w:val="00534BDE"/>
    <w:rsid w:val="00534F43"/>
    <w:rsid w:val="00536CC1"/>
    <w:rsid w:val="00544A02"/>
    <w:rsid w:val="00545E89"/>
    <w:rsid w:val="00547899"/>
    <w:rsid w:val="00550CD7"/>
    <w:rsid w:val="00554C63"/>
    <w:rsid w:val="0056073D"/>
    <w:rsid w:val="005619DD"/>
    <w:rsid w:val="005723C2"/>
    <w:rsid w:val="00572C31"/>
    <w:rsid w:val="00574587"/>
    <w:rsid w:val="00581B50"/>
    <w:rsid w:val="00582F79"/>
    <w:rsid w:val="00585B1E"/>
    <w:rsid w:val="00591509"/>
    <w:rsid w:val="00591E18"/>
    <w:rsid w:val="00591F9D"/>
    <w:rsid w:val="00592093"/>
    <w:rsid w:val="00595F7A"/>
    <w:rsid w:val="00596006"/>
    <w:rsid w:val="00596AD6"/>
    <w:rsid w:val="005A088E"/>
    <w:rsid w:val="005A3D04"/>
    <w:rsid w:val="005A47B1"/>
    <w:rsid w:val="005A4C5A"/>
    <w:rsid w:val="005B21AF"/>
    <w:rsid w:val="005B34CC"/>
    <w:rsid w:val="005B4C9C"/>
    <w:rsid w:val="005B5DD6"/>
    <w:rsid w:val="005C3A30"/>
    <w:rsid w:val="005C5269"/>
    <w:rsid w:val="005C7463"/>
    <w:rsid w:val="005D12B5"/>
    <w:rsid w:val="005D7905"/>
    <w:rsid w:val="005E06AF"/>
    <w:rsid w:val="005E38E7"/>
    <w:rsid w:val="005F0CA7"/>
    <w:rsid w:val="005F118F"/>
    <w:rsid w:val="005F300A"/>
    <w:rsid w:val="005F3817"/>
    <w:rsid w:val="005F3826"/>
    <w:rsid w:val="00604B5E"/>
    <w:rsid w:val="00607072"/>
    <w:rsid w:val="00610884"/>
    <w:rsid w:val="00610910"/>
    <w:rsid w:val="00611C34"/>
    <w:rsid w:val="00616D18"/>
    <w:rsid w:val="00617527"/>
    <w:rsid w:val="0062500B"/>
    <w:rsid w:val="006301C1"/>
    <w:rsid w:val="006312BD"/>
    <w:rsid w:val="00636B8D"/>
    <w:rsid w:val="006374CC"/>
    <w:rsid w:val="00640FB9"/>
    <w:rsid w:val="00641D7B"/>
    <w:rsid w:val="00642A38"/>
    <w:rsid w:val="006445C9"/>
    <w:rsid w:val="0064484F"/>
    <w:rsid w:val="00645F53"/>
    <w:rsid w:val="00646D56"/>
    <w:rsid w:val="006475EA"/>
    <w:rsid w:val="00650193"/>
    <w:rsid w:val="006533F1"/>
    <w:rsid w:val="00655224"/>
    <w:rsid w:val="0065648B"/>
    <w:rsid w:val="00656E86"/>
    <w:rsid w:val="00657B06"/>
    <w:rsid w:val="0066010D"/>
    <w:rsid w:val="00661699"/>
    <w:rsid w:val="00661876"/>
    <w:rsid w:val="00665F04"/>
    <w:rsid w:val="006703C7"/>
    <w:rsid w:val="00671BA7"/>
    <w:rsid w:val="0067293D"/>
    <w:rsid w:val="0068198A"/>
    <w:rsid w:val="00682B10"/>
    <w:rsid w:val="00693C09"/>
    <w:rsid w:val="00694D85"/>
    <w:rsid w:val="00695C40"/>
    <w:rsid w:val="006A03E1"/>
    <w:rsid w:val="006A5DDC"/>
    <w:rsid w:val="006A7E26"/>
    <w:rsid w:val="006B2E86"/>
    <w:rsid w:val="006C39F4"/>
    <w:rsid w:val="006D12D9"/>
    <w:rsid w:val="006D19FE"/>
    <w:rsid w:val="006D5B83"/>
    <w:rsid w:val="006D6107"/>
    <w:rsid w:val="006E50CD"/>
    <w:rsid w:val="006E5382"/>
    <w:rsid w:val="006E6909"/>
    <w:rsid w:val="006E756E"/>
    <w:rsid w:val="006F41BF"/>
    <w:rsid w:val="00701E08"/>
    <w:rsid w:val="00703034"/>
    <w:rsid w:val="00703614"/>
    <w:rsid w:val="00704730"/>
    <w:rsid w:val="0070537D"/>
    <w:rsid w:val="007168AA"/>
    <w:rsid w:val="007173B3"/>
    <w:rsid w:val="00717F50"/>
    <w:rsid w:val="007226F7"/>
    <w:rsid w:val="00725D3F"/>
    <w:rsid w:val="00726143"/>
    <w:rsid w:val="00726549"/>
    <w:rsid w:val="00731C50"/>
    <w:rsid w:val="007326E1"/>
    <w:rsid w:val="00735999"/>
    <w:rsid w:val="00736AE9"/>
    <w:rsid w:val="00737694"/>
    <w:rsid w:val="0074272D"/>
    <w:rsid w:val="00744BCD"/>
    <w:rsid w:val="00746103"/>
    <w:rsid w:val="00747019"/>
    <w:rsid w:val="00750646"/>
    <w:rsid w:val="00753685"/>
    <w:rsid w:val="00753A39"/>
    <w:rsid w:val="00755C09"/>
    <w:rsid w:val="00756F36"/>
    <w:rsid w:val="00762A28"/>
    <w:rsid w:val="00763082"/>
    <w:rsid w:val="00764B1D"/>
    <w:rsid w:val="007656D9"/>
    <w:rsid w:val="00766297"/>
    <w:rsid w:val="00767B4B"/>
    <w:rsid w:val="00771606"/>
    <w:rsid w:val="007727C7"/>
    <w:rsid w:val="00772830"/>
    <w:rsid w:val="00774A29"/>
    <w:rsid w:val="0077538D"/>
    <w:rsid w:val="00783C94"/>
    <w:rsid w:val="007A609B"/>
    <w:rsid w:val="007A7A32"/>
    <w:rsid w:val="007B1EED"/>
    <w:rsid w:val="007B523A"/>
    <w:rsid w:val="007B61C9"/>
    <w:rsid w:val="007B6B72"/>
    <w:rsid w:val="007C0A63"/>
    <w:rsid w:val="007C2470"/>
    <w:rsid w:val="007C4E88"/>
    <w:rsid w:val="007C72A8"/>
    <w:rsid w:val="007C7DB4"/>
    <w:rsid w:val="007D28EF"/>
    <w:rsid w:val="007D5DC3"/>
    <w:rsid w:val="007D620B"/>
    <w:rsid w:val="007D667F"/>
    <w:rsid w:val="007E051C"/>
    <w:rsid w:val="007E3960"/>
    <w:rsid w:val="007E5281"/>
    <w:rsid w:val="007E5B6E"/>
    <w:rsid w:val="00800061"/>
    <w:rsid w:val="008004F8"/>
    <w:rsid w:val="00802088"/>
    <w:rsid w:val="00804084"/>
    <w:rsid w:val="00806FC0"/>
    <w:rsid w:val="0081127B"/>
    <w:rsid w:val="0081574E"/>
    <w:rsid w:val="00815EC1"/>
    <w:rsid w:val="00820F55"/>
    <w:rsid w:val="00821557"/>
    <w:rsid w:val="00823961"/>
    <w:rsid w:val="00824615"/>
    <w:rsid w:val="00824B91"/>
    <w:rsid w:val="008251A4"/>
    <w:rsid w:val="00836146"/>
    <w:rsid w:val="00840278"/>
    <w:rsid w:val="00847896"/>
    <w:rsid w:val="00850549"/>
    <w:rsid w:val="00850585"/>
    <w:rsid w:val="008511F3"/>
    <w:rsid w:val="00853361"/>
    <w:rsid w:val="008534F5"/>
    <w:rsid w:val="00854723"/>
    <w:rsid w:val="00854A43"/>
    <w:rsid w:val="00854CB9"/>
    <w:rsid w:val="00855B04"/>
    <w:rsid w:val="008625CF"/>
    <w:rsid w:val="008632E4"/>
    <w:rsid w:val="00863D26"/>
    <w:rsid w:val="0086616F"/>
    <w:rsid w:val="00867192"/>
    <w:rsid w:val="00867AD2"/>
    <w:rsid w:val="00875E76"/>
    <w:rsid w:val="0088605A"/>
    <w:rsid w:val="00890A4C"/>
    <w:rsid w:val="00897162"/>
    <w:rsid w:val="00897457"/>
    <w:rsid w:val="0089767C"/>
    <w:rsid w:val="008A0160"/>
    <w:rsid w:val="008A0966"/>
    <w:rsid w:val="008A3829"/>
    <w:rsid w:val="008A6452"/>
    <w:rsid w:val="008A6ED0"/>
    <w:rsid w:val="008B2188"/>
    <w:rsid w:val="008B49DB"/>
    <w:rsid w:val="008B4B04"/>
    <w:rsid w:val="008B4FA9"/>
    <w:rsid w:val="008B6955"/>
    <w:rsid w:val="008C1DC7"/>
    <w:rsid w:val="008C2737"/>
    <w:rsid w:val="008C4916"/>
    <w:rsid w:val="008C5380"/>
    <w:rsid w:val="008D02DC"/>
    <w:rsid w:val="008D0C0E"/>
    <w:rsid w:val="008D35B2"/>
    <w:rsid w:val="008D5CF0"/>
    <w:rsid w:val="008E5D56"/>
    <w:rsid w:val="008E5E28"/>
    <w:rsid w:val="008F1E8B"/>
    <w:rsid w:val="008F76AC"/>
    <w:rsid w:val="00900C14"/>
    <w:rsid w:val="00907CCE"/>
    <w:rsid w:val="0091646E"/>
    <w:rsid w:val="0091705A"/>
    <w:rsid w:val="009226BD"/>
    <w:rsid w:val="00923A30"/>
    <w:rsid w:val="00923FB8"/>
    <w:rsid w:val="00926A0A"/>
    <w:rsid w:val="009272FD"/>
    <w:rsid w:val="009306EA"/>
    <w:rsid w:val="009319D7"/>
    <w:rsid w:val="00934478"/>
    <w:rsid w:val="00935A1C"/>
    <w:rsid w:val="00936B32"/>
    <w:rsid w:val="00941446"/>
    <w:rsid w:val="00946B26"/>
    <w:rsid w:val="00953A5D"/>
    <w:rsid w:val="00955D8A"/>
    <w:rsid w:val="00960048"/>
    <w:rsid w:val="0096445F"/>
    <w:rsid w:val="0096474A"/>
    <w:rsid w:val="009674BA"/>
    <w:rsid w:val="00970197"/>
    <w:rsid w:val="00970DE2"/>
    <w:rsid w:val="00975FC8"/>
    <w:rsid w:val="009769D0"/>
    <w:rsid w:val="009769D4"/>
    <w:rsid w:val="0098158F"/>
    <w:rsid w:val="009838E8"/>
    <w:rsid w:val="00984E63"/>
    <w:rsid w:val="009866C9"/>
    <w:rsid w:val="009900E4"/>
    <w:rsid w:val="00991C7E"/>
    <w:rsid w:val="00991CD6"/>
    <w:rsid w:val="0099314A"/>
    <w:rsid w:val="009933C1"/>
    <w:rsid w:val="009A1C5C"/>
    <w:rsid w:val="009A2FA4"/>
    <w:rsid w:val="009A6632"/>
    <w:rsid w:val="009A6FEE"/>
    <w:rsid w:val="009B0D6C"/>
    <w:rsid w:val="009B136D"/>
    <w:rsid w:val="009B1EFE"/>
    <w:rsid w:val="009B26B1"/>
    <w:rsid w:val="009B326F"/>
    <w:rsid w:val="009B380C"/>
    <w:rsid w:val="009B6044"/>
    <w:rsid w:val="009B624B"/>
    <w:rsid w:val="009C5DA7"/>
    <w:rsid w:val="009C6BA6"/>
    <w:rsid w:val="009D43A1"/>
    <w:rsid w:val="009D6CA7"/>
    <w:rsid w:val="009E0823"/>
    <w:rsid w:val="009E2140"/>
    <w:rsid w:val="009E430B"/>
    <w:rsid w:val="009E494D"/>
    <w:rsid w:val="009E693F"/>
    <w:rsid w:val="009F0214"/>
    <w:rsid w:val="009F05D8"/>
    <w:rsid w:val="009F7789"/>
    <w:rsid w:val="00A00016"/>
    <w:rsid w:val="00A007C5"/>
    <w:rsid w:val="00A00C66"/>
    <w:rsid w:val="00A02B92"/>
    <w:rsid w:val="00A11F00"/>
    <w:rsid w:val="00A134DB"/>
    <w:rsid w:val="00A14DC6"/>
    <w:rsid w:val="00A15116"/>
    <w:rsid w:val="00A1763D"/>
    <w:rsid w:val="00A21510"/>
    <w:rsid w:val="00A230E9"/>
    <w:rsid w:val="00A24ABF"/>
    <w:rsid w:val="00A25460"/>
    <w:rsid w:val="00A2765E"/>
    <w:rsid w:val="00A30FEF"/>
    <w:rsid w:val="00A33248"/>
    <w:rsid w:val="00A33F7C"/>
    <w:rsid w:val="00A34EC5"/>
    <w:rsid w:val="00A50160"/>
    <w:rsid w:val="00A51B68"/>
    <w:rsid w:val="00A5459E"/>
    <w:rsid w:val="00A60A56"/>
    <w:rsid w:val="00A61BAF"/>
    <w:rsid w:val="00A62562"/>
    <w:rsid w:val="00A62825"/>
    <w:rsid w:val="00A7118F"/>
    <w:rsid w:val="00A71843"/>
    <w:rsid w:val="00A7269D"/>
    <w:rsid w:val="00A72FE7"/>
    <w:rsid w:val="00A742E4"/>
    <w:rsid w:val="00A7557C"/>
    <w:rsid w:val="00A75971"/>
    <w:rsid w:val="00A814BD"/>
    <w:rsid w:val="00A833B4"/>
    <w:rsid w:val="00A9011D"/>
    <w:rsid w:val="00A9079A"/>
    <w:rsid w:val="00A96C69"/>
    <w:rsid w:val="00A97F2B"/>
    <w:rsid w:val="00AA02DE"/>
    <w:rsid w:val="00AA06DE"/>
    <w:rsid w:val="00AA298E"/>
    <w:rsid w:val="00AA46F0"/>
    <w:rsid w:val="00AA4AB5"/>
    <w:rsid w:val="00AB10D1"/>
    <w:rsid w:val="00AB2686"/>
    <w:rsid w:val="00AB51C1"/>
    <w:rsid w:val="00AB5806"/>
    <w:rsid w:val="00AB5E94"/>
    <w:rsid w:val="00AB7895"/>
    <w:rsid w:val="00AC3560"/>
    <w:rsid w:val="00AC4A2B"/>
    <w:rsid w:val="00AC4C23"/>
    <w:rsid w:val="00AC54B9"/>
    <w:rsid w:val="00AC6170"/>
    <w:rsid w:val="00AC6916"/>
    <w:rsid w:val="00AD2D24"/>
    <w:rsid w:val="00AD7381"/>
    <w:rsid w:val="00AE0880"/>
    <w:rsid w:val="00AE0AFD"/>
    <w:rsid w:val="00AE1706"/>
    <w:rsid w:val="00AE5D9C"/>
    <w:rsid w:val="00AF4CDB"/>
    <w:rsid w:val="00B00F8E"/>
    <w:rsid w:val="00B01D71"/>
    <w:rsid w:val="00B056F7"/>
    <w:rsid w:val="00B07572"/>
    <w:rsid w:val="00B134D0"/>
    <w:rsid w:val="00B144C5"/>
    <w:rsid w:val="00B201C7"/>
    <w:rsid w:val="00B2035F"/>
    <w:rsid w:val="00B21D34"/>
    <w:rsid w:val="00B30972"/>
    <w:rsid w:val="00B31D86"/>
    <w:rsid w:val="00B32F13"/>
    <w:rsid w:val="00B34326"/>
    <w:rsid w:val="00B4229C"/>
    <w:rsid w:val="00B45A70"/>
    <w:rsid w:val="00B45A8F"/>
    <w:rsid w:val="00B5586B"/>
    <w:rsid w:val="00B60454"/>
    <w:rsid w:val="00B618E3"/>
    <w:rsid w:val="00B622E6"/>
    <w:rsid w:val="00B6361B"/>
    <w:rsid w:val="00B67095"/>
    <w:rsid w:val="00B769F7"/>
    <w:rsid w:val="00B82721"/>
    <w:rsid w:val="00B82963"/>
    <w:rsid w:val="00B855F2"/>
    <w:rsid w:val="00B92E20"/>
    <w:rsid w:val="00B931AD"/>
    <w:rsid w:val="00B93C04"/>
    <w:rsid w:val="00B95080"/>
    <w:rsid w:val="00B95436"/>
    <w:rsid w:val="00B9563B"/>
    <w:rsid w:val="00B978C9"/>
    <w:rsid w:val="00BA16FB"/>
    <w:rsid w:val="00BA1DDA"/>
    <w:rsid w:val="00BA33F7"/>
    <w:rsid w:val="00BA45FE"/>
    <w:rsid w:val="00BB2224"/>
    <w:rsid w:val="00BB5371"/>
    <w:rsid w:val="00BB5952"/>
    <w:rsid w:val="00BB62FE"/>
    <w:rsid w:val="00BB6591"/>
    <w:rsid w:val="00BB75C5"/>
    <w:rsid w:val="00BC14D2"/>
    <w:rsid w:val="00BC250F"/>
    <w:rsid w:val="00BC54DD"/>
    <w:rsid w:val="00BD0185"/>
    <w:rsid w:val="00BD06AA"/>
    <w:rsid w:val="00BD3851"/>
    <w:rsid w:val="00BD3956"/>
    <w:rsid w:val="00BD6BFA"/>
    <w:rsid w:val="00BE4A77"/>
    <w:rsid w:val="00BE6D56"/>
    <w:rsid w:val="00BE6E3C"/>
    <w:rsid w:val="00C008D1"/>
    <w:rsid w:val="00C03A08"/>
    <w:rsid w:val="00C12B4B"/>
    <w:rsid w:val="00C158CD"/>
    <w:rsid w:val="00C17C61"/>
    <w:rsid w:val="00C17F58"/>
    <w:rsid w:val="00C266A0"/>
    <w:rsid w:val="00C27134"/>
    <w:rsid w:val="00C302AE"/>
    <w:rsid w:val="00C31078"/>
    <w:rsid w:val="00C31A12"/>
    <w:rsid w:val="00C31CE1"/>
    <w:rsid w:val="00C35324"/>
    <w:rsid w:val="00C4140F"/>
    <w:rsid w:val="00C42C1F"/>
    <w:rsid w:val="00C47024"/>
    <w:rsid w:val="00C47890"/>
    <w:rsid w:val="00C50307"/>
    <w:rsid w:val="00C51077"/>
    <w:rsid w:val="00C5292E"/>
    <w:rsid w:val="00C56883"/>
    <w:rsid w:val="00C60E85"/>
    <w:rsid w:val="00C61D02"/>
    <w:rsid w:val="00C62BFF"/>
    <w:rsid w:val="00C642E6"/>
    <w:rsid w:val="00C66654"/>
    <w:rsid w:val="00C67D76"/>
    <w:rsid w:val="00C71CBA"/>
    <w:rsid w:val="00C72347"/>
    <w:rsid w:val="00C761A1"/>
    <w:rsid w:val="00C76705"/>
    <w:rsid w:val="00C76DBD"/>
    <w:rsid w:val="00C80646"/>
    <w:rsid w:val="00C80D39"/>
    <w:rsid w:val="00C824A2"/>
    <w:rsid w:val="00C85E55"/>
    <w:rsid w:val="00C87614"/>
    <w:rsid w:val="00C878CD"/>
    <w:rsid w:val="00C93276"/>
    <w:rsid w:val="00C94F56"/>
    <w:rsid w:val="00C97E7A"/>
    <w:rsid w:val="00CA1665"/>
    <w:rsid w:val="00CA355F"/>
    <w:rsid w:val="00CA4FBA"/>
    <w:rsid w:val="00CA6EF5"/>
    <w:rsid w:val="00CB4094"/>
    <w:rsid w:val="00CB78BB"/>
    <w:rsid w:val="00CC286E"/>
    <w:rsid w:val="00CC49C1"/>
    <w:rsid w:val="00CD0283"/>
    <w:rsid w:val="00CD08C7"/>
    <w:rsid w:val="00CD0BF5"/>
    <w:rsid w:val="00CD3906"/>
    <w:rsid w:val="00CD3A8B"/>
    <w:rsid w:val="00CD724F"/>
    <w:rsid w:val="00CF092B"/>
    <w:rsid w:val="00CF3582"/>
    <w:rsid w:val="00CF4409"/>
    <w:rsid w:val="00CF4DAF"/>
    <w:rsid w:val="00D14EDD"/>
    <w:rsid w:val="00D2141C"/>
    <w:rsid w:val="00D244B4"/>
    <w:rsid w:val="00D2724F"/>
    <w:rsid w:val="00D27BEE"/>
    <w:rsid w:val="00D30019"/>
    <w:rsid w:val="00D331F2"/>
    <w:rsid w:val="00D33560"/>
    <w:rsid w:val="00D3507A"/>
    <w:rsid w:val="00D35B8F"/>
    <w:rsid w:val="00D35F23"/>
    <w:rsid w:val="00D47362"/>
    <w:rsid w:val="00D50F9A"/>
    <w:rsid w:val="00D545BA"/>
    <w:rsid w:val="00D56788"/>
    <w:rsid w:val="00D56CA2"/>
    <w:rsid w:val="00D6149E"/>
    <w:rsid w:val="00D63400"/>
    <w:rsid w:val="00D64401"/>
    <w:rsid w:val="00D70735"/>
    <w:rsid w:val="00D754D4"/>
    <w:rsid w:val="00D76832"/>
    <w:rsid w:val="00D84EFE"/>
    <w:rsid w:val="00D85234"/>
    <w:rsid w:val="00D87ADB"/>
    <w:rsid w:val="00D942D2"/>
    <w:rsid w:val="00D958DF"/>
    <w:rsid w:val="00D97F6B"/>
    <w:rsid w:val="00DA480C"/>
    <w:rsid w:val="00DA5996"/>
    <w:rsid w:val="00DA75A4"/>
    <w:rsid w:val="00DA79E3"/>
    <w:rsid w:val="00DB0FDE"/>
    <w:rsid w:val="00DB1D69"/>
    <w:rsid w:val="00DB42B2"/>
    <w:rsid w:val="00DB4331"/>
    <w:rsid w:val="00DB4864"/>
    <w:rsid w:val="00DC227F"/>
    <w:rsid w:val="00DC49CA"/>
    <w:rsid w:val="00DC5082"/>
    <w:rsid w:val="00DD0AB7"/>
    <w:rsid w:val="00DD684B"/>
    <w:rsid w:val="00DD7747"/>
    <w:rsid w:val="00DE3580"/>
    <w:rsid w:val="00DE7306"/>
    <w:rsid w:val="00DE78BA"/>
    <w:rsid w:val="00DF66D4"/>
    <w:rsid w:val="00E07501"/>
    <w:rsid w:val="00E0751E"/>
    <w:rsid w:val="00E1190B"/>
    <w:rsid w:val="00E11E9B"/>
    <w:rsid w:val="00E13AC5"/>
    <w:rsid w:val="00E22AC8"/>
    <w:rsid w:val="00E277C1"/>
    <w:rsid w:val="00E343CB"/>
    <w:rsid w:val="00E348DD"/>
    <w:rsid w:val="00E364FB"/>
    <w:rsid w:val="00E37209"/>
    <w:rsid w:val="00E40D2A"/>
    <w:rsid w:val="00E4142D"/>
    <w:rsid w:val="00E422A2"/>
    <w:rsid w:val="00E424A1"/>
    <w:rsid w:val="00E47B8C"/>
    <w:rsid w:val="00E56068"/>
    <w:rsid w:val="00E57819"/>
    <w:rsid w:val="00E57959"/>
    <w:rsid w:val="00E60C6E"/>
    <w:rsid w:val="00E6460F"/>
    <w:rsid w:val="00E646C7"/>
    <w:rsid w:val="00E647BC"/>
    <w:rsid w:val="00E64ABD"/>
    <w:rsid w:val="00E71249"/>
    <w:rsid w:val="00E728D9"/>
    <w:rsid w:val="00E74E4C"/>
    <w:rsid w:val="00E80402"/>
    <w:rsid w:val="00E82426"/>
    <w:rsid w:val="00E83707"/>
    <w:rsid w:val="00E83B3A"/>
    <w:rsid w:val="00E8534E"/>
    <w:rsid w:val="00E90238"/>
    <w:rsid w:val="00E90CEB"/>
    <w:rsid w:val="00E92712"/>
    <w:rsid w:val="00E93E8D"/>
    <w:rsid w:val="00EA1C78"/>
    <w:rsid w:val="00EA3496"/>
    <w:rsid w:val="00EA7D2E"/>
    <w:rsid w:val="00EA7D68"/>
    <w:rsid w:val="00EB2A05"/>
    <w:rsid w:val="00EB6DE4"/>
    <w:rsid w:val="00EB7F85"/>
    <w:rsid w:val="00EC1145"/>
    <w:rsid w:val="00EC2DDD"/>
    <w:rsid w:val="00EC3800"/>
    <w:rsid w:val="00EC425C"/>
    <w:rsid w:val="00EC46AC"/>
    <w:rsid w:val="00EC4E9E"/>
    <w:rsid w:val="00EC6AC3"/>
    <w:rsid w:val="00EC7201"/>
    <w:rsid w:val="00EC7E57"/>
    <w:rsid w:val="00ED0EBD"/>
    <w:rsid w:val="00ED1E51"/>
    <w:rsid w:val="00EE3F3A"/>
    <w:rsid w:val="00EF0968"/>
    <w:rsid w:val="00EF3998"/>
    <w:rsid w:val="00EF52F0"/>
    <w:rsid w:val="00F01802"/>
    <w:rsid w:val="00F01C81"/>
    <w:rsid w:val="00F03A20"/>
    <w:rsid w:val="00F213D6"/>
    <w:rsid w:val="00F2258B"/>
    <w:rsid w:val="00F22909"/>
    <w:rsid w:val="00F255E6"/>
    <w:rsid w:val="00F32734"/>
    <w:rsid w:val="00F35469"/>
    <w:rsid w:val="00F354F4"/>
    <w:rsid w:val="00F35924"/>
    <w:rsid w:val="00F40105"/>
    <w:rsid w:val="00F424A5"/>
    <w:rsid w:val="00F4250E"/>
    <w:rsid w:val="00F4313E"/>
    <w:rsid w:val="00F4452A"/>
    <w:rsid w:val="00F47DEE"/>
    <w:rsid w:val="00F64D7D"/>
    <w:rsid w:val="00F66999"/>
    <w:rsid w:val="00F6710D"/>
    <w:rsid w:val="00F67207"/>
    <w:rsid w:val="00F746BD"/>
    <w:rsid w:val="00F76AF7"/>
    <w:rsid w:val="00F80D24"/>
    <w:rsid w:val="00F8183C"/>
    <w:rsid w:val="00F82E48"/>
    <w:rsid w:val="00F84FF5"/>
    <w:rsid w:val="00F86A43"/>
    <w:rsid w:val="00F90BA4"/>
    <w:rsid w:val="00F961E7"/>
    <w:rsid w:val="00FA0EE5"/>
    <w:rsid w:val="00FA1899"/>
    <w:rsid w:val="00FA19B6"/>
    <w:rsid w:val="00FA3EB2"/>
    <w:rsid w:val="00FA4A1B"/>
    <w:rsid w:val="00FB055F"/>
    <w:rsid w:val="00FB0B78"/>
    <w:rsid w:val="00FB1CE9"/>
    <w:rsid w:val="00FB6361"/>
    <w:rsid w:val="00FC03BB"/>
    <w:rsid w:val="00FC0857"/>
    <w:rsid w:val="00FD1CE8"/>
    <w:rsid w:val="00FD4009"/>
    <w:rsid w:val="00FD48B7"/>
    <w:rsid w:val="00FD7108"/>
    <w:rsid w:val="00FD72D3"/>
    <w:rsid w:val="00FE21FF"/>
    <w:rsid w:val="00FF035C"/>
    <w:rsid w:val="00FF09BB"/>
    <w:rsid w:val="00FF4C73"/>
    <w:rsid w:val="00FF7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8FA66"/>
  <w15:chartTrackingRefBased/>
  <w15:docId w15:val="{31E4EA9D-92DB-4382-8E1E-C3900C0D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4C5"/>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link w:val="Heading5Char"/>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character" w:customStyle="1" w:styleId="Heading5Char">
    <w:name w:val="Heading 5 Char"/>
    <w:link w:val="Heading5"/>
    <w:rsid w:val="0098158F"/>
    <w:rPr>
      <w:sz w:val="24"/>
      <w:szCs w:val="24"/>
      <w:u w:val="single"/>
    </w:rPr>
  </w:style>
  <w:style w:type="character" w:styleId="UnresolvedMention">
    <w:name w:val="Unresolved Mention"/>
    <w:uiPriority w:val="99"/>
    <w:semiHidden/>
    <w:unhideWhenUsed/>
    <w:rsid w:val="00897162"/>
    <w:rPr>
      <w:color w:val="605E5C"/>
      <w:shd w:val="clear" w:color="auto" w:fill="E1DFDD"/>
    </w:rPr>
  </w:style>
  <w:style w:type="paragraph" w:styleId="ListParagraph">
    <w:name w:val="List Paragraph"/>
    <w:basedOn w:val="Normal"/>
    <w:uiPriority w:val="34"/>
    <w:qFormat/>
    <w:rsid w:val="00C76DBD"/>
    <w:pPr>
      <w:ind w:left="720"/>
      <w:contextualSpacing/>
    </w:pPr>
  </w:style>
  <w:style w:type="character" w:customStyle="1" w:styleId="NormalArialChar">
    <w:name w:val="Normal+Arial Char"/>
    <w:link w:val="NormalArial"/>
    <w:locked/>
    <w:rsid w:val="00737694"/>
    <w:rPr>
      <w:rFonts w:ascii="Arial" w:hAnsi="Arial" w:cs="Arial"/>
      <w:sz w:val="24"/>
      <w:szCs w:val="24"/>
    </w:rPr>
  </w:style>
  <w:style w:type="paragraph" w:customStyle="1" w:styleId="NormalArial">
    <w:name w:val="Normal+Arial"/>
    <w:basedOn w:val="Normal"/>
    <w:link w:val="NormalArialChar"/>
    <w:rsid w:val="00737694"/>
    <w:rPr>
      <w:rFonts w:ascii="Arial" w:hAnsi="Arial" w:cs="Arial"/>
    </w:rPr>
  </w:style>
  <w:style w:type="paragraph" w:styleId="NormalWeb">
    <w:name w:val="Normal (Web)"/>
    <w:basedOn w:val="Normal"/>
    <w:uiPriority w:val="99"/>
    <w:unhideWhenUsed/>
    <w:rsid w:val="00AA06D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175881">
      <w:bodyDiv w:val="1"/>
      <w:marLeft w:val="0"/>
      <w:marRight w:val="0"/>
      <w:marTop w:val="0"/>
      <w:marBottom w:val="0"/>
      <w:divBdr>
        <w:top w:val="none" w:sz="0" w:space="0" w:color="auto"/>
        <w:left w:val="none" w:sz="0" w:space="0" w:color="auto"/>
        <w:bottom w:val="none" w:sz="0" w:space="0" w:color="auto"/>
        <w:right w:val="none" w:sz="0" w:space="0" w:color="auto"/>
      </w:divBdr>
    </w:div>
    <w:div w:id="425659947">
      <w:bodyDiv w:val="1"/>
      <w:marLeft w:val="0"/>
      <w:marRight w:val="0"/>
      <w:marTop w:val="0"/>
      <w:marBottom w:val="0"/>
      <w:divBdr>
        <w:top w:val="none" w:sz="0" w:space="0" w:color="auto"/>
        <w:left w:val="none" w:sz="0" w:space="0" w:color="auto"/>
        <w:bottom w:val="none" w:sz="0" w:space="0" w:color="auto"/>
        <w:right w:val="none" w:sz="0" w:space="0" w:color="auto"/>
      </w:divBdr>
    </w:div>
    <w:div w:id="584263149">
      <w:bodyDiv w:val="1"/>
      <w:marLeft w:val="0"/>
      <w:marRight w:val="0"/>
      <w:marTop w:val="0"/>
      <w:marBottom w:val="0"/>
      <w:divBdr>
        <w:top w:val="none" w:sz="0" w:space="0" w:color="auto"/>
        <w:left w:val="none" w:sz="0" w:space="0" w:color="auto"/>
        <w:bottom w:val="none" w:sz="0" w:space="0" w:color="auto"/>
        <w:right w:val="none" w:sz="0" w:space="0" w:color="auto"/>
      </w:divBdr>
    </w:div>
    <w:div w:id="630283971">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449860898">
      <w:bodyDiv w:val="1"/>
      <w:marLeft w:val="0"/>
      <w:marRight w:val="0"/>
      <w:marTop w:val="0"/>
      <w:marBottom w:val="0"/>
      <w:divBdr>
        <w:top w:val="none" w:sz="0" w:space="0" w:color="auto"/>
        <w:left w:val="none" w:sz="0" w:space="0" w:color="auto"/>
        <w:bottom w:val="none" w:sz="0" w:space="0" w:color="auto"/>
        <w:right w:val="none" w:sz="0" w:space="0" w:color="auto"/>
      </w:divBdr>
    </w:div>
    <w:div w:id="1476727000">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 w:id="1909069993">
      <w:bodyDiv w:val="1"/>
      <w:marLeft w:val="0"/>
      <w:marRight w:val="0"/>
      <w:marTop w:val="0"/>
      <w:marBottom w:val="0"/>
      <w:divBdr>
        <w:top w:val="none" w:sz="0" w:space="0" w:color="auto"/>
        <w:left w:val="none" w:sz="0" w:space="0" w:color="auto"/>
        <w:bottom w:val="none" w:sz="0" w:space="0" w:color="auto"/>
        <w:right w:val="none" w:sz="0" w:space="0" w:color="auto"/>
      </w:divBdr>
    </w:div>
    <w:div w:id="191885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w.officeapps.live.com/op/view.aspx?src=https%3A%2F%2Fwww.ercot.com%2Ffiles%2Fdocs%2F2024%2F05%2F31%2F1190NPRR-15%2520Impact%2520Analysis%2520053124.docx&amp;wdOrigin=BROWSELINK" TargetMode="External"/><Relationship Id="rId18" Type="http://schemas.openxmlformats.org/officeDocument/2006/relationships/hyperlink" Target="https://view.officeapps.live.com/op/view.aspx?src=https%3A%2F%2Fwww.ercot.com%2Ffiles%2Fdocs%2F2025%2F03%2F28%2F1269NPRR-14-TAC-Report-032625.docx&amp;wdOrigin=BROWSELIN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ercot.com/mktrules/issues/NPRR1190" TargetMode="External"/><Relationship Id="rId17" Type="http://schemas.openxmlformats.org/officeDocument/2006/relationships/hyperlink" Target="https://view.officeapps.live.com/op/view.aspx?src=https%3A%2F%2Fwww.ercot.com%2Ffiles%2Fdocs%2F2025%2F01%2F28%2F1269NPRR-02%2520Impact%2520Analysis%2520012825.docx&amp;wdOrigin=BROWSELINK" TargetMode="External"/><Relationship Id="rId2" Type="http://schemas.openxmlformats.org/officeDocument/2006/relationships/customXml" Target="../customXml/item2.xml"/><Relationship Id="rId16" Type="http://schemas.openxmlformats.org/officeDocument/2006/relationships/hyperlink" Target="https://www.ercot.com/mktrules/issues/NPRR1269" TargetMode="External"/><Relationship Id="rId20" Type="http://schemas.openxmlformats.org/officeDocument/2006/relationships/hyperlink" Target="https://www.ercot.com/calendar/04082025-Board-of-Directors-Meet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rcot.com/mktrules/issues/NPRR119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ercot.com/mktrules/issues/NPRR126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w.officeapps.live.com/op/view.aspx?src=https%3A%2F%2Fwww.ercot.com%2Ffiles%2Fdocs%2F2025%2F03%2F04%2F1190NPRR-31-TAC-Report-022725.docx&amp;wdOrigin=BROWSELINK"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ECB0CB-47C8-49C0-9D34-B16822F369DD}">
  <ds:schemaRefs>
    <ds:schemaRef ds:uri="http://schemas.openxmlformats.org/officeDocument/2006/bibliography"/>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44E098-A675-4483-8FD0-C65CC3EB7247}">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1213</Words>
  <Characters>8320</Characters>
  <Application>Microsoft Office Word</Application>
  <DocSecurity>0</DocSecurity>
  <Lines>198</Lines>
  <Paragraphs>73</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9460</CharactersWithSpaces>
  <SharedDoc>false</SharedDoc>
  <HLinks>
    <vt:vector size="54" baseType="variant">
      <vt:variant>
        <vt:i4>3997799</vt:i4>
      </vt:variant>
      <vt:variant>
        <vt:i4>24</vt:i4>
      </vt:variant>
      <vt:variant>
        <vt:i4>0</vt:i4>
      </vt:variant>
      <vt:variant>
        <vt:i4>5</vt:i4>
      </vt:variant>
      <vt:variant>
        <vt:lpwstr>https://www.ercot.com/calendar/04082025-Board-of-Directors-Meeting</vt:lpwstr>
      </vt:variant>
      <vt:variant>
        <vt:lpwstr/>
      </vt:variant>
      <vt:variant>
        <vt:i4>393225</vt:i4>
      </vt:variant>
      <vt:variant>
        <vt:i4>21</vt:i4>
      </vt:variant>
      <vt:variant>
        <vt:i4>0</vt:i4>
      </vt:variant>
      <vt:variant>
        <vt:i4>5</vt:i4>
      </vt:variant>
      <vt:variant>
        <vt:lpwstr>https://www.ercot.com/mktrules/issues/NPRR1269</vt:lpwstr>
      </vt:variant>
      <vt:variant>
        <vt:lpwstr>keydocs</vt:lpwstr>
      </vt:variant>
      <vt:variant>
        <vt:i4>2818094</vt:i4>
      </vt:variant>
      <vt:variant>
        <vt:i4>18</vt:i4>
      </vt:variant>
      <vt:variant>
        <vt:i4>0</vt:i4>
      </vt:variant>
      <vt:variant>
        <vt:i4>5</vt:i4>
      </vt:variant>
      <vt:variant>
        <vt:lpwstr>https://view.officeapps.live.com/op/view.aspx?src=https%3A%2F%2Fwww.ercot.com%2Ffiles%2Fdocs%2F2025%2F03%2F28%2F1269NPRR-14-TAC-Report-032625.docx&amp;wdOrigin=BROWSELINK</vt:lpwstr>
      </vt:variant>
      <vt:variant>
        <vt:lpwstr/>
      </vt:variant>
      <vt:variant>
        <vt:i4>7274605</vt:i4>
      </vt:variant>
      <vt:variant>
        <vt:i4>15</vt:i4>
      </vt:variant>
      <vt:variant>
        <vt:i4>0</vt:i4>
      </vt:variant>
      <vt:variant>
        <vt:i4>5</vt:i4>
      </vt:variant>
      <vt:variant>
        <vt:lpwstr>https://view.officeapps.live.com/op/view.aspx?src=https%3A%2F%2Fwww.ercot.com%2Ffiles%2Fdocs%2F2025%2F01%2F28%2F1269NPRR-02%2520Impact%2520Analysis%2520012825.docx&amp;wdOrigin=BROWSELINK</vt:lpwstr>
      </vt:variant>
      <vt:variant>
        <vt:lpwstr/>
      </vt:variant>
      <vt:variant>
        <vt:i4>6553716</vt:i4>
      </vt:variant>
      <vt:variant>
        <vt:i4>12</vt:i4>
      </vt:variant>
      <vt:variant>
        <vt:i4>0</vt:i4>
      </vt:variant>
      <vt:variant>
        <vt:i4>5</vt:i4>
      </vt:variant>
      <vt:variant>
        <vt:lpwstr>https://www.ercot.com/mktrules/issues/NPRR1269</vt:lpwstr>
      </vt:variant>
      <vt:variant>
        <vt:lpwstr/>
      </vt:variant>
      <vt:variant>
        <vt:i4>786438</vt:i4>
      </vt:variant>
      <vt:variant>
        <vt:i4>9</vt:i4>
      </vt:variant>
      <vt:variant>
        <vt:i4>0</vt:i4>
      </vt:variant>
      <vt:variant>
        <vt:i4>5</vt:i4>
      </vt:variant>
      <vt:variant>
        <vt:lpwstr>https://www.ercot.com/mktrules/issues/NPRR1190</vt:lpwstr>
      </vt:variant>
      <vt:variant>
        <vt:lpwstr>keydocs</vt:lpwstr>
      </vt:variant>
      <vt:variant>
        <vt:i4>2162728</vt:i4>
      </vt:variant>
      <vt:variant>
        <vt:i4>6</vt:i4>
      </vt:variant>
      <vt:variant>
        <vt:i4>0</vt:i4>
      </vt:variant>
      <vt:variant>
        <vt:i4>5</vt:i4>
      </vt:variant>
      <vt:variant>
        <vt:lpwstr>https://view.officeapps.live.com/op/view.aspx?src=https%3A%2F%2Fwww.ercot.com%2Ffiles%2Fdocs%2F2025%2F03%2F04%2F1190NPRR-31-TAC-Report-022725.docx&amp;wdOrigin=BROWSELINK</vt:lpwstr>
      </vt:variant>
      <vt:variant>
        <vt:lpwstr/>
      </vt:variant>
      <vt:variant>
        <vt:i4>7143532</vt:i4>
      </vt:variant>
      <vt:variant>
        <vt:i4>3</vt:i4>
      </vt:variant>
      <vt:variant>
        <vt:i4>0</vt:i4>
      </vt:variant>
      <vt:variant>
        <vt:i4>5</vt:i4>
      </vt:variant>
      <vt:variant>
        <vt:lpwstr>https://view.officeapps.live.com/op/view.aspx?src=https%3A%2F%2Fwww.ercot.com%2Ffiles%2Fdocs%2F2024%2F05%2F31%2F1190NPRR-15%2520Impact%2520Analysis%2520053124.docx&amp;wdOrigin=BROWSELINK</vt:lpwstr>
      </vt:variant>
      <vt:variant>
        <vt:lpwstr/>
      </vt:variant>
      <vt:variant>
        <vt:i4>7209083</vt:i4>
      </vt:variant>
      <vt:variant>
        <vt:i4>0</vt:i4>
      </vt:variant>
      <vt:variant>
        <vt:i4>0</vt:i4>
      </vt:variant>
      <vt:variant>
        <vt:i4>5</vt:i4>
      </vt:variant>
      <vt:variant>
        <vt:lpwstr>https://www.ercot.com/mktrules/issues/NPRR1190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Ebbs, Penney</cp:lastModifiedBy>
  <cp:revision>3</cp:revision>
  <cp:lastPrinted>2019-09-26T13:16:00Z</cp:lastPrinted>
  <dcterms:created xsi:type="dcterms:W3CDTF">2025-03-28T18:48:00Z</dcterms:created>
  <dcterms:modified xsi:type="dcterms:W3CDTF">2025-03-28T19:39:00Z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2023-07-31T14:40:38Z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8f652743-3b31-41a5-9beb-0f1e7681f285</vt:lpwstr>
  </property>
  <property fmtid="{D5CDD505-2E9C-101B-9397-08002B2CF9AE}" pid="14" name="MSIP_Label_7084cbda-52b8-46fb-a7b7-cb5bd465ed85_ContentBits">
    <vt:lpwstr>0</vt:lpwstr>
  </property>
</Properties>
</file>