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620"/>
        <w:gridCol w:w="1260"/>
        <w:gridCol w:w="900"/>
        <w:gridCol w:w="6660"/>
      </w:tblGrid>
      <w:tr w:rsidR="00152993" w14:paraId="605E7BDF" w14:textId="77777777">
        <w:tblPrEx>
          <w:tblCellMar>
            <w:top w:w="0" w:type="dxa"/>
            <w:bottom w:w="0" w:type="dxa"/>
          </w:tblCellMar>
        </w:tblPrEx>
        <w:tc>
          <w:tcPr>
            <w:tcW w:w="162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579546B5" w14:textId="3ECE7B0D" w:rsidR="00152993" w:rsidRDefault="00261936" w:rsidP="00717ACD">
            <w:pPr>
              <w:pStyle w:val="Header"/>
              <w:spacing w:before="120" w:after="120"/>
              <w:rPr>
                <w:rFonts w:ascii="Verdana" w:hAnsi="Verdana"/>
                <w:sz w:val="22"/>
              </w:rPr>
            </w:pPr>
            <w:r>
              <w:t xml:space="preserve">SCR </w:t>
            </w:r>
            <w:r w:rsidR="00152993">
              <w:t>Number</w:t>
            </w:r>
          </w:p>
        </w:tc>
        <w:tc>
          <w:tcPr>
            <w:tcW w:w="1260" w:type="dxa"/>
            <w:tcBorders>
              <w:bottom w:val="single" w:sz="4" w:space="0" w:color="auto"/>
            </w:tcBorders>
            <w:vAlign w:val="center"/>
          </w:tcPr>
          <w:p w14:paraId="14C65F94" w14:textId="72DC7405" w:rsidR="00152993" w:rsidRDefault="00261936" w:rsidP="00261936">
            <w:pPr>
              <w:pStyle w:val="Header"/>
            </w:pPr>
            <w:hyperlink r:id="rId7" w:history="1">
              <w:r w:rsidRPr="00261936">
                <w:rPr>
                  <w:rStyle w:val="Hyperlink"/>
                </w:rPr>
                <w:t>827</w:t>
              </w:r>
            </w:hyperlink>
          </w:p>
        </w:tc>
        <w:tc>
          <w:tcPr>
            <w:tcW w:w="900" w:type="dxa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194D71BB" w14:textId="1B546FE3" w:rsidR="00152993" w:rsidRDefault="00261936">
            <w:pPr>
              <w:pStyle w:val="Header"/>
            </w:pPr>
            <w:r>
              <w:t>SCR</w:t>
            </w:r>
            <w:r w:rsidR="00152993">
              <w:t xml:space="preserve"> Title</w:t>
            </w:r>
          </w:p>
        </w:tc>
        <w:tc>
          <w:tcPr>
            <w:tcW w:w="6660" w:type="dxa"/>
            <w:tcBorders>
              <w:bottom w:val="single" w:sz="4" w:space="0" w:color="auto"/>
            </w:tcBorders>
            <w:vAlign w:val="center"/>
          </w:tcPr>
          <w:p w14:paraId="4B10D8EB" w14:textId="32133877" w:rsidR="00152993" w:rsidRDefault="00261936">
            <w:pPr>
              <w:pStyle w:val="Header"/>
            </w:pPr>
            <w:r w:rsidRPr="00261936">
              <w:t>Grid Conditions Graph Addition for Operating Reserve Demand Curve (ORDC) Level</w:t>
            </w:r>
          </w:p>
        </w:tc>
      </w:tr>
      <w:tr w:rsidR="00152993" w14:paraId="67AA558F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center"/>
          </w:tcPr>
          <w:p w14:paraId="23C30550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vAlign w:val="center"/>
          </w:tcPr>
          <w:p w14:paraId="0BAF85BD" w14:textId="77777777" w:rsidR="00152993" w:rsidRDefault="00152993">
            <w:pPr>
              <w:pStyle w:val="NormalArial"/>
            </w:pPr>
          </w:p>
        </w:tc>
      </w:tr>
      <w:tr w:rsidR="00152993" w14:paraId="212AB307" w14:textId="77777777">
        <w:tblPrEx>
          <w:tblCellMar>
            <w:top w:w="0" w:type="dxa"/>
            <w:bottom w:w="0" w:type="dxa"/>
          </w:tblCellMar>
        </w:tblPrEx>
        <w:trPr>
          <w:trHeight w:val="413"/>
        </w:trPr>
        <w:tc>
          <w:tcPr>
            <w:tcW w:w="28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CA14E1B" w14:textId="77777777" w:rsidR="00152993" w:rsidRDefault="00152993">
            <w:pPr>
              <w:pStyle w:val="Header"/>
            </w:pPr>
            <w:r>
              <w:t>Date</w:t>
            </w:r>
          </w:p>
        </w:tc>
        <w:tc>
          <w:tcPr>
            <w:tcW w:w="7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3E1EA7" w14:textId="13D15466" w:rsidR="00152993" w:rsidRDefault="00261936">
            <w:pPr>
              <w:pStyle w:val="NormalArial"/>
            </w:pPr>
            <w:r>
              <w:t>March 7, 2025</w:t>
            </w:r>
          </w:p>
        </w:tc>
      </w:tr>
      <w:tr w:rsidR="00152993" w14:paraId="42BD377F" w14:textId="77777777">
        <w:tblPrEx>
          <w:tblCellMar>
            <w:top w:w="0" w:type="dxa"/>
            <w:bottom w:w="0" w:type="dxa"/>
          </w:tblCellMar>
        </w:tblPrEx>
        <w:trPr>
          <w:trHeight w:val="467"/>
        </w:trPr>
        <w:tc>
          <w:tcPr>
            <w:tcW w:w="2880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  <w:vAlign w:val="center"/>
          </w:tcPr>
          <w:p w14:paraId="7E22DC85" w14:textId="77777777" w:rsidR="00152993" w:rsidRDefault="00152993">
            <w:pPr>
              <w:pStyle w:val="NormalArial"/>
            </w:pPr>
          </w:p>
        </w:tc>
        <w:tc>
          <w:tcPr>
            <w:tcW w:w="756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A72D760" w14:textId="77777777" w:rsidR="00152993" w:rsidRDefault="00152993">
            <w:pPr>
              <w:pStyle w:val="NormalArial"/>
            </w:pPr>
          </w:p>
        </w:tc>
      </w:tr>
      <w:tr w:rsidR="00152993" w14:paraId="5083A992" w14:textId="77777777">
        <w:tblPrEx>
          <w:tblCellMar>
            <w:top w:w="0" w:type="dxa"/>
            <w:bottom w:w="0" w:type="dxa"/>
          </w:tblCellMar>
        </w:tblPrEx>
        <w:trPr>
          <w:trHeight w:val="440"/>
        </w:trPr>
        <w:tc>
          <w:tcPr>
            <w:tcW w:w="10440" w:type="dxa"/>
            <w:gridSpan w:val="4"/>
            <w:tcBorders>
              <w:top w:val="single" w:sz="4" w:space="0" w:color="auto"/>
            </w:tcBorders>
            <w:shd w:val="clear" w:color="auto" w:fill="FFFFFF"/>
            <w:vAlign w:val="center"/>
          </w:tcPr>
          <w:p w14:paraId="7006D0C3" w14:textId="77777777" w:rsidR="003E0B65" w:rsidRPr="00717ACD" w:rsidRDefault="00152993" w:rsidP="00717ACD">
            <w:pPr>
              <w:pStyle w:val="Header"/>
              <w:jc w:val="center"/>
            </w:pPr>
            <w:r>
              <w:t>Submitter’s Information</w:t>
            </w:r>
          </w:p>
        </w:tc>
      </w:tr>
      <w:tr w:rsidR="00261936" w14:paraId="1AF4958C" w14:textId="77777777">
        <w:tblPrEx>
          <w:tblCellMar>
            <w:top w:w="0" w:type="dxa"/>
            <w:bottom w:w="0" w:type="dxa"/>
          </w:tblCellMar>
        </w:tblPrEx>
        <w:trPr>
          <w:trHeight w:val="485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660D330F" w14:textId="77777777" w:rsidR="00261936" w:rsidRPr="00EC55B3" w:rsidRDefault="00261936" w:rsidP="00261936">
            <w:pPr>
              <w:pStyle w:val="Header"/>
            </w:pPr>
            <w:r w:rsidRPr="00EC55B3">
              <w:t>Name</w:t>
            </w:r>
          </w:p>
        </w:tc>
        <w:tc>
          <w:tcPr>
            <w:tcW w:w="7560" w:type="dxa"/>
            <w:gridSpan w:val="2"/>
            <w:vAlign w:val="center"/>
          </w:tcPr>
          <w:p w14:paraId="236CAB4E" w14:textId="078C384B" w:rsidR="00261936" w:rsidRDefault="00261936" w:rsidP="00261936">
            <w:pPr>
              <w:pStyle w:val="NormalArial"/>
            </w:pPr>
            <w:r>
              <w:t>Roy True</w:t>
            </w:r>
          </w:p>
        </w:tc>
      </w:tr>
      <w:tr w:rsidR="00261936" w14:paraId="2D1C9C5B" w14:textId="77777777" w:rsidTr="00B7477F">
        <w:tblPrEx>
          <w:tblCellMar>
            <w:top w:w="0" w:type="dxa"/>
            <w:bottom w:w="0" w:type="dxa"/>
          </w:tblCellMar>
        </w:tblPrEx>
        <w:trPr>
          <w:trHeight w:val="377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419D6E7" w14:textId="77777777" w:rsidR="00261936" w:rsidRPr="00EC55B3" w:rsidRDefault="00261936" w:rsidP="00261936">
            <w:pPr>
              <w:pStyle w:val="Header"/>
            </w:pPr>
            <w:r>
              <w:t>Company</w:t>
            </w:r>
          </w:p>
        </w:tc>
        <w:tc>
          <w:tcPr>
            <w:tcW w:w="7560" w:type="dxa"/>
            <w:gridSpan w:val="2"/>
            <w:vAlign w:val="center"/>
          </w:tcPr>
          <w:p w14:paraId="5E563ADA" w14:textId="3B692D30" w:rsidR="00261936" w:rsidRDefault="00261936" w:rsidP="00261936">
            <w:pPr>
              <w:pStyle w:val="NormalArial"/>
            </w:pPr>
            <w:hyperlink r:id="rId8" w:history="1">
              <w:r w:rsidRPr="00701D8F">
                <w:rPr>
                  <w:rStyle w:val="Hyperlink"/>
                </w:rPr>
                <w:t>royt@acespower.com</w:t>
              </w:r>
            </w:hyperlink>
          </w:p>
        </w:tc>
      </w:tr>
      <w:tr w:rsidR="00261936" w14:paraId="6050752C" w14:textId="77777777" w:rsidTr="00B7477F">
        <w:tblPrEx>
          <w:tblCellMar>
            <w:top w:w="0" w:type="dxa"/>
            <w:bottom w:w="0" w:type="dxa"/>
          </w:tblCellMar>
        </w:tblPrEx>
        <w:trPr>
          <w:trHeight w:val="368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3DA71CC2" w14:textId="77777777" w:rsidR="00261936" w:rsidRPr="00EC55B3" w:rsidRDefault="00261936" w:rsidP="00261936">
            <w:pPr>
              <w:pStyle w:val="Header"/>
            </w:pPr>
            <w:r w:rsidRPr="00EC55B3">
              <w:t>E-mail Address</w:t>
            </w:r>
          </w:p>
        </w:tc>
        <w:tc>
          <w:tcPr>
            <w:tcW w:w="7560" w:type="dxa"/>
            <w:gridSpan w:val="2"/>
            <w:vAlign w:val="center"/>
          </w:tcPr>
          <w:p w14:paraId="4F07262D" w14:textId="4B4FF823" w:rsidR="00261936" w:rsidRDefault="00261936" w:rsidP="00261936">
            <w:pPr>
              <w:pStyle w:val="NormalArial"/>
            </w:pPr>
            <w:r>
              <w:t>ACES</w:t>
            </w:r>
          </w:p>
        </w:tc>
      </w:tr>
      <w:tr w:rsidR="00261936" w14:paraId="14C36318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09ABF73F" w14:textId="77777777" w:rsidR="00261936" w:rsidRPr="00B93CA0" w:rsidRDefault="00261936" w:rsidP="00261936">
            <w:pPr>
              <w:pStyle w:val="Header"/>
              <w:rPr>
                <w:bCs w:val="0"/>
              </w:rPr>
            </w:pPr>
            <w:r w:rsidRPr="00B93CA0">
              <w:rPr>
                <w:bCs w:val="0"/>
              </w:rPr>
              <w:t>Phone Number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2538F2B2" w14:textId="51D0A428" w:rsidR="00261936" w:rsidRDefault="00261936" w:rsidP="00261936">
            <w:pPr>
              <w:pStyle w:val="NormalArial"/>
            </w:pPr>
            <w:r>
              <w:t>317-344-7203</w:t>
            </w:r>
          </w:p>
        </w:tc>
      </w:tr>
      <w:tr w:rsidR="00923C4A" w14:paraId="65DA21D3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shd w:val="clear" w:color="auto" w:fill="FFFFFF"/>
            <w:vAlign w:val="center"/>
          </w:tcPr>
          <w:p w14:paraId="26BD4DB0" w14:textId="77777777" w:rsidR="00923C4A" w:rsidRPr="00B93CA0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Cell</w:t>
            </w:r>
            <w:r w:rsidRPr="00B93CA0">
              <w:rPr>
                <w:bCs w:val="0"/>
              </w:rPr>
              <w:t xml:space="preserve"> Number</w:t>
            </w:r>
          </w:p>
        </w:tc>
        <w:tc>
          <w:tcPr>
            <w:tcW w:w="7560" w:type="dxa"/>
            <w:gridSpan w:val="2"/>
            <w:vAlign w:val="center"/>
          </w:tcPr>
          <w:p w14:paraId="475A14BB" w14:textId="4C36791C" w:rsidR="00923C4A" w:rsidRDefault="00923C4A" w:rsidP="004417B4">
            <w:pPr>
              <w:pStyle w:val="NormalArial"/>
            </w:pPr>
          </w:p>
        </w:tc>
      </w:tr>
      <w:tr w:rsidR="00923C4A" w14:paraId="2DD47946" w14:textId="77777777">
        <w:tblPrEx>
          <w:tblCellMar>
            <w:top w:w="0" w:type="dxa"/>
            <w:bottom w:w="0" w:type="dxa"/>
          </w:tblCellMar>
        </w:tblPrEx>
        <w:trPr>
          <w:trHeight w:val="350"/>
        </w:trPr>
        <w:tc>
          <w:tcPr>
            <w:tcW w:w="2880" w:type="dxa"/>
            <w:gridSpan w:val="2"/>
            <w:tcBorders>
              <w:bottom w:val="single" w:sz="4" w:space="0" w:color="auto"/>
            </w:tcBorders>
            <w:shd w:val="clear" w:color="auto" w:fill="FFFFFF"/>
            <w:vAlign w:val="center"/>
          </w:tcPr>
          <w:p w14:paraId="7C5077F6" w14:textId="77777777" w:rsidR="00923C4A" w:rsidRPr="00B93CA0" w:rsidDel="00E41BCF" w:rsidRDefault="00923C4A" w:rsidP="004417B4">
            <w:pPr>
              <w:pStyle w:val="Header"/>
              <w:rPr>
                <w:bCs w:val="0"/>
              </w:rPr>
            </w:pPr>
            <w:r>
              <w:rPr>
                <w:bCs w:val="0"/>
              </w:rPr>
              <w:t>Market Segment</w:t>
            </w:r>
          </w:p>
        </w:tc>
        <w:tc>
          <w:tcPr>
            <w:tcW w:w="7560" w:type="dxa"/>
            <w:gridSpan w:val="2"/>
            <w:tcBorders>
              <w:bottom w:val="single" w:sz="4" w:space="0" w:color="auto"/>
            </w:tcBorders>
            <w:vAlign w:val="center"/>
          </w:tcPr>
          <w:p w14:paraId="3617102E" w14:textId="280781FA" w:rsidR="00923C4A" w:rsidRDefault="00261936" w:rsidP="004417B4">
            <w:pPr>
              <w:pStyle w:val="NormalArial"/>
            </w:pPr>
            <w:r>
              <w:t>Not applicable</w:t>
            </w:r>
          </w:p>
        </w:tc>
      </w:tr>
    </w:tbl>
    <w:p w14:paraId="4B3D2D9F" w14:textId="77777777" w:rsidR="00152993" w:rsidRDefault="00152993">
      <w:pPr>
        <w:pStyle w:val="NormalArial"/>
      </w:pPr>
    </w:p>
    <w:tbl>
      <w:tblPr>
        <w:tblW w:w="10440" w:type="dxa"/>
        <w:tblInd w:w="-43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0440"/>
      </w:tblGrid>
      <w:tr w:rsidR="00A52E24" w14:paraId="3C4032C5" w14:textId="77777777" w:rsidTr="00F601D1">
        <w:trPr>
          <w:trHeight w:val="503"/>
        </w:trPr>
        <w:tc>
          <w:tcPr>
            <w:tcW w:w="10440" w:type="dxa"/>
            <w:shd w:val="clear" w:color="auto" w:fill="auto"/>
            <w:vAlign w:val="center"/>
          </w:tcPr>
          <w:p w14:paraId="050C19A3" w14:textId="77777777" w:rsidR="00A52E24" w:rsidRPr="00F601D1" w:rsidRDefault="00932B6C" w:rsidP="00F601D1">
            <w:pPr>
              <w:pStyle w:val="NormalArial"/>
              <w:jc w:val="center"/>
              <w:rPr>
                <w:b/>
              </w:rPr>
            </w:pPr>
            <w:r w:rsidRPr="00F601D1">
              <w:rPr>
                <w:b/>
              </w:rPr>
              <w:t>Reason for Request for Withdrawal</w:t>
            </w:r>
          </w:p>
        </w:tc>
      </w:tr>
    </w:tbl>
    <w:p w14:paraId="05E87E05" w14:textId="77777777" w:rsidR="00152993" w:rsidRDefault="00152993">
      <w:pPr>
        <w:pStyle w:val="NormalArial"/>
      </w:pPr>
    </w:p>
    <w:p w14:paraId="4337401C" w14:textId="0BE91799" w:rsidR="00AB2533" w:rsidRDefault="00FC3FF4">
      <w:pPr>
        <w:pStyle w:val="NormalArial"/>
      </w:pPr>
      <w:r>
        <w:t>ACES</w:t>
      </w:r>
      <w:r w:rsidR="0088273D">
        <w:t xml:space="preserve"> withdraw</w:t>
      </w:r>
      <w:r w:rsidR="00717ACD">
        <w:t>s</w:t>
      </w:r>
      <w:r w:rsidR="0088273D">
        <w:t xml:space="preserve"> </w:t>
      </w:r>
      <w:r>
        <w:t>System Change Request (SCR) 827</w:t>
      </w:r>
      <w:r w:rsidR="0088273D">
        <w:t xml:space="preserve">.   </w:t>
      </w:r>
    </w:p>
    <w:p w14:paraId="39A35826" w14:textId="77777777" w:rsidR="00AB2533" w:rsidRDefault="00AB2533">
      <w:pPr>
        <w:pStyle w:val="NormalArial"/>
      </w:pPr>
    </w:p>
    <w:p w14:paraId="4A798BD0" w14:textId="1FB20FB2" w:rsidR="0088273D" w:rsidRDefault="00FC3FF4" w:rsidP="0087744B">
      <w:pPr>
        <w:pStyle w:val="NormalArial"/>
      </w:pPr>
      <w:r>
        <w:t>ERCOT is developing a non-SCR procedure to be used for recommended additions to the dashboards.</w:t>
      </w:r>
      <w:r w:rsidR="0087744B">
        <w:t xml:space="preserve"> </w:t>
      </w:r>
    </w:p>
    <w:sectPr w:rsidR="0088273D" w:rsidSect="00604920">
      <w:headerReference w:type="default" r:id="rId9"/>
      <w:footerReference w:type="default" r:id="rId10"/>
      <w:pgSz w:w="12240" w:h="15840" w:code="1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535C431" w14:textId="77777777" w:rsidR="00563051" w:rsidRDefault="00563051">
      <w:r>
        <w:separator/>
      </w:r>
    </w:p>
  </w:endnote>
  <w:endnote w:type="continuationSeparator" w:id="0">
    <w:p w14:paraId="6A749F3B" w14:textId="77777777" w:rsidR="00563051" w:rsidRDefault="005630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2DF9B6" w14:textId="34B21E03" w:rsidR="00964050" w:rsidRDefault="00FC3FF4" w:rsidP="00B7477F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827SCR</w:t>
    </w:r>
    <w:r w:rsidR="00717ACD">
      <w:rPr>
        <w:rFonts w:ascii="Arial" w:hAnsi="Arial"/>
        <w:sz w:val="18"/>
      </w:rPr>
      <w:t xml:space="preserve">-06 </w:t>
    </w:r>
    <w:r w:rsidR="00964050">
      <w:rPr>
        <w:rFonts w:ascii="Arial" w:hAnsi="Arial"/>
        <w:sz w:val="18"/>
      </w:rPr>
      <w:t xml:space="preserve">Request for Withdrawal </w:t>
    </w:r>
    <w:r>
      <w:rPr>
        <w:rFonts w:ascii="Arial" w:hAnsi="Arial"/>
        <w:sz w:val="18"/>
      </w:rPr>
      <w:t>030725</w:t>
    </w:r>
    <w:r w:rsidR="00717ACD">
      <w:rPr>
        <w:rFonts w:ascii="Arial" w:hAnsi="Arial"/>
        <w:sz w:val="18"/>
      </w:rPr>
      <w:t xml:space="preserve"> </w:t>
    </w:r>
    <w:r w:rsidR="00717ACD">
      <w:rPr>
        <w:rFonts w:ascii="Arial" w:hAnsi="Arial"/>
        <w:sz w:val="18"/>
      </w:rPr>
      <w:tab/>
    </w:r>
    <w:r w:rsidR="00964050">
      <w:rPr>
        <w:rFonts w:ascii="Arial" w:hAnsi="Arial"/>
        <w:sz w:val="18"/>
      </w:rPr>
      <w:t xml:space="preserve">Page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PAGE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  <w:r w:rsidR="00964050">
      <w:rPr>
        <w:rFonts w:ascii="Arial" w:hAnsi="Arial"/>
        <w:sz w:val="18"/>
      </w:rPr>
      <w:t xml:space="preserve"> of </w:t>
    </w:r>
    <w:r w:rsidR="00964050">
      <w:rPr>
        <w:rFonts w:ascii="Arial" w:hAnsi="Arial"/>
        <w:sz w:val="18"/>
      </w:rPr>
      <w:fldChar w:fldCharType="begin"/>
    </w:r>
    <w:r w:rsidR="00964050">
      <w:rPr>
        <w:rFonts w:ascii="Arial" w:hAnsi="Arial"/>
        <w:sz w:val="18"/>
      </w:rPr>
      <w:instrText xml:space="preserve"> NUMPAGES </w:instrText>
    </w:r>
    <w:r w:rsidR="00964050">
      <w:rPr>
        <w:rFonts w:ascii="Arial" w:hAnsi="Arial"/>
        <w:sz w:val="18"/>
      </w:rPr>
      <w:fldChar w:fldCharType="separate"/>
    </w:r>
    <w:r w:rsidR="00964050">
      <w:rPr>
        <w:rFonts w:ascii="Arial" w:hAnsi="Arial"/>
        <w:noProof/>
        <w:sz w:val="18"/>
      </w:rPr>
      <w:t>1</w:t>
    </w:r>
    <w:r w:rsidR="00964050">
      <w:rPr>
        <w:rFonts w:ascii="Arial" w:hAnsi="Arial"/>
        <w:sz w:val="18"/>
      </w:rPr>
      <w:fldChar w:fldCharType="end"/>
    </w:r>
  </w:p>
  <w:p w14:paraId="5BD17509" w14:textId="77777777" w:rsidR="00964050" w:rsidRDefault="00964050" w:rsidP="00B7477F">
    <w:pPr>
      <w:pStyle w:val="Footer"/>
      <w:tabs>
        <w:tab w:val="clear" w:pos="4320"/>
        <w:tab w:val="clear" w:pos="8640"/>
        <w:tab w:val="right" w:pos="9360"/>
      </w:tabs>
      <w:rPr>
        <w:rFonts w:ascii="Arial" w:hAnsi="Arial"/>
        <w:sz w:val="18"/>
      </w:rPr>
    </w:pPr>
    <w:r>
      <w:rPr>
        <w:rFonts w:ascii="Arial" w:hAnsi="Arial"/>
        <w:sz w:val="18"/>
      </w:rPr>
      <w:t>PUBLIC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A83D081" w14:textId="77777777" w:rsidR="00563051" w:rsidRDefault="00563051">
      <w:r>
        <w:separator/>
      </w:r>
    </w:p>
  </w:footnote>
  <w:footnote w:type="continuationSeparator" w:id="0">
    <w:p w14:paraId="631BDEA0" w14:textId="77777777" w:rsidR="00563051" w:rsidRDefault="00563051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B3812" w14:textId="77777777" w:rsidR="00964050" w:rsidRDefault="00964050">
    <w:pPr>
      <w:pStyle w:val="Header"/>
      <w:jc w:val="center"/>
      <w:rPr>
        <w:sz w:val="32"/>
      </w:rPr>
    </w:pPr>
    <w:r>
      <w:rPr>
        <w:sz w:val="32"/>
      </w:rPr>
      <w:t>Request for Withdrawal</w:t>
    </w:r>
  </w:p>
  <w:p w14:paraId="03F2F8FD" w14:textId="77777777" w:rsidR="00964050" w:rsidRDefault="00964050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4"/>
    <w:multiLevelType w:val="multilevel"/>
    <w:tmpl w:val="5C26B7FC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1">
      <w:start w:val="1"/>
      <w:numFmt w:val="decimal"/>
      <w:pStyle w:val="Heading2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 w15:restartNumberingAfterBreak="0">
    <w:nsid w:val="76060C90"/>
    <w:multiLevelType w:val="hybridMultilevel"/>
    <w:tmpl w:val="246208DE"/>
    <w:lvl w:ilvl="0" w:tplc="9434FC1A">
      <w:start w:val="1"/>
      <w:numFmt w:val="bullet"/>
      <w:pStyle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num w:numId="1" w16cid:durableId="2075857071">
    <w:abstractNumId w:val="0"/>
  </w:num>
  <w:num w:numId="2" w16cid:durableId="9894859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A227D"/>
    <w:rsid w:val="00152993"/>
    <w:rsid w:val="0017358C"/>
    <w:rsid w:val="001A227D"/>
    <w:rsid w:val="001C6CCE"/>
    <w:rsid w:val="001F69CB"/>
    <w:rsid w:val="00225D17"/>
    <w:rsid w:val="00261936"/>
    <w:rsid w:val="00291264"/>
    <w:rsid w:val="003010C0"/>
    <w:rsid w:val="003154AC"/>
    <w:rsid w:val="003457F1"/>
    <w:rsid w:val="003C270C"/>
    <w:rsid w:val="003E0B65"/>
    <w:rsid w:val="004417B4"/>
    <w:rsid w:val="00456EFE"/>
    <w:rsid w:val="004B7B90"/>
    <w:rsid w:val="004C0BAA"/>
    <w:rsid w:val="005012E7"/>
    <w:rsid w:val="00507B52"/>
    <w:rsid w:val="00563051"/>
    <w:rsid w:val="005B57C7"/>
    <w:rsid w:val="005D284C"/>
    <w:rsid w:val="00604920"/>
    <w:rsid w:val="00624F52"/>
    <w:rsid w:val="00633E23"/>
    <w:rsid w:val="00662326"/>
    <w:rsid w:val="00673B94"/>
    <w:rsid w:val="00680AC6"/>
    <w:rsid w:val="006F3064"/>
    <w:rsid w:val="00717ACD"/>
    <w:rsid w:val="007B1028"/>
    <w:rsid w:val="007F7161"/>
    <w:rsid w:val="0087744B"/>
    <w:rsid w:val="0088273D"/>
    <w:rsid w:val="008C693F"/>
    <w:rsid w:val="008E559E"/>
    <w:rsid w:val="00921A68"/>
    <w:rsid w:val="00923C4A"/>
    <w:rsid w:val="00932B6C"/>
    <w:rsid w:val="009447E7"/>
    <w:rsid w:val="00955685"/>
    <w:rsid w:val="00964050"/>
    <w:rsid w:val="00990B77"/>
    <w:rsid w:val="00A52E24"/>
    <w:rsid w:val="00A806F6"/>
    <w:rsid w:val="00A835F7"/>
    <w:rsid w:val="00A84A5C"/>
    <w:rsid w:val="00AB2533"/>
    <w:rsid w:val="00AE5FD4"/>
    <w:rsid w:val="00B7477F"/>
    <w:rsid w:val="00C0598D"/>
    <w:rsid w:val="00CC1499"/>
    <w:rsid w:val="00CF13D5"/>
    <w:rsid w:val="00CF696C"/>
    <w:rsid w:val="00D1578C"/>
    <w:rsid w:val="00D4046E"/>
    <w:rsid w:val="00DF5F07"/>
    <w:rsid w:val="00E11F78"/>
    <w:rsid w:val="00E621E1"/>
    <w:rsid w:val="00EC55B3"/>
    <w:rsid w:val="00F601D1"/>
    <w:rsid w:val="00FB51D8"/>
    <w:rsid w:val="00FC3FF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2"/>
    </o:shapelayout>
  </w:shapeDefaults>
  <w:decimalSymbol w:val="."/>
  <w:listSeparator w:val=","/>
  <w14:docId w14:val="5AEC63CC"/>
  <w15:chartTrackingRefBased/>
  <w15:docId w15:val="{0F54594F-004B-4F3D-A910-53D72B2F93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aliases w:val="h1"/>
    <w:basedOn w:val="Normal"/>
    <w:next w:val="Normal"/>
    <w:qFormat/>
    <w:pPr>
      <w:keepNext/>
      <w:numPr>
        <w:numId w:val="1"/>
      </w:numPr>
      <w:spacing w:after="240"/>
      <w:outlineLvl w:val="0"/>
    </w:pPr>
    <w:rPr>
      <w:b/>
      <w:caps/>
      <w:szCs w:val="20"/>
    </w:rPr>
  </w:style>
  <w:style w:type="paragraph" w:styleId="Heading2">
    <w:name w:val="heading 2"/>
    <w:aliases w:val="h2"/>
    <w:basedOn w:val="Normal"/>
    <w:next w:val="Normal"/>
    <w:qFormat/>
    <w:pPr>
      <w:keepNext/>
      <w:numPr>
        <w:ilvl w:val="1"/>
        <w:numId w:val="1"/>
      </w:numPr>
      <w:spacing w:before="240" w:after="240"/>
      <w:outlineLvl w:val="1"/>
    </w:pPr>
    <w:rPr>
      <w:b/>
      <w:szCs w:val="20"/>
    </w:rPr>
  </w:style>
  <w:style w:type="paragraph" w:styleId="Heading3">
    <w:name w:val="heading 3"/>
    <w:aliases w:val="h3"/>
    <w:basedOn w:val="Normal"/>
    <w:next w:val="Normal"/>
    <w:qFormat/>
    <w:pPr>
      <w:keepNext/>
      <w:numPr>
        <w:ilvl w:val="2"/>
        <w:numId w:val="1"/>
      </w:numPr>
      <w:spacing w:before="120" w:after="120"/>
      <w:outlineLvl w:val="2"/>
    </w:pPr>
    <w:rPr>
      <w:b/>
      <w:bCs/>
      <w:i/>
      <w:iCs/>
      <w:szCs w:val="20"/>
    </w:rPr>
  </w:style>
  <w:style w:type="paragraph" w:styleId="Heading4">
    <w:name w:val="heading 4"/>
    <w:aliases w:val="h4"/>
    <w:basedOn w:val="Normal"/>
    <w:next w:val="Normal"/>
    <w:qFormat/>
    <w:pPr>
      <w:keepNext/>
      <w:widowControl w:val="0"/>
      <w:numPr>
        <w:ilvl w:val="3"/>
        <w:numId w:val="1"/>
      </w:numPr>
      <w:spacing w:before="360" w:after="240"/>
      <w:outlineLvl w:val="3"/>
    </w:pPr>
    <w:rPr>
      <w:b/>
      <w:bCs/>
      <w:snapToGrid w:val="0"/>
      <w:szCs w:val="20"/>
    </w:rPr>
  </w:style>
  <w:style w:type="paragraph" w:styleId="Heading5">
    <w:name w:val="heading 5"/>
    <w:aliases w:val="h5"/>
    <w:basedOn w:val="Normal"/>
    <w:next w:val="Normal"/>
    <w:qFormat/>
    <w:pPr>
      <w:spacing w:before="240" w:after="60"/>
      <w:outlineLvl w:val="4"/>
    </w:pPr>
    <w:rPr>
      <w:b/>
      <w:i/>
      <w:sz w:val="26"/>
      <w:szCs w:val="20"/>
    </w:rPr>
  </w:style>
  <w:style w:type="paragraph" w:styleId="Heading6">
    <w:name w:val="heading 6"/>
    <w:aliases w:val="h6"/>
    <w:basedOn w:val="Normal"/>
    <w:next w:val="Normal"/>
    <w:qFormat/>
    <w:pPr>
      <w:spacing w:before="240" w:after="60"/>
      <w:outlineLvl w:val="5"/>
    </w:pPr>
    <w:rPr>
      <w:b/>
      <w:sz w:val="22"/>
      <w:szCs w:val="20"/>
    </w:rPr>
  </w:style>
  <w:style w:type="paragraph" w:styleId="Heading7">
    <w:name w:val="heading 7"/>
    <w:basedOn w:val="Normal"/>
    <w:next w:val="Normal"/>
    <w:qFormat/>
    <w:pPr>
      <w:spacing w:before="240" w:after="60"/>
      <w:outlineLvl w:val="6"/>
    </w:pPr>
    <w:rPr>
      <w:szCs w:val="20"/>
    </w:rPr>
  </w:style>
  <w:style w:type="paragraph" w:styleId="Heading8">
    <w:name w:val="heading 8"/>
    <w:basedOn w:val="Normal"/>
    <w:next w:val="Normal"/>
    <w:qFormat/>
    <w:pPr>
      <w:spacing w:before="240" w:after="60"/>
      <w:outlineLvl w:val="7"/>
    </w:pPr>
    <w:rPr>
      <w:i/>
      <w:szCs w:val="20"/>
    </w:rPr>
  </w:style>
  <w:style w:type="paragraph" w:styleId="Heading9">
    <w:name w:val="heading 9"/>
    <w:basedOn w:val="Normal"/>
    <w:next w:val="Normal"/>
    <w:qFormat/>
    <w:pPr>
      <w:spacing w:before="240" w:after="60"/>
      <w:outlineLvl w:val="8"/>
    </w:pPr>
    <w:rPr>
      <w:rFonts w:ascii="Arial" w:hAnsi="Arial"/>
      <w:sz w:val="22"/>
      <w:szCs w:val="20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paragraph" w:styleId="Header">
    <w:name w:val="header"/>
    <w:basedOn w:val="Normal"/>
    <w:pPr>
      <w:tabs>
        <w:tab w:val="center" w:pos="4320"/>
        <w:tab w:val="right" w:pos="8640"/>
      </w:tabs>
    </w:pPr>
    <w:rPr>
      <w:rFonts w:ascii="Arial" w:hAnsi="Arial"/>
      <w:b/>
      <w:bCs/>
    </w:rPr>
  </w:style>
  <w:style w:type="paragraph" w:styleId="Footer">
    <w:name w:val="footer"/>
    <w:basedOn w:val="Normal"/>
    <w:pPr>
      <w:tabs>
        <w:tab w:val="center" w:pos="4320"/>
        <w:tab w:val="right" w:pos="8640"/>
      </w:tabs>
    </w:pPr>
  </w:style>
  <w:style w:type="paragraph" w:customStyle="1" w:styleId="TXUNormal">
    <w:name w:val="TXUNormal"/>
    <w:pPr>
      <w:spacing w:after="120"/>
    </w:pPr>
  </w:style>
  <w:style w:type="paragraph" w:customStyle="1" w:styleId="TXUHeader">
    <w:name w:val="TXUHeader"/>
    <w:basedOn w:val="TXUNormal"/>
    <w:pPr>
      <w:tabs>
        <w:tab w:val="right" w:pos="9360"/>
      </w:tabs>
      <w:spacing w:after="0"/>
    </w:pPr>
    <w:rPr>
      <w:noProof/>
      <w:sz w:val="16"/>
    </w:rPr>
  </w:style>
  <w:style w:type="paragraph" w:customStyle="1" w:styleId="TXUHeaderForm">
    <w:name w:val="TXUHeaderForm"/>
    <w:basedOn w:val="TXUHeader"/>
    <w:next w:val="Normal"/>
    <w:rPr>
      <w:sz w:val="24"/>
    </w:rPr>
  </w:style>
  <w:style w:type="paragraph" w:customStyle="1" w:styleId="TXUSubject">
    <w:name w:val="TXUSubject"/>
    <w:basedOn w:val="TXUNormal"/>
    <w:next w:val="TXUNormal"/>
    <w:pPr>
      <w:spacing w:after="240"/>
    </w:pPr>
    <w:rPr>
      <w:b/>
    </w:rPr>
  </w:style>
  <w:style w:type="paragraph" w:customStyle="1" w:styleId="TXUFooter">
    <w:name w:val="TXUFooter"/>
    <w:basedOn w:val="TXUNormal"/>
    <w:pPr>
      <w:pBdr>
        <w:top w:val="single" w:sz="4" w:space="1" w:color="auto"/>
      </w:pBdr>
      <w:tabs>
        <w:tab w:val="center" w:pos="4536"/>
        <w:tab w:val="right" w:pos="9360"/>
      </w:tabs>
      <w:spacing w:after="0"/>
    </w:pPr>
    <w:rPr>
      <w:sz w:val="16"/>
    </w:rPr>
  </w:style>
  <w:style w:type="paragraph" w:customStyle="1" w:styleId="TXUFooterPage">
    <w:name w:val="TXUFooterPage"/>
    <w:basedOn w:val="TXUFooter"/>
    <w:next w:val="TXUFooter"/>
    <w:pPr>
      <w:tabs>
        <w:tab w:val="center" w:pos="4536"/>
      </w:tabs>
    </w:pPr>
    <w:rPr>
      <w:sz w:val="20"/>
    </w:rPr>
  </w:style>
  <w:style w:type="paragraph" w:customStyle="1" w:styleId="Comments">
    <w:name w:val="Comments"/>
    <w:basedOn w:val="Normal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CCCCCC"/>
      <w:spacing w:before="120" w:after="120"/>
      <w:ind w:left="720" w:right="720"/>
    </w:pPr>
    <w:rPr>
      <w:szCs w:val="20"/>
    </w:rPr>
  </w:style>
  <w:style w:type="character" w:styleId="Hyperlink">
    <w:name w:val="Hyperlink"/>
    <w:rPr>
      <w:color w:val="0000FF"/>
      <w:u w:val="single"/>
    </w:rPr>
  </w:style>
  <w:style w:type="paragraph" w:styleId="BodyText">
    <w:name w:val="Body Text"/>
    <w:basedOn w:val="Normal"/>
    <w:pPr>
      <w:spacing w:before="120" w:after="120"/>
    </w:pPr>
  </w:style>
  <w:style w:type="paragraph" w:styleId="BodyTextIndent">
    <w:name w:val="Body Text Indent"/>
    <w:basedOn w:val="Normal"/>
    <w:pPr>
      <w:spacing w:before="120" w:after="120"/>
      <w:ind w:left="720"/>
    </w:pPr>
  </w:style>
  <w:style w:type="paragraph" w:customStyle="1" w:styleId="Bullet">
    <w:name w:val="Bullet"/>
    <w:basedOn w:val="Normal"/>
    <w:pPr>
      <w:numPr>
        <w:numId w:val="2"/>
      </w:numPr>
      <w:spacing w:before="60" w:after="120"/>
    </w:pPr>
    <w:rPr>
      <w:szCs w:val="20"/>
    </w:rPr>
  </w:style>
  <w:style w:type="paragraph" w:styleId="BalloonText">
    <w:name w:val="Balloon Text"/>
    <w:basedOn w:val="Normal"/>
    <w:semiHidden/>
    <w:rsid w:val="00673B94"/>
    <w:rPr>
      <w:rFonts w:ascii="Tahoma" w:hAnsi="Tahoma" w:cs="Tahoma"/>
      <w:sz w:val="16"/>
      <w:szCs w:val="16"/>
    </w:rPr>
  </w:style>
  <w:style w:type="paragraph" w:customStyle="1" w:styleId="NormalArial">
    <w:name w:val="Normal+Arial"/>
    <w:basedOn w:val="Normal"/>
    <w:link w:val="NormalArialChar"/>
    <w:rPr>
      <w:rFonts w:ascii="Arial" w:hAnsi="Arial"/>
    </w:rPr>
  </w:style>
  <w:style w:type="table" w:styleId="TableGrid">
    <w:name w:val="Table Grid"/>
    <w:basedOn w:val="TableNormal"/>
    <w:rsid w:val="00A52E2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ormalArialChar">
    <w:name w:val="Normal+Arial Char"/>
    <w:link w:val="NormalArial"/>
    <w:rsid w:val="00923C4A"/>
    <w:rPr>
      <w:rFonts w:ascii="Arial" w:hAnsi="Arial"/>
      <w:sz w:val="24"/>
      <w:szCs w:val="24"/>
      <w:lang w:val="en-US" w:eastAsia="en-US" w:bidi="ar-SA"/>
    </w:rPr>
  </w:style>
  <w:style w:type="character" w:styleId="UnresolvedMention">
    <w:name w:val="Unresolved Mention"/>
    <w:uiPriority w:val="99"/>
    <w:semiHidden/>
    <w:unhideWhenUsed/>
    <w:rsid w:val="0017358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oyt@acespower.com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rcot.com/mktrules/issues/SCR827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66</Words>
  <Characters>512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Protocols Workshop</vt:lpstr>
    </vt:vector>
  </TitlesOfParts>
  <Company/>
  <LinksUpToDate>false</LinksUpToDate>
  <CharactersWithSpaces>577</CharactersWithSpaces>
  <SharedDoc>false</SharedDoc>
  <HLinks>
    <vt:vector size="12" baseType="variant">
      <vt:variant>
        <vt:i4>3014720</vt:i4>
      </vt:variant>
      <vt:variant>
        <vt:i4>3</vt:i4>
      </vt:variant>
      <vt:variant>
        <vt:i4>0</vt:i4>
      </vt:variant>
      <vt:variant>
        <vt:i4>5</vt:i4>
      </vt:variant>
      <vt:variant>
        <vt:lpwstr>mailto:Kara.beckmann@nexteraenergyservices.com</vt:lpwstr>
      </vt:variant>
      <vt:variant>
        <vt:lpwstr/>
      </vt:variant>
      <vt:variant>
        <vt:i4>458765</vt:i4>
      </vt:variant>
      <vt:variant>
        <vt:i4>0</vt:i4>
      </vt:variant>
      <vt:variant>
        <vt:i4>0</vt:i4>
      </vt:variant>
      <vt:variant>
        <vt:i4>5</vt:i4>
      </vt:variant>
      <vt:variant>
        <vt:lpwstr>https://www.ercot.com/mktrules/issues/NPRR1200</vt:lpwstr>
      </vt:variant>
      <vt:variant>
        <vt:lpwstr>summary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Protocols Workshop</dc:title>
  <dc:subject/>
  <dc:creator>ERCOT/if</dc:creator>
  <cp:keywords/>
  <dc:description/>
  <cp:lastModifiedBy>ERCOT</cp:lastModifiedBy>
  <cp:revision>3</cp:revision>
  <cp:lastPrinted>2001-06-20T16:28:00Z</cp:lastPrinted>
  <dcterms:created xsi:type="dcterms:W3CDTF">2025-03-07T21:52:00Z</dcterms:created>
  <dcterms:modified xsi:type="dcterms:W3CDTF">2025-03-07T21:53:00Z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084cbda-52b8-46fb-a7b7-cb5bd465ed85_Enabled">
    <vt:lpwstr>true</vt:lpwstr>
  </property>
  <property fmtid="{D5CDD505-2E9C-101B-9397-08002B2CF9AE}" pid="3" name="MSIP_Label_7084cbda-52b8-46fb-a7b7-cb5bd465ed85_SetDate">
    <vt:lpwstr>2024-12-06T21:47:15Z</vt:lpwstr>
  </property>
  <property fmtid="{D5CDD505-2E9C-101B-9397-08002B2CF9AE}" pid="4" name="MSIP_Label_7084cbda-52b8-46fb-a7b7-cb5bd465ed85_Method">
    <vt:lpwstr>Standard</vt:lpwstr>
  </property>
  <property fmtid="{D5CDD505-2E9C-101B-9397-08002B2CF9AE}" pid="5" name="MSIP_Label_7084cbda-52b8-46fb-a7b7-cb5bd465ed85_Name">
    <vt:lpwstr>Internal</vt:lpwstr>
  </property>
  <property fmtid="{D5CDD505-2E9C-101B-9397-08002B2CF9AE}" pid="6" name="MSIP_Label_7084cbda-52b8-46fb-a7b7-cb5bd465ed85_SiteId">
    <vt:lpwstr>0afb747d-bff7-4596-a9fc-950ef9e0ec45</vt:lpwstr>
  </property>
  <property fmtid="{D5CDD505-2E9C-101B-9397-08002B2CF9AE}" pid="7" name="MSIP_Label_7084cbda-52b8-46fb-a7b7-cb5bd465ed85_ActionId">
    <vt:lpwstr>7153dd4c-ad66-43ae-bf6a-052170c150e7</vt:lpwstr>
  </property>
  <property fmtid="{D5CDD505-2E9C-101B-9397-08002B2CF9AE}" pid="8" name="MSIP_Label_7084cbda-52b8-46fb-a7b7-cb5bd465ed85_ContentBits">
    <vt:lpwstr>0</vt:lpwstr>
  </property>
</Properties>
</file>