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732FCB75" w:rsidR="005E355A" w:rsidRDefault="00C44B89" w:rsidP="006432C6">
      <w:pPr>
        <w:pStyle w:val="BodyText"/>
        <w:jc w:val="center"/>
        <w:rPr>
          <w:b/>
        </w:rPr>
      </w:pPr>
      <w:r>
        <w:rPr>
          <w:b/>
          <w:iCs/>
        </w:rPr>
        <w:t>Dec</w:t>
      </w:r>
      <w:r w:rsidR="00433804">
        <w:rPr>
          <w:b/>
          <w:iCs/>
        </w:rPr>
        <w:t>ember</w:t>
      </w:r>
      <w:r w:rsidR="00E05A7E">
        <w:rPr>
          <w:b/>
          <w:iCs/>
        </w:rPr>
        <w:t xml:space="preserve"> </w:t>
      </w:r>
      <w:r w:rsidR="00E63413">
        <w:rPr>
          <w:b/>
          <w:iCs/>
        </w:rPr>
        <w:t>1</w:t>
      </w:r>
      <w:r w:rsidR="00294994">
        <w:rPr>
          <w:b/>
          <w:iCs/>
        </w:rPr>
        <w:t>, 20</w:t>
      </w:r>
      <w:r w:rsidR="00337137">
        <w:rPr>
          <w:b/>
          <w:iCs/>
        </w:rPr>
        <w:t>2</w:t>
      </w:r>
      <w:r w:rsidR="00F834BE">
        <w:rPr>
          <w:b/>
          <w:iCs/>
        </w:rPr>
        <w:t>4</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53DA7648" w14:textId="626559E3" w:rsidR="005A593D" w:rsidRPr="005A593D" w:rsidRDefault="001C75FC">
      <w:pPr>
        <w:pStyle w:val="TOC1"/>
        <w:rPr>
          <w:rFonts w:asciiTheme="minorHAnsi" w:eastAsiaTheme="minorEastAsia" w:hAnsiTheme="minorHAnsi" w:cstheme="minorBidi"/>
          <w:b w:val="0"/>
          <w:bCs w:val="0"/>
          <w:i w:val="0"/>
          <w:iCs/>
          <w:noProof/>
          <w:kern w:val="2"/>
          <w:sz w:val="22"/>
          <w:szCs w:val="22"/>
          <w14:ligatures w14:val="standardContextual"/>
        </w:rPr>
      </w:pPr>
      <w:r w:rsidRPr="005A593D">
        <w:rPr>
          <w:i w:val="0"/>
          <w:iCs/>
        </w:rPr>
        <w:lastRenderedPageBreak/>
        <w:fldChar w:fldCharType="begin"/>
      </w:r>
      <w:r w:rsidR="00F616DB" w:rsidRPr="005A593D">
        <w:rPr>
          <w:i w:val="0"/>
          <w:iCs/>
        </w:rPr>
        <w:instrText xml:space="preserve"> TOC \o "1-5" \h \z \u </w:instrText>
      </w:r>
      <w:r w:rsidRPr="005A593D">
        <w:rPr>
          <w:i w:val="0"/>
          <w:iCs/>
        </w:rPr>
        <w:fldChar w:fldCharType="separate"/>
      </w:r>
      <w:hyperlink w:anchor="_Toc181343909" w:history="1">
        <w:r w:rsidR="005A593D" w:rsidRPr="005A593D">
          <w:rPr>
            <w:rStyle w:val="Hyperlink"/>
            <w:i w:val="0"/>
            <w:iCs/>
            <w:noProof/>
          </w:rPr>
          <w:t>15</w:t>
        </w:r>
        <w:r w:rsidR="005A593D" w:rsidRPr="005A593D">
          <w:rPr>
            <w:rFonts w:asciiTheme="minorHAnsi" w:eastAsiaTheme="minorEastAsia" w:hAnsiTheme="minorHAnsi" w:cstheme="minorBidi"/>
            <w:b w:val="0"/>
            <w:bCs w:val="0"/>
            <w:i w:val="0"/>
            <w:iCs/>
            <w:noProof/>
            <w:kern w:val="2"/>
            <w:sz w:val="22"/>
            <w:szCs w:val="22"/>
            <w14:ligatures w14:val="standardContextual"/>
          </w:rPr>
          <w:tab/>
        </w:r>
        <w:r w:rsidR="005A593D" w:rsidRPr="005A593D">
          <w:rPr>
            <w:rStyle w:val="Hyperlink"/>
            <w:i w:val="0"/>
            <w:iCs/>
            <w:noProof/>
          </w:rPr>
          <w:t>CUSTOMER REGISTRATION</w:t>
        </w:r>
        <w:r w:rsidR="005A593D" w:rsidRPr="005A593D">
          <w:rPr>
            <w:i w:val="0"/>
            <w:iCs/>
            <w:noProof/>
            <w:webHidden/>
          </w:rPr>
          <w:tab/>
        </w:r>
        <w:r w:rsidR="005A593D" w:rsidRPr="005A593D">
          <w:rPr>
            <w:i w:val="0"/>
            <w:iCs/>
            <w:noProof/>
            <w:webHidden/>
          </w:rPr>
          <w:fldChar w:fldCharType="begin"/>
        </w:r>
        <w:r w:rsidR="005A593D" w:rsidRPr="005A593D">
          <w:rPr>
            <w:i w:val="0"/>
            <w:iCs/>
            <w:noProof/>
            <w:webHidden/>
          </w:rPr>
          <w:instrText xml:space="preserve"> PAGEREF _Toc181343909 \h </w:instrText>
        </w:r>
        <w:r w:rsidR="005A593D" w:rsidRPr="005A593D">
          <w:rPr>
            <w:i w:val="0"/>
            <w:iCs/>
            <w:noProof/>
            <w:webHidden/>
          </w:rPr>
        </w:r>
        <w:r w:rsidR="005A593D" w:rsidRPr="005A593D">
          <w:rPr>
            <w:i w:val="0"/>
            <w:iCs/>
            <w:noProof/>
            <w:webHidden/>
          </w:rPr>
          <w:fldChar w:fldCharType="separate"/>
        </w:r>
        <w:r w:rsidR="00B6703B">
          <w:rPr>
            <w:i w:val="0"/>
            <w:iCs/>
            <w:noProof/>
            <w:webHidden/>
          </w:rPr>
          <w:t>15-1</w:t>
        </w:r>
        <w:r w:rsidR="005A593D" w:rsidRPr="005A593D">
          <w:rPr>
            <w:i w:val="0"/>
            <w:iCs/>
            <w:noProof/>
            <w:webHidden/>
          </w:rPr>
          <w:fldChar w:fldCharType="end"/>
        </w:r>
      </w:hyperlink>
    </w:p>
    <w:p w14:paraId="7EF881FE" w14:textId="52ECEF63" w:rsidR="005A593D" w:rsidRPr="005A593D" w:rsidRDefault="00B6703B">
      <w:pPr>
        <w:pStyle w:val="TOC2"/>
        <w:rPr>
          <w:rFonts w:eastAsiaTheme="minorEastAsia"/>
          <w:iCs/>
          <w:noProof/>
          <w:kern w:val="2"/>
          <w14:ligatures w14:val="standardContextual"/>
        </w:rPr>
      </w:pPr>
      <w:hyperlink w:anchor="_Toc181343910" w:history="1">
        <w:r w:rsidR="005A593D" w:rsidRPr="005A593D">
          <w:rPr>
            <w:rStyle w:val="Hyperlink"/>
            <w:iCs/>
            <w:noProof/>
          </w:rPr>
          <w:t>15.1</w:t>
        </w:r>
        <w:r w:rsidR="005A593D" w:rsidRPr="005A593D">
          <w:rPr>
            <w:rFonts w:eastAsiaTheme="minorEastAsia"/>
            <w:iCs/>
            <w:noProof/>
            <w:kern w:val="2"/>
            <w14:ligatures w14:val="standardContextual"/>
          </w:rPr>
          <w:tab/>
        </w:r>
        <w:r w:rsidR="005A593D" w:rsidRPr="005A593D">
          <w:rPr>
            <w:rStyle w:val="Hyperlink"/>
            <w:iCs/>
            <w:noProof/>
          </w:rPr>
          <w:t>Customer Switch of Competitive Retailer</w:t>
        </w:r>
        <w:r w:rsidR="005A593D" w:rsidRPr="005A593D">
          <w:rPr>
            <w:iCs/>
            <w:noProof/>
            <w:webHidden/>
          </w:rPr>
          <w:tab/>
        </w:r>
        <w:r w:rsidR="005A593D" w:rsidRPr="005A593D">
          <w:rPr>
            <w:iCs/>
            <w:noProof/>
            <w:webHidden/>
          </w:rPr>
          <w:fldChar w:fldCharType="begin"/>
        </w:r>
        <w:r w:rsidR="005A593D" w:rsidRPr="005A593D">
          <w:rPr>
            <w:iCs/>
            <w:noProof/>
            <w:webHidden/>
          </w:rPr>
          <w:instrText xml:space="preserve"> PAGEREF _Toc181343910 \h </w:instrText>
        </w:r>
        <w:r w:rsidR="005A593D" w:rsidRPr="005A593D">
          <w:rPr>
            <w:iCs/>
            <w:noProof/>
            <w:webHidden/>
          </w:rPr>
        </w:r>
        <w:r w:rsidR="005A593D" w:rsidRPr="005A593D">
          <w:rPr>
            <w:iCs/>
            <w:noProof/>
            <w:webHidden/>
          </w:rPr>
          <w:fldChar w:fldCharType="separate"/>
        </w:r>
        <w:r>
          <w:rPr>
            <w:iCs/>
            <w:noProof/>
            <w:webHidden/>
          </w:rPr>
          <w:t>15-2</w:t>
        </w:r>
        <w:r w:rsidR="005A593D" w:rsidRPr="005A593D">
          <w:rPr>
            <w:iCs/>
            <w:noProof/>
            <w:webHidden/>
          </w:rPr>
          <w:fldChar w:fldCharType="end"/>
        </w:r>
      </w:hyperlink>
    </w:p>
    <w:p w14:paraId="1E9FE550" w14:textId="6108A07F" w:rsidR="005A593D" w:rsidRPr="005A593D" w:rsidRDefault="00B6703B">
      <w:pPr>
        <w:pStyle w:val="TOC3"/>
        <w:rPr>
          <w:rFonts w:eastAsiaTheme="minorEastAsia"/>
          <w:i w:val="0"/>
          <w:noProof/>
          <w:kern w:val="2"/>
          <w14:ligatures w14:val="standardContextual"/>
        </w:rPr>
      </w:pPr>
      <w:hyperlink w:anchor="_Toc181343911" w:history="1">
        <w:r w:rsidR="005A593D" w:rsidRPr="005A593D">
          <w:rPr>
            <w:rStyle w:val="Hyperlink"/>
            <w:i w:val="0"/>
            <w:noProof/>
          </w:rPr>
          <w:t>15.1.1</w:t>
        </w:r>
        <w:r w:rsidR="005A593D" w:rsidRPr="005A593D">
          <w:rPr>
            <w:rFonts w:eastAsiaTheme="minorEastAsia"/>
            <w:i w:val="0"/>
            <w:noProof/>
            <w:kern w:val="2"/>
            <w14:ligatures w14:val="standardContextual"/>
          </w:rPr>
          <w:tab/>
        </w:r>
        <w:r w:rsidR="005A593D" w:rsidRPr="005A593D">
          <w:rPr>
            <w:rStyle w:val="Hyperlink"/>
            <w:i w:val="0"/>
            <w:noProof/>
          </w:rPr>
          <w:t>Submission of a Switch Request</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_Toc181343911 \h </w:instrText>
        </w:r>
        <w:r w:rsidR="005A593D" w:rsidRPr="005A593D">
          <w:rPr>
            <w:i w:val="0"/>
            <w:noProof/>
            <w:webHidden/>
          </w:rPr>
        </w:r>
        <w:r w:rsidR="005A593D" w:rsidRPr="005A593D">
          <w:rPr>
            <w:i w:val="0"/>
            <w:noProof/>
            <w:webHidden/>
          </w:rPr>
          <w:fldChar w:fldCharType="separate"/>
        </w:r>
        <w:r>
          <w:rPr>
            <w:i w:val="0"/>
            <w:noProof/>
            <w:webHidden/>
          </w:rPr>
          <w:t>15-2</w:t>
        </w:r>
        <w:r w:rsidR="005A593D" w:rsidRPr="005A593D">
          <w:rPr>
            <w:i w:val="0"/>
            <w:noProof/>
            <w:webHidden/>
          </w:rPr>
          <w:fldChar w:fldCharType="end"/>
        </w:r>
      </w:hyperlink>
    </w:p>
    <w:p w14:paraId="772CE13C" w14:textId="795F14C3" w:rsidR="005A593D" w:rsidRPr="005A593D" w:rsidRDefault="00B6703B">
      <w:pPr>
        <w:pStyle w:val="TOC4"/>
        <w:rPr>
          <w:rFonts w:eastAsiaTheme="minorEastAsia"/>
          <w:iCs/>
          <w:noProof/>
          <w:kern w:val="2"/>
          <w:sz w:val="20"/>
          <w:szCs w:val="20"/>
          <w14:ligatures w14:val="standardContextual"/>
        </w:rPr>
      </w:pPr>
      <w:hyperlink w:anchor="_Toc181343912" w:history="1">
        <w:r w:rsidR="005A593D" w:rsidRPr="005A593D">
          <w:rPr>
            <w:rStyle w:val="Hyperlink"/>
            <w:iCs/>
            <w:noProof/>
            <w:sz w:val="20"/>
            <w:szCs w:val="20"/>
          </w:rPr>
          <w:t>15.1.1.1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Notification to Customer of Switch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_Toc181343912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w:t>
        </w:r>
        <w:r w:rsidR="005A593D" w:rsidRPr="005A593D">
          <w:rPr>
            <w:iCs/>
            <w:noProof/>
            <w:webHidden/>
            <w:sz w:val="20"/>
            <w:szCs w:val="20"/>
          </w:rPr>
          <w:fldChar w:fldCharType="end"/>
        </w:r>
      </w:hyperlink>
    </w:p>
    <w:p w14:paraId="0FC9BD53" w14:textId="60346DA0" w:rsidR="005A593D" w:rsidRPr="005A593D" w:rsidRDefault="00B6703B">
      <w:pPr>
        <w:pStyle w:val="TOC4"/>
        <w:rPr>
          <w:rFonts w:eastAsiaTheme="minorEastAsia"/>
          <w:iCs/>
          <w:noProof/>
          <w:kern w:val="2"/>
          <w:sz w:val="20"/>
          <w:szCs w:val="20"/>
          <w14:ligatures w14:val="standardContextual"/>
        </w:rPr>
      </w:pPr>
      <w:hyperlink w:anchor="_Toc181343913" w:history="1">
        <w:r w:rsidR="005A593D" w:rsidRPr="005A593D">
          <w:rPr>
            <w:rStyle w:val="Hyperlink"/>
            <w:iCs/>
            <w:noProof/>
            <w:sz w:val="20"/>
            <w:szCs w:val="20"/>
          </w:rPr>
          <w:t>15.1.1.2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Provision of Historical Usage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_Toc181343913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w:t>
        </w:r>
        <w:r w:rsidR="005A593D" w:rsidRPr="005A593D">
          <w:rPr>
            <w:iCs/>
            <w:noProof/>
            <w:webHidden/>
            <w:sz w:val="20"/>
            <w:szCs w:val="20"/>
          </w:rPr>
          <w:fldChar w:fldCharType="end"/>
        </w:r>
      </w:hyperlink>
    </w:p>
    <w:p w14:paraId="4970DCD0" w14:textId="607DCE0C" w:rsidR="005A593D" w:rsidRPr="005A593D" w:rsidRDefault="00B6703B">
      <w:pPr>
        <w:pStyle w:val="TOC5"/>
        <w:rPr>
          <w:rFonts w:eastAsiaTheme="minorEastAsia"/>
          <w:i w:val="0"/>
          <w:iCs/>
          <w:kern w:val="2"/>
          <w:sz w:val="20"/>
          <w:szCs w:val="20"/>
          <w14:ligatures w14:val="standardContextual"/>
        </w:rPr>
      </w:pPr>
      <w:hyperlink w:anchor="_Toc181343914" w:history="1">
        <w:r w:rsidR="005A593D" w:rsidRPr="005A593D">
          <w:rPr>
            <w:rStyle w:val="Hyperlink"/>
            <w:i w:val="0"/>
            <w:iCs/>
            <w:sz w:val="20"/>
            <w:szCs w:val="20"/>
          </w:rPr>
          <w:t>15.1.1.2.1</w:t>
        </w:r>
        <w:r w:rsidR="005A593D" w:rsidRPr="005A593D">
          <w:rPr>
            <w:rFonts w:eastAsiaTheme="minorEastAsia"/>
            <w:i w:val="0"/>
            <w:iCs/>
            <w:kern w:val="2"/>
            <w:sz w:val="20"/>
            <w:szCs w:val="20"/>
            <w14:ligatures w14:val="standardContextual"/>
          </w:rPr>
          <w:tab/>
        </w:r>
        <w:r w:rsidR="005A593D" w:rsidRPr="005A593D">
          <w:rPr>
            <w:rStyle w:val="Hyperlink"/>
            <w:i w:val="0"/>
            <w:iCs/>
            <w:sz w:val="20"/>
            <w:szCs w:val="20"/>
          </w:rPr>
          <w:t>Provision of Historical Usage with a Switch Request</w:t>
        </w:r>
        <w:r w:rsidR="005A593D" w:rsidRPr="005A593D">
          <w:rPr>
            <w:i w:val="0"/>
            <w:iCs/>
            <w:webHidden/>
            <w:sz w:val="20"/>
            <w:szCs w:val="20"/>
          </w:rPr>
          <w:tab/>
        </w:r>
        <w:r w:rsidR="005A593D" w:rsidRPr="005A593D">
          <w:rPr>
            <w:i w:val="0"/>
            <w:iCs/>
            <w:webHidden/>
            <w:sz w:val="20"/>
            <w:szCs w:val="20"/>
          </w:rPr>
          <w:fldChar w:fldCharType="begin"/>
        </w:r>
        <w:r w:rsidR="005A593D" w:rsidRPr="005A593D">
          <w:rPr>
            <w:i w:val="0"/>
            <w:iCs/>
            <w:webHidden/>
            <w:sz w:val="20"/>
            <w:szCs w:val="20"/>
          </w:rPr>
          <w:instrText xml:space="preserve"> PAGEREF _Toc181343914 \h </w:instrText>
        </w:r>
        <w:r w:rsidR="005A593D" w:rsidRPr="005A593D">
          <w:rPr>
            <w:i w:val="0"/>
            <w:iCs/>
            <w:webHidden/>
            <w:sz w:val="20"/>
            <w:szCs w:val="20"/>
          </w:rPr>
        </w:r>
        <w:r w:rsidR="005A593D" w:rsidRPr="005A593D">
          <w:rPr>
            <w:i w:val="0"/>
            <w:iCs/>
            <w:webHidden/>
            <w:sz w:val="20"/>
            <w:szCs w:val="20"/>
          </w:rPr>
          <w:fldChar w:fldCharType="separate"/>
        </w:r>
        <w:r>
          <w:rPr>
            <w:i w:val="0"/>
            <w:iCs/>
            <w:webHidden/>
            <w:sz w:val="20"/>
            <w:szCs w:val="20"/>
          </w:rPr>
          <w:t>15-2</w:t>
        </w:r>
        <w:r w:rsidR="005A593D" w:rsidRPr="005A593D">
          <w:rPr>
            <w:i w:val="0"/>
            <w:iCs/>
            <w:webHidden/>
            <w:sz w:val="20"/>
            <w:szCs w:val="20"/>
          </w:rPr>
          <w:fldChar w:fldCharType="end"/>
        </w:r>
      </w:hyperlink>
    </w:p>
    <w:p w14:paraId="09D3F23B" w14:textId="36DFE6C1" w:rsidR="005A593D" w:rsidRPr="005A593D" w:rsidRDefault="00B6703B">
      <w:pPr>
        <w:pStyle w:val="TOC5"/>
        <w:rPr>
          <w:rFonts w:eastAsiaTheme="minorEastAsia"/>
          <w:i w:val="0"/>
          <w:iCs/>
          <w:kern w:val="2"/>
          <w:sz w:val="20"/>
          <w:szCs w:val="20"/>
          <w14:ligatures w14:val="standardContextual"/>
        </w:rPr>
      </w:pPr>
      <w:hyperlink w:anchor="_Toc181343915" w:history="1">
        <w:r w:rsidR="005A593D" w:rsidRPr="005A593D">
          <w:rPr>
            <w:rStyle w:val="Hyperlink"/>
            <w:i w:val="0"/>
            <w:iCs/>
            <w:sz w:val="20"/>
            <w:szCs w:val="20"/>
          </w:rPr>
          <w:t>15.1.1.2.2</w:t>
        </w:r>
        <w:r w:rsidR="005A593D" w:rsidRPr="005A593D">
          <w:rPr>
            <w:rFonts w:eastAsiaTheme="minorEastAsia"/>
            <w:i w:val="0"/>
            <w:iCs/>
            <w:kern w:val="2"/>
            <w:sz w:val="20"/>
            <w:szCs w:val="20"/>
            <w14:ligatures w14:val="standardContextual"/>
          </w:rPr>
          <w:tab/>
        </w:r>
        <w:r w:rsidR="005A593D" w:rsidRPr="005A593D">
          <w:rPr>
            <w:rStyle w:val="Hyperlink"/>
            <w:i w:val="0"/>
            <w:iCs/>
            <w:sz w:val="20"/>
            <w:szCs w:val="20"/>
          </w:rPr>
          <w:t>Ad Hoc Requests for Historical Usage</w:t>
        </w:r>
        <w:r w:rsidR="005A593D" w:rsidRPr="005A593D">
          <w:rPr>
            <w:i w:val="0"/>
            <w:iCs/>
            <w:webHidden/>
            <w:sz w:val="20"/>
            <w:szCs w:val="20"/>
          </w:rPr>
          <w:tab/>
        </w:r>
        <w:r w:rsidR="005A593D" w:rsidRPr="005A593D">
          <w:rPr>
            <w:i w:val="0"/>
            <w:iCs/>
            <w:webHidden/>
            <w:sz w:val="20"/>
            <w:szCs w:val="20"/>
          </w:rPr>
          <w:fldChar w:fldCharType="begin"/>
        </w:r>
        <w:r w:rsidR="005A593D" w:rsidRPr="005A593D">
          <w:rPr>
            <w:i w:val="0"/>
            <w:iCs/>
            <w:webHidden/>
            <w:sz w:val="20"/>
            <w:szCs w:val="20"/>
          </w:rPr>
          <w:instrText xml:space="preserve"> PAGEREF _Toc181343915 \h </w:instrText>
        </w:r>
        <w:r w:rsidR="005A593D" w:rsidRPr="005A593D">
          <w:rPr>
            <w:i w:val="0"/>
            <w:iCs/>
            <w:webHidden/>
            <w:sz w:val="20"/>
            <w:szCs w:val="20"/>
          </w:rPr>
        </w:r>
        <w:r w:rsidR="005A593D" w:rsidRPr="005A593D">
          <w:rPr>
            <w:i w:val="0"/>
            <w:iCs/>
            <w:webHidden/>
            <w:sz w:val="20"/>
            <w:szCs w:val="20"/>
          </w:rPr>
          <w:fldChar w:fldCharType="separate"/>
        </w:r>
        <w:r>
          <w:rPr>
            <w:i w:val="0"/>
            <w:iCs/>
            <w:webHidden/>
            <w:sz w:val="20"/>
            <w:szCs w:val="20"/>
          </w:rPr>
          <w:t>15-3</w:t>
        </w:r>
        <w:r w:rsidR="005A593D" w:rsidRPr="005A593D">
          <w:rPr>
            <w:i w:val="0"/>
            <w:iCs/>
            <w:webHidden/>
            <w:sz w:val="20"/>
            <w:szCs w:val="20"/>
          </w:rPr>
          <w:fldChar w:fldCharType="end"/>
        </w:r>
      </w:hyperlink>
    </w:p>
    <w:p w14:paraId="23006CAB" w14:textId="215335A7" w:rsidR="005A593D" w:rsidRPr="005A593D" w:rsidRDefault="00B6703B">
      <w:pPr>
        <w:pStyle w:val="TOC4"/>
        <w:rPr>
          <w:rFonts w:eastAsiaTheme="minorEastAsia"/>
          <w:iCs/>
          <w:noProof/>
          <w:kern w:val="2"/>
          <w:sz w:val="20"/>
          <w:szCs w:val="20"/>
          <w14:ligatures w14:val="standardContextual"/>
        </w:rPr>
      </w:pPr>
      <w:hyperlink w:anchor="_Toc181343916" w:history="1">
        <w:r w:rsidR="005A593D" w:rsidRPr="005A593D">
          <w:rPr>
            <w:rStyle w:val="Hyperlink"/>
            <w:iCs/>
            <w:noProof/>
            <w:sz w:val="20"/>
            <w:szCs w:val="20"/>
          </w:rPr>
          <w:t>15.1.1.3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Switch Enrollment Notification Request to TDSP</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_Toc181343916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w:t>
        </w:r>
        <w:r w:rsidR="005A593D" w:rsidRPr="005A593D">
          <w:rPr>
            <w:iCs/>
            <w:noProof/>
            <w:webHidden/>
            <w:sz w:val="20"/>
            <w:szCs w:val="20"/>
          </w:rPr>
          <w:fldChar w:fldCharType="end"/>
        </w:r>
      </w:hyperlink>
    </w:p>
    <w:p w14:paraId="6255AE8A" w14:textId="00394D0B" w:rsidR="005A593D" w:rsidRPr="005A593D" w:rsidRDefault="00B6703B">
      <w:pPr>
        <w:pStyle w:val="TOC4"/>
        <w:rPr>
          <w:rFonts w:eastAsiaTheme="minorEastAsia"/>
          <w:iCs/>
          <w:noProof/>
          <w:kern w:val="2"/>
          <w:sz w:val="20"/>
          <w:szCs w:val="20"/>
          <w14:ligatures w14:val="standardContextual"/>
        </w:rPr>
      </w:pPr>
      <w:hyperlink w:anchor="_Toc181343917" w:history="1">
        <w:r w:rsidR="005A593D" w:rsidRPr="005A593D">
          <w:rPr>
            <w:rStyle w:val="Hyperlink"/>
            <w:iCs/>
            <w:noProof/>
            <w:sz w:val="20"/>
            <w:szCs w:val="20"/>
          </w:rPr>
          <w:t>15.1.1.4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from TDSP to Registration Notification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_Toc181343917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w:t>
        </w:r>
        <w:r w:rsidR="005A593D" w:rsidRPr="005A593D">
          <w:rPr>
            <w:iCs/>
            <w:noProof/>
            <w:webHidden/>
            <w:sz w:val="20"/>
            <w:szCs w:val="20"/>
          </w:rPr>
          <w:fldChar w:fldCharType="end"/>
        </w:r>
      </w:hyperlink>
    </w:p>
    <w:p w14:paraId="0C15DCD9" w14:textId="7ADB519E" w:rsidR="005A593D" w:rsidRPr="005A593D" w:rsidRDefault="00B6703B">
      <w:pPr>
        <w:pStyle w:val="TOC4"/>
        <w:rPr>
          <w:rFonts w:eastAsiaTheme="minorEastAsia"/>
          <w:iCs/>
          <w:noProof/>
          <w:kern w:val="2"/>
          <w:sz w:val="20"/>
          <w:szCs w:val="20"/>
          <w14:ligatures w14:val="standardContextual"/>
        </w:rPr>
      </w:pPr>
      <w:hyperlink w:anchor="_Toc181343918" w:history="1">
        <w:r w:rsidR="005A593D" w:rsidRPr="005A593D">
          <w:rPr>
            <w:rStyle w:val="Hyperlink"/>
            <w:iCs/>
            <w:noProof/>
            <w:sz w:val="20"/>
            <w:szCs w:val="20"/>
          </w:rPr>
          <w:t>15.1.1.5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Valid Enrollment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_Toc181343918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15-4</w:t>
        </w:r>
        <w:r w:rsidR="005A593D" w:rsidRPr="005A593D">
          <w:rPr>
            <w:iCs/>
            <w:noProof/>
            <w:webHidden/>
            <w:sz w:val="20"/>
            <w:szCs w:val="20"/>
          </w:rPr>
          <w:fldChar w:fldCharType="end"/>
        </w:r>
      </w:hyperlink>
    </w:p>
    <w:p w14:paraId="3DC615D9" w14:textId="4A265360" w:rsidR="005A593D" w:rsidRPr="005A593D" w:rsidRDefault="00B6703B">
      <w:pPr>
        <w:pStyle w:val="TOC4"/>
        <w:rPr>
          <w:rFonts w:eastAsiaTheme="minorEastAsia"/>
          <w:iCs/>
          <w:noProof/>
          <w:kern w:val="2"/>
          <w:sz w:val="20"/>
          <w:szCs w:val="20"/>
          <w14:ligatures w14:val="standardContextual"/>
        </w:rPr>
      </w:pPr>
      <w:hyperlink w:anchor="_Toc181343919" w:history="1">
        <w:r w:rsidR="005A593D" w:rsidRPr="005A593D">
          <w:rPr>
            <w:rStyle w:val="Hyperlink"/>
            <w:iCs/>
            <w:noProof/>
            <w:sz w:val="20"/>
            <w:szCs w:val="20"/>
          </w:rPr>
          <w:t>15.1.1.6</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Loss Notification to Current Competitive Retailer (with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_Toc181343919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15-5</w:t>
        </w:r>
        <w:r w:rsidR="005A593D" w:rsidRPr="005A593D">
          <w:rPr>
            <w:iCs/>
            <w:noProof/>
            <w:webHidden/>
            <w:sz w:val="20"/>
            <w:szCs w:val="20"/>
          </w:rPr>
          <w:fldChar w:fldCharType="end"/>
        </w:r>
      </w:hyperlink>
    </w:p>
    <w:p w14:paraId="7340F554" w14:textId="54A601E2" w:rsidR="005A593D" w:rsidRPr="005A593D" w:rsidRDefault="00B6703B">
      <w:pPr>
        <w:pStyle w:val="TOC4"/>
        <w:rPr>
          <w:rFonts w:eastAsiaTheme="minorEastAsia"/>
          <w:iCs/>
          <w:noProof/>
          <w:kern w:val="2"/>
          <w:sz w:val="20"/>
          <w:szCs w:val="20"/>
          <w14:ligatures w14:val="standardContextual"/>
        </w:rPr>
      </w:pPr>
      <w:hyperlink w:anchor="_Toc181343920" w:history="1">
        <w:r w:rsidR="005A593D" w:rsidRPr="005A593D">
          <w:rPr>
            <w:rStyle w:val="Hyperlink"/>
            <w:iCs/>
            <w:noProof/>
            <w:sz w:val="20"/>
            <w:szCs w:val="20"/>
          </w:rPr>
          <w:t>15.1.1.7</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Completion of Switch Request and Effective Switch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_Toc181343920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15-5</w:t>
        </w:r>
        <w:r w:rsidR="005A593D" w:rsidRPr="005A593D">
          <w:rPr>
            <w:iCs/>
            <w:noProof/>
            <w:webHidden/>
            <w:sz w:val="20"/>
            <w:szCs w:val="20"/>
          </w:rPr>
          <w:fldChar w:fldCharType="end"/>
        </w:r>
      </w:hyperlink>
    </w:p>
    <w:p w14:paraId="1E108D01" w14:textId="3F9C13B8" w:rsidR="005A593D" w:rsidRPr="005A593D" w:rsidRDefault="00B6703B">
      <w:pPr>
        <w:pStyle w:val="TOC4"/>
        <w:rPr>
          <w:rFonts w:eastAsiaTheme="minorEastAsia"/>
          <w:iCs/>
          <w:noProof/>
          <w:kern w:val="2"/>
          <w:sz w:val="20"/>
          <w:szCs w:val="20"/>
          <w14:ligatures w14:val="standardContextual"/>
        </w:rPr>
      </w:pPr>
      <w:hyperlink w:anchor="_Toc181343921" w:history="1">
        <w:r w:rsidR="005A593D" w:rsidRPr="005A593D">
          <w:rPr>
            <w:rStyle w:val="Hyperlink"/>
            <w:iCs/>
            <w:noProof/>
            <w:sz w:val="20"/>
            <w:szCs w:val="20"/>
          </w:rPr>
          <w:t>15.1.1.8</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Rejection of Switch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_Toc181343921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15-5</w:t>
        </w:r>
        <w:r w:rsidR="005A593D" w:rsidRPr="005A593D">
          <w:rPr>
            <w:iCs/>
            <w:noProof/>
            <w:webHidden/>
            <w:sz w:val="20"/>
            <w:szCs w:val="20"/>
          </w:rPr>
          <w:fldChar w:fldCharType="end"/>
        </w:r>
      </w:hyperlink>
    </w:p>
    <w:p w14:paraId="7BFE3201" w14:textId="18BABB38" w:rsidR="005A593D" w:rsidRPr="005A593D" w:rsidRDefault="00B6703B">
      <w:pPr>
        <w:pStyle w:val="TOC3"/>
        <w:rPr>
          <w:rFonts w:eastAsiaTheme="minorEastAsia"/>
          <w:i w:val="0"/>
          <w:noProof/>
          <w:kern w:val="2"/>
          <w14:ligatures w14:val="standardContextual"/>
        </w:rPr>
      </w:pPr>
      <w:hyperlink w:anchor="_Toc181343922" w:history="1">
        <w:r w:rsidR="005A593D" w:rsidRPr="005A593D">
          <w:rPr>
            <w:rStyle w:val="Hyperlink"/>
            <w:i w:val="0"/>
            <w:noProof/>
          </w:rPr>
          <w:t>15.1.2</w:t>
        </w:r>
        <w:r w:rsidR="005A593D" w:rsidRPr="005A593D">
          <w:rPr>
            <w:rFonts w:eastAsiaTheme="minorEastAsia"/>
            <w:i w:val="0"/>
            <w:noProof/>
            <w:kern w:val="2"/>
            <w14:ligatures w14:val="standardContextual"/>
          </w:rPr>
          <w:tab/>
        </w:r>
        <w:r w:rsidR="005A593D" w:rsidRPr="005A593D">
          <w:rPr>
            <w:rStyle w:val="Hyperlink"/>
            <w:i w:val="0"/>
            <w:noProof/>
          </w:rPr>
          <w:t>Response from ERCOT to Drop to Affiliate Retail Electric Provider Request</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_Toc181343922 \h </w:instrText>
        </w:r>
        <w:r w:rsidR="005A593D" w:rsidRPr="005A593D">
          <w:rPr>
            <w:i w:val="0"/>
            <w:noProof/>
            <w:webHidden/>
          </w:rPr>
        </w:r>
        <w:r w:rsidR="005A593D" w:rsidRPr="005A593D">
          <w:rPr>
            <w:i w:val="0"/>
            <w:noProof/>
            <w:webHidden/>
          </w:rPr>
          <w:fldChar w:fldCharType="separate"/>
        </w:r>
        <w:r>
          <w:rPr>
            <w:i w:val="0"/>
            <w:noProof/>
            <w:webHidden/>
          </w:rPr>
          <w:t>15-6</w:t>
        </w:r>
        <w:r w:rsidR="005A593D" w:rsidRPr="005A593D">
          <w:rPr>
            <w:i w:val="0"/>
            <w:noProof/>
            <w:webHidden/>
          </w:rPr>
          <w:fldChar w:fldCharType="end"/>
        </w:r>
      </w:hyperlink>
    </w:p>
    <w:p w14:paraId="61D15DFA" w14:textId="3751C878" w:rsidR="005A593D" w:rsidRPr="005A593D" w:rsidRDefault="00B6703B">
      <w:pPr>
        <w:pStyle w:val="TOC3"/>
        <w:rPr>
          <w:rFonts w:eastAsiaTheme="minorEastAsia"/>
          <w:i w:val="0"/>
          <w:noProof/>
          <w:kern w:val="2"/>
          <w14:ligatures w14:val="standardContextual"/>
        </w:rPr>
      </w:pPr>
      <w:hyperlink w:anchor="_Toc181343923" w:history="1">
        <w:r w:rsidR="005A593D" w:rsidRPr="005A593D">
          <w:rPr>
            <w:rStyle w:val="Hyperlink"/>
            <w:i w:val="0"/>
            <w:noProof/>
          </w:rPr>
          <w:t>15.1.3</w:t>
        </w:r>
        <w:r w:rsidR="005A593D" w:rsidRPr="005A593D">
          <w:rPr>
            <w:rFonts w:eastAsiaTheme="minorEastAsia"/>
            <w:i w:val="0"/>
            <w:noProof/>
            <w:kern w:val="2"/>
            <w14:ligatures w14:val="standardContextual"/>
          </w:rPr>
          <w:tab/>
        </w:r>
        <w:r w:rsidR="005A593D" w:rsidRPr="005A593D">
          <w:rPr>
            <w:rStyle w:val="Hyperlink"/>
            <w:i w:val="0"/>
            <w:noProof/>
          </w:rPr>
          <w:t>Transition Process</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_Toc181343923 \h </w:instrText>
        </w:r>
        <w:r w:rsidR="005A593D" w:rsidRPr="005A593D">
          <w:rPr>
            <w:i w:val="0"/>
            <w:noProof/>
            <w:webHidden/>
          </w:rPr>
        </w:r>
        <w:r w:rsidR="005A593D" w:rsidRPr="005A593D">
          <w:rPr>
            <w:i w:val="0"/>
            <w:noProof/>
            <w:webHidden/>
          </w:rPr>
          <w:fldChar w:fldCharType="separate"/>
        </w:r>
        <w:r>
          <w:rPr>
            <w:i w:val="0"/>
            <w:noProof/>
            <w:webHidden/>
          </w:rPr>
          <w:t>15-7</w:t>
        </w:r>
        <w:r w:rsidR="005A593D" w:rsidRPr="005A593D">
          <w:rPr>
            <w:i w:val="0"/>
            <w:noProof/>
            <w:webHidden/>
          </w:rPr>
          <w:fldChar w:fldCharType="end"/>
        </w:r>
      </w:hyperlink>
    </w:p>
    <w:p w14:paraId="380F2559" w14:textId="7251B47B" w:rsidR="005A593D" w:rsidRPr="005A593D" w:rsidRDefault="00B6703B">
      <w:pPr>
        <w:pStyle w:val="TOC4"/>
        <w:rPr>
          <w:rFonts w:eastAsiaTheme="minorEastAsia"/>
          <w:iCs/>
          <w:noProof/>
          <w:kern w:val="2"/>
          <w:sz w:val="20"/>
          <w:szCs w:val="20"/>
          <w14:ligatures w14:val="standardContextual"/>
        </w:rPr>
      </w:pPr>
      <w:hyperlink w:anchor="_Toc181343924" w:history="1">
        <w:r w:rsidR="005A593D" w:rsidRPr="005A593D">
          <w:rPr>
            <w:rStyle w:val="Hyperlink"/>
            <w:iCs/>
            <w:noProof/>
            <w:sz w:val="20"/>
            <w:szCs w:val="20"/>
          </w:rPr>
          <w:t>15.1.3.1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Mass Transition Process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_Toc181343924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15-7</w:t>
        </w:r>
        <w:r w:rsidR="005A593D" w:rsidRPr="005A593D">
          <w:rPr>
            <w:iCs/>
            <w:noProof/>
            <w:webHidden/>
            <w:sz w:val="20"/>
            <w:szCs w:val="20"/>
          </w:rPr>
          <w:fldChar w:fldCharType="end"/>
        </w:r>
      </w:hyperlink>
    </w:p>
    <w:p w14:paraId="3818A5E4" w14:textId="201A9DA0" w:rsidR="005A593D" w:rsidRPr="005A593D" w:rsidRDefault="00B6703B">
      <w:pPr>
        <w:pStyle w:val="TOC4"/>
        <w:rPr>
          <w:rFonts w:eastAsiaTheme="minorEastAsia"/>
          <w:iCs/>
          <w:noProof/>
          <w:kern w:val="2"/>
          <w:sz w:val="20"/>
          <w:szCs w:val="20"/>
          <w14:ligatures w14:val="standardContextual"/>
        </w:rPr>
      </w:pPr>
      <w:hyperlink w:anchor="_Toc181343925" w:history="1">
        <w:r w:rsidR="005A593D" w:rsidRPr="005A593D">
          <w:rPr>
            <w:rStyle w:val="Hyperlink"/>
            <w:iCs/>
            <w:noProof/>
            <w:sz w:val="20"/>
            <w:szCs w:val="20"/>
          </w:rPr>
          <w:t>15.1.3.2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Acquisition Transfer Process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_Toc181343925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15-7</w:t>
        </w:r>
        <w:r w:rsidR="005A593D" w:rsidRPr="005A593D">
          <w:rPr>
            <w:iCs/>
            <w:noProof/>
            <w:webHidden/>
            <w:sz w:val="20"/>
            <w:szCs w:val="20"/>
          </w:rPr>
          <w:fldChar w:fldCharType="end"/>
        </w:r>
      </w:hyperlink>
    </w:p>
    <w:p w14:paraId="24A0FE83" w14:textId="35F8E99B" w:rsidR="005A593D" w:rsidRPr="005A593D" w:rsidRDefault="00B6703B">
      <w:pPr>
        <w:pStyle w:val="TOC4"/>
        <w:rPr>
          <w:rFonts w:eastAsiaTheme="minorEastAsia"/>
          <w:iCs/>
          <w:noProof/>
          <w:kern w:val="2"/>
          <w:sz w:val="20"/>
          <w:szCs w:val="20"/>
          <w14:ligatures w14:val="standardContextual"/>
        </w:rPr>
      </w:pPr>
      <w:hyperlink w:anchor="_Toc181343926" w:history="1">
        <w:r w:rsidR="005A593D" w:rsidRPr="005A593D">
          <w:rPr>
            <w:rStyle w:val="Hyperlink"/>
            <w:iCs/>
            <w:noProof/>
            <w:sz w:val="20"/>
            <w:szCs w:val="20"/>
          </w:rPr>
          <w:t>15.1.3.3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Customer Billing Contact Information</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_Toc181343926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15-8</w:t>
        </w:r>
        <w:r w:rsidR="005A593D" w:rsidRPr="005A593D">
          <w:rPr>
            <w:iCs/>
            <w:noProof/>
            <w:webHidden/>
            <w:sz w:val="20"/>
            <w:szCs w:val="20"/>
          </w:rPr>
          <w:fldChar w:fldCharType="end"/>
        </w:r>
      </w:hyperlink>
    </w:p>
    <w:p w14:paraId="4F50A388" w14:textId="047B460C" w:rsidR="005A593D" w:rsidRPr="005A593D" w:rsidRDefault="00B6703B">
      <w:pPr>
        <w:pStyle w:val="TOC3"/>
        <w:rPr>
          <w:rFonts w:eastAsiaTheme="minorEastAsia"/>
          <w:i w:val="0"/>
          <w:noProof/>
          <w:kern w:val="2"/>
          <w14:ligatures w14:val="standardContextual"/>
        </w:rPr>
      </w:pPr>
      <w:hyperlink w:anchor="_Toc181343927" w:history="1">
        <w:r w:rsidR="005A593D" w:rsidRPr="005A593D">
          <w:rPr>
            <w:rStyle w:val="Hyperlink"/>
            <w:i w:val="0"/>
            <w:noProof/>
          </w:rPr>
          <w:t>15.1.4</w:t>
        </w:r>
        <w:r w:rsidR="005A593D" w:rsidRPr="005A593D">
          <w:rPr>
            <w:rFonts w:eastAsiaTheme="minorEastAsia"/>
            <w:i w:val="0"/>
            <w:noProof/>
            <w:kern w:val="2"/>
            <w14:ligatures w14:val="standardContextual"/>
          </w:rPr>
          <w:tab/>
        </w:r>
        <w:r w:rsidR="005A593D" w:rsidRPr="005A593D">
          <w:rPr>
            <w:rStyle w:val="Hyperlink"/>
            <w:i w:val="0"/>
            <w:noProof/>
          </w:rPr>
          <w:t>Beginning Service (New Construction Completed and Move Ins)</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_Toc181343927 \h </w:instrText>
        </w:r>
        <w:r w:rsidR="005A593D" w:rsidRPr="005A593D">
          <w:rPr>
            <w:i w:val="0"/>
            <w:noProof/>
            <w:webHidden/>
          </w:rPr>
        </w:r>
        <w:r w:rsidR="005A593D" w:rsidRPr="005A593D">
          <w:rPr>
            <w:i w:val="0"/>
            <w:noProof/>
            <w:webHidden/>
          </w:rPr>
          <w:fldChar w:fldCharType="separate"/>
        </w:r>
        <w:r>
          <w:rPr>
            <w:i w:val="0"/>
            <w:noProof/>
            <w:webHidden/>
          </w:rPr>
          <w:t>15-8</w:t>
        </w:r>
        <w:r w:rsidR="005A593D" w:rsidRPr="005A593D">
          <w:rPr>
            <w:i w:val="0"/>
            <w:noProof/>
            <w:webHidden/>
          </w:rPr>
          <w:fldChar w:fldCharType="end"/>
        </w:r>
      </w:hyperlink>
    </w:p>
    <w:p w14:paraId="639E7E3B" w14:textId="27C231FB" w:rsidR="005A593D" w:rsidRPr="005A593D" w:rsidRDefault="00B6703B">
      <w:pPr>
        <w:pStyle w:val="TOC4"/>
        <w:rPr>
          <w:rFonts w:eastAsiaTheme="minorEastAsia"/>
          <w:iCs/>
          <w:noProof/>
          <w:kern w:val="2"/>
          <w:sz w:val="20"/>
          <w:szCs w:val="20"/>
          <w14:ligatures w14:val="standardContextual"/>
        </w:rPr>
      </w:pPr>
      <w:hyperlink w:anchor="_Toc181343928" w:history="1">
        <w:r w:rsidR="005A593D" w:rsidRPr="005A593D">
          <w:rPr>
            <w:rStyle w:val="Hyperlink"/>
            <w:iCs/>
            <w:noProof/>
            <w:sz w:val="20"/>
            <w:szCs w:val="20"/>
          </w:rPr>
          <w:t>15.1.4.1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Move-In Request to Begin Electric Service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_Toc181343928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15-8</w:t>
        </w:r>
        <w:r w:rsidR="005A593D" w:rsidRPr="005A593D">
          <w:rPr>
            <w:iCs/>
            <w:noProof/>
            <w:webHidden/>
            <w:sz w:val="20"/>
            <w:szCs w:val="20"/>
          </w:rPr>
          <w:fldChar w:fldCharType="end"/>
        </w:r>
      </w:hyperlink>
    </w:p>
    <w:p w14:paraId="525D97DE" w14:textId="02FEBAC8" w:rsidR="005A593D" w:rsidRPr="005A593D" w:rsidRDefault="00B6703B">
      <w:pPr>
        <w:pStyle w:val="TOC4"/>
        <w:rPr>
          <w:rFonts w:eastAsiaTheme="minorEastAsia"/>
          <w:iCs/>
          <w:noProof/>
          <w:kern w:val="2"/>
          <w:sz w:val="20"/>
          <w:szCs w:val="20"/>
          <w14:ligatures w14:val="standardContextual"/>
        </w:rPr>
      </w:pPr>
      <w:hyperlink w:anchor="_Toc181343929" w:history="1">
        <w:r w:rsidR="005A593D" w:rsidRPr="005A593D">
          <w:rPr>
            <w:rStyle w:val="Hyperlink"/>
            <w:iCs/>
            <w:noProof/>
            <w:sz w:val="20"/>
            <w:szCs w:val="20"/>
          </w:rPr>
          <w:t>15.1.4.2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Invalid Move-In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_Toc181343929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15-9</w:t>
        </w:r>
        <w:r w:rsidR="005A593D" w:rsidRPr="005A593D">
          <w:rPr>
            <w:iCs/>
            <w:noProof/>
            <w:webHidden/>
            <w:sz w:val="20"/>
            <w:szCs w:val="20"/>
          </w:rPr>
          <w:fldChar w:fldCharType="end"/>
        </w:r>
      </w:hyperlink>
    </w:p>
    <w:p w14:paraId="6B97F1D8" w14:textId="56E830F2" w:rsidR="005A593D" w:rsidRPr="005A593D" w:rsidRDefault="00B6703B">
      <w:pPr>
        <w:pStyle w:val="TOC4"/>
        <w:rPr>
          <w:rFonts w:eastAsiaTheme="minorEastAsia"/>
          <w:iCs/>
          <w:noProof/>
          <w:kern w:val="2"/>
          <w:sz w:val="20"/>
          <w:szCs w:val="20"/>
          <w14:ligatures w14:val="standardContextual"/>
        </w:rPr>
      </w:pPr>
      <w:hyperlink w:anchor="_Toc181343930" w:history="1">
        <w:r w:rsidR="005A593D" w:rsidRPr="005A593D">
          <w:rPr>
            <w:rStyle w:val="Hyperlink"/>
            <w:iCs/>
            <w:noProof/>
            <w:sz w:val="20"/>
            <w:szCs w:val="20"/>
          </w:rPr>
          <w:t>15.1.4.3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Notification to Transmission and/or Distribution Service Provider of Move In</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_Toc181343930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15-10</w:t>
        </w:r>
        <w:r w:rsidR="005A593D" w:rsidRPr="005A593D">
          <w:rPr>
            <w:iCs/>
            <w:noProof/>
            <w:webHidden/>
            <w:sz w:val="20"/>
            <w:szCs w:val="20"/>
          </w:rPr>
          <w:fldChar w:fldCharType="end"/>
        </w:r>
      </w:hyperlink>
    </w:p>
    <w:p w14:paraId="3F25CF46" w14:textId="442989F9" w:rsidR="005A593D" w:rsidRPr="005A593D" w:rsidRDefault="00B6703B">
      <w:pPr>
        <w:pStyle w:val="TOC4"/>
        <w:rPr>
          <w:rFonts w:eastAsiaTheme="minorEastAsia"/>
          <w:iCs/>
          <w:noProof/>
          <w:kern w:val="2"/>
          <w:sz w:val="20"/>
          <w:szCs w:val="20"/>
          <w14:ligatures w14:val="standardContextual"/>
        </w:rPr>
      </w:pPr>
      <w:hyperlink w:anchor="_Toc181343931" w:history="1">
        <w:r w:rsidR="005A593D" w:rsidRPr="005A593D">
          <w:rPr>
            <w:rStyle w:val="Hyperlink"/>
            <w:iCs/>
            <w:noProof/>
            <w:sz w:val="20"/>
            <w:szCs w:val="20"/>
          </w:rPr>
          <w:t>15.1.4.4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Enrollment Notification Request from Transmission and/or Distribution Service Provider (Move In)</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_Toc181343931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15-10</w:t>
        </w:r>
        <w:r w:rsidR="005A593D" w:rsidRPr="005A593D">
          <w:rPr>
            <w:iCs/>
            <w:noProof/>
            <w:webHidden/>
            <w:sz w:val="20"/>
            <w:szCs w:val="20"/>
          </w:rPr>
          <w:fldChar w:fldCharType="end"/>
        </w:r>
      </w:hyperlink>
    </w:p>
    <w:p w14:paraId="288D882C" w14:textId="791FB7E6" w:rsidR="005A593D" w:rsidRPr="005A593D" w:rsidRDefault="00B6703B">
      <w:pPr>
        <w:pStyle w:val="TOC4"/>
        <w:rPr>
          <w:rFonts w:eastAsiaTheme="minorEastAsia"/>
          <w:iCs/>
          <w:noProof/>
          <w:kern w:val="2"/>
          <w:sz w:val="20"/>
          <w:szCs w:val="20"/>
          <w14:ligatures w14:val="standardContextual"/>
        </w:rPr>
      </w:pPr>
      <w:hyperlink w:anchor="_Toc181343932" w:history="1">
        <w:r w:rsidR="005A593D" w:rsidRPr="005A593D">
          <w:rPr>
            <w:rStyle w:val="Hyperlink"/>
            <w:iCs/>
            <w:noProof/>
            <w:sz w:val="20"/>
            <w:szCs w:val="20"/>
          </w:rPr>
          <w:t>15.1.4.5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Valid Move-In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_Toc181343932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15-12</w:t>
        </w:r>
        <w:r w:rsidR="005A593D" w:rsidRPr="005A593D">
          <w:rPr>
            <w:iCs/>
            <w:noProof/>
            <w:webHidden/>
            <w:sz w:val="20"/>
            <w:szCs w:val="20"/>
          </w:rPr>
          <w:fldChar w:fldCharType="end"/>
        </w:r>
      </w:hyperlink>
    </w:p>
    <w:p w14:paraId="58ADCE5C" w14:textId="39DF5C89" w:rsidR="005A593D" w:rsidRPr="005A593D" w:rsidRDefault="00B6703B">
      <w:pPr>
        <w:pStyle w:val="TOC5"/>
        <w:rPr>
          <w:rFonts w:eastAsiaTheme="minorEastAsia"/>
          <w:i w:val="0"/>
          <w:iCs/>
          <w:kern w:val="2"/>
          <w:sz w:val="20"/>
          <w:szCs w:val="20"/>
          <w14:ligatures w14:val="standardContextual"/>
        </w:rPr>
      </w:pPr>
      <w:hyperlink w:anchor="_Toc181343933" w:history="1">
        <w:r w:rsidR="005A593D" w:rsidRPr="005A593D">
          <w:rPr>
            <w:rStyle w:val="Hyperlink"/>
            <w:i w:val="0"/>
            <w:iCs/>
            <w:sz w:val="20"/>
            <w:szCs w:val="20"/>
          </w:rPr>
          <w:t>15.1.4.5.1</w:t>
        </w:r>
        <w:r w:rsidR="005A593D" w:rsidRPr="005A593D">
          <w:rPr>
            <w:rFonts w:eastAsiaTheme="minorEastAsia"/>
            <w:i w:val="0"/>
            <w:iCs/>
            <w:kern w:val="2"/>
            <w:sz w:val="20"/>
            <w:szCs w:val="20"/>
            <w14:ligatures w14:val="standardContextual"/>
          </w:rPr>
          <w:tab/>
        </w:r>
        <w:r w:rsidR="005A593D" w:rsidRPr="005A593D">
          <w:rPr>
            <w:rStyle w:val="Hyperlink"/>
            <w:i w:val="0"/>
            <w:iCs/>
            <w:sz w:val="20"/>
            <w:szCs w:val="20"/>
          </w:rPr>
          <w:t>Maintain Electric Service Identifier with Meter Level Information Request/Response</w:t>
        </w:r>
        <w:r w:rsidR="005A593D" w:rsidRPr="005A593D">
          <w:rPr>
            <w:i w:val="0"/>
            <w:iCs/>
            <w:webHidden/>
            <w:sz w:val="20"/>
            <w:szCs w:val="20"/>
          </w:rPr>
          <w:tab/>
        </w:r>
        <w:r w:rsidR="005A593D" w:rsidRPr="005A593D">
          <w:rPr>
            <w:i w:val="0"/>
            <w:iCs/>
            <w:webHidden/>
            <w:sz w:val="20"/>
            <w:szCs w:val="20"/>
          </w:rPr>
          <w:fldChar w:fldCharType="begin"/>
        </w:r>
        <w:r w:rsidR="005A593D" w:rsidRPr="005A593D">
          <w:rPr>
            <w:i w:val="0"/>
            <w:iCs/>
            <w:webHidden/>
            <w:sz w:val="20"/>
            <w:szCs w:val="20"/>
          </w:rPr>
          <w:instrText xml:space="preserve"> PAGEREF _Toc181343933 \h </w:instrText>
        </w:r>
        <w:r w:rsidR="005A593D" w:rsidRPr="005A593D">
          <w:rPr>
            <w:i w:val="0"/>
            <w:iCs/>
            <w:webHidden/>
            <w:sz w:val="20"/>
            <w:szCs w:val="20"/>
          </w:rPr>
        </w:r>
        <w:r w:rsidR="005A593D" w:rsidRPr="005A593D">
          <w:rPr>
            <w:i w:val="0"/>
            <w:iCs/>
            <w:webHidden/>
            <w:sz w:val="20"/>
            <w:szCs w:val="20"/>
          </w:rPr>
          <w:fldChar w:fldCharType="separate"/>
        </w:r>
        <w:r>
          <w:rPr>
            <w:i w:val="0"/>
            <w:iCs/>
            <w:webHidden/>
            <w:sz w:val="20"/>
            <w:szCs w:val="20"/>
          </w:rPr>
          <w:t>15-12</w:t>
        </w:r>
        <w:r w:rsidR="005A593D" w:rsidRPr="005A593D">
          <w:rPr>
            <w:i w:val="0"/>
            <w:iCs/>
            <w:webHidden/>
            <w:sz w:val="20"/>
            <w:szCs w:val="20"/>
          </w:rPr>
          <w:fldChar w:fldCharType="end"/>
        </w:r>
      </w:hyperlink>
    </w:p>
    <w:p w14:paraId="1ED2791D" w14:textId="0CB0543D" w:rsidR="005A593D" w:rsidRPr="005A593D" w:rsidRDefault="00B6703B">
      <w:pPr>
        <w:pStyle w:val="TOC4"/>
        <w:rPr>
          <w:rFonts w:eastAsiaTheme="minorEastAsia"/>
          <w:iCs/>
          <w:noProof/>
          <w:kern w:val="2"/>
          <w:sz w:val="20"/>
          <w:szCs w:val="20"/>
          <w14:ligatures w14:val="standardContextual"/>
        </w:rPr>
      </w:pPr>
      <w:hyperlink w:anchor="_Toc181343934" w:history="1">
        <w:r w:rsidR="005A593D" w:rsidRPr="005A593D">
          <w:rPr>
            <w:rStyle w:val="Hyperlink"/>
            <w:iCs/>
            <w:noProof/>
            <w:sz w:val="20"/>
            <w:szCs w:val="20"/>
          </w:rPr>
          <w:t>15.1.4.6</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Notification to Current Competitive Retailer</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_Toc181343934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15-13</w:t>
        </w:r>
        <w:r w:rsidR="005A593D" w:rsidRPr="005A593D">
          <w:rPr>
            <w:iCs/>
            <w:noProof/>
            <w:webHidden/>
            <w:sz w:val="20"/>
            <w:szCs w:val="20"/>
          </w:rPr>
          <w:fldChar w:fldCharType="end"/>
        </w:r>
      </w:hyperlink>
    </w:p>
    <w:p w14:paraId="0B7D1146" w14:textId="18F444BC" w:rsidR="005A593D" w:rsidRPr="005A593D" w:rsidRDefault="00B6703B">
      <w:pPr>
        <w:pStyle w:val="TOC5"/>
        <w:rPr>
          <w:rFonts w:eastAsiaTheme="minorEastAsia"/>
          <w:i w:val="0"/>
          <w:iCs/>
          <w:kern w:val="2"/>
          <w:sz w:val="20"/>
          <w:szCs w:val="20"/>
          <w14:ligatures w14:val="standardContextual"/>
        </w:rPr>
      </w:pPr>
      <w:hyperlink w:anchor="_Toc181343935" w:history="1">
        <w:r w:rsidR="005A593D" w:rsidRPr="005A593D">
          <w:rPr>
            <w:rStyle w:val="Hyperlink"/>
            <w:i w:val="0"/>
            <w:iCs/>
            <w:sz w:val="20"/>
            <w:szCs w:val="20"/>
          </w:rPr>
          <w:t>15.1.4.6.1</w:t>
        </w:r>
        <w:r w:rsidR="005A593D" w:rsidRPr="005A593D">
          <w:rPr>
            <w:rFonts w:eastAsiaTheme="minorEastAsia"/>
            <w:i w:val="0"/>
            <w:iCs/>
            <w:kern w:val="2"/>
            <w:sz w:val="20"/>
            <w:szCs w:val="20"/>
            <w14:ligatures w14:val="standardContextual"/>
          </w:rPr>
          <w:tab/>
        </w:r>
        <w:r w:rsidR="005A593D" w:rsidRPr="005A593D">
          <w:rPr>
            <w:rStyle w:val="Hyperlink"/>
            <w:i w:val="0"/>
            <w:iCs/>
            <w:sz w:val="20"/>
            <w:szCs w:val="20"/>
          </w:rPr>
          <w:t>Complete Unexecutable</w:t>
        </w:r>
        <w:r w:rsidR="005A593D" w:rsidRPr="005A593D">
          <w:rPr>
            <w:i w:val="0"/>
            <w:iCs/>
            <w:webHidden/>
            <w:sz w:val="20"/>
            <w:szCs w:val="20"/>
          </w:rPr>
          <w:tab/>
        </w:r>
        <w:r w:rsidR="005A593D" w:rsidRPr="005A593D">
          <w:rPr>
            <w:i w:val="0"/>
            <w:iCs/>
            <w:webHidden/>
            <w:sz w:val="20"/>
            <w:szCs w:val="20"/>
          </w:rPr>
          <w:fldChar w:fldCharType="begin"/>
        </w:r>
        <w:r w:rsidR="005A593D" w:rsidRPr="005A593D">
          <w:rPr>
            <w:i w:val="0"/>
            <w:iCs/>
            <w:webHidden/>
            <w:sz w:val="20"/>
            <w:szCs w:val="20"/>
          </w:rPr>
          <w:instrText xml:space="preserve"> PAGEREF _Toc181343935 \h </w:instrText>
        </w:r>
        <w:r w:rsidR="005A593D" w:rsidRPr="005A593D">
          <w:rPr>
            <w:i w:val="0"/>
            <w:iCs/>
            <w:webHidden/>
            <w:sz w:val="20"/>
            <w:szCs w:val="20"/>
          </w:rPr>
        </w:r>
        <w:r w:rsidR="005A593D" w:rsidRPr="005A593D">
          <w:rPr>
            <w:i w:val="0"/>
            <w:iCs/>
            <w:webHidden/>
            <w:sz w:val="20"/>
            <w:szCs w:val="20"/>
          </w:rPr>
          <w:fldChar w:fldCharType="separate"/>
        </w:r>
        <w:r>
          <w:rPr>
            <w:i w:val="0"/>
            <w:iCs/>
            <w:webHidden/>
            <w:sz w:val="20"/>
            <w:szCs w:val="20"/>
          </w:rPr>
          <w:t>15-13</w:t>
        </w:r>
        <w:r w:rsidR="005A593D" w:rsidRPr="005A593D">
          <w:rPr>
            <w:i w:val="0"/>
            <w:iCs/>
            <w:webHidden/>
            <w:sz w:val="20"/>
            <w:szCs w:val="20"/>
          </w:rPr>
          <w:fldChar w:fldCharType="end"/>
        </w:r>
      </w:hyperlink>
    </w:p>
    <w:p w14:paraId="580C65B2" w14:textId="2825ECCF" w:rsidR="005A593D" w:rsidRPr="005A593D" w:rsidRDefault="00B6703B">
      <w:pPr>
        <w:pStyle w:val="TOC4"/>
        <w:rPr>
          <w:rFonts w:eastAsiaTheme="minorEastAsia"/>
          <w:iCs/>
          <w:noProof/>
          <w:kern w:val="2"/>
          <w:sz w:val="20"/>
          <w:szCs w:val="20"/>
          <w14:ligatures w14:val="standardContextual"/>
        </w:rPr>
      </w:pPr>
      <w:hyperlink w:anchor="_Toc181343936" w:history="1">
        <w:r w:rsidR="005A593D" w:rsidRPr="005A593D">
          <w:rPr>
            <w:rStyle w:val="Hyperlink"/>
            <w:iCs/>
            <w:noProof/>
            <w:sz w:val="20"/>
            <w:szCs w:val="20"/>
          </w:rPr>
          <w:t>15.1.4.7</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Completion of Move-In Request and Effective Move In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_Toc181343936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15-13</w:t>
        </w:r>
        <w:r w:rsidR="005A593D" w:rsidRPr="005A593D">
          <w:rPr>
            <w:iCs/>
            <w:noProof/>
            <w:webHidden/>
            <w:sz w:val="20"/>
            <w:szCs w:val="20"/>
          </w:rPr>
          <w:fldChar w:fldCharType="end"/>
        </w:r>
      </w:hyperlink>
    </w:p>
    <w:p w14:paraId="6EA65180" w14:textId="7A7012CB" w:rsidR="005A593D" w:rsidRPr="005A593D" w:rsidRDefault="00B6703B">
      <w:pPr>
        <w:pStyle w:val="TOC5"/>
        <w:rPr>
          <w:rFonts w:eastAsiaTheme="minorEastAsia"/>
          <w:i w:val="0"/>
          <w:iCs/>
          <w:kern w:val="2"/>
          <w:sz w:val="20"/>
          <w:szCs w:val="20"/>
          <w14:ligatures w14:val="standardContextual"/>
        </w:rPr>
      </w:pPr>
      <w:hyperlink w:anchor="_Toc181343937" w:history="1">
        <w:r w:rsidR="005A593D" w:rsidRPr="005A593D">
          <w:rPr>
            <w:rStyle w:val="Hyperlink"/>
            <w:i w:val="0"/>
            <w:iCs/>
            <w:sz w:val="20"/>
            <w:szCs w:val="20"/>
          </w:rPr>
          <w:t>15.1.4.7.1</w:t>
        </w:r>
        <w:r w:rsidR="005A593D" w:rsidRPr="005A593D">
          <w:rPr>
            <w:rFonts w:eastAsiaTheme="minorEastAsia"/>
            <w:i w:val="0"/>
            <w:iCs/>
            <w:kern w:val="2"/>
            <w:sz w:val="20"/>
            <w:szCs w:val="20"/>
            <w14:ligatures w14:val="standardContextual"/>
          </w:rPr>
          <w:tab/>
        </w:r>
        <w:r w:rsidR="005A593D" w:rsidRPr="005A593D">
          <w:rPr>
            <w:rStyle w:val="Hyperlink"/>
            <w:i w:val="0"/>
            <w:iCs/>
            <w:sz w:val="20"/>
            <w:szCs w:val="20"/>
          </w:rPr>
          <w:t>Standard Move-In Requests</w:t>
        </w:r>
        <w:r w:rsidR="005A593D" w:rsidRPr="005A593D">
          <w:rPr>
            <w:i w:val="0"/>
            <w:iCs/>
            <w:webHidden/>
            <w:sz w:val="20"/>
            <w:szCs w:val="20"/>
          </w:rPr>
          <w:tab/>
        </w:r>
        <w:r w:rsidR="005A593D" w:rsidRPr="005A593D">
          <w:rPr>
            <w:i w:val="0"/>
            <w:iCs/>
            <w:webHidden/>
            <w:sz w:val="20"/>
            <w:szCs w:val="20"/>
          </w:rPr>
          <w:fldChar w:fldCharType="begin"/>
        </w:r>
        <w:r w:rsidR="005A593D" w:rsidRPr="005A593D">
          <w:rPr>
            <w:i w:val="0"/>
            <w:iCs/>
            <w:webHidden/>
            <w:sz w:val="20"/>
            <w:szCs w:val="20"/>
          </w:rPr>
          <w:instrText xml:space="preserve"> PAGEREF _Toc181343937 \h </w:instrText>
        </w:r>
        <w:r w:rsidR="005A593D" w:rsidRPr="005A593D">
          <w:rPr>
            <w:i w:val="0"/>
            <w:iCs/>
            <w:webHidden/>
            <w:sz w:val="20"/>
            <w:szCs w:val="20"/>
          </w:rPr>
        </w:r>
        <w:r w:rsidR="005A593D" w:rsidRPr="005A593D">
          <w:rPr>
            <w:i w:val="0"/>
            <w:iCs/>
            <w:webHidden/>
            <w:sz w:val="20"/>
            <w:szCs w:val="20"/>
          </w:rPr>
          <w:fldChar w:fldCharType="separate"/>
        </w:r>
        <w:r>
          <w:rPr>
            <w:i w:val="0"/>
            <w:iCs/>
            <w:webHidden/>
            <w:sz w:val="20"/>
            <w:szCs w:val="20"/>
          </w:rPr>
          <w:t>15-13</w:t>
        </w:r>
        <w:r w:rsidR="005A593D" w:rsidRPr="005A593D">
          <w:rPr>
            <w:i w:val="0"/>
            <w:iCs/>
            <w:webHidden/>
            <w:sz w:val="20"/>
            <w:szCs w:val="20"/>
          </w:rPr>
          <w:fldChar w:fldCharType="end"/>
        </w:r>
      </w:hyperlink>
    </w:p>
    <w:p w14:paraId="7D9194A8" w14:textId="769D651D" w:rsidR="005A593D" w:rsidRPr="005A593D" w:rsidRDefault="00B6703B">
      <w:pPr>
        <w:pStyle w:val="TOC5"/>
        <w:rPr>
          <w:rFonts w:eastAsiaTheme="minorEastAsia"/>
          <w:i w:val="0"/>
          <w:iCs/>
          <w:kern w:val="2"/>
          <w:sz w:val="20"/>
          <w:szCs w:val="20"/>
          <w14:ligatures w14:val="standardContextual"/>
        </w:rPr>
      </w:pPr>
      <w:hyperlink w:anchor="_Toc181343938" w:history="1">
        <w:r w:rsidR="005A593D" w:rsidRPr="005A593D">
          <w:rPr>
            <w:rStyle w:val="Hyperlink"/>
            <w:i w:val="0"/>
            <w:iCs/>
            <w:sz w:val="20"/>
            <w:szCs w:val="20"/>
          </w:rPr>
          <w:t>15.1.4.7.2</w:t>
        </w:r>
        <w:r w:rsidR="005A593D" w:rsidRPr="005A593D">
          <w:rPr>
            <w:rFonts w:eastAsiaTheme="minorEastAsia"/>
            <w:i w:val="0"/>
            <w:iCs/>
            <w:kern w:val="2"/>
            <w:sz w:val="20"/>
            <w:szCs w:val="20"/>
            <w14:ligatures w14:val="standardContextual"/>
          </w:rPr>
          <w:tab/>
        </w:r>
        <w:r w:rsidR="005A593D" w:rsidRPr="005A593D">
          <w:rPr>
            <w:rStyle w:val="Hyperlink"/>
            <w:i w:val="0"/>
            <w:iCs/>
            <w:sz w:val="20"/>
            <w:szCs w:val="20"/>
          </w:rPr>
          <w:t>Same Day Move-In Requests</w:t>
        </w:r>
        <w:r w:rsidR="005A593D" w:rsidRPr="005A593D">
          <w:rPr>
            <w:i w:val="0"/>
            <w:iCs/>
            <w:webHidden/>
            <w:sz w:val="20"/>
            <w:szCs w:val="20"/>
          </w:rPr>
          <w:tab/>
        </w:r>
        <w:r w:rsidR="005A593D" w:rsidRPr="005A593D">
          <w:rPr>
            <w:i w:val="0"/>
            <w:iCs/>
            <w:webHidden/>
            <w:sz w:val="20"/>
            <w:szCs w:val="20"/>
          </w:rPr>
          <w:fldChar w:fldCharType="begin"/>
        </w:r>
        <w:r w:rsidR="005A593D" w:rsidRPr="005A593D">
          <w:rPr>
            <w:i w:val="0"/>
            <w:iCs/>
            <w:webHidden/>
            <w:sz w:val="20"/>
            <w:szCs w:val="20"/>
          </w:rPr>
          <w:instrText xml:space="preserve"> PAGEREF _Toc181343938 \h </w:instrText>
        </w:r>
        <w:r w:rsidR="005A593D" w:rsidRPr="005A593D">
          <w:rPr>
            <w:i w:val="0"/>
            <w:iCs/>
            <w:webHidden/>
            <w:sz w:val="20"/>
            <w:szCs w:val="20"/>
          </w:rPr>
        </w:r>
        <w:r w:rsidR="005A593D" w:rsidRPr="005A593D">
          <w:rPr>
            <w:i w:val="0"/>
            <w:iCs/>
            <w:webHidden/>
            <w:sz w:val="20"/>
            <w:szCs w:val="20"/>
          </w:rPr>
          <w:fldChar w:fldCharType="separate"/>
        </w:r>
        <w:r>
          <w:rPr>
            <w:i w:val="0"/>
            <w:iCs/>
            <w:webHidden/>
            <w:sz w:val="20"/>
            <w:szCs w:val="20"/>
          </w:rPr>
          <w:t>15-14</w:t>
        </w:r>
        <w:r w:rsidR="005A593D" w:rsidRPr="005A593D">
          <w:rPr>
            <w:i w:val="0"/>
            <w:iCs/>
            <w:webHidden/>
            <w:sz w:val="20"/>
            <w:szCs w:val="20"/>
          </w:rPr>
          <w:fldChar w:fldCharType="end"/>
        </w:r>
      </w:hyperlink>
    </w:p>
    <w:p w14:paraId="5500E64B" w14:textId="0C8D19F4" w:rsidR="005A593D" w:rsidRPr="005A593D" w:rsidRDefault="00B6703B">
      <w:pPr>
        <w:pStyle w:val="TOC4"/>
        <w:rPr>
          <w:rFonts w:eastAsiaTheme="minorEastAsia"/>
          <w:iCs/>
          <w:noProof/>
          <w:kern w:val="2"/>
          <w:sz w:val="20"/>
          <w:szCs w:val="20"/>
          <w14:ligatures w14:val="standardContextual"/>
        </w:rPr>
      </w:pPr>
      <w:hyperlink w:anchor="_Toc181343939" w:history="1">
        <w:r w:rsidR="005A593D" w:rsidRPr="005A593D">
          <w:rPr>
            <w:rStyle w:val="Hyperlink"/>
            <w:iCs/>
            <w:noProof/>
            <w:sz w:val="20"/>
            <w:szCs w:val="20"/>
          </w:rPr>
          <w:t>15.1.4.8</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Rejection of Move-In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_Toc181343939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15-15</w:t>
        </w:r>
        <w:r w:rsidR="005A593D" w:rsidRPr="005A593D">
          <w:rPr>
            <w:iCs/>
            <w:noProof/>
            <w:webHidden/>
            <w:sz w:val="20"/>
            <w:szCs w:val="20"/>
          </w:rPr>
          <w:fldChar w:fldCharType="end"/>
        </w:r>
      </w:hyperlink>
    </w:p>
    <w:p w14:paraId="1E8FAF6D" w14:textId="1F53D9FC" w:rsidR="005A593D" w:rsidRPr="005A593D" w:rsidRDefault="00B6703B">
      <w:pPr>
        <w:pStyle w:val="TOC3"/>
        <w:rPr>
          <w:rFonts w:eastAsiaTheme="minorEastAsia"/>
          <w:i w:val="0"/>
          <w:noProof/>
          <w:kern w:val="2"/>
          <w14:ligatures w14:val="standardContextual"/>
        </w:rPr>
      </w:pPr>
      <w:hyperlink w:anchor="_Toc181343940" w:history="1">
        <w:r w:rsidR="005A593D" w:rsidRPr="005A593D">
          <w:rPr>
            <w:rStyle w:val="Hyperlink"/>
            <w:i w:val="0"/>
            <w:noProof/>
          </w:rPr>
          <w:t>15.1.5</w:t>
        </w:r>
        <w:r w:rsidR="005A593D" w:rsidRPr="005A593D">
          <w:rPr>
            <w:rFonts w:eastAsiaTheme="minorEastAsia"/>
            <w:i w:val="0"/>
            <w:noProof/>
            <w:kern w:val="2"/>
            <w14:ligatures w14:val="standardContextual"/>
          </w:rPr>
          <w:tab/>
        </w:r>
        <w:r w:rsidR="005A593D" w:rsidRPr="005A593D">
          <w:rPr>
            <w:rStyle w:val="Hyperlink"/>
            <w:i w:val="0"/>
            <w:noProof/>
          </w:rPr>
          <w:t>Service Termination (Move Out)</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_Toc181343940 \h </w:instrText>
        </w:r>
        <w:r w:rsidR="005A593D" w:rsidRPr="005A593D">
          <w:rPr>
            <w:i w:val="0"/>
            <w:noProof/>
            <w:webHidden/>
          </w:rPr>
        </w:r>
        <w:r w:rsidR="005A593D" w:rsidRPr="005A593D">
          <w:rPr>
            <w:i w:val="0"/>
            <w:noProof/>
            <w:webHidden/>
          </w:rPr>
          <w:fldChar w:fldCharType="separate"/>
        </w:r>
        <w:r>
          <w:rPr>
            <w:i w:val="0"/>
            <w:noProof/>
            <w:webHidden/>
          </w:rPr>
          <w:t>15-15</w:t>
        </w:r>
        <w:r w:rsidR="005A593D" w:rsidRPr="005A593D">
          <w:rPr>
            <w:i w:val="0"/>
            <w:noProof/>
            <w:webHidden/>
          </w:rPr>
          <w:fldChar w:fldCharType="end"/>
        </w:r>
      </w:hyperlink>
    </w:p>
    <w:p w14:paraId="0949BCD2" w14:textId="0AF50E19" w:rsidR="005A593D" w:rsidRPr="005A593D" w:rsidRDefault="00B6703B">
      <w:pPr>
        <w:pStyle w:val="TOC4"/>
        <w:rPr>
          <w:rFonts w:eastAsiaTheme="minorEastAsia"/>
          <w:iCs/>
          <w:noProof/>
          <w:kern w:val="2"/>
          <w:sz w:val="20"/>
          <w:szCs w:val="20"/>
          <w14:ligatures w14:val="standardContextual"/>
        </w:rPr>
      </w:pPr>
      <w:hyperlink w:anchor="_Toc181343941" w:history="1">
        <w:r w:rsidR="005A593D" w:rsidRPr="005A593D">
          <w:rPr>
            <w:rStyle w:val="Hyperlink"/>
            <w:iCs/>
            <w:noProof/>
            <w:sz w:val="20"/>
            <w:szCs w:val="20"/>
          </w:rPr>
          <w:t>15.1.5.1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Terminate Service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_Toc181343941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15-15</w:t>
        </w:r>
        <w:r w:rsidR="005A593D" w:rsidRPr="005A593D">
          <w:rPr>
            <w:iCs/>
            <w:noProof/>
            <w:webHidden/>
            <w:sz w:val="20"/>
            <w:szCs w:val="20"/>
          </w:rPr>
          <w:fldChar w:fldCharType="end"/>
        </w:r>
      </w:hyperlink>
    </w:p>
    <w:p w14:paraId="6CDD7E0E" w14:textId="58DA4102" w:rsidR="005A593D" w:rsidRPr="005A593D" w:rsidRDefault="00B6703B">
      <w:pPr>
        <w:pStyle w:val="TOC4"/>
        <w:rPr>
          <w:rFonts w:eastAsiaTheme="minorEastAsia"/>
          <w:iCs/>
          <w:noProof/>
          <w:kern w:val="2"/>
          <w:sz w:val="20"/>
          <w:szCs w:val="20"/>
          <w14:ligatures w14:val="standardContextual"/>
        </w:rPr>
      </w:pPr>
      <w:hyperlink w:anchor="_Toc181343942" w:history="1">
        <w:r w:rsidR="005A593D" w:rsidRPr="005A593D">
          <w:rPr>
            <w:rStyle w:val="Hyperlink"/>
            <w:iCs/>
            <w:noProof/>
            <w:sz w:val="20"/>
            <w:szCs w:val="20"/>
          </w:rPr>
          <w:t>15.1.5.2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Invalid Move-Out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_Toc181343942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15-16</w:t>
        </w:r>
        <w:r w:rsidR="005A593D" w:rsidRPr="005A593D">
          <w:rPr>
            <w:iCs/>
            <w:noProof/>
            <w:webHidden/>
            <w:sz w:val="20"/>
            <w:szCs w:val="20"/>
          </w:rPr>
          <w:fldChar w:fldCharType="end"/>
        </w:r>
      </w:hyperlink>
    </w:p>
    <w:p w14:paraId="0839E104" w14:textId="596636B9" w:rsidR="005A593D" w:rsidRPr="005A593D" w:rsidRDefault="00B6703B">
      <w:pPr>
        <w:pStyle w:val="TOC4"/>
        <w:rPr>
          <w:rFonts w:eastAsiaTheme="minorEastAsia"/>
          <w:iCs/>
          <w:noProof/>
          <w:kern w:val="2"/>
          <w:sz w:val="20"/>
          <w:szCs w:val="20"/>
          <w14:ligatures w14:val="standardContextual"/>
        </w:rPr>
      </w:pPr>
      <w:hyperlink w:anchor="_Toc181343943" w:history="1">
        <w:r w:rsidR="005A593D" w:rsidRPr="005A593D">
          <w:rPr>
            <w:rStyle w:val="Hyperlink"/>
            <w:iCs/>
            <w:noProof/>
            <w:sz w:val="20"/>
            <w:szCs w:val="20"/>
          </w:rPr>
          <w:t>15.1.5.3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Notification to Transmission and/or Distribution Service Provider of Move Out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_Toc181343943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15-16</w:t>
        </w:r>
        <w:r w:rsidR="005A593D" w:rsidRPr="005A593D">
          <w:rPr>
            <w:iCs/>
            <w:noProof/>
            <w:webHidden/>
            <w:sz w:val="20"/>
            <w:szCs w:val="20"/>
          </w:rPr>
          <w:fldChar w:fldCharType="end"/>
        </w:r>
      </w:hyperlink>
    </w:p>
    <w:p w14:paraId="2F7A08BB" w14:textId="2D3D789E" w:rsidR="005A593D" w:rsidRPr="005A593D" w:rsidRDefault="00B6703B">
      <w:pPr>
        <w:pStyle w:val="TOC4"/>
        <w:rPr>
          <w:rFonts w:eastAsiaTheme="minorEastAsia"/>
          <w:iCs/>
          <w:noProof/>
          <w:kern w:val="2"/>
          <w:sz w:val="20"/>
          <w:szCs w:val="20"/>
          <w14:ligatures w14:val="standardContextual"/>
        </w:rPr>
      </w:pPr>
      <w:hyperlink w:anchor="_Toc181343944" w:history="1">
        <w:r w:rsidR="005A593D" w:rsidRPr="005A593D">
          <w:rPr>
            <w:rStyle w:val="Hyperlink"/>
            <w:iCs/>
            <w:noProof/>
            <w:sz w:val="20"/>
            <w:szCs w:val="20"/>
          </w:rPr>
          <w:t>15.1.5.4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Enrollment Notification Request/Service Termination from Transmission and/or Distribution Service Provider</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_Toc181343944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15-17</w:t>
        </w:r>
        <w:r w:rsidR="005A593D" w:rsidRPr="005A593D">
          <w:rPr>
            <w:iCs/>
            <w:noProof/>
            <w:webHidden/>
            <w:sz w:val="20"/>
            <w:szCs w:val="20"/>
          </w:rPr>
          <w:fldChar w:fldCharType="end"/>
        </w:r>
      </w:hyperlink>
    </w:p>
    <w:p w14:paraId="77ADC333" w14:textId="737169D6" w:rsidR="005A593D" w:rsidRPr="005A593D" w:rsidRDefault="00B6703B">
      <w:pPr>
        <w:pStyle w:val="TOC4"/>
        <w:rPr>
          <w:rFonts w:eastAsiaTheme="minorEastAsia"/>
          <w:iCs/>
          <w:noProof/>
          <w:kern w:val="2"/>
          <w:sz w:val="20"/>
          <w:szCs w:val="20"/>
          <w14:ligatures w14:val="standardContextual"/>
        </w:rPr>
      </w:pPr>
      <w:hyperlink w:anchor="_Toc181343945" w:history="1">
        <w:r w:rsidR="005A593D" w:rsidRPr="005A593D">
          <w:rPr>
            <w:rStyle w:val="Hyperlink"/>
            <w:iCs/>
            <w:noProof/>
            <w:sz w:val="20"/>
            <w:szCs w:val="20"/>
          </w:rPr>
          <w:t>15.1.5.5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Response to Valid Move-Out Request and Continuous Service Agreement in Effect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_Toc181343945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15-19</w:t>
        </w:r>
        <w:r w:rsidR="005A593D" w:rsidRPr="005A593D">
          <w:rPr>
            <w:iCs/>
            <w:noProof/>
            <w:webHidden/>
            <w:sz w:val="20"/>
            <w:szCs w:val="20"/>
          </w:rPr>
          <w:fldChar w:fldCharType="end"/>
        </w:r>
      </w:hyperlink>
    </w:p>
    <w:p w14:paraId="6026707D" w14:textId="7A8059B8" w:rsidR="005A593D" w:rsidRPr="005A593D" w:rsidRDefault="00B6703B">
      <w:pPr>
        <w:pStyle w:val="TOC4"/>
        <w:rPr>
          <w:rFonts w:eastAsiaTheme="minorEastAsia"/>
          <w:iCs/>
          <w:noProof/>
          <w:kern w:val="2"/>
          <w:sz w:val="20"/>
          <w:szCs w:val="20"/>
          <w14:ligatures w14:val="standardContextual"/>
        </w:rPr>
      </w:pPr>
      <w:hyperlink w:anchor="_Toc181343946" w:history="1">
        <w:r w:rsidR="005A593D" w:rsidRPr="005A593D">
          <w:rPr>
            <w:rStyle w:val="Hyperlink"/>
            <w:iCs/>
            <w:noProof/>
            <w:sz w:val="20"/>
            <w:szCs w:val="20"/>
          </w:rPr>
          <w:t>15.1.5.6</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Completion of Move-Out Request and Effective Move Out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_Toc181343946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15-19</w:t>
        </w:r>
        <w:r w:rsidR="005A593D" w:rsidRPr="005A593D">
          <w:rPr>
            <w:iCs/>
            <w:noProof/>
            <w:webHidden/>
            <w:sz w:val="20"/>
            <w:szCs w:val="20"/>
          </w:rPr>
          <w:fldChar w:fldCharType="end"/>
        </w:r>
      </w:hyperlink>
    </w:p>
    <w:p w14:paraId="3DB65A14" w14:textId="4D64B805" w:rsidR="005A593D" w:rsidRPr="005A593D" w:rsidRDefault="00B6703B">
      <w:pPr>
        <w:pStyle w:val="TOC4"/>
        <w:rPr>
          <w:rFonts w:eastAsiaTheme="minorEastAsia"/>
          <w:iCs/>
          <w:noProof/>
          <w:kern w:val="2"/>
          <w:sz w:val="20"/>
          <w:szCs w:val="20"/>
          <w14:ligatures w14:val="standardContextual"/>
        </w:rPr>
      </w:pPr>
      <w:hyperlink w:anchor="_Toc181343947" w:history="1">
        <w:r w:rsidR="005A593D" w:rsidRPr="005A593D">
          <w:rPr>
            <w:rStyle w:val="Hyperlink"/>
            <w:iCs/>
            <w:noProof/>
            <w:sz w:val="20"/>
            <w:szCs w:val="20"/>
          </w:rPr>
          <w:t>15.1.5.7</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Rejection of Move-Out Request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_Toc181343947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15-20</w:t>
        </w:r>
        <w:r w:rsidR="005A593D" w:rsidRPr="005A593D">
          <w:rPr>
            <w:iCs/>
            <w:noProof/>
            <w:webHidden/>
            <w:sz w:val="20"/>
            <w:szCs w:val="20"/>
          </w:rPr>
          <w:fldChar w:fldCharType="end"/>
        </w:r>
      </w:hyperlink>
    </w:p>
    <w:p w14:paraId="17AA95F9" w14:textId="3B79EF59" w:rsidR="005A593D" w:rsidRPr="005A593D" w:rsidRDefault="00B6703B">
      <w:pPr>
        <w:pStyle w:val="TOC3"/>
        <w:rPr>
          <w:rFonts w:eastAsiaTheme="minorEastAsia"/>
          <w:i w:val="0"/>
          <w:noProof/>
          <w:kern w:val="2"/>
          <w14:ligatures w14:val="standardContextual"/>
        </w:rPr>
      </w:pPr>
      <w:hyperlink w:anchor="_Toc181343948" w:history="1">
        <w:r w:rsidR="005A593D" w:rsidRPr="005A593D">
          <w:rPr>
            <w:rStyle w:val="Hyperlink"/>
            <w:i w:val="0"/>
            <w:noProof/>
          </w:rPr>
          <w:t>15.1.6</w:t>
        </w:r>
        <w:r w:rsidR="005A593D" w:rsidRPr="005A593D">
          <w:rPr>
            <w:rFonts w:eastAsiaTheme="minorEastAsia"/>
            <w:i w:val="0"/>
            <w:noProof/>
            <w:kern w:val="2"/>
            <w14:ligatures w14:val="standardContextual"/>
          </w:rPr>
          <w:tab/>
        </w:r>
        <w:r w:rsidR="005A593D" w:rsidRPr="005A593D">
          <w:rPr>
            <w:rStyle w:val="Hyperlink"/>
            <w:i w:val="0"/>
            <w:noProof/>
          </w:rPr>
          <w:t>Concurrent Processing</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_Toc181343948 \h </w:instrText>
        </w:r>
        <w:r w:rsidR="005A593D" w:rsidRPr="005A593D">
          <w:rPr>
            <w:i w:val="0"/>
            <w:noProof/>
            <w:webHidden/>
          </w:rPr>
        </w:r>
        <w:r w:rsidR="005A593D" w:rsidRPr="005A593D">
          <w:rPr>
            <w:i w:val="0"/>
            <w:noProof/>
            <w:webHidden/>
          </w:rPr>
          <w:fldChar w:fldCharType="separate"/>
        </w:r>
        <w:r>
          <w:rPr>
            <w:i w:val="0"/>
            <w:noProof/>
            <w:webHidden/>
          </w:rPr>
          <w:t>15-20</w:t>
        </w:r>
        <w:r w:rsidR="005A593D" w:rsidRPr="005A593D">
          <w:rPr>
            <w:i w:val="0"/>
            <w:noProof/>
            <w:webHidden/>
          </w:rPr>
          <w:fldChar w:fldCharType="end"/>
        </w:r>
      </w:hyperlink>
    </w:p>
    <w:p w14:paraId="064829BB" w14:textId="1576E420" w:rsidR="005A593D" w:rsidRPr="005A593D" w:rsidRDefault="00B6703B">
      <w:pPr>
        <w:pStyle w:val="TOC4"/>
        <w:rPr>
          <w:rFonts w:eastAsiaTheme="minorEastAsia"/>
          <w:iCs/>
          <w:noProof/>
          <w:kern w:val="2"/>
          <w:sz w:val="20"/>
          <w:szCs w:val="20"/>
          <w14:ligatures w14:val="standardContextual"/>
        </w:rPr>
      </w:pPr>
      <w:hyperlink w:anchor="_Toc181343949" w:history="1">
        <w:r w:rsidR="005A593D" w:rsidRPr="005A593D">
          <w:rPr>
            <w:rStyle w:val="Hyperlink"/>
            <w:iCs/>
            <w:noProof/>
            <w:sz w:val="20"/>
            <w:szCs w:val="20"/>
          </w:rPr>
          <w:t>15.1.6.1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In Date Prior to or After Move Out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_Toc181343949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15-21</w:t>
        </w:r>
        <w:r w:rsidR="005A593D" w:rsidRPr="005A593D">
          <w:rPr>
            <w:iCs/>
            <w:noProof/>
            <w:webHidden/>
            <w:sz w:val="20"/>
            <w:szCs w:val="20"/>
          </w:rPr>
          <w:fldChar w:fldCharType="end"/>
        </w:r>
      </w:hyperlink>
    </w:p>
    <w:p w14:paraId="1975AE39" w14:textId="4869F8EF" w:rsidR="005A593D" w:rsidRPr="005A593D" w:rsidRDefault="00B6703B">
      <w:pPr>
        <w:pStyle w:val="TOC4"/>
        <w:rPr>
          <w:rFonts w:eastAsiaTheme="minorEastAsia"/>
          <w:iCs/>
          <w:noProof/>
          <w:kern w:val="2"/>
          <w:sz w:val="20"/>
          <w:szCs w:val="20"/>
          <w14:ligatures w14:val="standardContextual"/>
        </w:rPr>
      </w:pPr>
      <w:hyperlink w:anchor="_Toc181343950" w:history="1">
        <w:r w:rsidR="005A593D" w:rsidRPr="005A593D">
          <w:rPr>
            <w:rStyle w:val="Hyperlink"/>
            <w:iCs/>
            <w:noProof/>
            <w:sz w:val="20"/>
            <w:szCs w:val="20"/>
          </w:rPr>
          <w:t>15.1.6.2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In Date Equal to Move Out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_Toc181343950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15-21</w:t>
        </w:r>
        <w:r w:rsidR="005A593D" w:rsidRPr="005A593D">
          <w:rPr>
            <w:iCs/>
            <w:noProof/>
            <w:webHidden/>
            <w:sz w:val="20"/>
            <w:szCs w:val="20"/>
          </w:rPr>
          <w:fldChar w:fldCharType="end"/>
        </w:r>
      </w:hyperlink>
    </w:p>
    <w:p w14:paraId="52A97887" w14:textId="0E2D4D92" w:rsidR="005A593D" w:rsidRPr="005A593D" w:rsidRDefault="00B6703B">
      <w:pPr>
        <w:pStyle w:val="TOC4"/>
        <w:rPr>
          <w:rFonts w:eastAsiaTheme="minorEastAsia"/>
          <w:iCs/>
          <w:noProof/>
          <w:kern w:val="2"/>
          <w:sz w:val="20"/>
          <w:szCs w:val="20"/>
          <w14:ligatures w14:val="standardContextual"/>
        </w:rPr>
      </w:pPr>
      <w:hyperlink w:anchor="_Toc181343951" w:history="1">
        <w:r w:rsidR="005A593D" w:rsidRPr="005A593D">
          <w:rPr>
            <w:rStyle w:val="Hyperlink"/>
            <w:iCs/>
            <w:noProof/>
            <w:sz w:val="20"/>
            <w:szCs w:val="20"/>
          </w:rPr>
          <w:t>15.1.6.3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In Date Prior to or Equal to Switch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_Toc181343951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15-21</w:t>
        </w:r>
        <w:r w:rsidR="005A593D" w:rsidRPr="005A593D">
          <w:rPr>
            <w:iCs/>
            <w:noProof/>
            <w:webHidden/>
            <w:sz w:val="20"/>
            <w:szCs w:val="20"/>
          </w:rPr>
          <w:fldChar w:fldCharType="end"/>
        </w:r>
      </w:hyperlink>
    </w:p>
    <w:p w14:paraId="4A81B93F" w14:textId="69158766" w:rsidR="005A593D" w:rsidRPr="005A593D" w:rsidRDefault="00B6703B">
      <w:pPr>
        <w:pStyle w:val="TOC4"/>
        <w:rPr>
          <w:rFonts w:eastAsiaTheme="minorEastAsia"/>
          <w:iCs/>
          <w:noProof/>
          <w:kern w:val="2"/>
          <w:sz w:val="20"/>
          <w:szCs w:val="20"/>
          <w14:ligatures w14:val="standardContextual"/>
        </w:rPr>
      </w:pPr>
      <w:hyperlink w:anchor="_Toc181343952" w:history="1">
        <w:r w:rsidR="005A593D" w:rsidRPr="005A593D">
          <w:rPr>
            <w:rStyle w:val="Hyperlink"/>
            <w:iCs/>
            <w:noProof/>
            <w:sz w:val="20"/>
            <w:szCs w:val="20"/>
          </w:rPr>
          <w:t>15.1.6.4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In Date After Switch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_Toc181343952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15-22</w:t>
        </w:r>
        <w:r w:rsidR="005A593D" w:rsidRPr="005A593D">
          <w:rPr>
            <w:iCs/>
            <w:noProof/>
            <w:webHidden/>
            <w:sz w:val="20"/>
            <w:szCs w:val="20"/>
          </w:rPr>
          <w:fldChar w:fldCharType="end"/>
        </w:r>
      </w:hyperlink>
    </w:p>
    <w:p w14:paraId="6DAC766F" w14:textId="1BC2AFF8" w:rsidR="005A593D" w:rsidRPr="005A593D" w:rsidRDefault="00B6703B">
      <w:pPr>
        <w:pStyle w:val="TOC4"/>
        <w:rPr>
          <w:rFonts w:eastAsiaTheme="minorEastAsia"/>
          <w:iCs/>
          <w:noProof/>
          <w:kern w:val="2"/>
          <w:sz w:val="20"/>
          <w:szCs w:val="20"/>
          <w14:ligatures w14:val="standardContextual"/>
        </w:rPr>
      </w:pPr>
      <w:hyperlink w:anchor="_Toc181343953" w:history="1">
        <w:r w:rsidR="005A593D" w:rsidRPr="005A593D">
          <w:rPr>
            <w:rStyle w:val="Hyperlink"/>
            <w:iCs/>
            <w:noProof/>
            <w:sz w:val="20"/>
            <w:szCs w:val="20"/>
          </w:rPr>
          <w:t>15.1.6.5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In Date After Mass Transition Drop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_Toc181343953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15-22</w:t>
        </w:r>
        <w:r w:rsidR="005A593D" w:rsidRPr="005A593D">
          <w:rPr>
            <w:iCs/>
            <w:noProof/>
            <w:webHidden/>
            <w:sz w:val="20"/>
            <w:szCs w:val="20"/>
          </w:rPr>
          <w:fldChar w:fldCharType="end"/>
        </w:r>
      </w:hyperlink>
    </w:p>
    <w:p w14:paraId="0C486448" w14:textId="090A93A8" w:rsidR="005A593D" w:rsidRPr="005A593D" w:rsidRDefault="00B6703B">
      <w:pPr>
        <w:pStyle w:val="TOC4"/>
        <w:rPr>
          <w:rFonts w:eastAsiaTheme="minorEastAsia"/>
          <w:iCs/>
          <w:noProof/>
          <w:kern w:val="2"/>
          <w:sz w:val="20"/>
          <w:szCs w:val="20"/>
          <w14:ligatures w14:val="standardContextual"/>
        </w:rPr>
      </w:pPr>
      <w:hyperlink w:anchor="_Toc181343954" w:history="1">
        <w:r w:rsidR="005A593D" w:rsidRPr="005A593D">
          <w:rPr>
            <w:rStyle w:val="Hyperlink"/>
            <w:iCs/>
            <w:noProof/>
            <w:sz w:val="20"/>
            <w:szCs w:val="20"/>
          </w:rPr>
          <w:t>15.1.6.6</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Out Date Prior to or Equal to Switch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_Toc181343954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15-22</w:t>
        </w:r>
        <w:r w:rsidR="005A593D" w:rsidRPr="005A593D">
          <w:rPr>
            <w:iCs/>
            <w:noProof/>
            <w:webHidden/>
            <w:sz w:val="20"/>
            <w:szCs w:val="20"/>
          </w:rPr>
          <w:fldChar w:fldCharType="end"/>
        </w:r>
      </w:hyperlink>
    </w:p>
    <w:p w14:paraId="503BDD9F" w14:textId="0C2E287B" w:rsidR="005A593D" w:rsidRPr="005A593D" w:rsidRDefault="00B6703B">
      <w:pPr>
        <w:pStyle w:val="TOC4"/>
        <w:rPr>
          <w:rFonts w:eastAsiaTheme="minorEastAsia"/>
          <w:iCs/>
          <w:noProof/>
          <w:kern w:val="2"/>
          <w:sz w:val="20"/>
          <w:szCs w:val="20"/>
          <w14:ligatures w14:val="standardContextual"/>
        </w:rPr>
      </w:pPr>
      <w:hyperlink w:anchor="_Toc181343955" w:history="1">
        <w:r w:rsidR="005A593D" w:rsidRPr="005A593D">
          <w:rPr>
            <w:rStyle w:val="Hyperlink"/>
            <w:iCs/>
            <w:noProof/>
            <w:sz w:val="20"/>
            <w:szCs w:val="20"/>
          </w:rPr>
          <w:t>15.1.6.7</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Out Date After Switch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_Toc181343955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15-22</w:t>
        </w:r>
        <w:r w:rsidR="005A593D" w:rsidRPr="005A593D">
          <w:rPr>
            <w:iCs/>
            <w:noProof/>
            <w:webHidden/>
            <w:sz w:val="20"/>
            <w:szCs w:val="20"/>
          </w:rPr>
          <w:fldChar w:fldCharType="end"/>
        </w:r>
      </w:hyperlink>
    </w:p>
    <w:p w14:paraId="23B1F0D5" w14:textId="5BFFB048" w:rsidR="005A593D" w:rsidRPr="005A593D" w:rsidRDefault="00B6703B">
      <w:pPr>
        <w:pStyle w:val="TOC4"/>
        <w:rPr>
          <w:rFonts w:eastAsiaTheme="minorEastAsia"/>
          <w:iCs/>
          <w:noProof/>
          <w:kern w:val="2"/>
          <w:sz w:val="20"/>
          <w:szCs w:val="20"/>
          <w14:ligatures w14:val="standardContextual"/>
        </w:rPr>
      </w:pPr>
      <w:hyperlink w:anchor="_Toc181343956" w:history="1">
        <w:r w:rsidR="005A593D" w:rsidRPr="005A593D">
          <w:rPr>
            <w:rStyle w:val="Hyperlink"/>
            <w:iCs/>
            <w:noProof/>
            <w:sz w:val="20"/>
            <w:szCs w:val="20"/>
          </w:rPr>
          <w:t>15.1.6.8</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Move Out Date After Mass Transition Drop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_Toc181343956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15-22</w:t>
        </w:r>
        <w:r w:rsidR="005A593D" w:rsidRPr="005A593D">
          <w:rPr>
            <w:iCs/>
            <w:noProof/>
            <w:webHidden/>
            <w:sz w:val="20"/>
            <w:szCs w:val="20"/>
          </w:rPr>
          <w:fldChar w:fldCharType="end"/>
        </w:r>
      </w:hyperlink>
    </w:p>
    <w:p w14:paraId="7C70ED92" w14:textId="37D28BF8" w:rsidR="005A593D" w:rsidRPr="005A593D" w:rsidRDefault="00B6703B">
      <w:pPr>
        <w:pStyle w:val="TOC4"/>
        <w:rPr>
          <w:rFonts w:eastAsiaTheme="minorEastAsia"/>
          <w:iCs/>
          <w:noProof/>
          <w:kern w:val="2"/>
          <w:sz w:val="20"/>
          <w:szCs w:val="20"/>
          <w14:ligatures w14:val="standardContextual"/>
        </w:rPr>
      </w:pPr>
      <w:hyperlink w:anchor="_Toc181343957" w:history="1">
        <w:r w:rsidR="005A593D" w:rsidRPr="005A593D">
          <w:rPr>
            <w:rStyle w:val="Hyperlink"/>
            <w:iCs/>
            <w:noProof/>
            <w:sz w:val="20"/>
            <w:szCs w:val="20"/>
          </w:rPr>
          <w:t>15.1.6.9</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Multiple Switches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_Toc181343957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15-23</w:t>
        </w:r>
        <w:r w:rsidR="005A593D" w:rsidRPr="005A593D">
          <w:rPr>
            <w:iCs/>
            <w:noProof/>
            <w:webHidden/>
            <w:sz w:val="20"/>
            <w:szCs w:val="20"/>
          </w:rPr>
          <w:fldChar w:fldCharType="end"/>
        </w:r>
      </w:hyperlink>
    </w:p>
    <w:p w14:paraId="13570436" w14:textId="22A8B472" w:rsidR="005A593D" w:rsidRPr="005A593D" w:rsidRDefault="00B6703B">
      <w:pPr>
        <w:pStyle w:val="TOC4"/>
        <w:rPr>
          <w:rFonts w:eastAsiaTheme="minorEastAsia"/>
          <w:iCs/>
          <w:noProof/>
          <w:kern w:val="2"/>
          <w:sz w:val="20"/>
          <w:szCs w:val="20"/>
          <w14:ligatures w14:val="standardContextual"/>
        </w:rPr>
      </w:pPr>
      <w:hyperlink w:anchor="_Toc181343958" w:history="1">
        <w:r w:rsidR="005A593D" w:rsidRPr="005A593D">
          <w:rPr>
            <w:rStyle w:val="Hyperlink"/>
            <w:iCs/>
            <w:noProof/>
            <w:sz w:val="20"/>
            <w:szCs w:val="20"/>
          </w:rPr>
          <w:t>15.1.6.10</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Multiple Move Ins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_Toc181343958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15-23</w:t>
        </w:r>
        <w:r w:rsidR="005A593D" w:rsidRPr="005A593D">
          <w:rPr>
            <w:iCs/>
            <w:noProof/>
            <w:webHidden/>
            <w:sz w:val="20"/>
            <w:szCs w:val="20"/>
          </w:rPr>
          <w:fldChar w:fldCharType="end"/>
        </w:r>
      </w:hyperlink>
    </w:p>
    <w:p w14:paraId="0C493D00" w14:textId="510CFFF9" w:rsidR="005A593D" w:rsidRPr="005A593D" w:rsidRDefault="00B6703B">
      <w:pPr>
        <w:pStyle w:val="TOC4"/>
        <w:rPr>
          <w:rFonts w:eastAsiaTheme="minorEastAsia"/>
          <w:iCs/>
          <w:noProof/>
          <w:kern w:val="2"/>
          <w:sz w:val="20"/>
          <w:szCs w:val="20"/>
          <w14:ligatures w14:val="standardContextual"/>
        </w:rPr>
      </w:pPr>
      <w:hyperlink w:anchor="_Toc181343959" w:history="1">
        <w:r w:rsidR="005A593D" w:rsidRPr="005A593D">
          <w:rPr>
            <w:rStyle w:val="Hyperlink"/>
            <w:iCs/>
            <w:noProof/>
            <w:sz w:val="20"/>
            <w:szCs w:val="20"/>
          </w:rPr>
          <w:t>15.1.6.11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Multiple Move Outs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_Toc181343959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15-23</w:t>
        </w:r>
        <w:r w:rsidR="005A593D" w:rsidRPr="005A593D">
          <w:rPr>
            <w:iCs/>
            <w:noProof/>
            <w:webHidden/>
            <w:sz w:val="20"/>
            <w:szCs w:val="20"/>
          </w:rPr>
          <w:fldChar w:fldCharType="end"/>
        </w:r>
      </w:hyperlink>
    </w:p>
    <w:p w14:paraId="70B5D102" w14:textId="7B61414A" w:rsidR="005A593D" w:rsidRPr="005A593D" w:rsidRDefault="00B6703B">
      <w:pPr>
        <w:pStyle w:val="TOC3"/>
        <w:rPr>
          <w:rFonts w:eastAsiaTheme="minorEastAsia"/>
          <w:i w:val="0"/>
          <w:noProof/>
          <w:kern w:val="2"/>
          <w14:ligatures w14:val="standardContextual"/>
        </w:rPr>
      </w:pPr>
      <w:hyperlink w:anchor="_Toc181343960" w:history="1">
        <w:r w:rsidR="005A593D" w:rsidRPr="005A593D">
          <w:rPr>
            <w:rStyle w:val="Hyperlink"/>
            <w:i w:val="0"/>
            <w:noProof/>
          </w:rPr>
          <w:t>15.1.7</w:t>
        </w:r>
        <w:r w:rsidR="005A593D" w:rsidRPr="005A593D">
          <w:rPr>
            <w:rFonts w:eastAsiaTheme="minorEastAsia"/>
            <w:i w:val="0"/>
            <w:noProof/>
            <w:kern w:val="2"/>
            <w14:ligatures w14:val="standardContextual"/>
          </w:rPr>
          <w:tab/>
        </w:r>
        <w:r w:rsidR="005A593D" w:rsidRPr="005A593D">
          <w:rPr>
            <w:rStyle w:val="Hyperlink"/>
            <w:i w:val="0"/>
            <w:noProof/>
          </w:rPr>
          <w:t>Move In or Move Out Date Change</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_Toc181343960 \h </w:instrText>
        </w:r>
        <w:r w:rsidR="005A593D" w:rsidRPr="005A593D">
          <w:rPr>
            <w:i w:val="0"/>
            <w:noProof/>
            <w:webHidden/>
          </w:rPr>
        </w:r>
        <w:r w:rsidR="005A593D" w:rsidRPr="005A593D">
          <w:rPr>
            <w:i w:val="0"/>
            <w:noProof/>
            <w:webHidden/>
          </w:rPr>
          <w:fldChar w:fldCharType="separate"/>
        </w:r>
        <w:r>
          <w:rPr>
            <w:i w:val="0"/>
            <w:noProof/>
            <w:webHidden/>
          </w:rPr>
          <w:t>15-23</w:t>
        </w:r>
        <w:r w:rsidR="005A593D" w:rsidRPr="005A593D">
          <w:rPr>
            <w:i w:val="0"/>
            <w:noProof/>
            <w:webHidden/>
          </w:rPr>
          <w:fldChar w:fldCharType="end"/>
        </w:r>
      </w:hyperlink>
    </w:p>
    <w:p w14:paraId="0A2039C8" w14:textId="2347BE9D" w:rsidR="005A593D" w:rsidRPr="005A593D" w:rsidRDefault="00B6703B">
      <w:pPr>
        <w:pStyle w:val="TOC3"/>
        <w:rPr>
          <w:rFonts w:eastAsiaTheme="minorEastAsia"/>
          <w:i w:val="0"/>
          <w:noProof/>
          <w:kern w:val="2"/>
          <w14:ligatures w14:val="standardContextual"/>
        </w:rPr>
      </w:pPr>
      <w:hyperlink w:anchor="_Toc181343961" w:history="1">
        <w:r w:rsidR="005A593D" w:rsidRPr="005A593D">
          <w:rPr>
            <w:rStyle w:val="Hyperlink"/>
            <w:i w:val="0"/>
            <w:noProof/>
          </w:rPr>
          <w:t>15.1.8</w:t>
        </w:r>
        <w:r w:rsidR="005A593D" w:rsidRPr="005A593D">
          <w:rPr>
            <w:rFonts w:eastAsiaTheme="minorEastAsia"/>
            <w:i w:val="0"/>
            <w:noProof/>
            <w:kern w:val="2"/>
            <w14:ligatures w14:val="standardContextual"/>
          </w:rPr>
          <w:tab/>
        </w:r>
        <w:r w:rsidR="005A593D" w:rsidRPr="005A593D">
          <w:rPr>
            <w:rStyle w:val="Hyperlink"/>
            <w:i w:val="0"/>
            <w:noProof/>
          </w:rPr>
          <w:t>Cancellation of Registration Transactions</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_Toc181343961 \h </w:instrText>
        </w:r>
        <w:r w:rsidR="005A593D" w:rsidRPr="005A593D">
          <w:rPr>
            <w:i w:val="0"/>
            <w:noProof/>
            <w:webHidden/>
          </w:rPr>
        </w:r>
        <w:r w:rsidR="005A593D" w:rsidRPr="005A593D">
          <w:rPr>
            <w:i w:val="0"/>
            <w:noProof/>
            <w:webHidden/>
          </w:rPr>
          <w:fldChar w:fldCharType="separate"/>
        </w:r>
        <w:r>
          <w:rPr>
            <w:i w:val="0"/>
            <w:noProof/>
            <w:webHidden/>
          </w:rPr>
          <w:t>15-24</w:t>
        </w:r>
        <w:r w:rsidR="005A593D" w:rsidRPr="005A593D">
          <w:rPr>
            <w:i w:val="0"/>
            <w:noProof/>
            <w:webHidden/>
          </w:rPr>
          <w:fldChar w:fldCharType="end"/>
        </w:r>
      </w:hyperlink>
    </w:p>
    <w:p w14:paraId="11557178" w14:textId="48EA52F4" w:rsidR="005A593D" w:rsidRPr="005A593D" w:rsidRDefault="00B6703B">
      <w:pPr>
        <w:pStyle w:val="TOC3"/>
        <w:rPr>
          <w:rFonts w:eastAsiaTheme="minorEastAsia"/>
          <w:i w:val="0"/>
          <w:noProof/>
          <w:kern w:val="2"/>
          <w14:ligatures w14:val="standardContextual"/>
        </w:rPr>
      </w:pPr>
      <w:hyperlink w:anchor="_Toc181343962" w:history="1">
        <w:r w:rsidR="005A593D" w:rsidRPr="005A593D">
          <w:rPr>
            <w:rStyle w:val="Hyperlink"/>
            <w:i w:val="0"/>
            <w:noProof/>
          </w:rPr>
          <w:t>15.1.9</w:t>
        </w:r>
        <w:r w:rsidR="005A593D" w:rsidRPr="005A593D">
          <w:rPr>
            <w:rFonts w:eastAsiaTheme="minorEastAsia"/>
            <w:i w:val="0"/>
            <w:noProof/>
            <w:kern w:val="2"/>
            <w14:ligatures w14:val="standardContextual"/>
          </w:rPr>
          <w:tab/>
        </w:r>
        <w:r w:rsidR="005A593D" w:rsidRPr="005A593D">
          <w:rPr>
            <w:rStyle w:val="Hyperlink"/>
            <w:i w:val="0"/>
            <w:noProof/>
          </w:rPr>
          <w:t>Continuous Service Agreement CR Processing</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_Toc181343962 \h </w:instrText>
        </w:r>
        <w:r w:rsidR="005A593D" w:rsidRPr="005A593D">
          <w:rPr>
            <w:i w:val="0"/>
            <w:noProof/>
            <w:webHidden/>
          </w:rPr>
        </w:r>
        <w:r w:rsidR="005A593D" w:rsidRPr="005A593D">
          <w:rPr>
            <w:i w:val="0"/>
            <w:noProof/>
            <w:webHidden/>
          </w:rPr>
          <w:fldChar w:fldCharType="separate"/>
        </w:r>
        <w:r>
          <w:rPr>
            <w:i w:val="0"/>
            <w:noProof/>
            <w:webHidden/>
          </w:rPr>
          <w:t>15-25</w:t>
        </w:r>
        <w:r w:rsidR="005A593D" w:rsidRPr="005A593D">
          <w:rPr>
            <w:i w:val="0"/>
            <w:noProof/>
            <w:webHidden/>
          </w:rPr>
          <w:fldChar w:fldCharType="end"/>
        </w:r>
      </w:hyperlink>
    </w:p>
    <w:p w14:paraId="15EECAD5" w14:textId="6797D03B" w:rsidR="005A593D" w:rsidRPr="005A593D" w:rsidRDefault="00B6703B">
      <w:pPr>
        <w:pStyle w:val="TOC4"/>
        <w:rPr>
          <w:rFonts w:eastAsiaTheme="minorEastAsia"/>
          <w:iCs/>
          <w:noProof/>
          <w:kern w:val="2"/>
          <w:sz w:val="20"/>
          <w:szCs w:val="20"/>
          <w14:ligatures w14:val="standardContextual"/>
        </w:rPr>
      </w:pPr>
      <w:hyperlink w:anchor="_Toc181343963" w:history="1">
        <w:r w:rsidR="005A593D" w:rsidRPr="005A593D">
          <w:rPr>
            <w:rStyle w:val="Hyperlink"/>
            <w:iCs/>
            <w:noProof/>
            <w:sz w:val="20"/>
            <w:szCs w:val="20"/>
          </w:rPr>
          <w:t>15.1.9.1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Initiate Continuous Service Agreement in an Investor Owned Utility Service Territory or in a Municipally Owned Utility/Electric Cooperative Service Territory as Indicated in Retail Market Guide Section 8.1, Municipally Owned Utility and/or Electric Cooperative Transmission and/or Distribution Service Provider Market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_Toc181343963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15-25</w:t>
        </w:r>
        <w:r w:rsidR="005A593D" w:rsidRPr="005A593D">
          <w:rPr>
            <w:iCs/>
            <w:noProof/>
            <w:webHidden/>
            <w:sz w:val="20"/>
            <w:szCs w:val="20"/>
          </w:rPr>
          <w:fldChar w:fldCharType="end"/>
        </w:r>
      </w:hyperlink>
    </w:p>
    <w:p w14:paraId="04E816BD" w14:textId="714A4A55" w:rsidR="005A593D" w:rsidRPr="005A593D" w:rsidRDefault="00B6703B">
      <w:pPr>
        <w:pStyle w:val="TOC4"/>
        <w:rPr>
          <w:rFonts w:eastAsiaTheme="minorEastAsia"/>
          <w:iCs/>
          <w:noProof/>
          <w:kern w:val="2"/>
          <w:sz w:val="20"/>
          <w:szCs w:val="20"/>
          <w14:ligatures w14:val="standardContextual"/>
        </w:rPr>
      </w:pPr>
      <w:hyperlink w:anchor="_Toc181343964" w:history="1">
        <w:r w:rsidR="005A593D" w:rsidRPr="005A593D">
          <w:rPr>
            <w:rStyle w:val="Hyperlink"/>
            <w:iCs/>
            <w:noProof/>
            <w:sz w:val="20"/>
            <w:szCs w:val="20"/>
          </w:rPr>
          <w:t>15.1.9.2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Change Continuous Service Agreement End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_Toc181343964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15-25</w:t>
        </w:r>
        <w:r w:rsidR="005A593D" w:rsidRPr="005A593D">
          <w:rPr>
            <w:iCs/>
            <w:noProof/>
            <w:webHidden/>
            <w:sz w:val="20"/>
            <w:szCs w:val="20"/>
          </w:rPr>
          <w:fldChar w:fldCharType="end"/>
        </w:r>
      </w:hyperlink>
    </w:p>
    <w:p w14:paraId="56BCFD77" w14:textId="1CB254AA" w:rsidR="005A593D" w:rsidRPr="005A593D" w:rsidRDefault="00B6703B">
      <w:pPr>
        <w:pStyle w:val="TOC4"/>
        <w:rPr>
          <w:rFonts w:eastAsiaTheme="minorEastAsia"/>
          <w:iCs/>
          <w:noProof/>
          <w:kern w:val="2"/>
          <w:sz w:val="20"/>
          <w:szCs w:val="20"/>
          <w14:ligatures w14:val="standardContextual"/>
        </w:rPr>
      </w:pPr>
      <w:hyperlink w:anchor="_Toc181343965" w:history="1">
        <w:r w:rsidR="005A593D" w:rsidRPr="005A593D">
          <w:rPr>
            <w:rStyle w:val="Hyperlink"/>
            <w:iCs/>
            <w:noProof/>
            <w:sz w:val="20"/>
            <w:szCs w:val="20"/>
          </w:rPr>
          <w:t>15.1.9.3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Terminate Continuous Service Agreement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_Toc181343965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15-25</w:t>
        </w:r>
        <w:r w:rsidR="005A593D" w:rsidRPr="005A593D">
          <w:rPr>
            <w:iCs/>
            <w:noProof/>
            <w:webHidden/>
            <w:sz w:val="20"/>
            <w:szCs w:val="20"/>
          </w:rPr>
          <w:fldChar w:fldCharType="end"/>
        </w:r>
      </w:hyperlink>
    </w:p>
    <w:p w14:paraId="2B54AFE6" w14:textId="10B0B133" w:rsidR="005A593D" w:rsidRPr="005A593D" w:rsidRDefault="00B6703B">
      <w:pPr>
        <w:pStyle w:val="TOC4"/>
        <w:rPr>
          <w:rFonts w:eastAsiaTheme="minorEastAsia"/>
          <w:iCs/>
          <w:noProof/>
          <w:kern w:val="2"/>
          <w:sz w:val="20"/>
          <w:szCs w:val="20"/>
          <w14:ligatures w14:val="standardContextual"/>
        </w:rPr>
      </w:pPr>
      <w:hyperlink w:anchor="_Toc181343966" w:history="1">
        <w:r w:rsidR="005A593D" w:rsidRPr="005A593D">
          <w:rPr>
            <w:rStyle w:val="Hyperlink"/>
            <w:iCs/>
            <w:noProof/>
            <w:sz w:val="20"/>
            <w:szCs w:val="20"/>
          </w:rPr>
          <w:t>15.1.9.4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Notice to Continuous Service Agreement Competitive Retailer of Enrollment Due to a Move Out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_Toc181343966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15-25</w:t>
        </w:r>
        <w:r w:rsidR="005A593D" w:rsidRPr="005A593D">
          <w:rPr>
            <w:iCs/>
            <w:noProof/>
            <w:webHidden/>
            <w:sz w:val="20"/>
            <w:szCs w:val="20"/>
          </w:rPr>
          <w:fldChar w:fldCharType="end"/>
        </w:r>
      </w:hyperlink>
    </w:p>
    <w:p w14:paraId="6AECD315" w14:textId="517A065F" w:rsidR="005A593D" w:rsidRPr="005A593D" w:rsidRDefault="00B6703B">
      <w:pPr>
        <w:pStyle w:val="TOC4"/>
        <w:rPr>
          <w:rFonts w:eastAsiaTheme="minorEastAsia"/>
          <w:iCs/>
          <w:noProof/>
          <w:kern w:val="2"/>
          <w:sz w:val="20"/>
          <w:szCs w:val="20"/>
          <w14:ligatures w14:val="standardContextual"/>
        </w:rPr>
      </w:pPr>
      <w:hyperlink w:anchor="_Toc181343967" w:history="1">
        <w:r w:rsidR="005A593D" w:rsidRPr="005A593D">
          <w:rPr>
            <w:rStyle w:val="Hyperlink"/>
            <w:iCs/>
            <w:noProof/>
            <w:sz w:val="20"/>
            <w:szCs w:val="20"/>
          </w:rPr>
          <w:t>15.1.9.5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Notice to Continuous Service Agreement Competitive Retailer of Drop Due to a Move In</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_Toc181343967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15-26</w:t>
        </w:r>
        <w:r w:rsidR="005A593D" w:rsidRPr="005A593D">
          <w:rPr>
            <w:iCs/>
            <w:noProof/>
            <w:webHidden/>
            <w:sz w:val="20"/>
            <w:szCs w:val="20"/>
          </w:rPr>
          <w:fldChar w:fldCharType="end"/>
        </w:r>
      </w:hyperlink>
    </w:p>
    <w:p w14:paraId="1A6AC63D" w14:textId="5D81CEB9" w:rsidR="005A593D" w:rsidRPr="005A593D" w:rsidRDefault="00B6703B">
      <w:pPr>
        <w:pStyle w:val="TOC3"/>
        <w:rPr>
          <w:rFonts w:eastAsiaTheme="minorEastAsia"/>
          <w:i w:val="0"/>
          <w:noProof/>
          <w:kern w:val="2"/>
          <w14:ligatures w14:val="standardContextual"/>
        </w:rPr>
      </w:pPr>
      <w:hyperlink w:anchor="_Toc181343968" w:history="1">
        <w:r w:rsidR="005A593D" w:rsidRPr="005A593D">
          <w:rPr>
            <w:rStyle w:val="Hyperlink"/>
            <w:i w:val="0"/>
            <w:noProof/>
          </w:rPr>
          <w:t>15.1.10</w:t>
        </w:r>
        <w:r w:rsidR="005A593D" w:rsidRPr="005A593D">
          <w:rPr>
            <w:rFonts w:eastAsiaTheme="minorEastAsia"/>
            <w:i w:val="0"/>
            <w:noProof/>
            <w:kern w:val="2"/>
            <w14:ligatures w14:val="standardContextual"/>
          </w:rPr>
          <w:tab/>
        </w:r>
        <w:r w:rsidR="005A593D" w:rsidRPr="005A593D">
          <w:rPr>
            <w:rStyle w:val="Hyperlink"/>
            <w:i w:val="0"/>
            <w:noProof/>
          </w:rPr>
          <w:t>Continuous Service Agreement Competitive Retailer Processing in Municipally Owned Utility/Electric Cooperative Service Territory</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_Toc181343968 \h </w:instrText>
        </w:r>
        <w:r w:rsidR="005A593D" w:rsidRPr="005A593D">
          <w:rPr>
            <w:i w:val="0"/>
            <w:noProof/>
            <w:webHidden/>
          </w:rPr>
        </w:r>
        <w:r w:rsidR="005A593D" w:rsidRPr="005A593D">
          <w:rPr>
            <w:i w:val="0"/>
            <w:noProof/>
            <w:webHidden/>
          </w:rPr>
          <w:fldChar w:fldCharType="separate"/>
        </w:r>
        <w:r>
          <w:rPr>
            <w:i w:val="0"/>
            <w:noProof/>
            <w:webHidden/>
          </w:rPr>
          <w:t>15-26</w:t>
        </w:r>
        <w:r w:rsidR="005A593D" w:rsidRPr="005A593D">
          <w:rPr>
            <w:i w:val="0"/>
            <w:noProof/>
            <w:webHidden/>
          </w:rPr>
          <w:fldChar w:fldCharType="end"/>
        </w:r>
      </w:hyperlink>
    </w:p>
    <w:p w14:paraId="0D43E483" w14:textId="7394F51C" w:rsidR="005A593D" w:rsidRPr="005A593D" w:rsidRDefault="00B6703B">
      <w:pPr>
        <w:pStyle w:val="TOC4"/>
        <w:rPr>
          <w:rFonts w:eastAsiaTheme="minorEastAsia"/>
          <w:iCs/>
          <w:noProof/>
          <w:kern w:val="2"/>
          <w:sz w:val="20"/>
          <w:szCs w:val="20"/>
          <w14:ligatures w14:val="standardContextual"/>
        </w:rPr>
      </w:pPr>
      <w:hyperlink w:anchor="_Toc181343969" w:history="1">
        <w:r w:rsidR="005A593D" w:rsidRPr="005A593D">
          <w:rPr>
            <w:rStyle w:val="Hyperlink"/>
            <w:iCs/>
            <w:noProof/>
            <w:sz w:val="20"/>
            <w:szCs w:val="20"/>
          </w:rPr>
          <w:t>15.1.10.1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Initiate Continuous Service Agreement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_Toc181343969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15-26</w:t>
        </w:r>
        <w:r w:rsidR="005A593D" w:rsidRPr="005A593D">
          <w:rPr>
            <w:iCs/>
            <w:noProof/>
            <w:webHidden/>
            <w:sz w:val="20"/>
            <w:szCs w:val="20"/>
          </w:rPr>
          <w:fldChar w:fldCharType="end"/>
        </w:r>
      </w:hyperlink>
    </w:p>
    <w:p w14:paraId="00A21A9C" w14:textId="61A45217" w:rsidR="005A593D" w:rsidRPr="005A593D" w:rsidRDefault="00B6703B">
      <w:pPr>
        <w:pStyle w:val="TOC4"/>
        <w:rPr>
          <w:rFonts w:eastAsiaTheme="minorEastAsia"/>
          <w:iCs/>
          <w:noProof/>
          <w:kern w:val="2"/>
          <w:sz w:val="20"/>
          <w:szCs w:val="20"/>
          <w14:ligatures w14:val="standardContextual"/>
        </w:rPr>
      </w:pPr>
      <w:hyperlink w:anchor="_Toc181343970" w:history="1">
        <w:r w:rsidR="005A593D" w:rsidRPr="005A593D">
          <w:rPr>
            <w:rStyle w:val="Hyperlink"/>
            <w:iCs/>
            <w:noProof/>
            <w:sz w:val="20"/>
            <w:szCs w:val="20"/>
          </w:rPr>
          <w:t>15.1.10.2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Change Continuous Service Agreement End Date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_Toc181343970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15-27</w:t>
        </w:r>
        <w:r w:rsidR="005A593D" w:rsidRPr="005A593D">
          <w:rPr>
            <w:iCs/>
            <w:noProof/>
            <w:webHidden/>
            <w:sz w:val="20"/>
            <w:szCs w:val="20"/>
          </w:rPr>
          <w:fldChar w:fldCharType="end"/>
        </w:r>
      </w:hyperlink>
    </w:p>
    <w:p w14:paraId="65E37BCE" w14:textId="1EDC2727" w:rsidR="005A593D" w:rsidRPr="005A593D" w:rsidRDefault="00B6703B">
      <w:pPr>
        <w:pStyle w:val="TOC4"/>
        <w:rPr>
          <w:rFonts w:eastAsiaTheme="minorEastAsia"/>
          <w:iCs/>
          <w:noProof/>
          <w:kern w:val="2"/>
          <w:sz w:val="20"/>
          <w:szCs w:val="20"/>
          <w14:ligatures w14:val="standardContextual"/>
        </w:rPr>
      </w:pPr>
      <w:hyperlink w:anchor="_Toc181343971" w:history="1">
        <w:r w:rsidR="005A593D" w:rsidRPr="005A593D">
          <w:rPr>
            <w:rStyle w:val="Hyperlink"/>
            <w:iCs/>
            <w:noProof/>
            <w:sz w:val="20"/>
            <w:szCs w:val="20"/>
          </w:rPr>
          <w:t>15.1.10.3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Request to Terminate Continuous Service Agreement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_Toc181343971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15-27</w:t>
        </w:r>
        <w:r w:rsidR="005A593D" w:rsidRPr="005A593D">
          <w:rPr>
            <w:iCs/>
            <w:noProof/>
            <w:webHidden/>
            <w:sz w:val="20"/>
            <w:szCs w:val="20"/>
          </w:rPr>
          <w:fldChar w:fldCharType="end"/>
        </w:r>
      </w:hyperlink>
    </w:p>
    <w:p w14:paraId="63118353" w14:textId="721D4EBD" w:rsidR="005A593D" w:rsidRPr="005A593D" w:rsidRDefault="00B6703B">
      <w:pPr>
        <w:pStyle w:val="TOC4"/>
        <w:rPr>
          <w:rFonts w:eastAsiaTheme="minorEastAsia"/>
          <w:iCs/>
          <w:noProof/>
          <w:kern w:val="2"/>
          <w:sz w:val="20"/>
          <w:szCs w:val="20"/>
          <w14:ligatures w14:val="standardContextual"/>
        </w:rPr>
      </w:pPr>
      <w:hyperlink w:anchor="_Toc181343972" w:history="1">
        <w:r w:rsidR="005A593D" w:rsidRPr="005A593D">
          <w:rPr>
            <w:rStyle w:val="Hyperlink"/>
            <w:iCs/>
            <w:noProof/>
            <w:sz w:val="20"/>
            <w:szCs w:val="20"/>
          </w:rPr>
          <w:t>15.1.10.4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Notice to Continuous Service Agreement Competitive Retailer of Enrollment Due to a Move Out</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_Toc181343972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15-27</w:t>
        </w:r>
        <w:r w:rsidR="005A593D" w:rsidRPr="005A593D">
          <w:rPr>
            <w:iCs/>
            <w:noProof/>
            <w:webHidden/>
            <w:sz w:val="20"/>
            <w:szCs w:val="20"/>
          </w:rPr>
          <w:fldChar w:fldCharType="end"/>
        </w:r>
      </w:hyperlink>
    </w:p>
    <w:p w14:paraId="31E7E543" w14:textId="3604CCAF" w:rsidR="005A593D" w:rsidRPr="005A593D" w:rsidRDefault="00B6703B">
      <w:pPr>
        <w:pStyle w:val="TOC4"/>
        <w:rPr>
          <w:rFonts w:eastAsiaTheme="minorEastAsia"/>
          <w:iCs/>
          <w:noProof/>
          <w:kern w:val="2"/>
          <w:sz w:val="20"/>
          <w:szCs w:val="20"/>
          <w14:ligatures w14:val="standardContextual"/>
        </w:rPr>
      </w:pPr>
      <w:hyperlink w:anchor="_Toc181343973" w:history="1">
        <w:r w:rsidR="005A593D" w:rsidRPr="005A593D">
          <w:rPr>
            <w:rStyle w:val="Hyperlink"/>
            <w:iCs/>
            <w:noProof/>
            <w:sz w:val="20"/>
            <w:szCs w:val="20"/>
          </w:rPr>
          <w:t>15.1.10.5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Notice to Continuous Service Agreement Competitive Retailer of Drop Due to a Move In</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_Toc181343973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15-28</w:t>
        </w:r>
        <w:r w:rsidR="005A593D" w:rsidRPr="005A593D">
          <w:rPr>
            <w:iCs/>
            <w:noProof/>
            <w:webHidden/>
            <w:sz w:val="20"/>
            <w:szCs w:val="20"/>
          </w:rPr>
          <w:fldChar w:fldCharType="end"/>
        </w:r>
      </w:hyperlink>
    </w:p>
    <w:p w14:paraId="28531A93" w14:textId="5098E04D" w:rsidR="005A593D" w:rsidRPr="005A593D" w:rsidRDefault="00B6703B">
      <w:pPr>
        <w:pStyle w:val="TOC2"/>
        <w:rPr>
          <w:rFonts w:eastAsiaTheme="minorEastAsia"/>
          <w:iCs/>
          <w:noProof/>
          <w:kern w:val="2"/>
          <w14:ligatures w14:val="standardContextual"/>
        </w:rPr>
      </w:pPr>
      <w:hyperlink w:anchor="_Toc181343974" w:history="1">
        <w:r w:rsidR="005A593D" w:rsidRPr="005A593D">
          <w:rPr>
            <w:rStyle w:val="Hyperlink"/>
            <w:iCs/>
            <w:noProof/>
          </w:rPr>
          <w:t>15.2</w:t>
        </w:r>
        <w:r w:rsidR="005A593D" w:rsidRPr="005A593D">
          <w:rPr>
            <w:rFonts w:eastAsiaTheme="minorEastAsia"/>
            <w:iCs/>
            <w:noProof/>
            <w:kern w:val="2"/>
            <w14:ligatures w14:val="standardContextual"/>
          </w:rPr>
          <w:tab/>
        </w:r>
        <w:r w:rsidR="005A593D" w:rsidRPr="005A593D">
          <w:rPr>
            <w:rStyle w:val="Hyperlink"/>
            <w:iCs/>
            <w:noProof/>
          </w:rPr>
          <w:t>Database Queries</w:t>
        </w:r>
        <w:r w:rsidR="005A593D" w:rsidRPr="005A593D">
          <w:rPr>
            <w:iCs/>
            <w:noProof/>
            <w:webHidden/>
          </w:rPr>
          <w:tab/>
        </w:r>
        <w:r w:rsidR="005A593D" w:rsidRPr="005A593D">
          <w:rPr>
            <w:iCs/>
            <w:noProof/>
            <w:webHidden/>
          </w:rPr>
          <w:fldChar w:fldCharType="begin"/>
        </w:r>
        <w:r w:rsidR="005A593D" w:rsidRPr="005A593D">
          <w:rPr>
            <w:iCs/>
            <w:noProof/>
            <w:webHidden/>
          </w:rPr>
          <w:instrText xml:space="preserve"> PAGEREF _Toc181343974 \h </w:instrText>
        </w:r>
        <w:r w:rsidR="005A593D" w:rsidRPr="005A593D">
          <w:rPr>
            <w:iCs/>
            <w:noProof/>
            <w:webHidden/>
          </w:rPr>
        </w:r>
        <w:r w:rsidR="005A593D" w:rsidRPr="005A593D">
          <w:rPr>
            <w:iCs/>
            <w:noProof/>
            <w:webHidden/>
          </w:rPr>
          <w:fldChar w:fldCharType="separate"/>
        </w:r>
        <w:r>
          <w:rPr>
            <w:iCs/>
            <w:noProof/>
            <w:webHidden/>
          </w:rPr>
          <w:t>15-28</w:t>
        </w:r>
        <w:r w:rsidR="005A593D" w:rsidRPr="005A593D">
          <w:rPr>
            <w:iCs/>
            <w:noProof/>
            <w:webHidden/>
          </w:rPr>
          <w:fldChar w:fldCharType="end"/>
        </w:r>
      </w:hyperlink>
    </w:p>
    <w:p w14:paraId="172F4E13" w14:textId="4040FE7B" w:rsidR="005A593D" w:rsidRPr="005A593D" w:rsidRDefault="00B6703B">
      <w:pPr>
        <w:pStyle w:val="TOC3"/>
        <w:rPr>
          <w:rFonts w:eastAsiaTheme="minorEastAsia"/>
          <w:i w:val="0"/>
          <w:noProof/>
          <w:kern w:val="2"/>
          <w14:ligatures w14:val="standardContextual"/>
        </w:rPr>
      </w:pPr>
      <w:hyperlink w:anchor="_Toc181343975" w:history="1">
        <w:r w:rsidR="005A593D" w:rsidRPr="005A593D">
          <w:rPr>
            <w:rStyle w:val="Hyperlink"/>
            <w:i w:val="0"/>
            <w:noProof/>
          </w:rPr>
          <w:t>15.2.1</w:t>
        </w:r>
        <w:r w:rsidR="005A593D" w:rsidRPr="005A593D">
          <w:rPr>
            <w:rFonts w:eastAsiaTheme="minorEastAsia"/>
            <w:i w:val="0"/>
            <w:noProof/>
            <w:kern w:val="2"/>
            <w14:ligatures w14:val="standardContextual"/>
          </w:rPr>
          <w:tab/>
        </w:r>
        <w:r w:rsidR="005A593D" w:rsidRPr="005A593D">
          <w:rPr>
            <w:rStyle w:val="Hyperlink"/>
            <w:i w:val="0"/>
            <w:noProof/>
          </w:rPr>
          <w:t>Find ESI ID Function on the Market Information System</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_Toc181343975 \h </w:instrText>
        </w:r>
        <w:r w:rsidR="005A593D" w:rsidRPr="005A593D">
          <w:rPr>
            <w:i w:val="0"/>
            <w:noProof/>
            <w:webHidden/>
          </w:rPr>
        </w:r>
        <w:r w:rsidR="005A593D" w:rsidRPr="005A593D">
          <w:rPr>
            <w:i w:val="0"/>
            <w:noProof/>
            <w:webHidden/>
          </w:rPr>
          <w:fldChar w:fldCharType="separate"/>
        </w:r>
        <w:r>
          <w:rPr>
            <w:i w:val="0"/>
            <w:noProof/>
            <w:webHidden/>
          </w:rPr>
          <w:t>15-29</w:t>
        </w:r>
        <w:r w:rsidR="005A593D" w:rsidRPr="005A593D">
          <w:rPr>
            <w:i w:val="0"/>
            <w:noProof/>
            <w:webHidden/>
          </w:rPr>
          <w:fldChar w:fldCharType="end"/>
        </w:r>
      </w:hyperlink>
    </w:p>
    <w:p w14:paraId="0CD2EC1F" w14:textId="3DA91D79" w:rsidR="005A593D" w:rsidRPr="005A593D" w:rsidRDefault="00B6703B">
      <w:pPr>
        <w:pStyle w:val="TOC3"/>
        <w:rPr>
          <w:rFonts w:eastAsiaTheme="minorEastAsia"/>
          <w:i w:val="0"/>
          <w:noProof/>
          <w:kern w:val="2"/>
          <w14:ligatures w14:val="standardContextual"/>
        </w:rPr>
      </w:pPr>
      <w:hyperlink w:anchor="_Toc181343976" w:history="1">
        <w:r w:rsidR="005A593D" w:rsidRPr="005A593D">
          <w:rPr>
            <w:rStyle w:val="Hyperlink"/>
            <w:i w:val="0"/>
            <w:noProof/>
          </w:rPr>
          <w:t>15.2.2</w:t>
        </w:r>
        <w:r w:rsidR="005A593D" w:rsidRPr="005A593D">
          <w:rPr>
            <w:rFonts w:eastAsiaTheme="minorEastAsia"/>
            <w:i w:val="0"/>
            <w:noProof/>
            <w:kern w:val="2"/>
            <w14:ligatures w14:val="standardContextual"/>
          </w:rPr>
          <w:tab/>
        </w:r>
        <w:r w:rsidR="005A593D" w:rsidRPr="005A593D">
          <w:rPr>
            <w:rStyle w:val="Hyperlink"/>
            <w:i w:val="0"/>
            <w:noProof/>
          </w:rPr>
          <w:t>Find Transaction Function on the Market Information System</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_Toc181343976 \h </w:instrText>
        </w:r>
        <w:r w:rsidR="005A593D" w:rsidRPr="005A593D">
          <w:rPr>
            <w:i w:val="0"/>
            <w:noProof/>
            <w:webHidden/>
          </w:rPr>
        </w:r>
        <w:r w:rsidR="005A593D" w:rsidRPr="005A593D">
          <w:rPr>
            <w:i w:val="0"/>
            <w:noProof/>
            <w:webHidden/>
          </w:rPr>
          <w:fldChar w:fldCharType="separate"/>
        </w:r>
        <w:r>
          <w:rPr>
            <w:i w:val="0"/>
            <w:noProof/>
            <w:webHidden/>
          </w:rPr>
          <w:t>15-30</w:t>
        </w:r>
        <w:r w:rsidR="005A593D" w:rsidRPr="005A593D">
          <w:rPr>
            <w:i w:val="0"/>
            <w:noProof/>
            <w:webHidden/>
          </w:rPr>
          <w:fldChar w:fldCharType="end"/>
        </w:r>
      </w:hyperlink>
    </w:p>
    <w:p w14:paraId="12B9241A" w14:textId="5689D73C" w:rsidR="005A593D" w:rsidRPr="005A593D" w:rsidRDefault="00B6703B">
      <w:pPr>
        <w:pStyle w:val="TOC3"/>
        <w:rPr>
          <w:rFonts w:eastAsiaTheme="minorEastAsia"/>
          <w:i w:val="0"/>
          <w:noProof/>
          <w:kern w:val="2"/>
          <w14:ligatures w14:val="standardContextual"/>
        </w:rPr>
      </w:pPr>
      <w:hyperlink w:anchor="_Toc181343977" w:history="1">
        <w:r w:rsidR="005A593D" w:rsidRPr="005A593D">
          <w:rPr>
            <w:rStyle w:val="Hyperlink"/>
            <w:i w:val="0"/>
            <w:noProof/>
          </w:rPr>
          <w:t>15.2.3</w:t>
        </w:r>
        <w:r w:rsidR="005A593D" w:rsidRPr="005A593D">
          <w:rPr>
            <w:rFonts w:eastAsiaTheme="minorEastAsia"/>
            <w:i w:val="0"/>
            <w:noProof/>
            <w:kern w:val="2"/>
            <w14:ligatures w14:val="standardContextual"/>
          </w:rPr>
          <w:tab/>
        </w:r>
        <w:r w:rsidR="005A593D" w:rsidRPr="005A593D">
          <w:rPr>
            <w:rStyle w:val="Hyperlink"/>
            <w:i w:val="0"/>
            <w:noProof/>
          </w:rPr>
          <w:t>Electric Service Identifier Extract on the Market Information System</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_Toc181343977 \h </w:instrText>
        </w:r>
        <w:r w:rsidR="005A593D" w:rsidRPr="005A593D">
          <w:rPr>
            <w:i w:val="0"/>
            <w:noProof/>
            <w:webHidden/>
          </w:rPr>
        </w:r>
        <w:r w:rsidR="005A593D" w:rsidRPr="005A593D">
          <w:rPr>
            <w:i w:val="0"/>
            <w:noProof/>
            <w:webHidden/>
          </w:rPr>
          <w:fldChar w:fldCharType="separate"/>
        </w:r>
        <w:r>
          <w:rPr>
            <w:i w:val="0"/>
            <w:noProof/>
            <w:webHidden/>
          </w:rPr>
          <w:t>15-30</w:t>
        </w:r>
        <w:r w:rsidR="005A593D" w:rsidRPr="005A593D">
          <w:rPr>
            <w:i w:val="0"/>
            <w:noProof/>
            <w:webHidden/>
          </w:rPr>
          <w:fldChar w:fldCharType="end"/>
        </w:r>
      </w:hyperlink>
    </w:p>
    <w:p w14:paraId="63AAADD1" w14:textId="68639DE3" w:rsidR="005A593D" w:rsidRPr="005A593D" w:rsidRDefault="00B6703B">
      <w:pPr>
        <w:pStyle w:val="TOC2"/>
        <w:rPr>
          <w:rFonts w:eastAsiaTheme="minorEastAsia"/>
          <w:iCs/>
          <w:noProof/>
          <w:kern w:val="2"/>
          <w14:ligatures w14:val="standardContextual"/>
        </w:rPr>
      </w:pPr>
      <w:hyperlink w:anchor="_Toc181343978" w:history="1">
        <w:r w:rsidR="005A593D" w:rsidRPr="005A593D">
          <w:rPr>
            <w:rStyle w:val="Hyperlink"/>
            <w:iCs/>
            <w:noProof/>
          </w:rPr>
          <w:t>15.3</w:t>
        </w:r>
        <w:r w:rsidR="005A593D" w:rsidRPr="005A593D">
          <w:rPr>
            <w:rFonts w:eastAsiaTheme="minorEastAsia"/>
            <w:iCs/>
            <w:noProof/>
            <w:kern w:val="2"/>
            <w14:ligatures w14:val="standardContextual"/>
          </w:rPr>
          <w:tab/>
        </w:r>
        <w:r w:rsidR="005A593D" w:rsidRPr="005A593D">
          <w:rPr>
            <w:rStyle w:val="Hyperlink"/>
            <w:iCs/>
            <w:noProof/>
          </w:rPr>
          <w:t>Monthly Meter Reads</w:t>
        </w:r>
        <w:r w:rsidR="005A593D" w:rsidRPr="005A593D">
          <w:rPr>
            <w:iCs/>
            <w:noProof/>
            <w:webHidden/>
          </w:rPr>
          <w:tab/>
        </w:r>
        <w:r w:rsidR="005A593D" w:rsidRPr="005A593D">
          <w:rPr>
            <w:iCs/>
            <w:noProof/>
            <w:webHidden/>
          </w:rPr>
          <w:fldChar w:fldCharType="begin"/>
        </w:r>
        <w:r w:rsidR="005A593D" w:rsidRPr="005A593D">
          <w:rPr>
            <w:iCs/>
            <w:noProof/>
            <w:webHidden/>
          </w:rPr>
          <w:instrText xml:space="preserve"> PAGEREF _Toc181343978 \h </w:instrText>
        </w:r>
        <w:r w:rsidR="005A593D" w:rsidRPr="005A593D">
          <w:rPr>
            <w:iCs/>
            <w:noProof/>
            <w:webHidden/>
          </w:rPr>
        </w:r>
        <w:r w:rsidR="005A593D" w:rsidRPr="005A593D">
          <w:rPr>
            <w:iCs/>
            <w:noProof/>
            <w:webHidden/>
          </w:rPr>
          <w:fldChar w:fldCharType="separate"/>
        </w:r>
        <w:r>
          <w:rPr>
            <w:iCs/>
            <w:noProof/>
            <w:webHidden/>
          </w:rPr>
          <w:t>15-30</w:t>
        </w:r>
        <w:r w:rsidR="005A593D" w:rsidRPr="005A593D">
          <w:rPr>
            <w:iCs/>
            <w:noProof/>
            <w:webHidden/>
          </w:rPr>
          <w:fldChar w:fldCharType="end"/>
        </w:r>
      </w:hyperlink>
    </w:p>
    <w:p w14:paraId="25DB29DB" w14:textId="2E52DD8B" w:rsidR="005A593D" w:rsidRPr="005A593D" w:rsidRDefault="00B6703B">
      <w:pPr>
        <w:pStyle w:val="TOC2"/>
        <w:rPr>
          <w:rFonts w:eastAsiaTheme="minorEastAsia"/>
          <w:iCs/>
          <w:noProof/>
          <w:kern w:val="2"/>
          <w14:ligatures w14:val="standardContextual"/>
        </w:rPr>
      </w:pPr>
      <w:hyperlink w:anchor="_Toc181343979" w:history="1">
        <w:r w:rsidR="005A593D" w:rsidRPr="005A593D">
          <w:rPr>
            <w:rStyle w:val="Hyperlink"/>
            <w:iCs/>
            <w:noProof/>
          </w:rPr>
          <w:t>15.4</w:t>
        </w:r>
        <w:r w:rsidR="005A593D" w:rsidRPr="005A593D">
          <w:rPr>
            <w:rFonts w:eastAsiaTheme="minorEastAsia"/>
            <w:iCs/>
            <w:noProof/>
            <w:kern w:val="2"/>
            <w14:ligatures w14:val="standardContextual"/>
          </w:rPr>
          <w:tab/>
        </w:r>
        <w:r w:rsidR="005A593D" w:rsidRPr="005A593D">
          <w:rPr>
            <w:rStyle w:val="Hyperlink"/>
            <w:iCs/>
            <w:noProof/>
          </w:rPr>
          <w:t>Electric Service Identifier</w:t>
        </w:r>
        <w:r w:rsidR="005A593D" w:rsidRPr="005A593D">
          <w:rPr>
            <w:iCs/>
            <w:noProof/>
            <w:webHidden/>
          </w:rPr>
          <w:tab/>
        </w:r>
        <w:r w:rsidR="005A593D" w:rsidRPr="005A593D">
          <w:rPr>
            <w:iCs/>
            <w:noProof/>
            <w:webHidden/>
          </w:rPr>
          <w:fldChar w:fldCharType="begin"/>
        </w:r>
        <w:r w:rsidR="005A593D" w:rsidRPr="005A593D">
          <w:rPr>
            <w:iCs/>
            <w:noProof/>
            <w:webHidden/>
          </w:rPr>
          <w:instrText xml:space="preserve"> PAGEREF _Toc181343979 \h </w:instrText>
        </w:r>
        <w:r w:rsidR="005A593D" w:rsidRPr="005A593D">
          <w:rPr>
            <w:iCs/>
            <w:noProof/>
            <w:webHidden/>
          </w:rPr>
        </w:r>
        <w:r w:rsidR="005A593D" w:rsidRPr="005A593D">
          <w:rPr>
            <w:iCs/>
            <w:noProof/>
            <w:webHidden/>
          </w:rPr>
          <w:fldChar w:fldCharType="separate"/>
        </w:r>
        <w:r>
          <w:rPr>
            <w:iCs/>
            <w:noProof/>
            <w:webHidden/>
          </w:rPr>
          <w:t>15-31</w:t>
        </w:r>
        <w:r w:rsidR="005A593D" w:rsidRPr="005A593D">
          <w:rPr>
            <w:iCs/>
            <w:noProof/>
            <w:webHidden/>
          </w:rPr>
          <w:fldChar w:fldCharType="end"/>
        </w:r>
      </w:hyperlink>
    </w:p>
    <w:p w14:paraId="63E184DB" w14:textId="26378795" w:rsidR="005A593D" w:rsidRPr="005A593D" w:rsidRDefault="00B6703B">
      <w:pPr>
        <w:pStyle w:val="TOC3"/>
        <w:rPr>
          <w:rFonts w:eastAsiaTheme="minorEastAsia"/>
          <w:i w:val="0"/>
          <w:noProof/>
          <w:kern w:val="2"/>
          <w14:ligatures w14:val="standardContextual"/>
        </w:rPr>
      </w:pPr>
      <w:hyperlink w:anchor="_Toc181343980" w:history="1">
        <w:r w:rsidR="005A593D" w:rsidRPr="005A593D">
          <w:rPr>
            <w:rStyle w:val="Hyperlink"/>
            <w:i w:val="0"/>
            <w:noProof/>
          </w:rPr>
          <w:t>15.4.1</w:t>
        </w:r>
        <w:r w:rsidR="005A593D" w:rsidRPr="005A593D">
          <w:rPr>
            <w:rFonts w:eastAsiaTheme="minorEastAsia"/>
            <w:i w:val="0"/>
            <w:noProof/>
            <w:kern w:val="2"/>
            <w14:ligatures w14:val="standardContextual"/>
          </w:rPr>
          <w:tab/>
        </w:r>
        <w:r w:rsidR="005A593D" w:rsidRPr="005A593D">
          <w:rPr>
            <w:rStyle w:val="Hyperlink"/>
            <w:i w:val="0"/>
            <w:noProof/>
          </w:rPr>
          <w:t>Electric Service Identifier Format</w:t>
        </w:r>
        <w:r w:rsidR="005A593D" w:rsidRPr="005A593D">
          <w:rPr>
            <w:i w:val="0"/>
            <w:noProof/>
            <w:webHidden/>
          </w:rPr>
          <w:tab/>
        </w:r>
        <w:r w:rsidR="005A593D" w:rsidRPr="005A593D">
          <w:rPr>
            <w:i w:val="0"/>
            <w:noProof/>
            <w:webHidden/>
          </w:rPr>
          <w:fldChar w:fldCharType="begin"/>
        </w:r>
        <w:r w:rsidR="005A593D" w:rsidRPr="005A593D">
          <w:rPr>
            <w:i w:val="0"/>
            <w:noProof/>
            <w:webHidden/>
          </w:rPr>
          <w:instrText xml:space="preserve"> PAGEREF _Toc181343980 \h </w:instrText>
        </w:r>
        <w:r w:rsidR="005A593D" w:rsidRPr="005A593D">
          <w:rPr>
            <w:i w:val="0"/>
            <w:noProof/>
            <w:webHidden/>
          </w:rPr>
        </w:r>
        <w:r w:rsidR="005A593D" w:rsidRPr="005A593D">
          <w:rPr>
            <w:i w:val="0"/>
            <w:noProof/>
            <w:webHidden/>
          </w:rPr>
          <w:fldChar w:fldCharType="separate"/>
        </w:r>
        <w:r>
          <w:rPr>
            <w:i w:val="0"/>
            <w:noProof/>
            <w:webHidden/>
          </w:rPr>
          <w:t>15-31</w:t>
        </w:r>
        <w:r w:rsidR="005A593D" w:rsidRPr="005A593D">
          <w:rPr>
            <w:i w:val="0"/>
            <w:noProof/>
            <w:webHidden/>
          </w:rPr>
          <w:fldChar w:fldCharType="end"/>
        </w:r>
      </w:hyperlink>
    </w:p>
    <w:p w14:paraId="5DB2BEA4" w14:textId="594952B1" w:rsidR="005A593D" w:rsidRPr="005A593D" w:rsidRDefault="00B6703B">
      <w:pPr>
        <w:pStyle w:val="TOC4"/>
        <w:rPr>
          <w:rFonts w:eastAsiaTheme="minorEastAsia"/>
          <w:iCs/>
          <w:noProof/>
          <w:kern w:val="2"/>
          <w:sz w:val="20"/>
          <w:szCs w:val="20"/>
          <w14:ligatures w14:val="standardContextual"/>
        </w:rPr>
      </w:pPr>
      <w:hyperlink w:anchor="_Toc181343981" w:history="1">
        <w:r w:rsidR="005A593D" w:rsidRPr="005A593D">
          <w:rPr>
            <w:rStyle w:val="Hyperlink"/>
            <w:iCs/>
            <w:noProof/>
            <w:sz w:val="20"/>
            <w:szCs w:val="20"/>
          </w:rPr>
          <w:t>15.4.1.1</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Assignment of ESI IDs to Unmetered Service Delivery Points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_Toc181343981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15-31</w:t>
        </w:r>
        <w:r w:rsidR="005A593D" w:rsidRPr="005A593D">
          <w:rPr>
            <w:iCs/>
            <w:noProof/>
            <w:webHidden/>
            <w:sz w:val="20"/>
            <w:szCs w:val="20"/>
          </w:rPr>
          <w:fldChar w:fldCharType="end"/>
        </w:r>
      </w:hyperlink>
    </w:p>
    <w:p w14:paraId="2D4887CD" w14:textId="17CBC3F2" w:rsidR="005A593D" w:rsidRPr="005A593D" w:rsidRDefault="00B6703B">
      <w:pPr>
        <w:pStyle w:val="TOC4"/>
        <w:rPr>
          <w:rFonts w:eastAsiaTheme="minorEastAsia"/>
          <w:iCs/>
          <w:noProof/>
          <w:kern w:val="2"/>
          <w:sz w:val="20"/>
          <w:szCs w:val="20"/>
          <w14:ligatures w14:val="standardContextual"/>
        </w:rPr>
      </w:pPr>
      <w:hyperlink w:anchor="_Toc181343982" w:history="1">
        <w:r w:rsidR="005A593D" w:rsidRPr="005A593D">
          <w:rPr>
            <w:rStyle w:val="Hyperlink"/>
            <w:iCs/>
            <w:noProof/>
            <w:sz w:val="20"/>
            <w:szCs w:val="20"/>
          </w:rPr>
          <w:t>15.4.1.2</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Assignment of ESI IDs to metered Service Delivery Points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_Toc181343982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15-32</w:t>
        </w:r>
        <w:r w:rsidR="005A593D" w:rsidRPr="005A593D">
          <w:rPr>
            <w:iCs/>
            <w:noProof/>
            <w:webHidden/>
            <w:sz w:val="20"/>
            <w:szCs w:val="20"/>
          </w:rPr>
          <w:fldChar w:fldCharType="end"/>
        </w:r>
      </w:hyperlink>
    </w:p>
    <w:p w14:paraId="528E7E5E" w14:textId="528C37DE" w:rsidR="005A593D" w:rsidRPr="005A593D" w:rsidRDefault="00B6703B">
      <w:pPr>
        <w:pStyle w:val="TOC4"/>
        <w:rPr>
          <w:rFonts w:eastAsiaTheme="minorEastAsia"/>
          <w:iCs/>
          <w:noProof/>
          <w:kern w:val="2"/>
          <w:sz w:val="20"/>
          <w:szCs w:val="20"/>
          <w14:ligatures w14:val="standardContextual"/>
        </w:rPr>
      </w:pPr>
      <w:hyperlink w:anchor="_Toc181343983" w:history="1">
        <w:r w:rsidR="005A593D" w:rsidRPr="005A593D">
          <w:rPr>
            <w:rStyle w:val="Hyperlink"/>
            <w:iCs/>
            <w:noProof/>
            <w:sz w:val="20"/>
            <w:szCs w:val="20"/>
          </w:rPr>
          <w:t>15.4.1.3</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Splitting a Service Delivery Point into Multiple ESI IDs</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_Toc181343983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15-32</w:t>
        </w:r>
        <w:r w:rsidR="005A593D" w:rsidRPr="005A593D">
          <w:rPr>
            <w:iCs/>
            <w:noProof/>
            <w:webHidden/>
            <w:sz w:val="20"/>
            <w:szCs w:val="20"/>
          </w:rPr>
          <w:fldChar w:fldCharType="end"/>
        </w:r>
      </w:hyperlink>
    </w:p>
    <w:p w14:paraId="3F92AD25" w14:textId="3BC63DC5" w:rsidR="005A593D" w:rsidRPr="005A593D" w:rsidRDefault="00B6703B">
      <w:pPr>
        <w:pStyle w:val="TOC4"/>
        <w:rPr>
          <w:rFonts w:eastAsiaTheme="minorEastAsia"/>
          <w:iCs/>
          <w:noProof/>
          <w:kern w:val="2"/>
          <w:sz w:val="20"/>
          <w:szCs w:val="20"/>
          <w14:ligatures w14:val="standardContextual"/>
        </w:rPr>
      </w:pPr>
      <w:hyperlink w:anchor="_Toc181343984" w:history="1">
        <w:r w:rsidR="005A593D" w:rsidRPr="005A593D">
          <w:rPr>
            <w:rStyle w:val="Hyperlink"/>
            <w:iCs/>
            <w:noProof/>
            <w:sz w:val="20"/>
            <w:szCs w:val="20"/>
          </w:rPr>
          <w:t>15.4.1.4</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New Electric Service Identifier Creation</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_Toc181343984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15-33</w:t>
        </w:r>
        <w:r w:rsidR="005A593D" w:rsidRPr="005A593D">
          <w:rPr>
            <w:iCs/>
            <w:noProof/>
            <w:webHidden/>
            <w:sz w:val="20"/>
            <w:szCs w:val="20"/>
          </w:rPr>
          <w:fldChar w:fldCharType="end"/>
        </w:r>
      </w:hyperlink>
    </w:p>
    <w:p w14:paraId="79094BD7" w14:textId="4BA047A9" w:rsidR="005A593D" w:rsidRPr="005A593D" w:rsidRDefault="00B6703B">
      <w:pPr>
        <w:pStyle w:val="TOC4"/>
        <w:rPr>
          <w:rFonts w:eastAsiaTheme="minorEastAsia"/>
          <w:iCs/>
          <w:noProof/>
          <w:kern w:val="2"/>
          <w:sz w:val="20"/>
          <w:szCs w:val="20"/>
          <w14:ligatures w14:val="standardContextual"/>
        </w:rPr>
      </w:pPr>
      <w:hyperlink w:anchor="_Toc181343985" w:history="1">
        <w:r w:rsidR="005A593D" w:rsidRPr="005A593D">
          <w:rPr>
            <w:rStyle w:val="Hyperlink"/>
            <w:iCs/>
            <w:noProof/>
            <w:sz w:val="20"/>
            <w:szCs w:val="20"/>
          </w:rPr>
          <w:t>15.4.1.5</w:t>
        </w:r>
        <w:r w:rsidR="005A593D" w:rsidRPr="005A593D">
          <w:rPr>
            <w:rFonts w:eastAsiaTheme="minorEastAsia"/>
            <w:iCs/>
            <w:noProof/>
            <w:kern w:val="2"/>
            <w:sz w:val="20"/>
            <w:szCs w:val="20"/>
            <w14:ligatures w14:val="standardContextual"/>
          </w:rPr>
          <w:tab/>
        </w:r>
        <w:r w:rsidR="005A593D" w:rsidRPr="005A593D">
          <w:rPr>
            <w:rStyle w:val="Hyperlink"/>
            <w:iCs/>
            <w:noProof/>
            <w:sz w:val="20"/>
            <w:szCs w:val="20"/>
          </w:rPr>
          <w:t>Electric Service Identifier Maintenance</w:t>
        </w:r>
        <w:r w:rsidR="005A593D" w:rsidRPr="005A593D">
          <w:rPr>
            <w:iCs/>
            <w:noProof/>
            <w:webHidden/>
            <w:sz w:val="20"/>
            <w:szCs w:val="20"/>
          </w:rPr>
          <w:tab/>
        </w:r>
        <w:r w:rsidR="005A593D" w:rsidRPr="005A593D">
          <w:rPr>
            <w:iCs/>
            <w:noProof/>
            <w:webHidden/>
            <w:sz w:val="20"/>
            <w:szCs w:val="20"/>
          </w:rPr>
          <w:fldChar w:fldCharType="begin"/>
        </w:r>
        <w:r w:rsidR="005A593D" w:rsidRPr="005A593D">
          <w:rPr>
            <w:iCs/>
            <w:noProof/>
            <w:webHidden/>
            <w:sz w:val="20"/>
            <w:szCs w:val="20"/>
          </w:rPr>
          <w:instrText xml:space="preserve"> PAGEREF _Toc181343985 \h </w:instrText>
        </w:r>
        <w:r w:rsidR="005A593D" w:rsidRPr="005A593D">
          <w:rPr>
            <w:iCs/>
            <w:noProof/>
            <w:webHidden/>
            <w:sz w:val="20"/>
            <w:szCs w:val="20"/>
          </w:rPr>
        </w:r>
        <w:r w:rsidR="005A593D" w:rsidRPr="005A593D">
          <w:rPr>
            <w:iCs/>
            <w:noProof/>
            <w:webHidden/>
            <w:sz w:val="20"/>
            <w:szCs w:val="20"/>
          </w:rPr>
          <w:fldChar w:fldCharType="separate"/>
        </w:r>
        <w:r>
          <w:rPr>
            <w:iCs/>
            <w:noProof/>
            <w:webHidden/>
            <w:sz w:val="20"/>
            <w:szCs w:val="20"/>
          </w:rPr>
          <w:t>15-33</w:t>
        </w:r>
        <w:r w:rsidR="005A593D" w:rsidRPr="005A593D">
          <w:rPr>
            <w:iCs/>
            <w:noProof/>
            <w:webHidden/>
            <w:sz w:val="20"/>
            <w:szCs w:val="20"/>
          </w:rPr>
          <w:fldChar w:fldCharType="end"/>
        </w:r>
      </w:hyperlink>
    </w:p>
    <w:p w14:paraId="57205EB9" w14:textId="74AF6A6B"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rsidRPr="005A593D">
        <w:rPr>
          <w:iCs/>
        </w:rPr>
        <w:fldChar w:fldCharType="end"/>
      </w:r>
    </w:p>
    <w:p w14:paraId="0FDEBB13" w14:textId="3490731F" w:rsidR="00224E90" w:rsidRDefault="00224E90" w:rsidP="002772EE">
      <w:pPr>
        <w:pStyle w:val="Heading1"/>
      </w:pPr>
      <w:bookmarkStart w:id="0" w:name="_Toc181343909"/>
      <w:r>
        <w:lastRenderedPageBreak/>
        <w:t>CUSTOMER REGISTRATION</w:t>
      </w:r>
      <w:bookmarkEnd w:id="0"/>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City">
        <w:smartTag w:uri="urn:schemas-microsoft-com:office:smarttags" w:element="State">
          <w:smartTag w:uri="urn:schemas-microsoft-com:office:smarttags" w:element="Street">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1230C02B" w:rsidR="00224E90" w:rsidRDefault="00224E90" w:rsidP="00224E90">
      <w:pPr>
        <w:pStyle w:val="BodyText"/>
        <w:ind w:left="720" w:hanging="720"/>
      </w:pPr>
      <w:r>
        <w:t>(5)</w:t>
      </w:r>
      <w:r>
        <w:tab/>
      </w:r>
      <w:r w:rsidR="00E37410">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5D591E96" w14:textId="05F6E62D" w:rsidR="0049621C" w:rsidRDefault="00224E90" w:rsidP="005A593D">
      <w:pPr>
        <w:pStyle w:val="BodyText"/>
        <w:ind w:left="720" w:hanging="720"/>
      </w:pPr>
      <w:r>
        <w:t>(6)</w:t>
      </w:r>
      <w:r>
        <w:tab/>
        <w:t>ERCOT will prioritize initiating or inbound transactions in the following manner:</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5C12B128" w:rsidR="00224E90" w:rsidRDefault="00224E90" w:rsidP="00224E90">
      <w:pPr>
        <w:pStyle w:val="BodyText"/>
        <w:ind w:left="1440" w:hanging="720"/>
      </w:pPr>
      <w:r>
        <w:t>(d)</w:t>
      </w:r>
      <w:r>
        <w:tab/>
      </w:r>
      <w:r w:rsidR="00E37410">
        <w:t>Level 4 – All 814_26, Historical Usage Requests, 814_18, Establish/Change/Delete CSA Requests, and 814_19, Establish/Change/Delete CSA Responses, will be processed in one Retail Business Day.</w:t>
      </w:r>
    </w:p>
    <w:p w14:paraId="248D09A7" w14:textId="29FBBB61" w:rsidR="00224E90" w:rsidRDefault="00224E90" w:rsidP="005A593D">
      <w:pPr>
        <w:pStyle w:val="BodyText"/>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lastRenderedPageBreak/>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1" w:name="_Toc178564412"/>
      <w:bookmarkStart w:id="2" w:name="_Toc181343910"/>
      <w:r>
        <w:t>15.1</w:t>
      </w:r>
      <w:r>
        <w:tab/>
        <w:t>Customer Switch of Competitive Retailer</w:t>
      </w:r>
      <w:bookmarkEnd w:id="1"/>
      <w:bookmarkEnd w:id="2"/>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3" w:name="_Toc181343911"/>
      <w:r>
        <w:t>15.1.1</w:t>
      </w:r>
      <w:r>
        <w:tab/>
        <w:t>Submission of a Switch Request</w:t>
      </w:r>
      <w:bookmarkEnd w:id="3"/>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4" w:name="_Toc181343912"/>
      <w:r>
        <w:t>15.1.1.1</w:t>
      </w:r>
      <w:r>
        <w:tab/>
        <w:t>Notification to Customer of Switch Request</w:t>
      </w:r>
      <w:bookmarkEnd w:id="4"/>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5" w:name="_Toc181343913"/>
      <w:r>
        <w:t>15.1.1.</w:t>
      </w:r>
      <w:r w:rsidR="00AF1729">
        <w:t>2</w:t>
      </w:r>
      <w:r>
        <w:tab/>
        <w:t>Provision of Historical Usage</w:t>
      </w:r>
      <w:bookmarkEnd w:id="5"/>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6" w:name="_Toc181343914"/>
      <w:r>
        <w:t>15.1.1.</w:t>
      </w:r>
      <w:r w:rsidR="00AF1729">
        <w:t>2</w:t>
      </w:r>
      <w:r>
        <w:t>.1</w:t>
      </w:r>
      <w:r>
        <w:tab/>
        <w:t>Provision of Historical Usage with a Switch Request</w:t>
      </w:r>
      <w:bookmarkEnd w:id="6"/>
    </w:p>
    <w:p w14:paraId="1F002DFB" w14:textId="10BF8352" w:rsidR="005E355A" w:rsidRDefault="00F616DB" w:rsidP="005E355A">
      <w:pPr>
        <w:pStyle w:val="BodyText"/>
        <w:ind w:left="720" w:hanging="720"/>
      </w:pPr>
      <w:r>
        <w:t>(1)</w:t>
      </w:r>
      <w:r>
        <w:tab/>
        <w:t xml:space="preserve">If requested by the switching CR in the Switch Request, the </w:t>
      </w:r>
      <w:r w:rsidR="00CA5EA4">
        <w:t xml:space="preserve">Transmission and/or Distribution </w:t>
      </w:r>
      <w:r w:rsidR="001D73CC">
        <w:t xml:space="preserve">Service </w:t>
      </w:r>
      <w:r w:rsidR="00CA5EA4">
        <w:t>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lastRenderedPageBreak/>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7" w:name="_Toc181343915"/>
      <w:r>
        <w:t>15.1.1.2.2</w:t>
      </w:r>
      <w:r>
        <w:tab/>
        <w:t>Ad Hoc Requests for Historical Usage</w:t>
      </w:r>
      <w:bookmarkEnd w:id="7"/>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8" w:name="_Toc181343916"/>
      <w:r w:rsidRPr="00D72FF6">
        <w:t>15.1.1.3</w:t>
      </w:r>
      <w:r w:rsidRPr="00D72FF6">
        <w:tab/>
        <w:t>Switch Enrollment Notification Request to TDSP</w:t>
      </w:r>
      <w:bookmarkEnd w:id="8"/>
    </w:p>
    <w:p w14:paraId="72569735" w14:textId="77777777" w:rsidR="005E355A" w:rsidRPr="00185083" w:rsidRDefault="00FF7FB7" w:rsidP="00EC7CA8">
      <w:pPr>
        <w:pStyle w:val="BodyText"/>
        <w:ind w:left="720" w:hanging="720"/>
      </w:pPr>
      <w:r>
        <w:t>(1)</w:t>
      </w:r>
      <w:r>
        <w:tab/>
      </w:r>
      <w:r w:rsidR="00224E90" w:rsidRPr="00185083">
        <w:t>ERCOT will submit to the TDSP serving the ESI ID, an enrollment notification request using the 814_03, Enrollment Notification Request, within one Retail Business Hour of the receipt of a valid Switch Request.  The notification will include the name of the CR requesting service to the ESI ID and will indicate the FASD calculated pursuant to Section 15.1.1, Submission of a Switch Request.</w:t>
      </w:r>
    </w:p>
    <w:p w14:paraId="7EF3CB8E" w14:textId="77777777" w:rsidR="00224E90" w:rsidRDefault="00224E90" w:rsidP="00224E90">
      <w:pPr>
        <w:pStyle w:val="H4"/>
      </w:pPr>
      <w:bookmarkStart w:id="9" w:name="_Toc181343917"/>
      <w:r>
        <w:t>15.1.1.4</w:t>
      </w:r>
      <w:r>
        <w:tab/>
        <w:t>Response from TDSP</w:t>
      </w:r>
      <w:r w:rsidR="007E6A27">
        <w:t xml:space="preserve"> </w:t>
      </w:r>
      <w:r>
        <w:t>to Registration Notification Request</w:t>
      </w:r>
      <w:bookmarkEnd w:id="9"/>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lastRenderedPageBreak/>
        <w:t>(g)</w:t>
      </w:r>
      <w:r>
        <w:tab/>
        <w:t>Meter type, identification number, number of dials and role for each meter at the ESI ID if the ESI ID is metered;</w:t>
      </w:r>
    </w:p>
    <w:p w14:paraId="4F749ED2" w14:textId="77777777" w:rsidR="00224E90" w:rsidRDefault="00224E90" w:rsidP="00224E90">
      <w:pPr>
        <w:pStyle w:val="List"/>
        <w:ind w:left="1440"/>
      </w:pPr>
      <w:r>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If the TDSP responds to ERCOT’s 814_03 transaction with an 814_04 transaction and then later submits an 814_28, Complete Unexecutable or Permit Required, indicating the TDSP is unable to complete the switch, ERCOT will send the TDSP’s 814_28 transaction to the requesting CR.  The TDSP will note the complete unexecutable reason on the 814_28 transaction.  The initiating transaction is considered unexecutable.  The current CR will remain the CR of Record.</w:t>
      </w:r>
    </w:p>
    <w:p w14:paraId="00DB87B4" w14:textId="77777777" w:rsidR="00224E90" w:rsidRDefault="00224E90" w:rsidP="00224E90">
      <w:pPr>
        <w:pStyle w:val="H4"/>
      </w:pPr>
      <w:bookmarkStart w:id="10" w:name="_Toc181343918"/>
      <w:r>
        <w:t>15.1.1.5</w:t>
      </w:r>
      <w:r>
        <w:tab/>
        <w:t>Response to Valid Enrollment Request</w:t>
      </w:r>
      <w:bookmarkEnd w:id="10"/>
    </w:p>
    <w:p w14:paraId="00F1A896"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1" w:name="_Toc181343919"/>
      <w:r>
        <w:lastRenderedPageBreak/>
        <w:t>15.1.1.6</w:t>
      </w:r>
      <w:r>
        <w:tab/>
        <w:t>Loss Notification to Current Competitive Retailer (with date)</w:t>
      </w:r>
      <w:bookmarkEnd w:id="11"/>
    </w:p>
    <w:p w14:paraId="2CE279FC" w14:textId="77777777" w:rsidR="005E355A" w:rsidRPr="00AF580C" w:rsidRDefault="00FF7FB7" w:rsidP="00EC7CA8">
      <w:pPr>
        <w:pStyle w:val="BodyText"/>
        <w:ind w:left="720" w:hanging="720"/>
      </w:pPr>
      <w:r>
        <w:t>(1)</w:t>
      </w:r>
      <w:r>
        <w:tab/>
      </w:r>
      <w:r w:rsidR="00224E90" w:rsidRPr="00AF580C">
        <w:t>Within two Retail Business Days of the scheduled meter read date for the switch, but not before the receipt of the TDSP’s 814_04, Enrollment Notification Response, ERCOT will notify the current CR using the 814_06, Loss Notification.  This notification will contain the scheduled meter read date for the switch.</w:t>
      </w:r>
    </w:p>
    <w:p w14:paraId="076E7EC2" w14:textId="77777777" w:rsidR="00224E90" w:rsidRDefault="00224E90" w:rsidP="00224E90">
      <w:pPr>
        <w:pStyle w:val="H4"/>
      </w:pPr>
      <w:bookmarkStart w:id="12" w:name="_Toc181343920"/>
      <w:r>
        <w:t>15.1.1.7</w:t>
      </w:r>
      <w:r>
        <w:tab/>
        <w:t>Completion of Switch Request and Effective Switch Date</w:t>
      </w:r>
      <w:bookmarkEnd w:id="12"/>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5CB83BAB" w:rsidR="0049621C" w:rsidRDefault="00224E90">
      <w:pPr>
        <w:pStyle w:val="BodyTextNumbered"/>
      </w:pPr>
      <w:r>
        <w:t>(2)</w:t>
      </w:r>
      <w:r>
        <w:tab/>
        <w:t xml:space="preserve">Failure by ERCOT to provide the initial meter read information does not change the </w:t>
      </w:r>
      <w:r w:rsidR="00C44B89">
        <w:t>Mass Transition E</w:t>
      </w:r>
      <w:r>
        <w:t xml:space="preserve">ffective </w:t>
      </w:r>
      <w:r w:rsidR="00C44B89">
        <w:t>D</w:t>
      </w:r>
      <w:r>
        <w:t>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3" w:name="_Toc181343921"/>
      <w:r>
        <w:t>15.1.1.</w:t>
      </w:r>
      <w:r w:rsidR="00C42797">
        <w:t>8</w:t>
      </w:r>
      <w:r>
        <w:tab/>
        <w:t>Rejection of Switch Request</w:t>
      </w:r>
      <w:bookmarkEnd w:id="13"/>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t>(2)</w:t>
      </w:r>
      <w:r>
        <w:tab/>
        <w:t>ERCOT will reject a Switch Request using the 814_02 transaction for any of the following reasons:</w:t>
      </w:r>
    </w:p>
    <w:p w14:paraId="4FA3C2C0" w14:textId="77777777" w:rsidR="005E355A" w:rsidRDefault="00F616DB" w:rsidP="005E355A">
      <w:pPr>
        <w:pStyle w:val="List"/>
        <w:ind w:left="1440"/>
      </w:pPr>
      <w:r>
        <w:lastRenderedPageBreak/>
        <w:t>(a)</w:t>
      </w:r>
      <w:r>
        <w:tab/>
        <w:t>The ESI ID provided is inactive or does not exist;</w:t>
      </w:r>
    </w:p>
    <w:p w14:paraId="58730D86" w14:textId="77777777" w:rsidR="005E355A" w:rsidRDefault="00F616DB" w:rsidP="005E355A">
      <w:pPr>
        <w:pStyle w:val="List"/>
        <w:ind w:left="1440"/>
      </w:pPr>
      <w:r>
        <w:t>(b)</w:t>
      </w:r>
      <w:r>
        <w:tab/>
        <w:t xml:space="preserve">The ESI ID and </w:t>
      </w:r>
      <w:proofErr w:type="gramStart"/>
      <w:r>
        <w:t>five digit</w:t>
      </w:r>
      <w:proofErr w:type="gramEnd"/>
      <w:r>
        <w:t xml:space="preserve"> zip code do not match;</w:t>
      </w:r>
    </w:p>
    <w:p w14:paraId="50DABC59" w14:textId="77777777" w:rsidR="005E355A" w:rsidRDefault="00F616DB" w:rsidP="005E355A">
      <w:pPr>
        <w:pStyle w:val="List"/>
        <w:ind w:left="1440"/>
      </w:pPr>
      <w:r>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4" w:name="_Toc181343922"/>
      <w:r>
        <w:t>15.1.2</w:t>
      </w:r>
      <w:r>
        <w:tab/>
        <w:t>Response from ERCOT to Drop to Affiliate Retail Electric Provider Request</w:t>
      </w:r>
      <w:bookmarkEnd w:id="14"/>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5" w:name="_Toc181343923"/>
      <w:r>
        <w:lastRenderedPageBreak/>
        <w:t>15.1.3</w:t>
      </w:r>
      <w:r>
        <w:tab/>
        <w:t>Transition Process</w:t>
      </w:r>
      <w:bookmarkEnd w:id="15"/>
    </w:p>
    <w:p w14:paraId="474B9859" w14:textId="77777777" w:rsidR="00224E90" w:rsidRDefault="00FF7FB7" w:rsidP="00EC7CA8">
      <w:pPr>
        <w:pStyle w:val="BodyText"/>
        <w:ind w:left="720" w:hanging="720"/>
      </w:pPr>
      <w:r>
        <w:t>(1)</w:t>
      </w:r>
      <w:r>
        <w:tab/>
      </w:r>
      <w:r w:rsidR="00224E90">
        <w:t xml:space="preserve">Certain circumstances may arise </w:t>
      </w:r>
      <w:proofErr w:type="gramStart"/>
      <w:r w:rsidR="00224E90">
        <w:t>during the course of</w:t>
      </w:r>
      <w:proofErr w:type="gramEnd"/>
      <w:r w:rsidR="00224E90">
        <w:t xml:space="preserve"> business in the Texas retail electric market that may necessitate the transition of ESI IDs from one CR to a Provider of Last Resort (POLR) or designated CR, or from one TDSP to another TDSP in quantities and on a time frame that is not completely supported by standard market transactions or business processes. </w:t>
      </w:r>
    </w:p>
    <w:p w14:paraId="3A2074C2" w14:textId="77777777" w:rsidR="00224E90" w:rsidRDefault="00224E90" w:rsidP="00224E90">
      <w:pPr>
        <w:pStyle w:val="H4"/>
      </w:pPr>
      <w:bookmarkStart w:id="16" w:name="_Toc181343924"/>
      <w:r w:rsidRPr="00E90B2D">
        <w:t>15.1.3.1</w:t>
      </w:r>
      <w:r w:rsidRPr="00E90B2D">
        <w:tab/>
        <w:t>Mass Transition Process</w:t>
      </w:r>
      <w:bookmarkEnd w:id="16"/>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000597E0" w:rsidR="00224E90" w:rsidRDefault="00224E90" w:rsidP="00224E90">
      <w:pPr>
        <w:pStyle w:val="BodyText"/>
        <w:ind w:left="720" w:hanging="720"/>
      </w:pPr>
      <w:r>
        <w:t>(3)</w:t>
      </w:r>
      <w:r>
        <w:tab/>
      </w:r>
      <w:r w:rsidR="00E37410">
        <w:t xml:space="preserve">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w:t>
      </w:r>
      <w:proofErr w:type="gramStart"/>
      <w:r w:rsidR="00E37410">
        <w:t>60 day</w:t>
      </w:r>
      <w:proofErr w:type="gramEnd"/>
      <w:r w:rsidR="00E37410">
        <w:t xml:space="preserve"> period, whichever occurs first.</w:t>
      </w:r>
    </w:p>
    <w:p w14:paraId="0307C82D" w14:textId="77777777" w:rsidR="00224E90" w:rsidRDefault="00224E90" w:rsidP="005A593D">
      <w:pPr>
        <w:pStyle w:val="BodyText"/>
        <w:ind w:left="720" w:hanging="720"/>
      </w:pPr>
      <w:r>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7" w:name="_Toc181343925"/>
      <w:r w:rsidRPr="00D12F2A">
        <w:t>15.1.3.2</w:t>
      </w:r>
      <w:r w:rsidRPr="00D12F2A">
        <w:tab/>
        <w:t>Acquisition Transfer Process</w:t>
      </w:r>
      <w:bookmarkEnd w:id="17"/>
      <w:r w:rsidRPr="00E90B2D">
        <w:t xml:space="preserve"> </w:t>
      </w:r>
    </w:p>
    <w:p w14:paraId="2B33EBEC" w14:textId="4D755D6F" w:rsidR="00224E90" w:rsidRPr="008D7D43" w:rsidRDefault="00224E90" w:rsidP="00224E90">
      <w:pPr>
        <w:pStyle w:val="BodyTextNumbered"/>
      </w:pPr>
      <w:r>
        <w:t>(1)</w:t>
      </w:r>
      <w:r>
        <w:tab/>
      </w:r>
      <w:r w:rsidRPr="008D7D43">
        <w:t xml:space="preserve">In an </w:t>
      </w:r>
      <w:r w:rsidR="00C44B89">
        <w:t>A</w:t>
      </w:r>
      <w:r w:rsidRPr="008D7D43">
        <w:t xml:space="preserve">cquisition </w:t>
      </w:r>
      <w:r w:rsidR="00C44B89">
        <w:t>T</w:t>
      </w:r>
      <w:r w:rsidRPr="008D7D43">
        <w: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lastRenderedPageBreak/>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6186E4F2" w:rsidR="005E355A" w:rsidRDefault="00224E90" w:rsidP="00224E90">
      <w:pPr>
        <w:pStyle w:val="BodyText"/>
        <w:ind w:left="720" w:hanging="720"/>
      </w:pPr>
      <w:r>
        <w:t>(3)</w:t>
      </w:r>
      <w:r>
        <w:tab/>
      </w:r>
      <w:r w:rsidRPr="008D7D43">
        <w:t xml:space="preserve">For a detailed outline of the business process and responsibilities of all Entities involved in an </w:t>
      </w:r>
      <w:r w:rsidR="00C44B89">
        <w:t>A</w:t>
      </w:r>
      <w:r w:rsidRPr="008D7D43">
        <w:t xml:space="preserve">cquisition </w:t>
      </w:r>
      <w:r w:rsidR="00C44B89">
        <w:t>T</w:t>
      </w:r>
      <w:r w:rsidRPr="008D7D43">
        <w:t xml:space="preserve">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18" w:name="_Toc181343926"/>
      <w:r>
        <w:t>15.1.3.3</w:t>
      </w:r>
      <w:r w:rsidR="00F616DB">
        <w:tab/>
        <w:t>Customer Billing Contact Information</w:t>
      </w:r>
      <w:bookmarkEnd w:id="18"/>
      <w:r w:rsidR="00F616DB">
        <w:t xml:space="preserve"> </w:t>
      </w:r>
    </w:p>
    <w:p w14:paraId="34C4C25F" w14:textId="125B7530"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w:t>
      </w:r>
      <w:r w:rsidR="00C44B89">
        <w:t>G</w:t>
      </w:r>
      <w:r>
        <w:t xml:space="preserve">aining CRs with available Customer billing contact information for the ESI IDs the </w:t>
      </w:r>
      <w:r w:rsidR="00C44B89">
        <w:t>G</w:t>
      </w:r>
      <w:r>
        <w:t>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19" w:name="_Toc181343927"/>
      <w:r>
        <w:t>15.1.4</w:t>
      </w:r>
      <w:r>
        <w:tab/>
        <w:t>Beginning Service (New Construction Completed and Move</w:t>
      </w:r>
      <w:r w:rsidR="001B1A7E">
        <w:t xml:space="preserve"> </w:t>
      </w:r>
      <w:r>
        <w:t>Ins)</w:t>
      </w:r>
      <w:bookmarkEnd w:id="19"/>
    </w:p>
    <w:p w14:paraId="621BE02D"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0" w:name="_Toc181343928"/>
      <w:r>
        <w:t>15.1.4.1</w:t>
      </w:r>
      <w:r>
        <w:tab/>
        <w:t>Move-In Request to Begin Electric Service</w:t>
      </w:r>
      <w:bookmarkEnd w:id="20"/>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w:t>
      </w:r>
      <w:r>
        <w:lastRenderedPageBreak/>
        <w:t xml:space="preserve">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out and send cancellation notices to the TDSP and the respective CRs.  ERCOT will 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1" w:name="_Toc181343929"/>
      <w:r w:rsidRPr="004F2D24">
        <w:t>15.1.4.2</w:t>
      </w:r>
      <w:r w:rsidRPr="004F2D24">
        <w:tab/>
        <w:t xml:space="preserve">Response </w:t>
      </w:r>
      <w:r w:rsidRPr="00F16BF4">
        <w:t>to Invalid Move-In Request</w:t>
      </w:r>
      <w:bookmarkEnd w:id="21"/>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 xml:space="preserve">If the Move-In Request is invalid, ERCOT will respond to the CR using the 814_17, Move In Reject Response, within one Retail Business Hour of receiving the 814_16, Move In Request, </w:t>
      </w:r>
      <w:proofErr w:type="gramStart"/>
      <w:r w:rsidR="00224E90" w:rsidRPr="002D5D5D">
        <w:rPr>
          <w:iCs/>
          <w:szCs w:val="20"/>
        </w:rPr>
        <w:t>with the exception of</w:t>
      </w:r>
      <w:proofErr w:type="gramEnd"/>
      <w:r w:rsidR="00224E90" w:rsidRPr="002D5D5D">
        <w:rPr>
          <w:iCs/>
          <w:szCs w:val="20"/>
        </w:rPr>
        <w:t xml:space="preserve">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2" w:name="_Toc181343930"/>
      <w:r>
        <w:lastRenderedPageBreak/>
        <w:t>15.1.4.3</w:t>
      </w:r>
      <w:r>
        <w:tab/>
        <w:t>Notification to Transmission and/or Distribution Service Provider of Move</w:t>
      </w:r>
      <w:r w:rsidR="001B1A7E">
        <w:t xml:space="preserve"> </w:t>
      </w:r>
      <w:r>
        <w:t>In</w:t>
      </w:r>
      <w:bookmarkEnd w:id="22"/>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3" w:name="_Toc181343931"/>
      <w:r>
        <w:t>15.1.4.4</w:t>
      </w:r>
      <w:r>
        <w:tab/>
        <w:t>Response to Enrollment Notification Request from Transmission and/or Distribution Service Provider (Move</w:t>
      </w:r>
      <w:r w:rsidR="001B1A7E">
        <w:t xml:space="preserve"> </w:t>
      </w:r>
      <w:r>
        <w:t>In)</w:t>
      </w:r>
      <w:bookmarkEnd w:id="23"/>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t>(i)</w:t>
      </w:r>
      <w:r>
        <w:tab/>
        <w:t>For unmetered EDS IDs, number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 xml:space="preserve">in.  The TDSP must send the 814_20 transaction prior to sending the </w:t>
      </w:r>
      <w:r>
        <w:lastRenderedPageBreak/>
        <w:t>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If the TDSP does not respond with either the 814_04 transaction or the 814_28, Complete Unexecutable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in will return to an “in review” status and the TDSP shall also transmit 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lastRenderedPageBreak/>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unexecutable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in using an estimated meter read or complete unexecutable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4" w:name="_Toc181343932"/>
      <w:r w:rsidRPr="00C1315A">
        <w:t>15.1.4.5</w:t>
      </w:r>
      <w:r w:rsidRPr="00C1315A">
        <w:tab/>
        <w:t>Response to Valid Move-In Request</w:t>
      </w:r>
      <w:bookmarkEnd w:id="24"/>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5" w:name="_Toc181343933"/>
      <w:r>
        <w:t>15.1.4.5.1</w:t>
      </w:r>
      <w:r>
        <w:tab/>
        <w:t>Maintain Electric Service Identifier with Meter Level Information Request/Response</w:t>
      </w:r>
      <w:bookmarkEnd w:id="25"/>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6" w:name="_Toc181343934"/>
      <w:r w:rsidRPr="001C75FC">
        <w:lastRenderedPageBreak/>
        <w:t>15.1.4.6</w:t>
      </w:r>
      <w:r w:rsidRPr="001C75FC">
        <w:tab/>
        <w:t>Notification to Current Competitive Retailer</w:t>
      </w:r>
      <w:bookmarkEnd w:id="26"/>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If ERCOT has submitted a notification using the 814_06 transaction to the current CR before the TDSP sends the 814_28, Complete Unexecutable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7" w:name="_Toc181343935"/>
      <w:r>
        <w:t>15.1.4.6.1</w:t>
      </w:r>
      <w:r>
        <w:tab/>
        <w:t>Complete Unexecutable</w:t>
      </w:r>
      <w:bookmarkEnd w:id="27"/>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in date to energize the Premise.  If upon the field visit to the Premise, the TDSP is unable to execute due to conditions that require Customer resolution and if power is not flowing to the Premise, the TDSP will send a notification request to ERCOT using the 814_28, Complete Unexecutable or Permit Required.  The transaction will indicate the appropriate reason code for the complete unexecutable of the Move-In Request.  If the move</w:t>
      </w:r>
      <w:r w:rsidR="001B1A7E">
        <w:t xml:space="preserve"> </w:t>
      </w:r>
      <w:r>
        <w:t>in has been complete unexecutable, ERCOT will internally flag the transaction as complete and will not expect the 867_04, Initial Meter Read, to complete the life cycle.  ERCOT will respond to the TDSP using the 814_29, Complete Unexecutable or Permit Required Response.</w:t>
      </w:r>
    </w:p>
    <w:p w14:paraId="258DA2E1" w14:textId="77777777" w:rsidR="00DA0594" w:rsidRPr="00AE5A52" w:rsidRDefault="00224E90" w:rsidP="00AE5A52">
      <w:pPr>
        <w:pStyle w:val="BodyText"/>
        <w:ind w:left="720" w:hanging="720"/>
      </w:pPr>
      <w:r w:rsidRPr="00AE5A52">
        <w:t>(2)</w:t>
      </w:r>
      <w:r w:rsidRPr="00AE5A52">
        <w:tab/>
        <w:t>If ERCOT receives the 814_28, Complete Unexecutable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28" w:name="_Toc181343936"/>
      <w:r>
        <w:t>15.1.4.7</w:t>
      </w:r>
      <w:r>
        <w:tab/>
        <w:t>Completion of Move-In Request and Effective Move</w:t>
      </w:r>
      <w:r w:rsidR="00576235">
        <w:t xml:space="preserve"> </w:t>
      </w:r>
      <w:r>
        <w:t>In Date</w:t>
      </w:r>
      <w:bookmarkEnd w:id="28"/>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in using an estimated meter read or complete unexecutable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29" w:name="_Toc181343937"/>
      <w:r>
        <w:rPr>
          <w:bCs w:val="0"/>
        </w:rPr>
        <w:t>15.1.4.7.1</w:t>
      </w:r>
      <w:r>
        <w:rPr>
          <w:bCs w:val="0"/>
        </w:rPr>
        <w:tab/>
        <w:t>Standard Move-In Requests</w:t>
      </w:r>
      <w:bookmarkEnd w:id="29"/>
    </w:p>
    <w:p w14:paraId="534972F7" w14:textId="77777777" w:rsidR="005E355A" w:rsidRDefault="00DB0BE3">
      <w:pPr>
        <w:pStyle w:val="BodyText"/>
        <w:ind w:left="720" w:hanging="720"/>
      </w:pPr>
      <w:r>
        <w:t>(1)</w:t>
      </w:r>
      <w:r>
        <w:tab/>
        <w:t xml:space="preserve">A standard Move-In Request is effectuated on the period start date in the 867_04, Initial Meter Read, which shall be the date requested in the 814_16, Move In Request, provided </w:t>
      </w:r>
      <w:r>
        <w:lastRenderedPageBreak/>
        <w:t>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0" w:name="_Toc181343938"/>
      <w:r>
        <w:rPr>
          <w:bCs w:val="0"/>
        </w:rPr>
        <w:t>15.1.4.7.2</w:t>
      </w:r>
      <w:r>
        <w:rPr>
          <w:bCs w:val="0"/>
        </w:rPr>
        <w:tab/>
        <w:t>Same Day Move-In Requests</w:t>
      </w:r>
      <w:bookmarkEnd w:id="30"/>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1" w:name="_Toc181343939"/>
      <w:r>
        <w:lastRenderedPageBreak/>
        <w:t>15.1.4.8</w:t>
      </w:r>
      <w:r>
        <w:tab/>
        <w:t>Rejection of Move-In Request</w:t>
      </w:r>
      <w:bookmarkEnd w:id="31"/>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 xml:space="preserve">CR has not registered as a CR with ERCOT in accordance </w:t>
      </w:r>
      <w:proofErr w:type="gramStart"/>
      <w:r>
        <w:t>to</w:t>
      </w:r>
      <w:proofErr w:type="gramEnd"/>
      <w:r>
        <w:t xml:space="preserve">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2" w:name="_Toc181343940"/>
      <w:r>
        <w:t>15.1.5</w:t>
      </w:r>
      <w:r>
        <w:tab/>
        <w:t>Service Termination (Move</w:t>
      </w:r>
      <w:r w:rsidR="00576235">
        <w:t xml:space="preserve"> </w:t>
      </w:r>
      <w:r>
        <w:t>Out)</w:t>
      </w:r>
      <w:bookmarkEnd w:id="32"/>
    </w:p>
    <w:p w14:paraId="3A048B9B" w14:textId="77777777" w:rsidR="003203D9" w:rsidRPr="00E5558C" w:rsidRDefault="003203D9" w:rsidP="00E5558C">
      <w:pPr>
        <w:pStyle w:val="H4"/>
      </w:pPr>
      <w:bookmarkStart w:id="33" w:name="_Toc181343941"/>
      <w:r w:rsidRPr="00E5558C">
        <w:t>15.1.5.1</w:t>
      </w:r>
      <w:r w:rsidRPr="00E5558C">
        <w:tab/>
        <w:t>Request to Terminate Service</w:t>
      </w:r>
      <w:bookmarkEnd w:id="33"/>
    </w:p>
    <w:p w14:paraId="2496994F" w14:textId="77777777" w:rsidR="00E37410" w:rsidRDefault="00E37410" w:rsidP="00E37410">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4084398D" w14:textId="77777777" w:rsidR="00E37410" w:rsidRDefault="00E37410" w:rsidP="00E37410">
      <w:pPr>
        <w:pStyle w:val="List"/>
        <w:rPr>
          <w:iCs/>
        </w:rPr>
      </w:pPr>
      <w:r>
        <w:rPr>
          <w:iCs/>
        </w:rPr>
        <w:t>(2)</w:t>
      </w:r>
      <w:r>
        <w:rPr>
          <w:iCs/>
        </w:rPr>
        <w:tab/>
      </w:r>
      <w:r w:rsidRPr="00E5558C">
        <w:rPr>
          <w:iCs/>
        </w:rPr>
        <w:t xml:space="preserve">ERCOT will determine if the ESI ID associated with the Premise has a Continuous Service Agreement (CSA) CR.  </w:t>
      </w:r>
    </w:p>
    <w:p w14:paraId="2BA0A580" w14:textId="77777777" w:rsidR="00E37410" w:rsidRDefault="00E37410" w:rsidP="00E37410">
      <w:pPr>
        <w:pStyle w:val="List"/>
        <w:ind w:left="1260" w:hanging="540"/>
        <w:rPr>
          <w:iCs/>
        </w:rPr>
      </w:pPr>
      <w:r>
        <w:rPr>
          <w:iCs/>
        </w:rPr>
        <w:t>(a)</w:t>
      </w:r>
      <w:r>
        <w:rPr>
          <w:iCs/>
        </w:rPr>
        <w:tab/>
      </w:r>
      <w:r w:rsidRPr="00E5558C">
        <w:rPr>
          <w:iCs/>
        </w:rPr>
        <w:t>If there is a</w:t>
      </w:r>
      <w:r>
        <w:rPr>
          <w:iCs/>
        </w:rPr>
        <w:t>n active</w:t>
      </w:r>
      <w:r w:rsidRPr="00E5558C">
        <w:rPr>
          <w:iCs/>
        </w:rPr>
        <w:t xml:space="preserve"> CSA</w:t>
      </w:r>
      <w:r>
        <w:rPr>
          <w:iCs/>
        </w:rPr>
        <w:t xml:space="preserve"> with an end date after the move out date</w:t>
      </w:r>
      <w:r w:rsidRPr="00E5558C">
        <w:rPr>
          <w:iCs/>
        </w:rPr>
        <w:t xml:space="preserve">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w:t>
      </w:r>
      <w:r>
        <w:lastRenderedPageBreak/>
        <w:t xml:space="preserve">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CF9D9B8" w14:textId="77777777" w:rsidR="00E37410" w:rsidRPr="009A3B4E" w:rsidRDefault="00E37410" w:rsidP="00E37410">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ERCOT will notify the TDSP to de-energize the ESI ID by sending the 814_24 transaction and will remove the requester as the CR of Record for that ESI ID.</w:t>
      </w:r>
    </w:p>
    <w:p w14:paraId="429F486C" w14:textId="4372CE37" w:rsidR="002D4D68" w:rsidRDefault="00E37410" w:rsidP="00E37410">
      <w:pPr>
        <w:pStyle w:val="List"/>
        <w:rPr>
          <w:iCs/>
        </w:rPr>
      </w:pPr>
      <w:r>
        <w:rPr>
          <w:iCs/>
        </w:rPr>
        <w:t>(3)</w:t>
      </w:r>
      <w:r>
        <w:rPr>
          <w:iCs/>
        </w:rPr>
        <w:tab/>
        <w:t>When requesting to terminate service where a CSA exists, the CSA CR may terminate service to that ESI ID by submitting an 814_24 transaction with the “Move Out CSA De-Energize” code to ERCOT.  ERCOT will validate that the submitting CR is the current CSA CR of Record (or pending CSA CR for the move out date submitted).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p w14:paraId="440F2155" w14:textId="77777777" w:rsidR="003203D9" w:rsidRPr="00E5558C" w:rsidRDefault="003203D9" w:rsidP="005A593D">
      <w:pPr>
        <w:pStyle w:val="H4"/>
      </w:pPr>
      <w:bookmarkStart w:id="34" w:name="_Toc181343942"/>
      <w:r w:rsidRPr="00E5558C">
        <w:t>15.1.5.2</w:t>
      </w:r>
      <w:r w:rsidRPr="00E5558C">
        <w:tab/>
        <w:t>Response to Invalid Move-Out Request</w:t>
      </w:r>
      <w:bookmarkEnd w:id="34"/>
    </w:p>
    <w:p w14:paraId="137EA34E" w14:textId="77777777" w:rsidR="0049621C" w:rsidRDefault="00FF7FB7" w:rsidP="00EC7CA8">
      <w:pPr>
        <w:pStyle w:val="List"/>
        <w:rPr>
          <w:iCs/>
        </w:rPr>
      </w:pPr>
      <w:r>
        <w:rPr>
          <w:iCs/>
        </w:rPr>
        <w:t>(1)</w:t>
      </w:r>
      <w:r>
        <w:rPr>
          <w:iCs/>
        </w:rPr>
        <w:tab/>
      </w:r>
      <w:r w:rsidR="003203D9" w:rsidRPr="00E5558C">
        <w:rPr>
          <w:iCs/>
        </w:rPr>
        <w:t xml:space="preserve">If the Move-Out Request is invalid, ERCOT will respond to the CR using the 814_25, Move Out Response, within one Retail Business Hour of receiving the 814_24, Move Out Request, </w:t>
      </w:r>
      <w:proofErr w:type="gramStart"/>
      <w:r w:rsidR="003203D9" w:rsidRPr="00E5558C">
        <w:rPr>
          <w:iCs/>
        </w:rPr>
        <w:t>with the exception of</w:t>
      </w:r>
      <w:proofErr w:type="gramEnd"/>
      <w:r w:rsidR="003203D9" w:rsidRPr="00E5558C">
        <w:rPr>
          <w:iCs/>
        </w:rPr>
        <w:t xml:space="preserve">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5" w:name="_Toc181343943"/>
      <w:r>
        <w:t>15.1.5.3</w:t>
      </w:r>
      <w:r>
        <w:tab/>
        <w:t>Notification to Transmission and/or Distribution Service Provider of Move</w:t>
      </w:r>
      <w:r w:rsidR="00576235">
        <w:t xml:space="preserve"> </w:t>
      </w:r>
      <w:r w:rsidRPr="00CB69D5">
        <w:t>Out</w:t>
      </w:r>
      <w:bookmarkEnd w:id="35"/>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If there is a CSA CR for the ESI ID, ERCOT will submit to the TDSP serving the ESI ID a registration notification request using the 814_03, Enrollment Notification Request, within one Retail Business Hour of receiving a valid same day Move-Out Request and 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lastRenderedPageBreak/>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6" w:name="_Toc181343944"/>
      <w:r w:rsidRPr="00CB69D5">
        <w:t>15.1.5.4</w:t>
      </w:r>
      <w:r w:rsidRPr="00CB69D5">
        <w:tab/>
        <w:t>Response to Enrollment Notification Request/Service Termination from Transmission and/or Distribution Service Provider</w:t>
      </w:r>
      <w:bookmarkEnd w:id="36"/>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For unmetered EDS IDs, number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out to CSA will be held in “in review” status until the TDSP’s 814_04 transaction is received.  If the TDSP’s 814_04 transaction is not received within three Retail Business Days of submission of the 814_03 transaction by ERCOT and is still not received by the earlier of the requested date on the move</w:t>
      </w:r>
      <w:r w:rsidR="001B1A7E">
        <w:t xml:space="preserve"> </w:t>
      </w:r>
      <w:r>
        <w:t xml:space="preserve">out to CSA or 20 Retail Business Days after the original </w:t>
      </w:r>
      <w:r>
        <w:lastRenderedPageBreak/>
        <w:t>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out to CSA will return to an “in review” 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0C44FCE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w:t>
      </w:r>
      <w:r w:rsidR="005A593D">
        <w:t xml:space="preserve"> </w:t>
      </w:r>
      <w:r w:rsidRPr="00E31416">
        <w:t>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If the TDSP responds to ERCOT’s 814_24 transaction with an 814_25 transaction, and then later submits an 814_28, Complete Unexecutable or Permit Required, indicating the TDSP is unable to complete the move</w:t>
      </w:r>
      <w:r w:rsidR="001B1A7E">
        <w:t xml:space="preserve"> </w:t>
      </w:r>
      <w:r w:rsidRPr="00E31416">
        <w:t>out, ERCOT will send the TDSP’s 814_28 transaction to the requesting CR.  The TDSP will note the complete unexecutable reason on the 814_28 transaction.  The initiating transaction is considered unexecutable.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Unexecutable, and the TDSP shall note the complete unexecutable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t>(7)</w:t>
      </w:r>
      <w:r w:rsidRPr="00E31416">
        <w:tab/>
        <w:t xml:space="preserve">Upon receipt of the 814_28 transaction, the CR will make reasonable attempts to contact the Customer to address access issues if the reason the transaction was unexecuted relates </w:t>
      </w:r>
      <w:r w:rsidRPr="00E31416">
        <w:lastRenderedPageBreak/>
        <w:t xml:space="preserve">to meter access.  Otherwise, the CR will contact the TDSP </w:t>
      </w:r>
      <w:proofErr w:type="gramStart"/>
      <w:r w:rsidRPr="00E31416">
        <w:t>in an attempt to</w:t>
      </w:r>
      <w:proofErr w:type="gramEnd"/>
      <w:r w:rsidRPr="00E31416">
        <w:t xml:space="preserve"> address the problems that precluded execution of the transaction.  TDSPs shall provide CRs with a list of contacts for this purpose, including escalation contacts which shall be used by a CR only </w:t>
      </w:r>
      <w:proofErr w:type="gramStart"/>
      <w:r w:rsidRPr="00E31416">
        <w:t>in the event that</w:t>
      </w:r>
      <w:proofErr w:type="gramEnd"/>
      <w:r w:rsidRPr="00E31416">
        <w:t xml:space="preserve"> the initial contacts fail to respond to the CR within a reasonable time.</w:t>
      </w:r>
    </w:p>
    <w:p w14:paraId="281B9513" w14:textId="77777777" w:rsidR="0049621C" w:rsidRDefault="003203D9">
      <w:pPr>
        <w:pStyle w:val="BodyTextNumbered"/>
      </w:pPr>
      <w:r w:rsidRPr="00E31416">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7" w:name="_Toc181343945"/>
      <w:r w:rsidRPr="00E31416">
        <w:t>15.1.5.5</w:t>
      </w:r>
      <w:r w:rsidRPr="00E31416">
        <w:tab/>
        <w:t>Response to Valid Move-Out Request and Continuous Service Agreement in Effect</w:t>
      </w:r>
      <w:bookmarkEnd w:id="37"/>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38" w:name="_Toc181343946"/>
      <w:r w:rsidRPr="00E31416">
        <w:t>15.1.5.6</w:t>
      </w:r>
      <w:r w:rsidRPr="00E31416">
        <w:tab/>
        <w:t>Completion of Move-Out Request and Effective Move</w:t>
      </w:r>
      <w:r w:rsidR="001B1A7E">
        <w:t xml:space="preserve"> </w:t>
      </w:r>
      <w:r w:rsidRPr="00E31416">
        <w:t>Out Date</w:t>
      </w:r>
      <w:bookmarkEnd w:id="38"/>
    </w:p>
    <w:p w14:paraId="6E8AF92A" w14:textId="77777777" w:rsidR="0049621C" w:rsidRDefault="00FC13A4">
      <w:pPr>
        <w:pStyle w:val="BodyTextNumbered"/>
      </w:pPr>
      <w:r w:rsidRPr="00D10040">
        <w:t>(1)</w:t>
      </w:r>
      <w:r w:rsidRPr="00D10040">
        <w:tab/>
        <w:t>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Unexecutable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 xml:space="preserve">(if applicable) </w:t>
      </w:r>
      <w:r w:rsidRPr="00D10040">
        <w:lastRenderedPageBreak/>
        <w:t>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39" w:name="_Toc181343947"/>
      <w:r w:rsidRPr="00D10040">
        <w:t>15.1.5.7</w:t>
      </w:r>
      <w:r w:rsidRPr="00D10040">
        <w:tab/>
        <w:t>Rejection of Move-Out Request</w:t>
      </w:r>
      <w:bookmarkEnd w:id="39"/>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048418F0"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w:t>
      </w:r>
    </w:p>
    <w:p w14:paraId="119BE02B" w14:textId="5D2BA05B"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r w:rsidR="00F834BE">
        <w:t>;</w:t>
      </w:r>
    </w:p>
    <w:p w14:paraId="7ECEA85B" w14:textId="77777777" w:rsidR="00F834BE" w:rsidRDefault="00F834BE" w:rsidP="00F834BE">
      <w:pPr>
        <w:pStyle w:val="BodyTextNumbered"/>
        <w:ind w:left="1440"/>
      </w:pPr>
      <w:r>
        <w:t>(g)</w:t>
      </w:r>
      <w:r>
        <w:tab/>
        <w:t xml:space="preserve">The requesting CR is not the current CSA CR and uses the “Move Out CSA De-Energize” code; or </w:t>
      </w:r>
    </w:p>
    <w:p w14:paraId="5EB8DA81" w14:textId="0A4D195A" w:rsidR="00F834BE" w:rsidRDefault="00F834BE" w:rsidP="00F834BE">
      <w:pPr>
        <w:pStyle w:val="BodyTextNumbered"/>
        <w:ind w:left="1440"/>
      </w:pPr>
      <w:r>
        <w:t>(h)</w:t>
      </w:r>
      <w:r>
        <w:tab/>
        <w:t>The requesting CR is not the current CSA CR and uses both the “Move Out CSA De-Energize” and the “Drop and Investigate Removal of Meter and Service” codes</w:t>
      </w:r>
      <w:r w:rsidR="00E10D14">
        <w:t>.</w:t>
      </w:r>
    </w:p>
    <w:p w14:paraId="69D44DA6" w14:textId="77777777" w:rsidR="005E355A" w:rsidRDefault="00F616DB" w:rsidP="005A593D">
      <w:pPr>
        <w:pStyle w:val="H3"/>
      </w:pPr>
      <w:bookmarkStart w:id="40" w:name="_Toc181343948"/>
      <w:r w:rsidRPr="00834D74">
        <w:t>15.1.6</w:t>
      </w:r>
      <w:r w:rsidRPr="00834D74">
        <w:tab/>
        <w:t>Concurrent Processing</w:t>
      </w:r>
      <w:bookmarkEnd w:id="40"/>
    </w:p>
    <w:p w14:paraId="10B3D025" w14:textId="77777777" w:rsidR="005E355A" w:rsidRDefault="00F616DB" w:rsidP="005E355A">
      <w:pPr>
        <w:pStyle w:val="BodyText"/>
        <w:ind w:left="720" w:hanging="720"/>
      </w:pPr>
      <w:r>
        <w:t>(1)</w:t>
      </w:r>
      <w:r>
        <w:tab/>
        <w:t>Concurrent processing permits multiple requests to proceed at the same time.  The purpose of concurrent processing is to assure all valid transactions are accepted and 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lastRenderedPageBreak/>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When performing concurrent processing checks, ERCOT will first perform standard validations to ensure the requests are valid.  This validation can be found in Section 15.1, 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1" w:name="_Toc181343949"/>
      <w:r w:rsidRPr="00233025">
        <w:t>15.1.6.1</w:t>
      </w:r>
      <w:r w:rsidRPr="00233025">
        <w:tab/>
        <w:t>Move</w:t>
      </w:r>
      <w:r w:rsidR="001B1A7E">
        <w:t xml:space="preserve"> </w:t>
      </w:r>
      <w:r w:rsidRPr="00233025">
        <w:t>In Date Prior to or After Move</w:t>
      </w:r>
      <w:r w:rsidR="001B1A7E">
        <w:t xml:space="preserve"> </w:t>
      </w:r>
      <w:r w:rsidRPr="00233025">
        <w:t>Out Date</w:t>
      </w:r>
      <w:bookmarkEnd w:id="41"/>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2" w:name="_Toc181343950"/>
      <w:r w:rsidRPr="00233025">
        <w:t>15.1.6.2</w:t>
      </w:r>
      <w:r w:rsidRPr="00233025">
        <w:tab/>
        <w:t>Move</w:t>
      </w:r>
      <w:r w:rsidR="005B3A0D">
        <w:t xml:space="preserve"> </w:t>
      </w:r>
      <w:r w:rsidRPr="00233025">
        <w:t>In Date Equal to Move</w:t>
      </w:r>
      <w:r w:rsidR="005B3A0D">
        <w:t xml:space="preserve"> </w:t>
      </w:r>
      <w:r w:rsidRPr="00233025">
        <w:t>Out Date</w:t>
      </w:r>
      <w:bookmarkEnd w:id="42"/>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out is not complete or complete unexecutable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3" w:name="_Toc181343951"/>
      <w:r w:rsidRPr="00233025">
        <w:t>15.1.6.3</w:t>
      </w:r>
      <w:r w:rsidRPr="00233025">
        <w:tab/>
        <w:t>Move</w:t>
      </w:r>
      <w:r w:rsidR="005B3A0D">
        <w:t xml:space="preserve"> </w:t>
      </w:r>
      <w:r w:rsidRPr="00233025">
        <w:t>In Date Prior to or Equal to Switch Date</w:t>
      </w:r>
      <w:bookmarkEnd w:id="43"/>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4" w:name="_Toc181343952"/>
      <w:r>
        <w:lastRenderedPageBreak/>
        <w:t>15.1.6.4</w:t>
      </w:r>
      <w:r>
        <w:tab/>
        <w:t>Move</w:t>
      </w:r>
      <w:r w:rsidR="005B3A0D">
        <w:t xml:space="preserve"> </w:t>
      </w:r>
      <w:r>
        <w:t xml:space="preserve">In Date </w:t>
      </w:r>
      <w:r w:rsidR="000B4E3B">
        <w:t>A</w:t>
      </w:r>
      <w:r>
        <w:t>fter Switch Date</w:t>
      </w:r>
      <w:bookmarkEnd w:id="44"/>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5" w:name="_Toc181343953"/>
      <w:r>
        <w:t>15.1.6.5</w:t>
      </w:r>
      <w:r>
        <w:tab/>
        <w:t>Move</w:t>
      </w:r>
      <w:r w:rsidR="005B3A0D">
        <w:t xml:space="preserve"> </w:t>
      </w:r>
      <w:r>
        <w:t xml:space="preserve">In Date </w:t>
      </w:r>
      <w:r w:rsidR="000B4E3B">
        <w:t>A</w:t>
      </w:r>
      <w:r>
        <w:t>fter Mass Transition Drop Date</w:t>
      </w:r>
      <w:bookmarkEnd w:id="45"/>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6" w:name="_Toc181343954"/>
      <w:r>
        <w:t>15.1.6.6</w:t>
      </w:r>
      <w:r>
        <w:tab/>
        <w:t>Move</w:t>
      </w:r>
      <w:r w:rsidR="005B3A0D">
        <w:t xml:space="preserve"> </w:t>
      </w:r>
      <w:r>
        <w:t>Out Date Prior to or Equal to Switch Date</w:t>
      </w:r>
      <w:bookmarkEnd w:id="46"/>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7" w:name="_Toc181343955"/>
      <w:r>
        <w:t>15.1.6.7</w:t>
      </w:r>
      <w:r>
        <w:tab/>
        <w:t>Move</w:t>
      </w:r>
      <w:r w:rsidR="005B3A0D">
        <w:t xml:space="preserve"> </w:t>
      </w:r>
      <w:r>
        <w:t>Out Date After Switch Date</w:t>
      </w:r>
      <w:bookmarkEnd w:id="47"/>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48" w:name="_Toc181343956"/>
      <w:r>
        <w:t>15.1.6.8</w:t>
      </w:r>
      <w:r>
        <w:tab/>
        <w:t>Move</w:t>
      </w:r>
      <w:r w:rsidR="005B3A0D">
        <w:t xml:space="preserve"> </w:t>
      </w:r>
      <w:r>
        <w:t>Out Date After Mass Transition Drop Date</w:t>
      </w:r>
      <w:bookmarkEnd w:id="48"/>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Mass Transition drop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49" w:name="_Toc181343957"/>
      <w:r>
        <w:lastRenderedPageBreak/>
        <w:t>15.1.6.9</w:t>
      </w:r>
      <w:r>
        <w:tab/>
        <w:t>Multiple Switches</w:t>
      </w:r>
      <w:bookmarkEnd w:id="49"/>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transaction.  If one of the switches has a </w:t>
      </w:r>
      <w:r w:rsidR="00942D36">
        <w:t>“</w:t>
      </w:r>
      <w:r w:rsidR="00F616DB">
        <w:t>cancel pending</w:t>
      </w:r>
      <w:r w:rsidR="00942D36">
        <w:t>”</w:t>
      </w:r>
      <w:r w:rsidR="00F616DB">
        <w:t xml:space="preserve"> status, it will be cancelled by </w:t>
      </w:r>
      <w:proofErr w:type="gramStart"/>
      <w:r w:rsidR="00F616DB">
        <w:t>ERCOT</w:t>
      </w:r>
      <w:proofErr w:type="gramEnd"/>
      <w:r w:rsidR="00F616DB">
        <w:t xml:space="preserve"> and the other one will be allowed to complete.</w:t>
      </w:r>
    </w:p>
    <w:p w14:paraId="70E712C1" w14:textId="77777777" w:rsidR="005E355A" w:rsidRDefault="00F616DB">
      <w:pPr>
        <w:pStyle w:val="H4"/>
      </w:pPr>
      <w:bookmarkStart w:id="50" w:name="_Toc181343958"/>
      <w:r>
        <w:t>15.1.6.10</w:t>
      </w:r>
      <w:r>
        <w:tab/>
        <w:t>Multiple Move</w:t>
      </w:r>
      <w:r w:rsidR="001F4F7D">
        <w:t xml:space="preserve"> </w:t>
      </w:r>
      <w:r>
        <w:t>Ins</w:t>
      </w:r>
      <w:bookmarkEnd w:id="50"/>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w:t>
      </w:r>
      <w:proofErr w:type="gramStart"/>
      <w:r w:rsidR="00F616DB">
        <w:t>ERCOT</w:t>
      </w:r>
      <w:proofErr w:type="gramEnd"/>
      <w:r w:rsidR="00F616DB">
        <w:t xml:space="preserve"> and the other one will be allowed to complete.</w:t>
      </w:r>
    </w:p>
    <w:p w14:paraId="5EF8C8D3" w14:textId="77777777" w:rsidR="005E355A" w:rsidRDefault="00F616DB">
      <w:pPr>
        <w:pStyle w:val="H4"/>
      </w:pPr>
      <w:bookmarkStart w:id="51" w:name="_Toc181343959"/>
      <w:r>
        <w:t>15.1.6.11</w:t>
      </w:r>
      <w:r>
        <w:tab/>
        <w:t>Multiple Move</w:t>
      </w:r>
      <w:r w:rsidR="001F4F7D">
        <w:t xml:space="preserve"> </w:t>
      </w:r>
      <w:r>
        <w:t>Outs</w:t>
      </w:r>
      <w:bookmarkEnd w:id="51"/>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w:t>
      </w:r>
      <w:proofErr w:type="gramStart"/>
      <w:r w:rsidR="00F616DB">
        <w:t>ERCOT</w:t>
      </w:r>
      <w:proofErr w:type="gramEnd"/>
      <w:r w:rsidR="00F616DB">
        <w:t xml:space="preserve"> and the other one will be allowed to complete.</w:t>
      </w:r>
    </w:p>
    <w:p w14:paraId="0C672D2B" w14:textId="77777777" w:rsidR="00F935AF" w:rsidRPr="00233025" w:rsidRDefault="00F935AF" w:rsidP="00233025">
      <w:pPr>
        <w:pStyle w:val="H3"/>
      </w:pPr>
      <w:bookmarkStart w:id="52" w:name="_Toc181343960"/>
      <w:r w:rsidRPr="00233025">
        <w:t>15.1.7</w:t>
      </w:r>
      <w:r w:rsidRPr="00233025">
        <w:tab/>
        <w:t>Move</w:t>
      </w:r>
      <w:r w:rsidR="00576235">
        <w:t xml:space="preserve"> </w:t>
      </w:r>
      <w:r w:rsidRPr="00233025">
        <w:t>In or Move</w:t>
      </w:r>
      <w:r w:rsidR="00576235">
        <w:t xml:space="preserve"> </w:t>
      </w:r>
      <w:r w:rsidRPr="00233025">
        <w:t>Out Date Change</w:t>
      </w:r>
      <w:bookmarkEnd w:id="52"/>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lastRenderedPageBreak/>
        <w:t>(2)</w:t>
      </w:r>
      <w:r w:rsidRPr="00233025">
        <w:rPr>
          <w:iCs/>
          <w:szCs w:val="20"/>
        </w:rPr>
        <w:tab/>
        <w:t xml:space="preserve">If the date change does not pass validation, ERCOT will reply to the CR with a rejection of the date change transaction using the 814_13, Date Change Response, within two Retail Business Hours of receipt of the 814_12 transaction </w:t>
      </w:r>
      <w:proofErr w:type="gramStart"/>
      <w:r w:rsidRPr="00233025">
        <w:rPr>
          <w:iCs/>
          <w:szCs w:val="20"/>
        </w:rPr>
        <w:t>with the exception of</w:t>
      </w:r>
      <w:proofErr w:type="gramEnd"/>
      <w:r w:rsidRPr="00233025">
        <w:rPr>
          <w:iCs/>
          <w:szCs w:val="20"/>
        </w:rPr>
        <w:t xml:space="preserve">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64C0D047" w:rsidR="005E355A" w:rsidRPr="00233025" w:rsidRDefault="00F935AF" w:rsidP="00233025">
      <w:pPr>
        <w:pStyle w:val="BodyText"/>
        <w:ind w:left="720" w:hanging="720"/>
        <w:rPr>
          <w:iCs/>
          <w:szCs w:val="20"/>
        </w:rPr>
      </w:pPr>
      <w:r w:rsidRPr="00233025">
        <w:rPr>
          <w:iCs/>
          <w:szCs w:val="20"/>
        </w:rPr>
        <w:t>(3)</w:t>
      </w:r>
      <w:r w:rsidRPr="00233025">
        <w:rPr>
          <w:iCs/>
          <w:szCs w:val="20"/>
        </w:rPr>
        <w:tab/>
        <w:t xml:space="preserve">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w:t>
      </w:r>
      <w:r w:rsidR="00C44B89">
        <w:rPr>
          <w:iCs/>
          <w:szCs w:val="20"/>
        </w:rPr>
        <w:t>L</w:t>
      </w:r>
      <w:r w:rsidRPr="00233025">
        <w:rPr>
          <w:iCs/>
          <w:szCs w:val="20"/>
        </w:rPr>
        <w:t>osing CR on a move</w:t>
      </w:r>
      <w:r w:rsidR="00D038A1">
        <w:rPr>
          <w:iCs/>
          <w:szCs w:val="20"/>
        </w:rPr>
        <w:t xml:space="preserve"> </w:t>
      </w:r>
      <w:r w:rsidRPr="00233025">
        <w:rPr>
          <w:iCs/>
          <w:szCs w:val="20"/>
        </w:rPr>
        <w:t xml:space="preserve">in if ERCOT has already sent the 814_06, Loss Notification, to the </w:t>
      </w:r>
      <w:r w:rsidR="00C44B89">
        <w:rPr>
          <w:iCs/>
          <w:szCs w:val="20"/>
        </w:rPr>
        <w:t>L</w:t>
      </w:r>
      <w:r w:rsidRPr="00233025">
        <w:rPr>
          <w:iCs/>
          <w:szCs w:val="20"/>
        </w:rPr>
        <w:t xml:space="preserve">osing CR.  ERCOT will only send the 814_12 transaction to the </w:t>
      </w:r>
      <w:r w:rsidR="00C44B89">
        <w:rPr>
          <w:iCs/>
          <w:szCs w:val="20"/>
        </w:rPr>
        <w:t>G</w:t>
      </w:r>
      <w:r w:rsidRPr="00233025">
        <w:rPr>
          <w:iCs/>
          <w:szCs w:val="20"/>
        </w:rPr>
        <w:t>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3" w:name="_Toc181343961"/>
      <w:r w:rsidRPr="00233025">
        <w:t>15.1.8</w:t>
      </w:r>
      <w:r w:rsidRPr="00233025">
        <w:tab/>
        <w:t>Cancellation of Registration Transactions</w:t>
      </w:r>
      <w:bookmarkEnd w:id="53"/>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 xml:space="preserve">If the cancellation does not pass validation, ERCOT will reply to the CR within two Retail Business Hours with a rejection of the cancellation notice using the 814_09, Cancel Response, </w:t>
      </w:r>
      <w:proofErr w:type="gramStart"/>
      <w:r w:rsidRPr="00233025">
        <w:rPr>
          <w:iCs/>
          <w:szCs w:val="20"/>
        </w:rPr>
        <w:t>with the exception of</w:t>
      </w:r>
      <w:proofErr w:type="gramEnd"/>
      <w:r w:rsidRPr="00233025">
        <w:rPr>
          <w:iCs/>
          <w:szCs w:val="20"/>
        </w:rPr>
        <w:t xml:space="preserve">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4" w:name="_Toc181343962"/>
      <w:r w:rsidRPr="00233025">
        <w:lastRenderedPageBreak/>
        <w:t>15.1.9</w:t>
      </w:r>
      <w:r w:rsidRPr="00233025">
        <w:tab/>
        <w:t>Continuous Service Agreement CR Processing</w:t>
      </w:r>
      <w:bookmarkEnd w:id="54"/>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3CA4F51F" w:rsidR="00F935AF" w:rsidRPr="00233025" w:rsidRDefault="00F935AF" w:rsidP="00233025">
      <w:pPr>
        <w:pStyle w:val="H4"/>
      </w:pPr>
      <w:bookmarkStart w:id="55" w:name="_Toc181343963"/>
      <w:r w:rsidRPr="00233025">
        <w:t>15.1.9.1</w:t>
      </w:r>
      <w:r w:rsidRPr="00233025">
        <w:tab/>
        <w:t>Request to Initiate Continuous Service Agreement</w:t>
      </w:r>
      <w:r w:rsidR="00294994">
        <w:t xml:space="preserve"> in an </w:t>
      </w:r>
      <w:proofErr w:type="gramStart"/>
      <w:r w:rsidR="00294994">
        <w:t>Investor Owned</w:t>
      </w:r>
      <w:proofErr w:type="gramEnd"/>
      <w:r w:rsidR="00294994">
        <w:t xml:space="preserve"> Utility Service Territory</w:t>
      </w:r>
      <w:r w:rsidR="00001B6A">
        <w:t xml:space="preserve"> or in a Municipally Owned Utility/Electric Cooperative Service Territory as Indicated in Retail Market Guide Section 8.1,</w:t>
      </w:r>
      <w:r w:rsidR="00001B6A" w:rsidRPr="00E47CA3">
        <w:t xml:space="preserve"> </w:t>
      </w:r>
      <w:r w:rsidR="00001B6A" w:rsidRPr="00B87DFA">
        <w:t>Municipally Owned Utility and/or Electric Cooperative Transmission and/or Distribution Service Provider Market</w:t>
      </w:r>
      <w:bookmarkEnd w:id="55"/>
    </w:p>
    <w:p w14:paraId="179CF407" w14:textId="77777777" w:rsidR="00E37410" w:rsidRPr="003A26AE" w:rsidRDefault="00E37410" w:rsidP="00E37410">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w:t>
      </w:r>
      <w:r>
        <w:rPr>
          <w:iCs/>
          <w:szCs w:val="20"/>
        </w:rPr>
        <w:t>Change/</w:t>
      </w:r>
      <w:r w:rsidRPr="00233025">
        <w:rPr>
          <w:iCs/>
          <w:szCs w:val="20"/>
        </w:rPr>
        <w:t>Delete CSA Request, to ERCOT.  ERCOT will determine if the ESI ID has a CSA on record.  If there is not a current CSA, ERCOT will respond to the new CSA CR using the 814_19, Establish</w:t>
      </w:r>
      <w:r>
        <w:rPr>
          <w:iCs/>
          <w:szCs w:val="20"/>
        </w:rPr>
        <w:t>/Change</w:t>
      </w:r>
      <w:r w:rsidRPr="00233025">
        <w:rPr>
          <w:iCs/>
          <w:szCs w:val="20"/>
        </w:rPr>
        <w:t>/Delete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55A4D0B1" w14:textId="054323E2" w:rsidR="00F935AF" w:rsidRPr="00233025" w:rsidRDefault="00E37410" w:rsidP="00E37410">
      <w:pPr>
        <w:pStyle w:val="BodyText"/>
        <w:ind w:left="720" w:hanging="720"/>
        <w:rPr>
          <w:iCs/>
          <w:szCs w:val="20"/>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ERCOT will hold the CSA in a pending status until the start date of the CSA and o</w:t>
      </w:r>
      <w:r w:rsidRPr="000C7837">
        <w:rPr>
          <w:rFonts w:eastAsia="Calibri"/>
        </w:rPr>
        <w:t>n the start date of the new CSA</w:t>
      </w:r>
      <w:r>
        <w:rPr>
          <w:rFonts w:eastAsia="Calibri"/>
        </w:rPr>
        <w:t>,</w:t>
      </w:r>
      <w:r w:rsidRPr="000C7837">
        <w:rPr>
          <w:rFonts w:eastAsia="Calibri"/>
        </w:rPr>
        <w:t xml:space="preserve"> ERCOT will send notice of CSA termination using the 814_18 transaction to the current CSA</w:t>
      </w:r>
      <w:r>
        <w:rPr>
          <w:rFonts w:eastAsia="Calibri"/>
        </w:rPr>
        <w:t>, within one Retail Business Day</w:t>
      </w:r>
      <w:r w:rsidRPr="000C7837">
        <w:rPr>
          <w:rFonts w:eastAsia="Calibri"/>
        </w:rPr>
        <w:t>.</w:t>
      </w:r>
    </w:p>
    <w:p w14:paraId="60C0F4FF" w14:textId="3CA02211" w:rsidR="005E355A" w:rsidRDefault="00F935AF" w:rsidP="00E37410">
      <w:pPr>
        <w:pStyle w:val="BodyText"/>
        <w:ind w:left="720" w:hanging="720"/>
        <w:rPr>
          <w:iCs/>
          <w:szCs w:val="20"/>
        </w:rPr>
      </w:pPr>
      <w:r w:rsidRPr="00233025">
        <w:rPr>
          <w:iCs/>
          <w:szCs w:val="20"/>
        </w:rPr>
        <w:t>(</w:t>
      </w:r>
      <w:r w:rsidR="00E37410">
        <w:rPr>
          <w:iCs/>
          <w:szCs w:val="20"/>
        </w:rPr>
        <w:t>3</w:t>
      </w:r>
      <w:r w:rsidRPr="00233025">
        <w:rPr>
          <w:iCs/>
          <w:szCs w:val="20"/>
        </w:rPr>
        <w:t>)</w:t>
      </w:r>
      <w:r w:rsidRPr="00233025">
        <w:rPr>
          <w:iCs/>
          <w:szCs w:val="20"/>
        </w:rPr>
        <w:tab/>
        <w:t>If a CSA CR wishes to establish CSAs with multiple ESI IDs, the CSA CR must submit an 814_18 transaction for each ESI ID.</w:t>
      </w:r>
    </w:p>
    <w:p w14:paraId="51C22BE1" w14:textId="77777777" w:rsidR="00E37410" w:rsidRPr="00233025" w:rsidRDefault="00E37410" w:rsidP="00E37410">
      <w:pPr>
        <w:pStyle w:val="H4"/>
      </w:pPr>
      <w:bookmarkStart w:id="56" w:name="_Toc181343964"/>
      <w:r w:rsidRPr="00233025">
        <w:t>15.1.9.</w:t>
      </w:r>
      <w:r>
        <w:t>2</w:t>
      </w:r>
      <w:r w:rsidRPr="00233025">
        <w:tab/>
        <w:t xml:space="preserve">Request to </w:t>
      </w:r>
      <w:r>
        <w:t>Change</w:t>
      </w:r>
      <w:r w:rsidRPr="00233025">
        <w:t xml:space="preserve"> Continuous Service Agreement</w:t>
      </w:r>
      <w:r>
        <w:t xml:space="preserve"> End Date</w:t>
      </w:r>
      <w:bookmarkEnd w:id="56"/>
    </w:p>
    <w:p w14:paraId="484233EB" w14:textId="211A33CD" w:rsidR="00E37410" w:rsidRPr="00233025" w:rsidRDefault="00E37410" w:rsidP="00E37410">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w:t>
      </w:r>
      <w:r>
        <w:rPr>
          <w:iCs/>
          <w:szCs w:val="20"/>
        </w:rPr>
        <w:t xml:space="preserve"> on an ESI ID where the CSA CR is the active CSA CR of Record</w:t>
      </w:r>
      <w:r w:rsidRPr="00233025">
        <w:rPr>
          <w:iCs/>
          <w:szCs w:val="20"/>
        </w:rPr>
        <w:t xml:space="preserve">.  ERCOT will </w:t>
      </w:r>
      <w:r>
        <w:rPr>
          <w:iCs/>
          <w:szCs w:val="20"/>
        </w:rPr>
        <w:t xml:space="preserve">update the pending end date for the active CSA and </w:t>
      </w:r>
      <w:r w:rsidRPr="00233025">
        <w:rPr>
          <w:iCs/>
          <w:szCs w:val="20"/>
        </w:rPr>
        <w:t>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p w14:paraId="6583D032" w14:textId="1A7922DD" w:rsidR="00CF71E9" w:rsidRPr="00233025" w:rsidRDefault="00CF71E9" w:rsidP="005A593D">
      <w:pPr>
        <w:pStyle w:val="H4"/>
      </w:pPr>
      <w:bookmarkStart w:id="57" w:name="_Toc181343965"/>
      <w:r w:rsidRPr="00233025">
        <w:t>15.1.9.</w:t>
      </w:r>
      <w:r w:rsidR="00E37410">
        <w:t>3</w:t>
      </w:r>
      <w:r w:rsidRPr="00233025">
        <w:tab/>
        <w:t>Request to Terminate Continuous Service Agreement</w:t>
      </w:r>
      <w:bookmarkEnd w:id="57"/>
    </w:p>
    <w:p w14:paraId="0CD70E25" w14:textId="03E2C1C7" w:rsidR="00CF71E9" w:rsidRPr="00233025" w:rsidRDefault="00CF71E9" w:rsidP="00233025">
      <w:pPr>
        <w:pStyle w:val="BodyText"/>
        <w:ind w:left="720" w:hanging="720"/>
        <w:rPr>
          <w:iCs/>
          <w:szCs w:val="20"/>
        </w:rPr>
      </w:pPr>
      <w:r w:rsidRPr="00233025">
        <w:rPr>
          <w:iCs/>
          <w:szCs w:val="20"/>
        </w:rPr>
        <w:t>(1)</w:t>
      </w:r>
      <w:r w:rsidRPr="00233025">
        <w:rPr>
          <w:iCs/>
          <w:szCs w:val="20"/>
        </w:rPr>
        <w:tab/>
      </w:r>
      <w:r w:rsidR="00E37410" w:rsidRPr="00233025">
        <w:rPr>
          <w:iCs/>
          <w:szCs w:val="20"/>
        </w:rPr>
        <w:t>The CSA CR will send an 814_18, Establish/</w:t>
      </w:r>
      <w:r w:rsidR="00E37410">
        <w:rPr>
          <w:iCs/>
          <w:szCs w:val="20"/>
        </w:rPr>
        <w:t>Change/</w:t>
      </w:r>
      <w:r w:rsidR="00E37410" w:rsidRPr="00233025">
        <w:rPr>
          <w:iCs/>
          <w:szCs w:val="20"/>
        </w:rPr>
        <w:t>Delete CSA Request, to ERCOT.  ERCOT will respond to the CR using the 814_19, Establish/</w:t>
      </w:r>
      <w:r w:rsidR="00E37410">
        <w:rPr>
          <w:iCs/>
          <w:szCs w:val="20"/>
        </w:rPr>
        <w:t>Change/</w:t>
      </w:r>
      <w:r w:rsidR="00E37410" w:rsidRPr="00233025">
        <w:rPr>
          <w:iCs/>
          <w:szCs w:val="20"/>
        </w:rPr>
        <w:t>Delete CSA Response</w:t>
      </w:r>
      <w:r w:rsidR="00E37410">
        <w:rPr>
          <w:iCs/>
          <w:szCs w:val="20"/>
        </w:rPr>
        <w:t>, within one Retail Business Day of receipt of the 814_18 transaction</w:t>
      </w:r>
      <w:r w:rsidR="00E37410" w:rsidRPr="00233025">
        <w:rPr>
          <w:iCs/>
          <w:szCs w:val="20"/>
        </w:rPr>
        <w:t>.</w:t>
      </w:r>
    </w:p>
    <w:p w14:paraId="31465E36" w14:textId="37B84D77" w:rsidR="005E355A" w:rsidRPr="00233025" w:rsidRDefault="00CF71E9" w:rsidP="005A593D">
      <w:pPr>
        <w:pStyle w:val="BodyText"/>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391405F5" w:rsidR="00CF71E9" w:rsidRPr="00233025" w:rsidRDefault="00CF71E9" w:rsidP="00233025">
      <w:pPr>
        <w:pStyle w:val="H4"/>
      </w:pPr>
      <w:bookmarkStart w:id="58" w:name="_Toc181343966"/>
      <w:r w:rsidRPr="00233025">
        <w:t>15.1.9.</w:t>
      </w:r>
      <w:r w:rsidR="00E37410">
        <w:t>4</w:t>
      </w:r>
      <w:r w:rsidRPr="00233025">
        <w:tab/>
        <w:t xml:space="preserve">Notice to Continuous Service Agreement Competitive Retailer of Enrollment </w:t>
      </w:r>
      <w:r w:rsidRPr="00233025">
        <w:lastRenderedPageBreak/>
        <w:t>Due to a Move</w:t>
      </w:r>
      <w:r w:rsidR="00D038A1">
        <w:t xml:space="preserve"> </w:t>
      </w:r>
      <w:r w:rsidRPr="00233025">
        <w:t>Out</w:t>
      </w:r>
      <w:bookmarkEnd w:id="58"/>
    </w:p>
    <w:p w14:paraId="4F2F02D4" w14:textId="1F562C82" w:rsidR="00CF71E9" w:rsidRPr="00233025" w:rsidRDefault="00CF71E9" w:rsidP="00233025">
      <w:pPr>
        <w:pStyle w:val="BodyText"/>
        <w:ind w:left="720" w:hanging="720"/>
        <w:rPr>
          <w:iCs/>
          <w:szCs w:val="20"/>
        </w:rPr>
      </w:pPr>
      <w:r w:rsidRPr="00233025">
        <w:rPr>
          <w:iCs/>
          <w:szCs w:val="20"/>
        </w:rPr>
        <w:t>(1)</w:t>
      </w:r>
      <w:r w:rsidRPr="00233025">
        <w:rPr>
          <w:iCs/>
          <w:szCs w:val="20"/>
        </w:rPr>
        <w:tab/>
      </w:r>
      <w:r w:rsidR="00F834BE" w:rsidRPr="00233025">
        <w:rPr>
          <w:iCs/>
          <w:szCs w:val="20"/>
        </w:rPr>
        <w:t xml:space="preserve">If, during the processing of a Move-Out Request, ERCOT determines that a CSA CR exists </w:t>
      </w:r>
      <w:r w:rsidR="00F834BE" w:rsidRPr="000C7837">
        <w:t xml:space="preserve">and has an </w:t>
      </w:r>
      <w:r w:rsidR="00F834BE">
        <w:t>e</w:t>
      </w:r>
      <w:r w:rsidR="00F834BE" w:rsidRPr="000C7837">
        <w:t xml:space="preserve">nd </w:t>
      </w:r>
      <w:r w:rsidR="00F834BE">
        <w:t>d</w:t>
      </w:r>
      <w:r w:rsidR="00F834BE" w:rsidRPr="000C7837">
        <w:t xml:space="preserve">ate after the requested date for the </w:t>
      </w:r>
      <w:r w:rsidR="00F834BE">
        <w:t>m</w:t>
      </w:r>
      <w:r w:rsidR="00F834BE" w:rsidRPr="000C7837">
        <w:t xml:space="preserve">ove </w:t>
      </w:r>
      <w:r w:rsidR="00F834BE">
        <w:t>o</w:t>
      </w:r>
      <w:r w:rsidR="00F834BE" w:rsidRPr="000C7837">
        <w:t>ut</w:t>
      </w:r>
      <w:r w:rsidR="00F834BE" w:rsidRPr="00233025">
        <w:rPr>
          <w:iCs/>
          <w:szCs w:val="20"/>
        </w:rPr>
        <w:t>, ERCOT will notify the CSA CR of the move</w:t>
      </w:r>
      <w:r w:rsidR="00F834BE">
        <w:rPr>
          <w:iCs/>
          <w:szCs w:val="20"/>
        </w:rPr>
        <w:t xml:space="preserve"> </w:t>
      </w:r>
      <w:r w:rsidR="00F834BE" w:rsidRPr="00233025">
        <w:rPr>
          <w:iCs/>
          <w:szCs w:val="20"/>
        </w:rPr>
        <w:t>out (refer to Section 15.1.5, Service Termination (Move</w:t>
      </w:r>
      <w:r w:rsidR="00F834BE">
        <w:rPr>
          <w:iCs/>
          <w:szCs w:val="20"/>
        </w:rPr>
        <w:t xml:space="preserve"> </w:t>
      </w:r>
      <w:r w:rsidR="00F834BE" w:rsidRPr="00233025">
        <w:rPr>
          <w:iCs/>
          <w:szCs w:val="20"/>
        </w:rPr>
        <w:t xml:space="preserve">Out)) using the 814_22, CSA CR Move In Request, within two Retail Business Days of the scheduled meter read date, but not before the receipt of the TDSP’s 814_04, Enrollment Notification Response.  This request will contain </w:t>
      </w:r>
      <w:proofErr w:type="gramStart"/>
      <w:r w:rsidR="00F834BE" w:rsidRPr="00233025">
        <w:rPr>
          <w:iCs/>
          <w:szCs w:val="20"/>
        </w:rPr>
        <w:t>all of</w:t>
      </w:r>
      <w:proofErr w:type="gramEnd"/>
      <w:r w:rsidR="00F834BE" w:rsidRPr="00233025">
        <w:rPr>
          <w:iCs/>
          <w:szCs w:val="20"/>
        </w:rPr>
        <w:t xml:space="preserve"> the information necessary for the CSA CR to begin servicing the ESI ID, including the move</w:t>
      </w:r>
      <w:r w:rsidR="00F834BE">
        <w:rPr>
          <w:iCs/>
          <w:szCs w:val="20"/>
        </w:rPr>
        <w:t xml:space="preserve"> </w:t>
      </w:r>
      <w:r w:rsidR="00F834BE" w:rsidRPr="00233025">
        <w:rPr>
          <w:iCs/>
          <w:szCs w:val="20"/>
        </w:rPr>
        <w:t>out date.</w:t>
      </w:r>
    </w:p>
    <w:p w14:paraId="2420A6A1" w14:textId="77777777" w:rsidR="005E355A" w:rsidRPr="00233025" w:rsidRDefault="00CF71E9" w:rsidP="005A593D">
      <w:pPr>
        <w:pStyle w:val="BodyText"/>
        <w:ind w:left="720" w:hanging="720"/>
        <w:rPr>
          <w:iCs/>
          <w:szCs w:val="20"/>
        </w:rPr>
      </w:pPr>
      <w:r w:rsidRPr="00233025">
        <w:rPr>
          <w:iCs/>
          <w:szCs w:val="20"/>
        </w:rPr>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663F16F9" w:rsidR="00CF71E9" w:rsidRPr="00B45348" w:rsidRDefault="00CF71E9" w:rsidP="00B45348">
      <w:pPr>
        <w:pStyle w:val="H4"/>
      </w:pPr>
      <w:bookmarkStart w:id="59" w:name="_Toc181343967"/>
      <w:r w:rsidRPr="00B45348">
        <w:t>15.1.9.</w:t>
      </w:r>
      <w:r w:rsidR="00E37410">
        <w:t>5</w:t>
      </w:r>
      <w:r w:rsidRPr="00B45348">
        <w:tab/>
        <w:t>Notice to Continuous Service Agreement Competitive Retailer of Drop Due to a Move</w:t>
      </w:r>
      <w:r w:rsidR="00D038A1">
        <w:t xml:space="preserve"> </w:t>
      </w:r>
      <w:r w:rsidRPr="00B45348">
        <w:t>In</w:t>
      </w:r>
      <w:bookmarkEnd w:id="59"/>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0" w:name="_Toc181343968"/>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0"/>
    </w:p>
    <w:p w14:paraId="7B1F665C" w14:textId="472E1783"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w:t>
      </w:r>
      <w:r w:rsidR="001E6E92">
        <w:rPr>
          <w:iCs/>
          <w:szCs w:val="20"/>
        </w:rPr>
        <w:t>n</w:t>
      </w:r>
      <w:r w:rsidR="00F616DB" w:rsidRPr="00AC64F4">
        <w:rPr>
          <w:iCs/>
          <w:szCs w:val="20"/>
        </w:rPr>
        <w:t xml:space="preserve"> MOU or EC service territory</w:t>
      </w:r>
      <w:r w:rsidR="00001B6A">
        <w:rPr>
          <w:iCs/>
          <w:szCs w:val="20"/>
        </w:rPr>
        <w:t>, unless otherwise indicated in Retail Market Guide Section 8.1, Municipally Owned Utility and/or Electric Cooperative Transmission and/or Distribution Service Provider Market</w:t>
      </w:r>
      <w:r w:rsidR="00F616DB" w:rsidRPr="00AC64F4">
        <w:rPr>
          <w:iCs/>
          <w:szCs w:val="20"/>
        </w:rPr>
        <w:t>.</w:t>
      </w:r>
    </w:p>
    <w:p w14:paraId="7EA6C1E4" w14:textId="77777777" w:rsidR="00CF71E9" w:rsidRPr="00B45348" w:rsidRDefault="00CF71E9" w:rsidP="00B45348">
      <w:pPr>
        <w:pStyle w:val="H4"/>
      </w:pPr>
      <w:bookmarkStart w:id="61" w:name="_Toc181343969"/>
      <w:r w:rsidRPr="00B45348">
        <w:t>15.1.10.1</w:t>
      </w:r>
      <w:r w:rsidRPr="00B45348">
        <w:tab/>
        <w:t>Request to Initiate Continuous Service Agreement</w:t>
      </w:r>
      <w:bookmarkEnd w:id="61"/>
    </w:p>
    <w:p w14:paraId="17682053" w14:textId="77777777" w:rsidR="00E37410" w:rsidRDefault="00E37410" w:rsidP="00E37410">
      <w:pPr>
        <w:pStyle w:val="BodyText"/>
        <w:ind w:left="720" w:hanging="720"/>
        <w:rPr>
          <w:iCs/>
          <w:szCs w:val="20"/>
        </w:rPr>
      </w:pPr>
      <w:r w:rsidRPr="00B45348">
        <w:rPr>
          <w:iCs/>
          <w:szCs w:val="20"/>
        </w:rPr>
        <w:t>(1)</w:t>
      </w:r>
      <w:r w:rsidRPr="00B45348">
        <w:rPr>
          <w:iCs/>
          <w:szCs w:val="20"/>
        </w:rPr>
        <w:tab/>
        <w:t>When a CR establishes a CSA at an ESI ID, the CR will send an 814_18, Establish/</w:t>
      </w:r>
      <w:r>
        <w:rPr>
          <w:iCs/>
          <w:szCs w:val="20"/>
        </w:rPr>
        <w:t>Change/</w:t>
      </w:r>
      <w:r w:rsidRPr="00B45348">
        <w:rPr>
          <w:iCs/>
          <w:szCs w:val="20"/>
        </w:rPr>
        <w:t>Delete CSA Request, to ERCOT.  This will be forwarded to the MOU/EC TDSP within one Retail Business Day.  ERCOT will send the 814_18 transaction, and if an 814_19, Establish/</w:t>
      </w:r>
      <w:r>
        <w:rPr>
          <w:iCs/>
          <w:szCs w:val="20"/>
        </w:rPr>
        <w:t>Change/</w:t>
      </w:r>
      <w:r w:rsidRPr="00B45348">
        <w:rPr>
          <w:iCs/>
          <w:szCs w:val="20"/>
        </w:rPr>
        <w:t xml:space="preserve">Delete CSA Response, is not received from the MOU/EC TDSP within ten Business Days, ERCOT will cancel the CSA request and send an 814_08, Cancel Request, to the requesting CSA CR and MOU/EC TDSP.  Additional 814_18 transactions received on the ESI ID while the first 814_18 transaction </w:t>
      </w:r>
      <w:r w:rsidRPr="00B45348">
        <w:rPr>
          <w:iCs/>
          <w:szCs w:val="20"/>
        </w:rPr>
        <w:lastRenderedPageBreak/>
        <w:t xml:space="preserve">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E694C60" w14:textId="3DAC6A89" w:rsidR="00CF71E9" w:rsidRPr="00B45348" w:rsidRDefault="00E37410" w:rsidP="00E37410">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 within one Retail Business Day.</w:t>
      </w:r>
    </w:p>
    <w:p w14:paraId="00F5845C" w14:textId="685A8C1F" w:rsidR="005E355A" w:rsidRDefault="00CF71E9" w:rsidP="00E37410">
      <w:pPr>
        <w:pStyle w:val="BodyText"/>
        <w:ind w:left="720" w:hanging="720"/>
        <w:rPr>
          <w:iCs/>
          <w:szCs w:val="20"/>
        </w:rPr>
      </w:pPr>
      <w:r w:rsidRPr="00B45348">
        <w:rPr>
          <w:iCs/>
          <w:szCs w:val="20"/>
        </w:rPr>
        <w:t>(</w:t>
      </w:r>
      <w:r w:rsidR="00E37410">
        <w:rPr>
          <w:iCs/>
          <w:szCs w:val="20"/>
        </w:rPr>
        <w:t>3</w:t>
      </w:r>
      <w:r w:rsidRPr="00B45348">
        <w:rPr>
          <w:iCs/>
          <w:szCs w:val="20"/>
        </w:rPr>
        <w:t>)</w:t>
      </w:r>
      <w:r w:rsidRPr="00B45348">
        <w:rPr>
          <w:iCs/>
          <w:szCs w:val="20"/>
        </w:rPr>
        <w:tab/>
        <w:t>If a CSA CR wishes to establish CSAs with multiple ESI IDs, the CSA CR must submit an 814_18 transaction for each ESI ID.</w:t>
      </w:r>
    </w:p>
    <w:p w14:paraId="15CFC8B7" w14:textId="77777777" w:rsidR="00E37410" w:rsidRPr="00B45348" w:rsidRDefault="00E37410" w:rsidP="00E37410">
      <w:pPr>
        <w:pStyle w:val="H4"/>
      </w:pPr>
      <w:bookmarkStart w:id="62" w:name="_Toc181343970"/>
      <w:r w:rsidRPr="00B45348">
        <w:t>15.1.10.2</w:t>
      </w:r>
      <w:r w:rsidRPr="00B45348">
        <w:tab/>
        <w:t xml:space="preserve">Request to </w:t>
      </w:r>
      <w:r>
        <w:t>Change</w:t>
      </w:r>
      <w:r w:rsidRPr="00B45348">
        <w:t xml:space="preserve"> Continuous Service Agreement </w:t>
      </w:r>
      <w:r>
        <w:t>End Date</w:t>
      </w:r>
      <w:bookmarkEnd w:id="62"/>
    </w:p>
    <w:p w14:paraId="49DDBDD9" w14:textId="5F53CD33" w:rsidR="00E37410" w:rsidRPr="00B45348" w:rsidRDefault="00E37410" w:rsidP="00E37410">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w:t>
      </w:r>
      <w:r>
        <w:rPr>
          <w:iCs/>
          <w:szCs w:val="20"/>
        </w:rPr>
        <w:t xml:space="preserve"> on an ESI ID where the CSA CR is the active CSA CR of Record</w:t>
      </w:r>
      <w:r w:rsidRPr="00B45348">
        <w:rPr>
          <w:iCs/>
          <w:szCs w:val="20"/>
        </w:rPr>
        <w:t xml:space="preserve">.  Upon receipt of an 814_18 transaction, ERCOT will </w:t>
      </w:r>
      <w:r>
        <w:rPr>
          <w:iCs/>
          <w:szCs w:val="20"/>
        </w:rPr>
        <w:t>update</w:t>
      </w:r>
      <w:r w:rsidRPr="00B45348">
        <w:rPr>
          <w:iCs/>
          <w:szCs w:val="20"/>
        </w:rPr>
        <w:t xml:space="preserve"> the </w:t>
      </w:r>
      <w:r>
        <w:rPr>
          <w:iCs/>
          <w:szCs w:val="20"/>
        </w:rPr>
        <w:t>pending end date for the active CSA</w:t>
      </w:r>
      <w:r w:rsidRPr="00B45348">
        <w:rPr>
          <w:iCs/>
          <w:szCs w:val="20"/>
        </w:rPr>
        <w:t>, send an 814_19, Establish/</w:t>
      </w:r>
      <w:r>
        <w:rPr>
          <w:iCs/>
          <w:szCs w:val="20"/>
        </w:rPr>
        <w:t>Change/</w:t>
      </w:r>
      <w:r w:rsidRPr="00B45348">
        <w:rPr>
          <w:iCs/>
          <w:szCs w:val="20"/>
        </w:rPr>
        <w:t>Delete CSA Response,</w:t>
      </w:r>
      <w:r>
        <w:rPr>
          <w:iCs/>
          <w:szCs w:val="20"/>
        </w:rPr>
        <w:t xml:space="preserve"> within one Retail Business Day</w:t>
      </w:r>
      <w:r w:rsidRPr="00B45348">
        <w:rPr>
          <w:iCs/>
          <w:szCs w:val="20"/>
        </w:rPr>
        <w:t xml:space="preserve"> to the CSA CR, and forward the 814_18 transaction to the </w:t>
      </w:r>
      <w:r>
        <w:rPr>
          <w:iCs/>
          <w:szCs w:val="20"/>
        </w:rPr>
        <w:t>TDSP</w:t>
      </w:r>
      <w:r w:rsidRPr="00866A7D">
        <w:rPr>
          <w:iCs/>
          <w:szCs w:val="20"/>
        </w:rPr>
        <w:t xml:space="preserve"> </w:t>
      </w:r>
      <w:r>
        <w:rPr>
          <w:iCs/>
          <w:szCs w:val="20"/>
        </w:rPr>
        <w:t>within one Retail Business Day.</w:t>
      </w:r>
    </w:p>
    <w:p w14:paraId="65E35CE4" w14:textId="09A94739" w:rsidR="00CF71E9" w:rsidRPr="00B45348" w:rsidRDefault="00CF71E9" w:rsidP="005A593D">
      <w:pPr>
        <w:pStyle w:val="H4"/>
      </w:pPr>
      <w:bookmarkStart w:id="63" w:name="_Toc181343971"/>
      <w:r w:rsidRPr="00B45348">
        <w:t>15.1.10.</w:t>
      </w:r>
      <w:r w:rsidR="00E37410">
        <w:t>3</w:t>
      </w:r>
      <w:r w:rsidRPr="00B45348">
        <w:tab/>
        <w:t>Request to Terminate Continuous Service Agreement</w:t>
      </w:r>
      <w:bookmarkEnd w:id="63"/>
      <w:r w:rsidRPr="00B45348">
        <w:t xml:space="preserve"> </w:t>
      </w:r>
    </w:p>
    <w:p w14:paraId="5E6F7BC2" w14:textId="22C6F985" w:rsidR="00CF71E9" w:rsidRPr="00B45348" w:rsidRDefault="00CF71E9" w:rsidP="00B45348">
      <w:pPr>
        <w:pStyle w:val="BodyText"/>
        <w:ind w:left="720" w:hanging="720"/>
        <w:rPr>
          <w:iCs/>
          <w:szCs w:val="20"/>
        </w:rPr>
      </w:pPr>
      <w:r w:rsidRPr="00B45348">
        <w:rPr>
          <w:iCs/>
          <w:szCs w:val="20"/>
        </w:rPr>
        <w:t>(1)</w:t>
      </w:r>
      <w:r w:rsidRPr="00B45348">
        <w:rPr>
          <w:iCs/>
          <w:szCs w:val="20"/>
        </w:rPr>
        <w:tab/>
      </w:r>
      <w:r w:rsidR="00E37410" w:rsidRPr="00B45348">
        <w:rPr>
          <w:iCs/>
          <w:szCs w:val="20"/>
        </w:rPr>
        <w:t>The CSA CR will send an 814_18, Establish/</w:t>
      </w:r>
      <w:r w:rsidR="00E37410">
        <w:rPr>
          <w:iCs/>
          <w:szCs w:val="20"/>
        </w:rPr>
        <w:t>Change/</w:t>
      </w:r>
      <w:r w:rsidR="00E37410" w:rsidRPr="00B45348">
        <w:rPr>
          <w:iCs/>
          <w:szCs w:val="20"/>
        </w:rPr>
        <w:t>Delete CSA Request, to ERCOT.  Upon receipt of an 814_18 transaction, ERCOT will terminate the CSA relationship, send an 814_19, Establish/</w:t>
      </w:r>
      <w:r w:rsidR="00E37410">
        <w:rPr>
          <w:iCs/>
          <w:szCs w:val="20"/>
        </w:rPr>
        <w:t>Change/</w:t>
      </w:r>
      <w:r w:rsidR="00E37410" w:rsidRPr="00B45348">
        <w:rPr>
          <w:iCs/>
          <w:szCs w:val="20"/>
        </w:rPr>
        <w:t xml:space="preserve">Delete CSA Response, </w:t>
      </w:r>
      <w:r w:rsidR="00E37410">
        <w:rPr>
          <w:iCs/>
          <w:szCs w:val="20"/>
        </w:rPr>
        <w:t xml:space="preserve">within one Retail Business Day </w:t>
      </w:r>
      <w:r w:rsidR="00E37410" w:rsidRPr="00B45348">
        <w:rPr>
          <w:iCs/>
          <w:szCs w:val="20"/>
        </w:rPr>
        <w:t xml:space="preserve">to the CSA CR, and forward the 814_18 transaction to the </w:t>
      </w:r>
      <w:r w:rsidR="00E37410">
        <w:rPr>
          <w:iCs/>
          <w:szCs w:val="20"/>
        </w:rPr>
        <w:t>TDSP within one Retail Business Day</w:t>
      </w:r>
      <w:r w:rsidR="00E37410" w:rsidRPr="00B45348">
        <w:rPr>
          <w:iCs/>
          <w:szCs w:val="20"/>
        </w:rPr>
        <w:t>.  An 814_18 transaction received while an 814_18 Establish transaction is pending will delete the current CSA relationship at ERCOT, provided the CSA CR of the 814_18 transaction and the current active CSA CR is the same</w:t>
      </w:r>
      <w:r w:rsidR="00E37410">
        <w:rPr>
          <w:iCs/>
          <w:szCs w:val="20"/>
        </w:rPr>
        <w:t>.</w:t>
      </w:r>
    </w:p>
    <w:p w14:paraId="75EB9A1D" w14:textId="555B4801" w:rsidR="005E355A" w:rsidRPr="00B45348" w:rsidRDefault="00CF71E9" w:rsidP="005A593D">
      <w:pPr>
        <w:pStyle w:val="BodyText"/>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6A84462A" w14:textId="3AC3871E" w:rsidR="00CF71E9" w:rsidRPr="00B45348" w:rsidRDefault="00CF71E9" w:rsidP="00B45348">
      <w:pPr>
        <w:pStyle w:val="H4"/>
      </w:pPr>
      <w:bookmarkStart w:id="64" w:name="_Toc181343972"/>
      <w:r w:rsidRPr="00B45348">
        <w:t>15.1.10.</w:t>
      </w:r>
      <w:r w:rsidR="00E37410">
        <w:t>4</w:t>
      </w:r>
      <w:r w:rsidRPr="00B45348">
        <w:tab/>
        <w:t>Notice to Continuous Service Agreement Competitive Retailer of Enrollment Due to a Move</w:t>
      </w:r>
      <w:r w:rsidR="00D038A1">
        <w:t xml:space="preserve"> </w:t>
      </w:r>
      <w:r w:rsidRPr="00B45348">
        <w:t>Out</w:t>
      </w:r>
      <w:bookmarkEnd w:id="64"/>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 xml:space="preserve">Out)) using the 814_22, CSA CR Move In Request, </w:t>
      </w:r>
      <w:r w:rsidRPr="00B45348">
        <w:lastRenderedPageBreak/>
        <w:t xml:space="preserve">within two Retail Business Days of the scheduled meter read date, but not before the receipt of the MOU/EC TDSP’s 814_04, Enrollment Notification Response.  This request will contain </w:t>
      </w:r>
      <w:proofErr w:type="gramStart"/>
      <w:r w:rsidRPr="00B45348">
        <w:t>all of</w:t>
      </w:r>
      <w:proofErr w:type="gramEnd"/>
      <w:r w:rsidRPr="00B45348">
        <w:t xml:space="preserve">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6EC3B052" w:rsidR="00CF71E9" w:rsidRPr="00B45348" w:rsidRDefault="00CF71E9" w:rsidP="00B45348">
      <w:pPr>
        <w:pStyle w:val="H4"/>
      </w:pPr>
      <w:bookmarkStart w:id="65" w:name="_Toc181343973"/>
      <w:r w:rsidRPr="00B45348">
        <w:t>15.1.10.</w:t>
      </w:r>
      <w:r w:rsidR="00E37410">
        <w:t>5</w:t>
      </w:r>
      <w:r w:rsidRPr="00B45348">
        <w:tab/>
        <w:t>Notice to Continuous Service Agreement Competitive Retailer of Drop Due to a Move</w:t>
      </w:r>
      <w:r w:rsidR="00D038A1">
        <w:t xml:space="preserve"> </w:t>
      </w:r>
      <w:r w:rsidRPr="00B45348">
        <w:t>In</w:t>
      </w:r>
      <w:bookmarkEnd w:id="65"/>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forwarding the 814_28 transaction.  The CSA CR will remain the CR of Record.</w:t>
      </w:r>
    </w:p>
    <w:p w14:paraId="431C4180" w14:textId="77777777" w:rsidR="00CF71E9" w:rsidRDefault="00CF71E9" w:rsidP="00CF71E9">
      <w:pPr>
        <w:pStyle w:val="H2"/>
      </w:pPr>
      <w:bookmarkStart w:id="66" w:name="_Toc181343974"/>
      <w:bookmarkStart w:id="67" w:name="_Toc178564413"/>
      <w:r>
        <w:t>15.2</w:t>
      </w:r>
      <w:r>
        <w:tab/>
        <w:t>Database Queries</w:t>
      </w:r>
      <w:bookmarkEnd w:id="66"/>
    </w:p>
    <w:bookmarkEnd w:id="67"/>
    <w:p w14:paraId="18BFA4A4" w14:textId="72CF35DF" w:rsidR="00F834BE" w:rsidRPr="00B45348" w:rsidRDefault="00F834BE" w:rsidP="00F834BE">
      <w:pPr>
        <w:pStyle w:val="BodyText"/>
        <w:ind w:left="720" w:hanging="720"/>
        <w:rPr>
          <w:iCs/>
          <w:szCs w:val="20"/>
        </w:rPr>
      </w:pPr>
      <w:r w:rsidRPr="00F834BE">
        <w:rPr>
          <w:iCs/>
          <w:szCs w:val="20"/>
        </w:rPr>
        <w:t xml:space="preserve"> </w:t>
      </w:r>
      <w:r w:rsidRPr="00B45348">
        <w:rPr>
          <w:iCs/>
          <w:szCs w:val="20"/>
        </w:rPr>
        <w:t>(1)</w:t>
      </w:r>
      <w:r w:rsidRPr="00B45348">
        <w:rPr>
          <w:iCs/>
          <w:szCs w:val="20"/>
        </w:rPr>
        <w:tab/>
        <w:t>Market Participants may obtain information from ERCOT to determine or to verify the 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Application Programming Interface (API)</w:t>
      </w:r>
      <w:r w:rsidRPr="00B45348">
        <w:rPr>
          <w:iCs/>
          <w:szCs w:val="20"/>
        </w:rPr>
        <w:t xml:space="preserve"> on the </w:t>
      </w:r>
      <w:r>
        <w:t>ERCOT website</w:t>
      </w:r>
      <w:r w:rsidRPr="00B45348">
        <w:rPr>
          <w:iCs/>
          <w:szCs w:val="20"/>
        </w:rPr>
        <w:t>:</w:t>
      </w:r>
    </w:p>
    <w:p w14:paraId="0B1BE579" w14:textId="77777777" w:rsidR="00F834BE" w:rsidRDefault="00F834BE" w:rsidP="00F834BE">
      <w:pPr>
        <w:pStyle w:val="List"/>
        <w:ind w:left="1440"/>
      </w:pPr>
      <w:r>
        <w:t>(a)</w:t>
      </w:r>
      <w:r>
        <w:tab/>
        <w:t>Service Address;</w:t>
      </w:r>
    </w:p>
    <w:p w14:paraId="483F07C8" w14:textId="77777777" w:rsidR="00F834BE" w:rsidRDefault="00F834BE" w:rsidP="00F834BE">
      <w:pPr>
        <w:pStyle w:val="List"/>
        <w:ind w:left="1440"/>
      </w:pPr>
      <w:r>
        <w:t>(b)</w:t>
      </w:r>
      <w:r>
        <w:tab/>
        <w:t>Meter read code;</w:t>
      </w:r>
    </w:p>
    <w:p w14:paraId="351A5FAB" w14:textId="77777777" w:rsidR="00F834BE" w:rsidRDefault="00F834BE" w:rsidP="00F834BE">
      <w:pPr>
        <w:pStyle w:val="List"/>
        <w:ind w:left="1440"/>
      </w:pPr>
      <w:r>
        <w:t>(c)</w:t>
      </w:r>
      <w:r>
        <w:tab/>
        <w:t>ESI ID;</w:t>
      </w:r>
    </w:p>
    <w:p w14:paraId="4FD4FF0F" w14:textId="77777777" w:rsidR="00F834BE" w:rsidRDefault="00F834BE" w:rsidP="00F834BE">
      <w:pPr>
        <w:pStyle w:val="List"/>
        <w:ind w:left="1440"/>
      </w:pPr>
      <w:r>
        <w:t>(d)</w:t>
      </w:r>
      <w:r>
        <w:tab/>
        <w:t>Transmission and/or Distribution Service Provider (TDSP);</w:t>
      </w:r>
    </w:p>
    <w:p w14:paraId="3949B76B" w14:textId="77777777" w:rsidR="00F834BE" w:rsidRDefault="00F834BE" w:rsidP="00F834BE">
      <w:pPr>
        <w:pStyle w:val="List"/>
        <w:ind w:left="1440"/>
      </w:pPr>
      <w:r>
        <w:t>(e)</w:t>
      </w:r>
      <w:r>
        <w:tab/>
        <w:t>Premise type;</w:t>
      </w:r>
    </w:p>
    <w:p w14:paraId="5C0E5CF6" w14:textId="77777777" w:rsidR="00F834BE" w:rsidRDefault="00F834BE" w:rsidP="00F834BE">
      <w:pPr>
        <w:pStyle w:val="List"/>
        <w:ind w:left="1440"/>
      </w:pPr>
      <w:r>
        <w:t>(f)</w:t>
      </w:r>
      <w:r>
        <w:tab/>
        <w:t>Current status (active/de-energized/inactive) with effective date;</w:t>
      </w:r>
    </w:p>
    <w:p w14:paraId="2E112215" w14:textId="77777777" w:rsidR="00F834BE" w:rsidRDefault="00F834BE" w:rsidP="00F834BE">
      <w:pPr>
        <w:pStyle w:val="List"/>
        <w:ind w:left="1440"/>
      </w:pPr>
      <w:r>
        <w:t>(g)</w:t>
      </w:r>
      <w:r>
        <w:tab/>
        <w:t>Move in/move out pending flag with associated date, if applicable;</w:t>
      </w:r>
    </w:p>
    <w:p w14:paraId="62555BDD" w14:textId="77777777" w:rsidR="00F834BE" w:rsidRDefault="00F834BE" w:rsidP="00F834BE">
      <w:pPr>
        <w:pStyle w:val="List"/>
        <w:ind w:left="1440"/>
      </w:pPr>
      <w:r>
        <w:t>(h)</w:t>
      </w:r>
      <w:r>
        <w:tab/>
        <w:t>Power region;</w:t>
      </w:r>
    </w:p>
    <w:p w14:paraId="7FB21E20" w14:textId="77777777" w:rsidR="00F834BE" w:rsidRDefault="00F834BE" w:rsidP="00F834BE">
      <w:pPr>
        <w:pStyle w:val="List"/>
        <w:ind w:left="1440"/>
      </w:pPr>
      <w:r>
        <w:t>(i)</w:t>
      </w:r>
      <w:r>
        <w:tab/>
        <w:t xml:space="preserve">Station ID; </w:t>
      </w:r>
    </w:p>
    <w:p w14:paraId="6F3AA097" w14:textId="77777777" w:rsidR="00F834BE" w:rsidRDefault="00F834BE" w:rsidP="00F834BE">
      <w:pPr>
        <w:pStyle w:val="List"/>
        <w:ind w:left="1440"/>
      </w:pPr>
      <w:r>
        <w:lastRenderedPageBreak/>
        <w:t>(j)</w:t>
      </w:r>
      <w:r>
        <w:tab/>
        <w:t>Metered/unmetered flag;</w:t>
      </w:r>
    </w:p>
    <w:p w14:paraId="372FC182" w14:textId="77777777" w:rsidR="00F834BE" w:rsidRDefault="00F834BE" w:rsidP="00F834BE">
      <w:pPr>
        <w:spacing w:after="240"/>
        <w:ind w:left="1440" w:hanging="720"/>
        <w:rPr>
          <w:szCs w:val="20"/>
        </w:rPr>
      </w:pPr>
      <w:r w:rsidRPr="00B4418F">
        <w:rPr>
          <w:szCs w:val="20"/>
        </w:rPr>
        <w:t>(k)</w:t>
      </w:r>
      <w:r w:rsidRPr="00B4418F">
        <w:rPr>
          <w:szCs w:val="20"/>
        </w:rPr>
        <w:tab/>
        <w:t>ESI ID dates that include</w:t>
      </w:r>
      <w:r>
        <w:rPr>
          <w:szCs w:val="20"/>
        </w:rPr>
        <w:t>:</w:t>
      </w:r>
    </w:p>
    <w:p w14:paraId="3E1F6D6C" w14:textId="77777777" w:rsidR="00F834BE" w:rsidRPr="00B4418F" w:rsidRDefault="00F834BE" w:rsidP="00F834BE">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6B58FDD" w14:textId="77777777" w:rsidR="00F834BE" w:rsidRDefault="00F834BE" w:rsidP="00F834BE">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0E5D0401" w14:textId="77777777" w:rsidR="00F834BE" w:rsidRPr="00B4418F" w:rsidRDefault="00F834BE" w:rsidP="00F834BE">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216F515D" w14:textId="77777777" w:rsidR="00F834BE" w:rsidRDefault="00F834BE" w:rsidP="00F834BE">
      <w:pPr>
        <w:pStyle w:val="List"/>
        <w:ind w:left="2160"/>
      </w:pPr>
      <w:r>
        <w:t>(iv</w:t>
      </w:r>
      <w:r w:rsidRPr="00B4418F">
        <w:t>)</w:t>
      </w:r>
      <w:r w:rsidRPr="00B4418F">
        <w:tab/>
      </w:r>
      <w:r>
        <w:t>Retire date;</w:t>
      </w:r>
    </w:p>
    <w:p w14:paraId="46911CB3" w14:textId="77777777" w:rsidR="00F834BE" w:rsidRDefault="00F834BE" w:rsidP="00F834BE">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4806D68B" w14:textId="77777777" w:rsidR="00F834BE" w:rsidRDefault="00F834BE" w:rsidP="00F834BE">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49617254" w14:textId="77777777" w:rsidR="00F834BE" w:rsidRPr="00B4418F" w:rsidRDefault="00F834BE" w:rsidP="00F834BE">
      <w:pPr>
        <w:spacing w:after="240"/>
        <w:ind w:left="1440" w:hanging="720"/>
        <w:rPr>
          <w:szCs w:val="20"/>
        </w:rPr>
      </w:pPr>
      <w:r w:rsidRPr="00B4418F">
        <w:rPr>
          <w:szCs w:val="20"/>
        </w:rPr>
        <w:t>(n)</w:t>
      </w:r>
      <w:r w:rsidRPr="00B4418F">
        <w:rPr>
          <w:szCs w:val="20"/>
        </w:rPr>
        <w:tab/>
        <w:t>TDSP AMS indicator that is assigned by the TDSP to denote the following:</w:t>
      </w:r>
    </w:p>
    <w:p w14:paraId="3A6BE692" w14:textId="77777777" w:rsidR="00F834BE" w:rsidRPr="00B4418F" w:rsidRDefault="00F834BE" w:rsidP="00F834BE">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587931A6" w14:textId="77777777" w:rsidR="00F834BE" w:rsidRPr="00B4418F" w:rsidRDefault="00F834BE" w:rsidP="00F834BE">
      <w:pPr>
        <w:spacing w:after="240"/>
        <w:ind w:left="2160" w:hanging="720"/>
        <w:rPr>
          <w:szCs w:val="20"/>
        </w:rPr>
      </w:pPr>
      <w:r w:rsidRPr="00B4418F">
        <w:rPr>
          <w:szCs w:val="20"/>
        </w:rPr>
        <w:t>(ii)</w:t>
      </w:r>
      <w:r w:rsidRPr="00B4418F">
        <w:rPr>
          <w:szCs w:val="20"/>
        </w:rPr>
        <w:tab/>
        <w:t xml:space="preserve">AMSM – an AMS meter </w:t>
      </w:r>
      <w:r>
        <w:rPr>
          <w:szCs w:val="20"/>
        </w:rPr>
        <w:t xml:space="preserve">or </w:t>
      </w:r>
      <w:r>
        <w:rPr>
          <w:bCs/>
          <w:snapToGrid w:val="0"/>
          <w:szCs w:val="20"/>
        </w:rPr>
        <w:t xml:space="preserve">MOU/EC Non-BUSIDRRQ IDR </w:t>
      </w:r>
      <w:r w:rsidRPr="00B4418F">
        <w:rPr>
          <w:szCs w:val="20"/>
        </w:rPr>
        <w:t xml:space="preserve">without remote connect and disconnect capability; or </w:t>
      </w:r>
    </w:p>
    <w:p w14:paraId="3C729980" w14:textId="77777777" w:rsidR="00F834BE" w:rsidRDefault="00F834BE" w:rsidP="00F834BE">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exist</w:t>
      </w:r>
      <w:r>
        <w:rPr>
          <w:szCs w:val="20"/>
        </w:rPr>
        <w:t>s</w:t>
      </w:r>
      <w:r w:rsidRPr="00B4418F">
        <w:rPr>
          <w:szCs w:val="20"/>
        </w:rPr>
        <w:t xml:space="preserve"> at this Premise; and</w:t>
      </w:r>
      <w:r w:rsidDel="00361EB3">
        <w:t xml:space="preserve"> </w:t>
      </w:r>
    </w:p>
    <w:p w14:paraId="1377A86E" w14:textId="77777777" w:rsidR="00F834BE" w:rsidRDefault="00F834BE" w:rsidP="00F834BE">
      <w:pPr>
        <w:pStyle w:val="List"/>
        <w:ind w:left="1440"/>
      </w:pPr>
      <w:r w:rsidRPr="00A36C9E">
        <w:t>(o)</w:t>
      </w:r>
      <w:r w:rsidRPr="00A36C9E">
        <w:tab/>
        <w:t>Switch hold indicator</w:t>
      </w:r>
      <w:r>
        <w:t>;</w:t>
      </w:r>
    </w:p>
    <w:p w14:paraId="70855122" w14:textId="77777777" w:rsidR="00F834BE" w:rsidRDefault="00F834BE" w:rsidP="00F834BE">
      <w:pPr>
        <w:pStyle w:val="List"/>
        <w:ind w:left="1440"/>
      </w:pPr>
      <w:r>
        <w:t>(p)</w:t>
      </w:r>
      <w:r>
        <w:tab/>
        <w:t>County; and</w:t>
      </w:r>
    </w:p>
    <w:p w14:paraId="5702DB4E" w14:textId="45868900" w:rsidR="001D5DDB" w:rsidRDefault="00F834BE" w:rsidP="00F834BE">
      <w:pPr>
        <w:pStyle w:val="List"/>
        <w:ind w:left="1440"/>
      </w:pPr>
      <w:r>
        <w:t>(q)</w:t>
      </w:r>
      <w:r>
        <w:tab/>
        <w:t>Metered service type</w:t>
      </w:r>
      <w:r w:rsidRPr="00A36C9E">
        <w:t>.</w:t>
      </w:r>
    </w:p>
    <w:p w14:paraId="14A31E29" w14:textId="77777777" w:rsidR="00990034" w:rsidRDefault="00990034" w:rsidP="005A593D">
      <w:pPr>
        <w:pStyle w:val="List"/>
      </w:pPr>
      <w:r>
        <w:t xml:space="preserve">(2) </w:t>
      </w:r>
      <w:r>
        <w:tab/>
        <w:t xml:space="preserve">At least daily, ERCOT will provide </w:t>
      </w:r>
      <w:proofErr w:type="gramStart"/>
      <w:r>
        <w:t>all of</w:t>
      </w:r>
      <w:proofErr w:type="gramEnd"/>
      <w:r>
        <w:t xml:space="preserve">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68" w:name="_Toc181343975"/>
      <w:r>
        <w:t>15.2.1</w:t>
      </w:r>
      <w:r>
        <w:tab/>
      </w:r>
      <w:r w:rsidRPr="00AD018D">
        <w:t xml:space="preserve">Find ESI ID Function on the </w:t>
      </w:r>
      <w:r w:rsidRPr="00B37382">
        <w:t>Market Information System</w:t>
      </w:r>
      <w:bookmarkEnd w:id="68"/>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69" w:name="_Toc181343976"/>
      <w:r>
        <w:lastRenderedPageBreak/>
        <w:t>15.2.2</w:t>
      </w:r>
      <w:r>
        <w:tab/>
      </w:r>
      <w:r w:rsidRPr="00AD018D">
        <w:t xml:space="preserve">Find Transaction Function on the </w:t>
      </w:r>
      <w:r w:rsidRPr="00B37382">
        <w:t>Market Information System</w:t>
      </w:r>
      <w:bookmarkEnd w:id="69"/>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70" w:name="_Toc181343977"/>
      <w:r w:rsidRPr="00AD018D">
        <w:t>15.2.3</w:t>
      </w:r>
      <w:r>
        <w:tab/>
      </w:r>
      <w:r w:rsidR="00CA3C7D">
        <w:t>Electric Service Identifier</w:t>
      </w:r>
      <w:r w:rsidRPr="00AD018D">
        <w:t xml:space="preserve"> Extract on the </w:t>
      </w:r>
      <w:r w:rsidRPr="00B37382">
        <w:t>Market Information System</w:t>
      </w:r>
      <w:bookmarkEnd w:id="70"/>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1" w:name="_Toc178564414"/>
      <w:bookmarkStart w:id="72" w:name="_Toc181343978"/>
      <w:r>
        <w:t>15.3</w:t>
      </w:r>
      <w:r>
        <w:tab/>
        <w:t>Monthly Meter Reads</w:t>
      </w:r>
      <w:bookmarkEnd w:id="71"/>
      <w:bookmarkEnd w:id="72"/>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 xml:space="preserve">If the meter read for an ESI ID fails the TDSP’s internal validation procedures, the TDSP may, at its discretion, delay sending consumption information for the ESI ID to ERCOT for an additional seven days </w:t>
      </w:r>
      <w:proofErr w:type="gramStart"/>
      <w:r>
        <w:t>in order to</w:t>
      </w:r>
      <w:proofErr w:type="gramEnd"/>
      <w:r>
        <w:t xml:space="preserve"> obtain a valid meter reading.</w:t>
      </w:r>
    </w:p>
    <w:p w14:paraId="6FC4A595" w14:textId="77777777" w:rsidR="005E355A" w:rsidRDefault="00F616DB" w:rsidP="005E355A">
      <w:pPr>
        <w:pStyle w:val="BodyText"/>
        <w:ind w:left="720" w:hanging="720"/>
      </w:pPr>
      <w:r>
        <w:t>(3)</w:t>
      </w:r>
      <w:r>
        <w:tab/>
        <w:t xml:space="preserve">If a TDSP is unable to obtain a meter reading for an ESI ID because the TDSP is denied access to the meter, the TDSP may, at its discretion, delay sending consumption information for the ESI ID to ERCOT for an additional seven days </w:t>
      </w:r>
      <w:proofErr w:type="gramStart"/>
      <w:r>
        <w:t>in order to</w:t>
      </w:r>
      <w:proofErr w:type="gramEnd"/>
      <w:r>
        <w:t xml:space="preserve"> obtain a valid meter reading.</w:t>
      </w:r>
    </w:p>
    <w:p w14:paraId="661145A1" w14:textId="77777777" w:rsidR="005E355A" w:rsidRDefault="00F616DB" w:rsidP="005E355A">
      <w:pPr>
        <w:pStyle w:val="BodyText"/>
        <w:ind w:left="720" w:hanging="720"/>
      </w:pPr>
      <w:r>
        <w:lastRenderedPageBreak/>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3" w:name="_Toc178564415"/>
      <w:bookmarkStart w:id="74" w:name="_Toc181343979"/>
      <w:r>
        <w:t>15.4</w:t>
      </w:r>
      <w:r>
        <w:tab/>
        <w:t>Electric Service Identifier</w:t>
      </w:r>
      <w:bookmarkEnd w:id="73"/>
      <w:bookmarkEnd w:id="74"/>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City">
        <w:smartTag w:uri="urn:schemas-microsoft-com:office:smarttags" w:element="State">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5" w:name="_Toc181343980"/>
      <w:r>
        <w:t>15.4.1</w:t>
      </w:r>
      <w:r>
        <w:tab/>
      </w:r>
      <w:r w:rsidR="006A1E22" w:rsidRPr="006A1E22">
        <w:t xml:space="preserve">Electric Service Identifier </w:t>
      </w:r>
      <w:r>
        <w:t>Format</w:t>
      </w:r>
      <w:bookmarkEnd w:id="75"/>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w:t>
      </w:r>
      <w:proofErr w:type="gramStart"/>
      <w:r>
        <w:t>xxxxxyyy..</w:t>
      </w:r>
      <w:proofErr w:type="gramEnd"/>
      <w:r>
        <w:t>yy</w:t>
      </w:r>
    </w:p>
    <w:p w14:paraId="43775AFF" w14:textId="77777777" w:rsidR="005E355A" w:rsidRDefault="00F616DB" w:rsidP="005E355A">
      <w:pPr>
        <w:pStyle w:val="BodyText"/>
        <w:ind w:left="720"/>
      </w:pPr>
      <w:r>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r>
        <w:rPr>
          <w:b/>
        </w:rPr>
        <w:t>xxxxx</w:t>
      </w:r>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proofErr w:type="gramStart"/>
      <w:r>
        <w:rPr>
          <w:b/>
        </w:rPr>
        <w:t>yyy..</w:t>
      </w:r>
      <w:proofErr w:type="gramEnd"/>
      <w:r>
        <w:rPr>
          <w:b/>
        </w:rPr>
        <w:t>yy</w:t>
      </w:r>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77430C70" w14:textId="77777777" w:rsidR="0049621C" w:rsidRDefault="00F616DB">
      <w:pPr>
        <w:pStyle w:val="H4"/>
        <w:keepNext w:val="0"/>
        <w:ind w:left="1267" w:hanging="1267"/>
      </w:pPr>
      <w:bookmarkStart w:id="76" w:name="_Toc181343981"/>
      <w:r>
        <w:t>15.4.1.1</w:t>
      </w:r>
      <w:r>
        <w:tab/>
        <w:t>Assignment of ESI IDs to Unmetered Service Delivery Points</w:t>
      </w:r>
      <w:bookmarkEnd w:id="76"/>
    </w:p>
    <w:p w14:paraId="62411EBE" w14:textId="77777777" w:rsidR="0049621C" w:rsidRDefault="004D7658" w:rsidP="00EC7CA8">
      <w:pPr>
        <w:pStyle w:val="BodyText"/>
        <w:ind w:left="720" w:hanging="720"/>
      </w:pPr>
      <w:r>
        <w:t>(1)</w:t>
      </w:r>
      <w:r>
        <w:tab/>
      </w:r>
      <w:r w:rsidR="00F616DB">
        <w:t xml:space="preserve">In general, each unmetered Service Delivery Point will be assigned an ESI ID corresponding to the point of delivery from the TDSP system to the Customer or Load.  </w:t>
      </w:r>
      <w:r w:rsidR="00F616DB">
        <w:lastRenderedPageBreak/>
        <w:t xml:space="preserve">The TDSP may, however, aggregate unmetered Service Delivery Points into one ESI ID provided they meet </w:t>
      </w:r>
      <w:proofErr w:type="gramStart"/>
      <w:r w:rsidR="00F616DB">
        <w:t>all of</w:t>
      </w:r>
      <w:proofErr w:type="gramEnd"/>
      <w:r w:rsidR="00F616DB">
        <w:t xml:space="preserve">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 xml:space="preserve">All Service Delivery Points have the same voltage and are located in the same </w:t>
      </w:r>
      <w:proofErr w:type="gramStart"/>
      <w:r>
        <w:t>Unaccounted for</w:t>
      </w:r>
      <w:proofErr w:type="gramEnd"/>
      <w:r>
        <w:t xml:space="preserve">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7" w:name="_Toc181343982"/>
      <w:r>
        <w:t>15.4.1.2</w:t>
      </w:r>
      <w:r>
        <w:tab/>
        <w:t>Assignment of ESI IDs to metered Service Delivery Points</w:t>
      </w:r>
      <w:bookmarkEnd w:id="77"/>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t>(b)</w:t>
      </w:r>
      <w:r>
        <w:tab/>
        <w:t xml:space="preserve">All Service Delivery Points have the same Load </w:t>
      </w:r>
      <w:proofErr w:type="gramStart"/>
      <w:r>
        <w:t>Profile</w:t>
      </w:r>
      <w:proofErr w:type="gramEnd"/>
      <w:r>
        <w:t xml:space="preserve"> or all Service Delivery Points have Interval Data Recorders (IDRs);</w:t>
      </w:r>
    </w:p>
    <w:p w14:paraId="76961ED1" w14:textId="77777777" w:rsidR="005E355A" w:rsidRDefault="00F616DB" w:rsidP="005E355A">
      <w:pPr>
        <w:pStyle w:val="List"/>
        <w:ind w:left="1440"/>
      </w:pPr>
      <w:r>
        <w:t>(c)</w:t>
      </w:r>
      <w:r>
        <w:tab/>
        <w:t xml:space="preserve">All Service Delivery Points have the same voltage and </w:t>
      </w:r>
      <w:proofErr w:type="gramStart"/>
      <w:r>
        <w:t>are located in</w:t>
      </w:r>
      <w:proofErr w:type="gramEnd"/>
      <w:r>
        <w:t xml:space="preserve"> the same UFE zone and same Load Zone; and</w:t>
      </w:r>
    </w:p>
    <w:p w14:paraId="78292252" w14:textId="77777777" w:rsidR="005E355A" w:rsidRDefault="00F616DB" w:rsidP="005E355A">
      <w:pPr>
        <w:pStyle w:val="List"/>
        <w:ind w:left="1440"/>
      </w:pPr>
      <w:r>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78" w:name="_Toc181343983"/>
      <w:r>
        <w:t>15.4.1.3</w:t>
      </w:r>
      <w:r>
        <w:tab/>
        <w:t>Splitting a Service Delivery Point into Multiple ESI IDs</w:t>
      </w:r>
      <w:bookmarkEnd w:id="78"/>
    </w:p>
    <w:p w14:paraId="61A20227" w14:textId="77777777" w:rsidR="005E355A" w:rsidRDefault="004D7658" w:rsidP="00EC7CA8">
      <w:pPr>
        <w:pStyle w:val="BodyText"/>
        <w:ind w:left="720" w:hanging="720"/>
      </w:pPr>
      <w:r>
        <w:rPr>
          <w:iCs/>
          <w:szCs w:val="20"/>
        </w:rPr>
        <w:t>(1)</w:t>
      </w:r>
      <w:r>
        <w:rPr>
          <w:iCs/>
          <w:szCs w:val="20"/>
        </w:rPr>
        <w:tab/>
      </w:r>
      <w:r w:rsidR="00F616DB">
        <w:t xml:space="preserve">A Service Delivery Point with Load above one MW may split the actual meter into up to four virtual meters which would each have its own ESI ID.  This process of splitting the </w:t>
      </w:r>
      <w:r w:rsidR="00F616DB">
        <w:lastRenderedPageBreak/>
        <w:t>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79" w:name="_Toc181343984"/>
      <w:r>
        <w:t>15.4.1.4</w:t>
      </w:r>
      <w:r>
        <w:tab/>
        <w:t>New Electric Service Identifier Creation</w:t>
      </w:r>
      <w:bookmarkEnd w:id="79"/>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4C78B92F" w:rsidR="00CF71E9" w:rsidRDefault="00CF71E9" w:rsidP="00CF71E9">
      <w:pPr>
        <w:pStyle w:val="List"/>
        <w:ind w:left="1440"/>
      </w:pPr>
      <w:r>
        <w:t>(b)</w:t>
      </w:r>
      <w:r>
        <w:tab/>
        <w:t>Service Address; city, state, zip</w:t>
      </w:r>
      <w:r w:rsidR="00F834BE">
        <w:t>, county</w:t>
      </w:r>
      <w:r>
        <w:t>;</w:t>
      </w:r>
    </w:p>
    <w:p w14:paraId="1DF24DD9" w14:textId="77777777" w:rsidR="00CF71E9" w:rsidRDefault="00CF71E9" w:rsidP="005A593D">
      <w:pPr>
        <w:pStyle w:val="List"/>
        <w:ind w:left="1440"/>
      </w:pPr>
      <w:r>
        <w:t>(c)</w:t>
      </w:r>
      <w:r>
        <w:tab/>
        <w:t>Load Profile Type;</w:t>
      </w:r>
    </w:p>
    <w:p w14:paraId="73A13D71" w14:textId="77777777" w:rsidR="00CF71E9" w:rsidRDefault="00CF71E9" w:rsidP="00CF71E9">
      <w:pPr>
        <w:pStyle w:val="List"/>
        <w:ind w:left="1440"/>
      </w:pPr>
      <w:r>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80" w:name="_Toc181343985"/>
      <w:r>
        <w:t>15.4.1.5</w:t>
      </w:r>
      <w:r>
        <w:tab/>
        <w:t>Electric Service Identifier Maintenance</w:t>
      </w:r>
      <w:bookmarkEnd w:id="80"/>
    </w:p>
    <w:p w14:paraId="63D081DA" w14:textId="77777777" w:rsidR="00CF71E9" w:rsidRDefault="00CF71E9" w:rsidP="00CF71E9">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51127152" w14:textId="6F99F821" w:rsidR="00CF71E9" w:rsidRDefault="00CF71E9" w:rsidP="00CF71E9">
      <w:pPr>
        <w:pStyle w:val="List"/>
        <w:ind w:left="1440"/>
      </w:pPr>
      <w:r>
        <w:t>(a)</w:t>
      </w:r>
      <w:r>
        <w:tab/>
        <w:t>Service Address; city, state, zip</w:t>
      </w:r>
      <w:r w:rsidR="00F834BE">
        <w:t>, county</w:t>
      </w:r>
      <w:r>
        <w:t>;</w:t>
      </w:r>
    </w:p>
    <w:p w14:paraId="1B939653" w14:textId="77777777" w:rsidR="00CF71E9" w:rsidRDefault="00CF71E9" w:rsidP="005A593D">
      <w:pPr>
        <w:pStyle w:val="List"/>
        <w:ind w:left="1440"/>
      </w:pPr>
      <w:r>
        <w:lastRenderedPageBreak/>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number and description of each unmetered device; </w:t>
      </w:r>
    </w:p>
    <w:p w14:paraId="0B741A22" w14:textId="77777777" w:rsidR="00CF71E9" w:rsidRDefault="00CF71E9" w:rsidP="00CF71E9">
      <w:pPr>
        <w:pStyle w:val="List"/>
        <w:ind w:left="1440"/>
      </w:pPr>
      <w:r>
        <w:t>(l)</w:t>
      </w:r>
      <w:r>
        <w:tab/>
        <w:t>Premise type;</w:t>
      </w:r>
    </w:p>
    <w:p w14:paraId="001B5330" w14:textId="53FD301B"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w:t>
      </w:r>
    </w:p>
    <w:p w14:paraId="3352FAD5" w14:textId="1102C87F" w:rsidR="00CF71E9" w:rsidRDefault="00CF71E9" w:rsidP="00CF71E9">
      <w:pPr>
        <w:pStyle w:val="List"/>
        <w:ind w:left="1440"/>
      </w:pPr>
      <w:r>
        <w:t>(n)</w:t>
      </w:r>
      <w:r>
        <w:tab/>
        <w:t>Switch hold indicator</w:t>
      </w:r>
      <w:r w:rsidR="00E37410">
        <w:t>; and</w:t>
      </w:r>
    </w:p>
    <w:p w14:paraId="0DFF436F" w14:textId="3362ED3D" w:rsidR="00E37410" w:rsidRDefault="00E37410" w:rsidP="00CF71E9">
      <w:pPr>
        <w:pStyle w:val="List"/>
        <w:ind w:left="1440"/>
      </w:pPr>
      <w:r w:rsidRPr="000047E3">
        <w:t>(o)</w:t>
      </w:r>
      <w:r w:rsidRPr="000047E3">
        <w:tab/>
        <w:t>Meter</w:t>
      </w:r>
      <w:r>
        <w:t>ed</w:t>
      </w:r>
      <w:r w:rsidRPr="000047E3">
        <w:t xml:space="preserve"> service type</w:t>
      </w:r>
      <w:r>
        <w:t xml:space="preserve"> description (if provided).</w:t>
      </w:r>
    </w:p>
    <w:p w14:paraId="20BBC99E" w14:textId="77777777" w:rsidR="005E355A" w:rsidRPr="00E3649C" w:rsidRDefault="00CF71E9" w:rsidP="005A593D">
      <w:pPr>
        <w:pStyle w:val="BodyText"/>
        <w:ind w:left="720" w:hanging="720"/>
      </w:pPr>
      <w:r w:rsidRPr="00E3649C">
        <w:t>(2)</w:t>
      </w:r>
      <w:r w:rsidRPr="00E3649C">
        <w:tab/>
        <w:t xml:space="preserve">If the 814_20 transaction is invalid, ERCOT will respond to the TDSP using the 814_21 transaction within four Retail Business Hours of receipt of the 814_20, </w:t>
      </w:r>
      <w:proofErr w:type="gramStart"/>
      <w:r w:rsidRPr="00E3649C">
        <w:t>with the exception of</w:t>
      </w:r>
      <w:proofErr w:type="gramEnd"/>
      <w:r w:rsidRPr="00E3649C">
        <w:t xml:space="preserve">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AF6" w14:textId="6A71E0B4"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separate"/>
    </w:r>
    <w:r w:rsidR="00733313">
      <w:rPr>
        <w:rStyle w:val="PageNumber"/>
        <w:noProof/>
      </w:rPr>
      <w:t>1</w: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2A45" w14:textId="58610BA4" w:rsidR="009B26F2" w:rsidRDefault="009B26F2">
    <w:pPr>
      <w:pStyle w:val="Footer"/>
      <w:pBdr>
        <w:top w:val="single" w:sz="4" w:space="1" w:color="auto"/>
      </w:pBdr>
      <w:rPr>
        <w:smallCaps/>
        <w:sz w:val="20"/>
        <w:szCs w:val="20"/>
      </w:rPr>
    </w:pPr>
    <w:r>
      <w:rPr>
        <w:smallCaps/>
        <w:sz w:val="20"/>
        <w:szCs w:val="20"/>
      </w:rPr>
      <w:t xml:space="preserve">ERCOT Nodal Protocols – </w:t>
    </w:r>
    <w:r w:rsidR="00C44B89">
      <w:rPr>
        <w:smallCaps/>
        <w:sz w:val="20"/>
        <w:szCs w:val="20"/>
      </w:rPr>
      <w:t>Dec</w:t>
    </w:r>
    <w:r w:rsidR="00433804">
      <w:rPr>
        <w:smallCaps/>
        <w:sz w:val="20"/>
        <w:szCs w:val="20"/>
      </w:rPr>
      <w:t>ember</w:t>
    </w:r>
    <w:r w:rsidR="00E63413">
      <w:rPr>
        <w:smallCaps/>
        <w:sz w:val="20"/>
        <w:szCs w:val="20"/>
      </w:rPr>
      <w:t xml:space="preserve"> 1</w:t>
    </w:r>
    <w:r w:rsidR="00294994">
      <w:rPr>
        <w:smallCaps/>
        <w:sz w:val="20"/>
        <w:szCs w:val="20"/>
      </w:rPr>
      <w:t>, 20</w:t>
    </w:r>
    <w:r w:rsidR="00337137">
      <w:rPr>
        <w:smallCaps/>
        <w:sz w:val="20"/>
        <w:szCs w:val="20"/>
      </w:rPr>
      <w:t>2</w:t>
    </w:r>
    <w:r w:rsidR="00F834BE">
      <w:rPr>
        <w:smallCaps/>
        <w:sz w:val="20"/>
        <w:szCs w:val="20"/>
      </w:rPr>
      <w:t>4</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1198" w14:textId="742182E1"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C44B89">
      <w:rPr>
        <w:smallCaps/>
        <w:sz w:val="20"/>
        <w:szCs w:val="20"/>
      </w:rPr>
      <w:t>Dec</w:t>
    </w:r>
    <w:r w:rsidR="00433804">
      <w:rPr>
        <w:smallCaps/>
        <w:sz w:val="20"/>
        <w:szCs w:val="20"/>
      </w:rPr>
      <w:t>ember</w:t>
    </w:r>
    <w:r w:rsidR="00E63413">
      <w:rPr>
        <w:smallCaps/>
        <w:sz w:val="20"/>
        <w:szCs w:val="20"/>
      </w:rPr>
      <w:t xml:space="preserve"> </w:t>
    </w:r>
    <w:r w:rsidR="00F834BE">
      <w:rPr>
        <w:smallCaps/>
        <w:sz w:val="20"/>
        <w:szCs w:val="20"/>
      </w:rPr>
      <w:t>1</w:t>
    </w:r>
    <w:r w:rsidR="00294994">
      <w:rPr>
        <w:smallCaps/>
        <w:sz w:val="20"/>
        <w:szCs w:val="20"/>
      </w:rPr>
      <w:t xml:space="preserve">, </w:t>
    </w:r>
    <w:proofErr w:type="gramStart"/>
    <w:r w:rsidR="00294994">
      <w:rPr>
        <w:smallCaps/>
        <w:sz w:val="20"/>
        <w:szCs w:val="20"/>
      </w:rPr>
      <w:t>20</w:t>
    </w:r>
    <w:r w:rsidR="00337137">
      <w:rPr>
        <w:smallCaps/>
        <w:sz w:val="20"/>
        <w:szCs w:val="20"/>
      </w:rPr>
      <w:t>2</w:t>
    </w:r>
    <w:r w:rsidR="00F834BE">
      <w:rPr>
        <w:smallCaps/>
        <w:sz w:val="20"/>
        <w:szCs w:val="20"/>
      </w:rPr>
      <w:t>4</w:t>
    </w:r>
    <w:proofErr w:type="gramEnd"/>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24296399">
    <w:abstractNumId w:val="8"/>
  </w:num>
  <w:num w:numId="2" w16cid:durableId="381294564">
    <w:abstractNumId w:val="0"/>
  </w:num>
  <w:num w:numId="3" w16cid:durableId="1040128050">
    <w:abstractNumId w:val="6"/>
  </w:num>
  <w:num w:numId="4" w16cid:durableId="373651566">
    <w:abstractNumId w:val="2"/>
  </w:num>
  <w:num w:numId="5" w16cid:durableId="1231381433">
    <w:abstractNumId w:val="7"/>
  </w:num>
  <w:num w:numId="6" w16cid:durableId="587809664">
    <w:abstractNumId w:val="1"/>
  </w:num>
  <w:num w:numId="7" w16cid:durableId="1431777314">
    <w:abstractNumId w:val="10"/>
  </w:num>
  <w:num w:numId="8" w16cid:durableId="1434592608">
    <w:abstractNumId w:val="5"/>
  </w:num>
  <w:num w:numId="9" w16cid:durableId="1571307754">
    <w:abstractNumId w:val="9"/>
  </w:num>
  <w:num w:numId="10" w16cid:durableId="404842297">
    <w:abstractNumId w:val="6"/>
  </w:num>
  <w:num w:numId="11" w16cid:durableId="1098868170">
    <w:abstractNumId w:val="6"/>
  </w:num>
  <w:num w:numId="12" w16cid:durableId="1846045913">
    <w:abstractNumId w:val="3"/>
  </w:num>
  <w:num w:numId="13" w16cid:durableId="6484378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199B"/>
    <w:rsid w:val="00001B6A"/>
    <w:rsid w:val="00006077"/>
    <w:rsid w:val="00007486"/>
    <w:rsid w:val="000163A7"/>
    <w:rsid w:val="00022A00"/>
    <w:rsid w:val="00023428"/>
    <w:rsid w:val="00032119"/>
    <w:rsid w:val="00041257"/>
    <w:rsid w:val="0004288C"/>
    <w:rsid w:val="00045082"/>
    <w:rsid w:val="00047990"/>
    <w:rsid w:val="00050EB0"/>
    <w:rsid w:val="00050F46"/>
    <w:rsid w:val="000516E4"/>
    <w:rsid w:val="00057BF0"/>
    <w:rsid w:val="00061AA3"/>
    <w:rsid w:val="00062066"/>
    <w:rsid w:val="000635C7"/>
    <w:rsid w:val="00064319"/>
    <w:rsid w:val="00073A50"/>
    <w:rsid w:val="00087F39"/>
    <w:rsid w:val="00094656"/>
    <w:rsid w:val="000963BE"/>
    <w:rsid w:val="00097786"/>
    <w:rsid w:val="000B4E3B"/>
    <w:rsid w:val="000C0843"/>
    <w:rsid w:val="000C2600"/>
    <w:rsid w:val="000C7DC6"/>
    <w:rsid w:val="000D0DAB"/>
    <w:rsid w:val="000D6AB6"/>
    <w:rsid w:val="000F251A"/>
    <w:rsid w:val="001141DF"/>
    <w:rsid w:val="00121F37"/>
    <w:rsid w:val="00123E74"/>
    <w:rsid w:val="00131B3B"/>
    <w:rsid w:val="001326C5"/>
    <w:rsid w:val="00136C50"/>
    <w:rsid w:val="00137AAC"/>
    <w:rsid w:val="001405A2"/>
    <w:rsid w:val="00153DC6"/>
    <w:rsid w:val="0016117B"/>
    <w:rsid w:val="00172222"/>
    <w:rsid w:val="0017344D"/>
    <w:rsid w:val="00175537"/>
    <w:rsid w:val="00185083"/>
    <w:rsid w:val="00190506"/>
    <w:rsid w:val="00195627"/>
    <w:rsid w:val="0019587A"/>
    <w:rsid w:val="001971B4"/>
    <w:rsid w:val="001A42F1"/>
    <w:rsid w:val="001A60F0"/>
    <w:rsid w:val="001A7132"/>
    <w:rsid w:val="001A75A0"/>
    <w:rsid w:val="001A772B"/>
    <w:rsid w:val="001A7DBD"/>
    <w:rsid w:val="001B1A7E"/>
    <w:rsid w:val="001B3140"/>
    <w:rsid w:val="001B5AAB"/>
    <w:rsid w:val="001B7C19"/>
    <w:rsid w:val="001B7FD6"/>
    <w:rsid w:val="001C24FD"/>
    <w:rsid w:val="001C75FC"/>
    <w:rsid w:val="001D3762"/>
    <w:rsid w:val="001D5DDB"/>
    <w:rsid w:val="001D73CC"/>
    <w:rsid w:val="001E0095"/>
    <w:rsid w:val="001E451E"/>
    <w:rsid w:val="001E6E92"/>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0CD7"/>
    <w:rsid w:val="002C2DB1"/>
    <w:rsid w:val="002C4F5F"/>
    <w:rsid w:val="002C6215"/>
    <w:rsid w:val="002C6526"/>
    <w:rsid w:val="002D4D68"/>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B497A"/>
    <w:rsid w:val="003E3FFF"/>
    <w:rsid w:val="003E6D1C"/>
    <w:rsid w:val="003F0E29"/>
    <w:rsid w:val="003F4CD6"/>
    <w:rsid w:val="003F55A4"/>
    <w:rsid w:val="003F7C0F"/>
    <w:rsid w:val="00413A90"/>
    <w:rsid w:val="00414DAC"/>
    <w:rsid w:val="004179A4"/>
    <w:rsid w:val="00420234"/>
    <w:rsid w:val="00424A00"/>
    <w:rsid w:val="00433058"/>
    <w:rsid w:val="00433804"/>
    <w:rsid w:val="004357DE"/>
    <w:rsid w:val="0045027B"/>
    <w:rsid w:val="0045658A"/>
    <w:rsid w:val="00456A83"/>
    <w:rsid w:val="0046129B"/>
    <w:rsid w:val="00462E26"/>
    <w:rsid w:val="00464871"/>
    <w:rsid w:val="0047008C"/>
    <w:rsid w:val="00470C8E"/>
    <w:rsid w:val="00471D33"/>
    <w:rsid w:val="00477743"/>
    <w:rsid w:val="00482A23"/>
    <w:rsid w:val="004910CF"/>
    <w:rsid w:val="0049455A"/>
    <w:rsid w:val="0049621C"/>
    <w:rsid w:val="004A18B9"/>
    <w:rsid w:val="004A32C5"/>
    <w:rsid w:val="004A6E85"/>
    <w:rsid w:val="004A7843"/>
    <w:rsid w:val="004C63A0"/>
    <w:rsid w:val="004D6919"/>
    <w:rsid w:val="004D7658"/>
    <w:rsid w:val="004E381A"/>
    <w:rsid w:val="004F2D24"/>
    <w:rsid w:val="004F33AC"/>
    <w:rsid w:val="005004CA"/>
    <w:rsid w:val="00500B61"/>
    <w:rsid w:val="0050197A"/>
    <w:rsid w:val="00512EDA"/>
    <w:rsid w:val="00532205"/>
    <w:rsid w:val="00541989"/>
    <w:rsid w:val="00542F10"/>
    <w:rsid w:val="00547894"/>
    <w:rsid w:val="00551256"/>
    <w:rsid w:val="00555055"/>
    <w:rsid w:val="00557F5E"/>
    <w:rsid w:val="00562700"/>
    <w:rsid w:val="00563C68"/>
    <w:rsid w:val="00571825"/>
    <w:rsid w:val="00572234"/>
    <w:rsid w:val="005725DB"/>
    <w:rsid w:val="00576235"/>
    <w:rsid w:val="005813E3"/>
    <w:rsid w:val="0058701C"/>
    <w:rsid w:val="00594F2A"/>
    <w:rsid w:val="0059523E"/>
    <w:rsid w:val="005A593D"/>
    <w:rsid w:val="005B028B"/>
    <w:rsid w:val="005B3A0D"/>
    <w:rsid w:val="005B74B9"/>
    <w:rsid w:val="005C22B9"/>
    <w:rsid w:val="005C69C4"/>
    <w:rsid w:val="005D7BD2"/>
    <w:rsid w:val="005E355A"/>
    <w:rsid w:val="0060611D"/>
    <w:rsid w:val="00607200"/>
    <w:rsid w:val="00620EE2"/>
    <w:rsid w:val="00625C2D"/>
    <w:rsid w:val="006432C6"/>
    <w:rsid w:val="006438A3"/>
    <w:rsid w:val="006464FD"/>
    <w:rsid w:val="00655061"/>
    <w:rsid w:val="00655DED"/>
    <w:rsid w:val="00666E2C"/>
    <w:rsid w:val="00674A3D"/>
    <w:rsid w:val="00675354"/>
    <w:rsid w:val="00683050"/>
    <w:rsid w:val="006943B2"/>
    <w:rsid w:val="00694AEC"/>
    <w:rsid w:val="006A1E22"/>
    <w:rsid w:val="006B051E"/>
    <w:rsid w:val="006B3A90"/>
    <w:rsid w:val="006B5E70"/>
    <w:rsid w:val="006C0499"/>
    <w:rsid w:val="006C19FD"/>
    <w:rsid w:val="006C7C5B"/>
    <w:rsid w:val="006D215B"/>
    <w:rsid w:val="006D4A96"/>
    <w:rsid w:val="006E08AE"/>
    <w:rsid w:val="006E4D93"/>
    <w:rsid w:val="006F5A49"/>
    <w:rsid w:val="0070268A"/>
    <w:rsid w:val="0070720B"/>
    <w:rsid w:val="007120A6"/>
    <w:rsid w:val="00713A21"/>
    <w:rsid w:val="00716486"/>
    <w:rsid w:val="00717C1A"/>
    <w:rsid w:val="00724C31"/>
    <w:rsid w:val="00724D87"/>
    <w:rsid w:val="007277A1"/>
    <w:rsid w:val="007329FD"/>
    <w:rsid w:val="00733313"/>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2599"/>
    <w:rsid w:val="00855880"/>
    <w:rsid w:val="00881563"/>
    <w:rsid w:val="00885C4F"/>
    <w:rsid w:val="0089315F"/>
    <w:rsid w:val="008940CB"/>
    <w:rsid w:val="008A3063"/>
    <w:rsid w:val="008B0960"/>
    <w:rsid w:val="008C16AF"/>
    <w:rsid w:val="008C16E2"/>
    <w:rsid w:val="008C186F"/>
    <w:rsid w:val="008C755A"/>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1973"/>
    <w:rsid w:val="009623A2"/>
    <w:rsid w:val="00964F47"/>
    <w:rsid w:val="00970B08"/>
    <w:rsid w:val="00973A22"/>
    <w:rsid w:val="0097792D"/>
    <w:rsid w:val="009856A7"/>
    <w:rsid w:val="00990034"/>
    <w:rsid w:val="00990131"/>
    <w:rsid w:val="0099043E"/>
    <w:rsid w:val="00990AD5"/>
    <w:rsid w:val="009942C0"/>
    <w:rsid w:val="009A0DD9"/>
    <w:rsid w:val="009A1EF2"/>
    <w:rsid w:val="009A6433"/>
    <w:rsid w:val="009B12A9"/>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2228"/>
    <w:rsid w:val="00A63C14"/>
    <w:rsid w:val="00A67F3F"/>
    <w:rsid w:val="00A71E89"/>
    <w:rsid w:val="00A71FA4"/>
    <w:rsid w:val="00A85D4F"/>
    <w:rsid w:val="00A91C0A"/>
    <w:rsid w:val="00A9210E"/>
    <w:rsid w:val="00AA3192"/>
    <w:rsid w:val="00AA60F6"/>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1720"/>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6703B"/>
    <w:rsid w:val="00B67BD6"/>
    <w:rsid w:val="00B820FF"/>
    <w:rsid w:val="00B85D63"/>
    <w:rsid w:val="00B8760E"/>
    <w:rsid w:val="00B8767C"/>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44B89"/>
    <w:rsid w:val="00C524B4"/>
    <w:rsid w:val="00C87B2F"/>
    <w:rsid w:val="00C9775E"/>
    <w:rsid w:val="00C97DC8"/>
    <w:rsid w:val="00CA3C7D"/>
    <w:rsid w:val="00CA46F6"/>
    <w:rsid w:val="00CA4C0D"/>
    <w:rsid w:val="00CA5EA4"/>
    <w:rsid w:val="00CA61EC"/>
    <w:rsid w:val="00CA7A84"/>
    <w:rsid w:val="00CB0066"/>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5027"/>
    <w:rsid w:val="00DB7BA1"/>
    <w:rsid w:val="00DC1206"/>
    <w:rsid w:val="00DC5543"/>
    <w:rsid w:val="00DD38A3"/>
    <w:rsid w:val="00DE130D"/>
    <w:rsid w:val="00DE78FD"/>
    <w:rsid w:val="00E05A7E"/>
    <w:rsid w:val="00E10D10"/>
    <w:rsid w:val="00E10D14"/>
    <w:rsid w:val="00E13E3B"/>
    <w:rsid w:val="00E233C9"/>
    <w:rsid w:val="00E23C2F"/>
    <w:rsid w:val="00E31416"/>
    <w:rsid w:val="00E35552"/>
    <w:rsid w:val="00E35F0A"/>
    <w:rsid w:val="00E3649C"/>
    <w:rsid w:val="00E37410"/>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834BE"/>
    <w:rsid w:val="00F915AC"/>
    <w:rsid w:val="00F935AF"/>
    <w:rsid w:val="00F97A94"/>
    <w:rsid w:val="00FA0649"/>
    <w:rsid w:val="00FA232D"/>
    <w:rsid w:val="00FA4A71"/>
    <w:rsid w:val="00FC0E2F"/>
    <w:rsid w:val="00FC13A4"/>
    <w:rsid w:val="00FC230C"/>
    <w:rsid w:val="00FC6F42"/>
    <w:rsid w:val="00FD2E24"/>
    <w:rsid w:val="00FD47D8"/>
    <w:rsid w:val="00FD7B6C"/>
    <w:rsid w:val="00FE089A"/>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60611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3380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14626</Words>
  <Characters>79382</Characters>
  <Application>Microsoft Office Word</Application>
  <DocSecurity>0</DocSecurity>
  <Lines>661</Lines>
  <Paragraphs>187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93821</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2019-04-29T19:36:00Z</cp:lastPrinted>
  <dcterms:created xsi:type="dcterms:W3CDTF">2024-11-25T17:42:00Z</dcterms:created>
  <dcterms:modified xsi:type="dcterms:W3CDTF">2024-11-25T17:43:00Z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2023-07-28T14:19:31Z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0abfe4c6-8d61-4e6c-8e8a-8666f8054a8f</vt:lpwstr>
  </property>
  <property fmtid="{D5CDD505-2E9C-101B-9397-08002B2CF9AE}" pid="8" name="MSIP_Label_7084cbda-52b8-46fb-a7b7-cb5bd465ed85_ContentBits">
    <vt:lpwstr>0</vt:lpwstr>
  </property>
</Properties>
</file>