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29B2D9B0" w:rsidR="007F1A85" w:rsidRPr="00F47DEE" w:rsidRDefault="0042502E" w:rsidP="00CF3582">
            <w:pPr>
              <w:tabs>
                <w:tab w:val="left" w:pos="720"/>
                <w:tab w:val="left" w:pos="1080"/>
                <w:tab w:val="left" w:pos="1725"/>
              </w:tabs>
              <w:rPr>
                <w:rFonts w:ascii="Arial" w:hAnsi="Arial" w:cs="Arial"/>
              </w:rPr>
            </w:pPr>
            <w:r>
              <w:rPr>
                <w:rFonts w:ascii="Arial" w:hAnsi="Arial" w:cs="Arial"/>
              </w:rPr>
              <w:t>January 28, 2025</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1842EB6D" w:rsidR="0088605A" w:rsidRPr="00F47DEE" w:rsidRDefault="008E54C3" w:rsidP="005F3826">
            <w:pPr>
              <w:tabs>
                <w:tab w:val="left" w:pos="720"/>
                <w:tab w:val="left" w:pos="1080"/>
              </w:tabs>
              <w:rPr>
                <w:rFonts w:ascii="Arial" w:hAnsi="Arial" w:cs="Arial"/>
              </w:rPr>
            </w:pPr>
            <w:r>
              <w:rPr>
                <w:rFonts w:ascii="Arial" w:hAnsi="Arial" w:cs="Arial"/>
              </w:rPr>
              <w:t>Caitlin Smith</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4BF182E8"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42502E" w:rsidRPr="0042502E">
              <w:rPr>
                <w:rFonts w:ascii="Arial" w:hAnsi="Arial" w:cs="Arial"/>
                <w:szCs w:val="24"/>
              </w:rPr>
              <w:t>February 4, 2025</w:t>
            </w:r>
          </w:p>
          <w:p w14:paraId="54AFDC54" w14:textId="22263E16"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C27791">
              <w:rPr>
                <w:rFonts w:ascii="Arial" w:hAnsi="Arial" w:cs="Arial"/>
                <w:bCs/>
                <w:szCs w:val="24"/>
              </w:rPr>
              <w:t>4.1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6D9134F" w14:textId="013EDACA" w:rsidR="00A53564" w:rsidRPr="00A8165F" w:rsidRDefault="009C6BA6" w:rsidP="00A8165F">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 (NPRR</w:t>
            </w:r>
            <w:r w:rsidR="00972931">
              <w:rPr>
                <w:rFonts w:ascii="Arial" w:hAnsi="Arial" w:cs="Arial"/>
                <w:bCs/>
                <w:u w:val="none"/>
              </w:rPr>
              <w:t>s</w:t>
            </w:r>
            <w:r w:rsidR="009922C0">
              <w:rPr>
                <w:rFonts w:ascii="Arial" w:hAnsi="Arial" w:cs="Arial"/>
                <w:bCs/>
                <w:u w:val="none"/>
              </w:rPr>
              <w:t>)</w:t>
            </w:r>
            <w:r w:rsidR="00972931">
              <w:rPr>
                <w:rFonts w:ascii="Arial" w:hAnsi="Arial" w:cs="Arial"/>
                <w:bCs/>
                <w:u w:val="none"/>
              </w:rPr>
              <w:t xml:space="preserve">, </w:t>
            </w:r>
            <w:r w:rsidR="00A77256">
              <w:rPr>
                <w:rFonts w:ascii="Arial" w:hAnsi="Arial" w:cs="Arial"/>
                <w:bCs/>
                <w:u w:val="none"/>
              </w:rPr>
              <w:t xml:space="preserve">Nodal Operating Guide Revision Requests (NOGRRs), </w:t>
            </w:r>
            <w:r w:rsidR="006A7A74">
              <w:rPr>
                <w:rFonts w:ascii="Arial" w:hAnsi="Arial" w:cs="Arial"/>
                <w:bCs/>
                <w:u w:val="none"/>
              </w:rPr>
              <w:t xml:space="preserve">Other Binding Document Revision Request (OBDRR), </w:t>
            </w:r>
            <w:r w:rsidR="008A5AC9">
              <w:rPr>
                <w:rFonts w:ascii="Arial" w:hAnsi="Arial" w:cs="Arial"/>
                <w:bCs/>
                <w:u w:val="none"/>
              </w:rPr>
              <w:t>Planning Guide Revision Requests (PGRRs),</w:t>
            </w:r>
            <w:r w:rsidR="00F07FC8">
              <w:rPr>
                <w:rFonts w:ascii="Arial" w:hAnsi="Arial" w:cs="Arial"/>
                <w:bCs/>
                <w:u w:val="none"/>
              </w:rPr>
              <w:t xml:space="preserve"> and System Change Request (SCR)</w:t>
            </w:r>
            <w:r w:rsidR="00A77256">
              <w:rPr>
                <w:rFonts w:ascii="Arial" w:hAnsi="Arial" w:cs="Arial"/>
                <w:bCs/>
                <w:u w:val="none"/>
              </w:rPr>
              <w:t xml:space="preserve"> </w:t>
            </w:r>
            <w:r w:rsidRPr="00F47DEE">
              <w:rPr>
                <w:rFonts w:ascii="Arial" w:hAnsi="Arial" w:cs="Arial"/>
                <w:bCs/>
                <w:u w:val="none"/>
              </w:rPr>
              <w:t>recommended for approval by TAC (with no opposing votes recorded):</w:t>
            </w:r>
          </w:p>
          <w:p w14:paraId="17FE66F0" w14:textId="116A78CA" w:rsidR="00DF745D" w:rsidRDefault="00DF745D" w:rsidP="00DF745D">
            <w:pPr>
              <w:pStyle w:val="ListParagraph"/>
              <w:numPr>
                <w:ilvl w:val="0"/>
                <w:numId w:val="6"/>
              </w:numPr>
              <w:rPr>
                <w:rFonts w:ascii="Arial" w:hAnsi="Arial" w:cs="Arial"/>
                <w:bCs/>
              </w:rPr>
            </w:pPr>
            <w:bookmarkStart w:id="2" w:name="_Hlk188516170"/>
            <w:bookmarkEnd w:id="1"/>
            <w:r w:rsidRPr="00DF745D">
              <w:rPr>
                <w:rFonts w:ascii="Arial" w:hAnsi="Arial" w:cs="Arial"/>
                <w:bCs/>
              </w:rPr>
              <w:t>NPRR1243, Revision to Requirements for Notice and Release of Protected Information or ECEII to Certain Governmental Authorities</w:t>
            </w:r>
            <w:r w:rsidR="00F07FC8">
              <w:rPr>
                <w:rFonts w:ascii="Arial" w:hAnsi="Arial" w:cs="Arial"/>
                <w:bCs/>
              </w:rPr>
              <w:t>;</w:t>
            </w:r>
          </w:p>
          <w:p w14:paraId="46C2F22C" w14:textId="35AB148B" w:rsidR="00FC0272" w:rsidRPr="00FC0272" w:rsidRDefault="00FC0272" w:rsidP="00FC0272">
            <w:pPr>
              <w:pStyle w:val="ListParagraph"/>
              <w:numPr>
                <w:ilvl w:val="0"/>
                <w:numId w:val="6"/>
              </w:numPr>
              <w:rPr>
                <w:rFonts w:ascii="Arial" w:hAnsi="Arial" w:cs="Arial"/>
                <w:bCs/>
              </w:rPr>
            </w:pPr>
            <w:r w:rsidRPr="008A5AC9">
              <w:rPr>
                <w:rFonts w:ascii="Arial" w:hAnsi="Arial" w:cs="Arial"/>
                <w:bCs/>
              </w:rPr>
              <w:t>NPRR1246, Energy Storage Resource Terminology Alignment for the Single-Model Era</w:t>
            </w:r>
            <w:r>
              <w:rPr>
                <w:rFonts w:ascii="Arial" w:hAnsi="Arial" w:cs="Arial"/>
                <w:bCs/>
              </w:rPr>
              <w:t>;</w:t>
            </w:r>
          </w:p>
          <w:p w14:paraId="15BFC70D" w14:textId="3CA8A9F6" w:rsidR="00DF745D" w:rsidRPr="00DF745D" w:rsidRDefault="00DF745D" w:rsidP="00DF745D">
            <w:pPr>
              <w:pStyle w:val="ListParagraph"/>
              <w:numPr>
                <w:ilvl w:val="0"/>
                <w:numId w:val="6"/>
              </w:numPr>
              <w:rPr>
                <w:rFonts w:ascii="Arial" w:hAnsi="Arial" w:cs="Arial"/>
                <w:bCs/>
              </w:rPr>
            </w:pPr>
            <w:r w:rsidRPr="00DF745D">
              <w:rPr>
                <w:rFonts w:ascii="Arial" w:hAnsi="Arial" w:cs="Arial"/>
                <w:bCs/>
              </w:rPr>
              <w:t>NPRR1250, RPS Mandatory Program Termination</w:t>
            </w:r>
            <w:r w:rsidR="00F07FC8">
              <w:rPr>
                <w:rFonts w:ascii="Arial" w:hAnsi="Arial" w:cs="Arial"/>
                <w:bCs/>
              </w:rPr>
              <w:t>;</w:t>
            </w:r>
            <w:r w:rsidRPr="00DF745D">
              <w:rPr>
                <w:rFonts w:ascii="Arial" w:hAnsi="Arial" w:cs="Arial"/>
                <w:bCs/>
              </w:rPr>
              <w:t xml:space="preserve"> </w:t>
            </w:r>
          </w:p>
          <w:p w14:paraId="79440A99" w14:textId="2D8D0E45" w:rsidR="00DF745D" w:rsidRPr="00DF745D" w:rsidRDefault="00DF745D" w:rsidP="00DF745D">
            <w:pPr>
              <w:pStyle w:val="ListParagraph"/>
              <w:numPr>
                <w:ilvl w:val="0"/>
                <w:numId w:val="6"/>
              </w:numPr>
              <w:rPr>
                <w:rFonts w:ascii="Arial" w:hAnsi="Arial" w:cs="Arial"/>
                <w:bCs/>
              </w:rPr>
            </w:pPr>
            <w:r w:rsidRPr="00DF745D">
              <w:rPr>
                <w:rFonts w:ascii="Arial" w:hAnsi="Arial" w:cs="Arial"/>
                <w:bCs/>
              </w:rPr>
              <w:t>NPRR1251, Updated FFSS Fuel Replacement Costs Recovery Process</w:t>
            </w:r>
            <w:r w:rsidR="00F07FC8">
              <w:rPr>
                <w:rFonts w:ascii="Arial" w:hAnsi="Arial" w:cs="Arial"/>
                <w:bCs/>
              </w:rPr>
              <w:t>;</w:t>
            </w:r>
            <w:r w:rsidRPr="00DF745D">
              <w:rPr>
                <w:rFonts w:ascii="Arial" w:hAnsi="Arial" w:cs="Arial"/>
                <w:bCs/>
              </w:rPr>
              <w:t xml:space="preserve"> </w:t>
            </w:r>
          </w:p>
          <w:p w14:paraId="4257775C" w14:textId="176946FC" w:rsidR="00DF745D" w:rsidRPr="00DF745D" w:rsidRDefault="00DF745D" w:rsidP="00DF745D">
            <w:pPr>
              <w:pStyle w:val="ListParagraph"/>
              <w:numPr>
                <w:ilvl w:val="0"/>
                <w:numId w:val="6"/>
              </w:numPr>
              <w:rPr>
                <w:rFonts w:ascii="Arial" w:hAnsi="Arial" w:cs="Arial"/>
                <w:bCs/>
              </w:rPr>
            </w:pPr>
            <w:r w:rsidRPr="00DF745D">
              <w:rPr>
                <w:rFonts w:ascii="Arial" w:hAnsi="Arial" w:cs="Arial"/>
                <w:bCs/>
              </w:rPr>
              <w:t>NPRR1252, Pre-notice for Sharing of Some Information, Addition of Research and Innovation Partner, Clarifying Notice Requirements</w:t>
            </w:r>
            <w:r w:rsidR="00F07FC8">
              <w:rPr>
                <w:rFonts w:ascii="Arial" w:hAnsi="Arial" w:cs="Arial"/>
                <w:bCs/>
              </w:rPr>
              <w:t>;</w:t>
            </w:r>
            <w:r w:rsidRPr="00DF745D">
              <w:rPr>
                <w:rFonts w:ascii="Arial" w:hAnsi="Arial" w:cs="Arial"/>
                <w:bCs/>
              </w:rPr>
              <w:t xml:space="preserve"> </w:t>
            </w:r>
          </w:p>
          <w:p w14:paraId="308ACDEE" w14:textId="3CD4E3D3" w:rsidR="00DF745D" w:rsidRPr="00DF745D" w:rsidRDefault="00DF745D" w:rsidP="00DF745D">
            <w:pPr>
              <w:pStyle w:val="ListParagraph"/>
              <w:numPr>
                <w:ilvl w:val="0"/>
                <w:numId w:val="6"/>
              </w:numPr>
              <w:rPr>
                <w:rFonts w:ascii="Arial" w:hAnsi="Arial" w:cs="Arial"/>
                <w:bCs/>
              </w:rPr>
            </w:pPr>
            <w:r w:rsidRPr="00DF745D">
              <w:rPr>
                <w:rFonts w:ascii="Arial" w:hAnsi="Arial" w:cs="Arial"/>
                <w:bCs/>
              </w:rPr>
              <w:t>NPRR1253, Incorporate ESR Charging Load Information into ICCP</w:t>
            </w:r>
            <w:r w:rsidR="00F07FC8">
              <w:rPr>
                <w:rFonts w:ascii="Arial" w:hAnsi="Arial" w:cs="Arial"/>
                <w:bCs/>
              </w:rPr>
              <w:t>;</w:t>
            </w:r>
            <w:r w:rsidRPr="00DF745D">
              <w:rPr>
                <w:rFonts w:ascii="Arial" w:hAnsi="Arial" w:cs="Arial"/>
                <w:bCs/>
              </w:rPr>
              <w:t xml:space="preserve"> </w:t>
            </w:r>
          </w:p>
          <w:p w14:paraId="580ADE34" w14:textId="5F252E55" w:rsidR="00DF745D" w:rsidRPr="00DF745D" w:rsidRDefault="00DF745D" w:rsidP="00DF745D">
            <w:pPr>
              <w:pStyle w:val="ListParagraph"/>
              <w:numPr>
                <w:ilvl w:val="0"/>
                <w:numId w:val="6"/>
              </w:numPr>
              <w:rPr>
                <w:rFonts w:ascii="Arial" w:hAnsi="Arial" w:cs="Arial"/>
                <w:bCs/>
              </w:rPr>
            </w:pPr>
            <w:r w:rsidRPr="00DF745D">
              <w:rPr>
                <w:rFonts w:ascii="Arial" w:hAnsi="Arial" w:cs="Arial"/>
                <w:bCs/>
              </w:rPr>
              <w:t>NPRR1257, Limit on Amount of RRS a Resource can Provide Using Primary Frequency Response</w:t>
            </w:r>
            <w:r w:rsidR="00F07FC8">
              <w:rPr>
                <w:rFonts w:ascii="Arial" w:hAnsi="Arial" w:cs="Arial"/>
                <w:bCs/>
              </w:rPr>
              <w:t>;</w:t>
            </w:r>
          </w:p>
          <w:p w14:paraId="33FB5A51" w14:textId="306F6179" w:rsidR="00DF745D" w:rsidRPr="00DF745D" w:rsidRDefault="00DF745D" w:rsidP="00DF745D">
            <w:pPr>
              <w:pStyle w:val="ListParagraph"/>
              <w:numPr>
                <w:ilvl w:val="0"/>
                <w:numId w:val="6"/>
              </w:numPr>
              <w:rPr>
                <w:rFonts w:ascii="Arial" w:hAnsi="Arial" w:cs="Arial"/>
                <w:bCs/>
              </w:rPr>
            </w:pPr>
            <w:r w:rsidRPr="00DF745D">
              <w:rPr>
                <w:rFonts w:ascii="Arial" w:hAnsi="Arial" w:cs="Arial"/>
                <w:bCs/>
              </w:rPr>
              <w:t>NPRR1258, TSP Performance Monitoring Update</w:t>
            </w:r>
            <w:r w:rsidR="00F07FC8">
              <w:rPr>
                <w:rFonts w:ascii="Arial" w:hAnsi="Arial" w:cs="Arial"/>
                <w:bCs/>
              </w:rPr>
              <w:t>;</w:t>
            </w:r>
            <w:r w:rsidRPr="00DF745D">
              <w:rPr>
                <w:rFonts w:ascii="Arial" w:hAnsi="Arial" w:cs="Arial"/>
                <w:bCs/>
              </w:rPr>
              <w:t xml:space="preserve"> </w:t>
            </w:r>
          </w:p>
          <w:p w14:paraId="4CC49EB5" w14:textId="3BFB3CB1" w:rsidR="00DF745D" w:rsidRPr="00DF745D" w:rsidRDefault="00DF745D" w:rsidP="00DF745D">
            <w:pPr>
              <w:pStyle w:val="ListParagraph"/>
              <w:numPr>
                <w:ilvl w:val="0"/>
                <w:numId w:val="6"/>
              </w:numPr>
              <w:rPr>
                <w:rFonts w:ascii="Arial" w:hAnsi="Arial" w:cs="Arial"/>
                <w:bCs/>
              </w:rPr>
            </w:pPr>
            <w:r w:rsidRPr="00DF745D">
              <w:rPr>
                <w:rFonts w:ascii="Arial" w:hAnsi="Arial" w:cs="Arial"/>
                <w:bCs/>
              </w:rPr>
              <w:t>NPRR1259, Update Section 15 Level Response Language</w:t>
            </w:r>
            <w:r w:rsidR="00F07FC8">
              <w:rPr>
                <w:rFonts w:ascii="Arial" w:hAnsi="Arial" w:cs="Arial"/>
                <w:bCs/>
              </w:rPr>
              <w:t>;</w:t>
            </w:r>
            <w:r w:rsidRPr="00DF745D">
              <w:rPr>
                <w:rFonts w:ascii="Arial" w:hAnsi="Arial" w:cs="Arial"/>
                <w:bCs/>
              </w:rPr>
              <w:t xml:space="preserve"> </w:t>
            </w:r>
          </w:p>
          <w:p w14:paraId="2E0951F5" w14:textId="3054350F" w:rsidR="00DF745D" w:rsidRPr="00DF745D" w:rsidRDefault="00DF745D" w:rsidP="00DF745D">
            <w:pPr>
              <w:pStyle w:val="ListParagraph"/>
              <w:numPr>
                <w:ilvl w:val="0"/>
                <w:numId w:val="6"/>
              </w:numPr>
              <w:rPr>
                <w:rFonts w:ascii="Arial" w:hAnsi="Arial" w:cs="Arial"/>
                <w:bCs/>
              </w:rPr>
            </w:pPr>
            <w:r w:rsidRPr="00DF745D">
              <w:rPr>
                <w:rFonts w:ascii="Arial" w:hAnsi="Arial" w:cs="Arial"/>
                <w:bCs/>
              </w:rPr>
              <w:t>NPRR1260, Corrections for CLR Requirements Inadvertently Removed</w:t>
            </w:r>
            <w:r w:rsidR="00F07FC8">
              <w:rPr>
                <w:rFonts w:ascii="Arial" w:hAnsi="Arial" w:cs="Arial"/>
                <w:bCs/>
              </w:rPr>
              <w:t>;</w:t>
            </w:r>
            <w:r w:rsidRPr="00DF745D">
              <w:rPr>
                <w:rFonts w:ascii="Arial" w:hAnsi="Arial" w:cs="Arial"/>
                <w:bCs/>
              </w:rPr>
              <w:t xml:space="preserve"> </w:t>
            </w:r>
          </w:p>
          <w:p w14:paraId="3699F36E" w14:textId="2984435D" w:rsidR="00DF745D" w:rsidRDefault="00DF745D" w:rsidP="00DF745D">
            <w:pPr>
              <w:pStyle w:val="ListParagraph"/>
              <w:numPr>
                <w:ilvl w:val="0"/>
                <w:numId w:val="6"/>
              </w:numPr>
              <w:rPr>
                <w:rFonts w:ascii="Arial" w:hAnsi="Arial" w:cs="Arial"/>
                <w:bCs/>
              </w:rPr>
            </w:pPr>
            <w:r w:rsidRPr="00DF745D">
              <w:rPr>
                <w:rFonts w:ascii="Arial" w:hAnsi="Arial" w:cs="Arial"/>
                <w:bCs/>
              </w:rPr>
              <w:t>NPRR1261, Operational Flexibility for CRR Auction Transaction Limits</w:t>
            </w:r>
            <w:r w:rsidR="00F07FC8">
              <w:rPr>
                <w:rFonts w:ascii="Arial" w:hAnsi="Arial" w:cs="Arial"/>
                <w:bCs/>
              </w:rPr>
              <w:t>;</w:t>
            </w:r>
            <w:r w:rsidRPr="00DF745D">
              <w:rPr>
                <w:rFonts w:ascii="Arial" w:hAnsi="Arial" w:cs="Arial"/>
                <w:bCs/>
              </w:rPr>
              <w:t xml:space="preserve"> </w:t>
            </w:r>
          </w:p>
          <w:p w14:paraId="33312CD3" w14:textId="52190221" w:rsidR="00FC0272" w:rsidRPr="00FC0272" w:rsidRDefault="00FC0272" w:rsidP="00FC0272">
            <w:pPr>
              <w:pStyle w:val="ListParagraph"/>
              <w:numPr>
                <w:ilvl w:val="0"/>
                <w:numId w:val="6"/>
              </w:numPr>
              <w:rPr>
                <w:rFonts w:ascii="Arial" w:hAnsi="Arial" w:cs="Arial"/>
                <w:bCs/>
              </w:rPr>
            </w:pPr>
            <w:r w:rsidRPr="00FC0272">
              <w:rPr>
                <w:rFonts w:ascii="Arial" w:hAnsi="Arial" w:cs="Arial"/>
                <w:bCs/>
              </w:rPr>
              <w:t>NOGRR268, Related to NPRR1246, Energy Storage Resource Terminology Alignment for the Single-Model Era</w:t>
            </w:r>
            <w:r w:rsidR="00F07FC8">
              <w:rPr>
                <w:rFonts w:ascii="Arial" w:hAnsi="Arial" w:cs="Arial"/>
                <w:bCs/>
              </w:rPr>
              <w:t>;</w:t>
            </w:r>
          </w:p>
          <w:p w14:paraId="2F94D543" w14:textId="2473806F" w:rsidR="00DF745D" w:rsidRDefault="00DF745D" w:rsidP="00DF745D">
            <w:pPr>
              <w:pStyle w:val="ListParagraph"/>
              <w:numPr>
                <w:ilvl w:val="0"/>
                <w:numId w:val="6"/>
              </w:numPr>
              <w:rPr>
                <w:rFonts w:ascii="Arial" w:hAnsi="Arial" w:cs="Arial"/>
                <w:bCs/>
              </w:rPr>
            </w:pPr>
            <w:r w:rsidRPr="00DF745D">
              <w:rPr>
                <w:rFonts w:ascii="Arial" w:hAnsi="Arial" w:cs="Arial"/>
                <w:bCs/>
              </w:rPr>
              <w:t>NOGRR271, Related to NPRR1257, Limit on Amount of RRS a Resource can Provide Using Primary Frequency Response</w:t>
            </w:r>
            <w:r w:rsidR="00F07FC8">
              <w:rPr>
                <w:rFonts w:ascii="Arial" w:hAnsi="Arial" w:cs="Arial"/>
                <w:bCs/>
              </w:rPr>
              <w:t>;</w:t>
            </w:r>
          </w:p>
          <w:p w14:paraId="1904C8C3" w14:textId="7E12F0FF" w:rsidR="00FC0272" w:rsidRPr="00FC0272" w:rsidRDefault="00FC0272" w:rsidP="00FC0272">
            <w:pPr>
              <w:pStyle w:val="ListParagraph"/>
              <w:numPr>
                <w:ilvl w:val="0"/>
                <w:numId w:val="6"/>
              </w:numPr>
              <w:rPr>
                <w:rFonts w:ascii="Arial" w:hAnsi="Arial" w:cs="Arial"/>
                <w:bCs/>
              </w:rPr>
            </w:pPr>
            <w:r w:rsidRPr="00FC0272">
              <w:rPr>
                <w:rFonts w:ascii="Arial" w:hAnsi="Arial" w:cs="Arial"/>
                <w:bCs/>
              </w:rPr>
              <w:t>OBDRR052, Related to NPRR1246, Energy Storage Resource Terminology Alignment for the Single-Model Era</w:t>
            </w:r>
            <w:r w:rsidR="00F07FC8">
              <w:rPr>
                <w:rFonts w:ascii="Arial" w:hAnsi="Arial" w:cs="Arial"/>
                <w:bCs/>
              </w:rPr>
              <w:t>;</w:t>
            </w:r>
          </w:p>
          <w:p w14:paraId="4F0D6AB8" w14:textId="37B45C33" w:rsidR="00DF745D" w:rsidRDefault="00DF745D" w:rsidP="00DF745D">
            <w:pPr>
              <w:pStyle w:val="ListParagraph"/>
              <w:numPr>
                <w:ilvl w:val="0"/>
                <w:numId w:val="6"/>
              </w:numPr>
              <w:rPr>
                <w:rFonts w:ascii="Arial" w:hAnsi="Arial" w:cs="Arial"/>
                <w:bCs/>
              </w:rPr>
            </w:pPr>
            <w:r w:rsidRPr="00DF745D">
              <w:rPr>
                <w:rFonts w:ascii="Arial" w:hAnsi="Arial" w:cs="Arial"/>
                <w:bCs/>
              </w:rPr>
              <w:t>PGRR117, Addition of Resiliency Assessment and Criteria to Reflect PUCT Rule Changes</w:t>
            </w:r>
            <w:r w:rsidR="00F07FC8">
              <w:rPr>
                <w:rFonts w:ascii="Arial" w:hAnsi="Arial" w:cs="Arial"/>
                <w:bCs/>
              </w:rPr>
              <w:t>;</w:t>
            </w:r>
          </w:p>
          <w:p w14:paraId="25142E60" w14:textId="41F33649" w:rsidR="00FC0272" w:rsidRPr="00FC0272" w:rsidRDefault="00FC0272" w:rsidP="00FC0272">
            <w:pPr>
              <w:pStyle w:val="ListParagraph"/>
              <w:numPr>
                <w:ilvl w:val="0"/>
                <w:numId w:val="6"/>
              </w:numPr>
              <w:rPr>
                <w:rFonts w:ascii="Arial" w:hAnsi="Arial" w:cs="Arial"/>
                <w:bCs/>
              </w:rPr>
            </w:pPr>
            <w:r w:rsidRPr="00FC0272">
              <w:rPr>
                <w:rFonts w:ascii="Arial" w:hAnsi="Arial" w:cs="Arial"/>
                <w:bCs/>
              </w:rPr>
              <w:t>PGRR118, Related to NPRR1246, Energy Storage Resource Terminology Alignment for the Single-Model Era</w:t>
            </w:r>
            <w:r w:rsidR="00F07FC8">
              <w:rPr>
                <w:rFonts w:ascii="Arial" w:hAnsi="Arial" w:cs="Arial"/>
                <w:bCs/>
              </w:rPr>
              <w:t>; and</w:t>
            </w:r>
          </w:p>
          <w:p w14:paraId="75EFEC4A" w14:textId="1BDEDF7A" w:rsidR="00C75945" w:rsidRDefault="00DF745D" w:rsidP="00DF745D">
            <w:pPr>
              <w:pStyle w:val="ListParagraph"/>
              <w:numPr>
                <w:ilvl w:val="0"/>
                <w:numId w:val="6"/>
              </w:numPr>
              <w:rPr>
                <w:rFonts w:ascii="Arial" w:hAnsi="Arial" w:cs="Arial"/>
                <w:bCs/>
              </w:rPr>
            </w:pPr>
            <w:r w:rsidRPr="00DF745D">
              <w:rPr>
                <w:rFonts w:ascii="Arial" w:hAnsi="Arial" w:cs="Arial"/>
                <w:bCs/>
              </w:rPr>
              <w:t>SCR828, Increase the Number of Resource Certificates Permitted for an Email Domain in RIOO</w:t>
            </w:r>
            <w:r w:rsidR="00F07FC8">
              <w:rPr>
                <w:rFonts w:ascii="Arial" w:hAnsi="Arial" w:cs="Arial"/>
                <w:bCs/>
              </w:rPr>
              <w:t>.</w:t>
            </w:r>
          </w:p>
          <w:bookmarkEnd w:id="2"/>
          <w:p w14:paraId="4E760282" w14:textId="512D78B6" w:rsidR="00D67F70" w:rsidRPr="00A62673" w:rsidRDefault="00D67F70" w:rsidP="00D67F70">
            <w:pPr>
              <w:pStyle w:val="ListParagraph"/>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703060">
            <w:pPr>
              <w:pStyle w:val="Heading5"/>
              <w:keepNext w:val="0"/>
              <w:jc w:val="both"/>
              <w:rPr>
                <w:rFonts w:ascii="Arial" w:hAnsi="Arial" w:cs="Arial"/>
                <w:b/>
                <w:bCs/>
              </w:rPr>
            </w:pPr>
            <w:r w:rsidRPr="005E3961">
              <w:rPr>
                <w:rFonts w:ascii="Arial" w:hAnsi="Arial" w:cs="Arial"/>
                <w:b/>
                <w:bCs/>
              </w:rPr>
              <w:lastRenderedPageBreak/>
              <w:t>Background/History:</w:t>
            </w:r>
          </w:p>
          <w:p w14:paraId="478AEBC4" w14:textId="25F1DD33" w:rsidR="005E3961" w:rsidRDefault="00167741" w:rsidP="00703060">
            <w:pPr>
              <w:jc w:val="both"/>
              <w:rPr>
                <w:rFonts w:ascii="Arial" w:hAnsi="Arial" w:cs="Arial"/>
                <w:b/>
                <w:bCs/>
              </w:rPr>
            </w:pPr>
            <w:r w:rsidRPr="005E3961">
              <w:rPr>
                <w:rFonts w:ascii="Arial" w:hAnsi="Arial" w:cs="Arial"/>
                <w:b/>
                <w:bCs/>
              </w:rPr>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6873EB">
              <w:rPr>
                <w:rFonts w:ascii="Arial" w:hAnsi="Arial" w:cs="Arial"/>
                <w:b/>
                <w:bCs/>
              </w:rPr>
              <w:t xml:space="preserve">Credit Finance Sub Group (CFSG) </w:t>
            </w:r>
            <w:r w:rsidRPr="005E3961">
              <w:rPr>
                <w:rFonts w:ascii="Arial" w:hAnsi="Arial" w:cs="Arial"/>
                <w:b/>
                <w:bCs/>
              </w:rPr>
              <w:t xml:space="preserve">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DF745D">
              <w:rPr>
                <w:rFonts w:ascii="Arial" w:hAnsi="Arial" w:cs="Arial"/>
                <w:b/>
                <w:bCs/>
              </w:rPr>
              <w:t>.</w:t>
            </w:r>
          </w:p>
          <w:p w14:paraId="38000D76" w14:textId="77777777" w:rsidR="00DF745D" w:rsidRDefault="00DF745D" w:rsidP="00703060">
            <w:pPr>
              <w:jc w:val="both"/>
              <w:rPr>
                <w:rFonts w:ascii="Arial" w:hAnsi="Arial" w:cs="Arial"/>
                <w:b/>
                <w:bCs/>
              </w:rPr>
            </w:pPr>
          </w:p>
          <w:p w14:paraId="04F0780C" w14:textId="77777777" w:rsidR="00DF745D" w:rsidRPr="001F5F1E" w:rsidRDefault="00DF745D" w:rsidP="00DF745D">
            <w:pPr>
              <w:jc w:val="both"/>
              <w:rPr>
                <w:rFonts w:ascii="Arial" w:hAnsi="Arial" w:cs="Arial"/>
                <w:b/>
                <w:bCs/>
              </w:rPr>
            </w:pPr>
            <w:r>
              <w:rPr>
                <w:rFonts w:ascii="Arial" w:hAnsi="Arial" w:cs="Arial"/>
                <w:b/>
                <w:bCs/>
              </w:rPr>
              <w:t>Board Review is required of all TAC Reports and Impact Analyses (Protocol Section 21.3.10)</w:t>
            </w:r>
          </w:p>
          <w:p w14:paraId="3FFEAA55" w14:textId="77777777" w:rsidR="009236A0" w:rsidRDefault="009236A0" w:rsidP="001F1D16">
            <w:pPr>
              <w:jc w:val="both"/>
              <w:rPr>
                <w:rFonts w:ascii="Arial" w:hAnsi="Arial" w:cs="Arial"/>
                <w:b/>
              </w:rPr>
            </w:pPr>
          </w:p>
          <w:p w14:paraId="5101C9DC" w14:textId="18EC2BFB" w:rsidR="00DF745D" w:rsidRPr="007F6875" w:rsidRDefault="00000000" w:rsidP="00DF745D">
            <w:pPr>
              <w:numPr>
                <w:ilvl w:val="0"/>
                <w:numId w:val="31"/>
              </w:numPr>
              <w:rPr>
                <w:rFonts w:ascii="Arial" w:hAnsi="Arial" w:cs="Arial"/>
                <w:bCs/>
                <w:iCs/>
              </w:rPr>
            </w:pPr>
            <w:hyperlink r:id="rId12" w:history="1">
              <w:r w:rsidR="00DF745D" w:rsidRPr="008D0F5A">
                <w:rPr>
                  <w:rStyle w:val="Hyperlink"/>
                  <w:rFonts w:ascii="Arial" w:hAnsi="Arial" w:cs="Arial"/>
                  <w:b/>
                  <w:i/>
                </w:rPr>
                <w:t>NPRR1243, Revision to Requirements for Notice and Release of Protected Information or ECEII to Certain Governmental Authorities</w:t>
              </w:r>
            </w:hyperlink>
            <w:r w:rsidR="00DF745D" w:rsidRPr="007F6875">
              <w:rPr>
                <w:rFonts w:ascii="Arial" w:hAnsi="Arial" w:cs="Arial"/>
                <w:b/>
                <w:i/>
              </w:rPr>
              <w:t xml:space="preserve"> </w:t>
            </w:r>
          </w:p>
          <w:p w14:paraId="4CA9D51D" w14:textId="77777777" w:rsidR="00DF745D" w:rsidRPr="005539E3" w:rsidRDefault="00DF745D" w:rsidP="00DF745D">
            <w:pPr>
              <w:ind w:left="360"/>
              <w:rPr>
                <w:rFonts w:ascii="Arial" w:hAnsi="Arial" w:cs="Arial"/>
                <w:bCs/>
                <w:iCs/>
              </w:rPr>
            </w:pPr>
            <w:r>
              <w:rPr>
                <w:rFonts w:ascii="Arial" w:hAnsi="Arial" w:cs="Arial"/>
                <w:b/>
                <w:iCs/>
              </w:rPr>
              <w:t xml:space="preserve">Sponsor:  </w:t>
            </w:r>
            <w:r>
              <w:rPr>
                <w:rFonts w:ascii="Arial" w:hAnsi="Arial" w:cs="Arial"/>
                <w:bCs/>
                <w:iCs/>
              </w:rPr>
              <w:t>ERCOT</w:t>
            </w:r>
          </w:p>
          <w:p w14:paraId="6370E0F2" w14:textId="3BE28ABE" w:rsidR="00DF745D" w:rsidRDefault="00DF745D" w:rsidP="00DF745D">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7F6875">
              <w:rPr>
                <w:rFonts w:ascii="Arial" w:hAnsi="Arial" w:cs="Arial"/>
              </w:rPr>
              <w:t xml:space="preserve">revises requirements regarding notice and disclosure of Protected Information and ERCOT Critical Energy Infrastructure Information (ECEII).  First, this NPRR proposes that notice before disclosure is not required when ERCOT, as the Receiving Party, provides Protected Information or ECEII to the Federal Energy Regulatory Commission (FERC), the North American Electric Reliability Corporation (NERC), the NERC Regional Entity, or a Governmental Cybersecurity Oversight Agency, and removes the requirement that disclosure of Protected Information or ECEII under paragraph (1)(j) of Section 1.3.6, Exceptions, is permissible only if necessary to comply with any applicable NERC or NERC Regional Entity requirement.  Additionally, this NPRR adds FERC to the list of explicitly designated entities to which Protected Information and ECEII can be provided under paragraph (1)(j) of Section 1.3.6.  This NPRR also adds FERC to the list of explicitly designated entities in paragraphs (4) and (5) of Section 1.3.4, Protecting Disclosures to the PUCT, </w:t>
            </w:r>
            <w:r w:rsidR="00F07FC8">
              <w:rPr>
                <w:rFonts w:ascii="Arial" w:hAnsi="Arial" w:cs="Arial"/>
              </w:rPr>
              <w:t>Commodity Futures Trading Commission (</w:t>
            </w:r>
            <w:r w:rsidRPr="007F6875">
              <w:rPr>
                <w:rFonts w:ascii="Arial" w:hAnsi="Arial" w:cs="Arial"/>
              </w:rPr>
              <w:t>CFTC</w:t>
            </w:r>
            <w:r w:rsidR="00F07FC8">
              <w:rPr>
                <w:rFonts w:ascii="Arial" w:hAnsi="Arial" w:cs="Arial"/>
              </w:rPr>
              <w:t>)</w:t>
            </w:r>
            <w:r w:rsidRPr="007F6875">
              <w:rPr>
                <w:rFonts w:ascii="Arial" w:hAnsi="Arial" w:cs="Arial"/>
              </w:rPr>
              <w:t xml:space="preserve">, Governmental Cybersecurity Oversight Agencies, and Other Governmental Authorities, to which disclosures of Protected Information and ECEII do not trigger a requirement for the Receiving Party or Creating Party to seek a protective order as a condition for such disclosure.  </w:t>
            </w:r>
          </w:p>
          <w:p w14:paraId="3FC623D5" w14:textId="463DDBE1" w:rsidR="00DF745D" w:rsidRPr="005539E3" w:rsidRDefault="00000000" w:rsidP="00DF745D">
            <w:pPr>
              <w:pStyle w:val="BodyText"/>
              <w:spacing w:before="0" w:after="0"/>
              <w:ind w:left="360"/>
              <w:jc w:val="both"/>
              <w:rPr>
                <w:rFonts w:ascii="Arial" w:hAnsi="Arial" w:cs="Arial"/>
                <w:i/>
              </w:rPr>
            </w:pPr>
            <w:hyperlink r:id="rId13" w:history="1">
              <w:r w:rsidR="00DF745D" w:rsidRPr="008D0F5A">
                <w:rPr>
                  <w:rStyle w:val="Hyperlink"/>
                  <w:rFonts w:ascii="Arial" w:hAnsi="Arial" w:cs="Arial"/>
                  <w:b/>
                </w:rPr>
                <w:t>Impact Analysis</w:t>
              </w:r>
            </w:hyperlink>
            <w:r w:rsidR="00DF745D" w:rsidRPr="005539E3">
              <w:rPr>
                <w:rFonts w:ascii="Arial" w:hAnsi="Arial" w:cs="Arial"/>
                <w:b/>
              </w:rPr>
              <w:t>:</w:t>
            </w:r>
            <w:r w:rsidR="00DF745D" w:rsidRPr="00F30642">
              <w:rPr>
                <w:rFonts w:ascii="Arial" w:hAnsi="Arial" w:cs="Arial"/>
                <w:bCs/>
              </w:rPr>
              <w:t xml:space="preserve">  </w:t>
            </w:r>
            <w:r w:rsidR="00DF745D">
              <w:rPr>
                <w:rFonts w:ascii="Arial" w:hAnsi="Arial" w:cs="Arial"/>
                <w:bCs/>
              </w:rPr>
              <w:t>No impact</w:t>
            </w:r>
          </w:p>
          <w:p w14:paraId="24928AE2" w14:textId="2F597434" w:rsidR="00DF745D" w:rsidRPr="005539E3" w:rsidRDefault="00DF745D" w:rsidP="00DF745D">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Public Utility Council of Texas (PUCT) approval</w:t>
            </w:r>
          </w:p>
          <w:p w14:paraId="7C7296ED" w14:textId="6C44EA82" w:rsidR="00DF745D" w:rsidRDefault="00000000" w:rsidP="00DF745D">
            <w:pPr>
              <w:ind w:left="360"/>
              <w:rPr>
                <w:rFonts w:ascii="Arial" w:hAnsi="Arial" w:cs="Arial"/>
              </w:rPr>
            </w:pPr>
            <w:hyperlink r:id="rId14" w:history="1">
              <w:r w:rsidR="00DF745D" w:rsidRPr="00493942">
                <w:rPr>
                  <w:rStyle w:val="Hyperlink"/>
                  <w:rFonts w:ascii="Arial" w:hAnsi="Arial" w:cs="Arial"/>
                  <w:b/>
                </w:rPr>
                <w:t>TAC Report</w:t>
              </w:r>
            </w:hyperlink>
            <w:r w:rsidR="00DF745D">
              <w:rPr>
                <w:rFonts w:ascii="Arial" w:hAnsi="Arial" w:cs="Arial"/>
                <w:b/>
              </w:rPr>
              <w:t>/</w:t>
            </w:r>
            <w:r w:rsidR="00DF745D" w:rsidRPr="005539E3">
              <w:rPr>
                <w:rFonts w:ascii="Arial" w:hAnsi="Arial" w:cs="Arial"/>
                <w:b/>
              </w:rPr>
              <w:t>Decision:</w:t>
            </w:r>
            <w:r w:rsidR="00DF745D" w:rsidRPr="005539E3">
              <w:rPr>
                <w:rFonts w:ascii="Arial" w:hAnsi="Arial" w:cs="Arial"/>
              </w:rPr>
              <w:t xml:space="preserve">  </w:t>
            </w:r>
            <w:r w:rsidR="00D67F70">
              <w:rPr>
                <w:rFonts w:ascii="Arial" w:hAnsi="Arial" w:cs="Arial"/>
              </w:rPr>
              <w:t xml:space="preserve">On 1/22/25, TAC voted unanimously to </w:t>
            </w:r>
            <w:r w:rsidR="00D67F70" w:rsidRPr="00D67F70">
              <w:rPr>
                <w:rFonts w:ascii="Arial" w:hAnsi="Arial" w:cs="Arial"/>
              </w:rPr>
              <w:t>recommend approval of NPRR1243 as recommended by PRS in the 12/12/24 PRS Report</w:t>
            </w:r>
            <w:r w:rsidR="00D67F70">
              <w:rPr>
                <w:rFonts w:ascii="Arial" w:hAnsi="Arial" w:cs="Arial"/>
              </w:rPr>
              <w:t xml:space="preserve">.  </w:t>
            </w:r>
          </w:p>
          <w:p w14:paraId="62117146" w14:textId="7CF17F80" w:rsidR="00DF745D" w:rsidRDefault="00DF745D" w:rsidP="00DF745D">
            <w:pPr>
              <w:ind w:left="360"/>
              <w:rPr>
                <w:rFonts w:ascii="Arial" w:hAnsi="Arial" w:cs="Arial"/>
                <w:bCs/>
                <w:iCs/>
              </w:rPr>
            </w:pPr>
            <w:r>
              <w:rPr>
                <w:rFonts w:ascii="Arial" w:hAnsi="Arial" w:cs="Arial"/>
                <w:b/>
                <w:iCs/>
              </w:rPr>
              <w:t>ERCOT Opinion:</w:t>
            </w:r>
            <w:r>
              <w:rPr>
                <w:rFonts w:ascii="Arial" w:hAnsi="Arial" w:cs="Arial"/>
                <w:bCs/>
                <w:iCs/>
              </w:rPr>
              <w:t xml:space="preserve">  </w:t>
            </w:r>
            <w:r w:rsidR="00F07FC8" w:rsidRPr="00F07FC8">
              <w:rPr>
                <w:rFonts w:ascii="Arial" w:hAnsi="Arial" w:cs="Arial"/>
                <w:bCs/>
                <w:iCs/>
              </w:rPr>
              <w:t>ERCOT supports approval of NPRR1243</w:t>
            </w:r>
            <w:r w:rsidR="00F07FC8">
              <w:rPr>
                <w:rFonts w:ascii="Arial" w:hAnsi="Arial" w:cs="Arial"/>
                <w:bCs/>
                <w:iCs/>
              </w:rPr>
              <w:t>.</w:t>
            </w:r>
          </w:p>
          <w:p w14:paraId="52336C0F" w14:textId="4DFAF6B2" w:rsidR="00DF745D" w:rsidRDefault="00DF745D" w:rsidP="00DF745D">
            <w:pPr>
              <w:ind w:left="360"/>
              <w:rPr>
                <w:rFonts w:ascii="Arial" w:hAnsi="Arial" w:cs="Arial"/>
                <w:bCs/>
              </w:rPr>
            </w:pPr>
            <w:r>
              <w:rPr>
                <w:rFonts w:ascii="Arial" w:hAnsi="Arial" w:cs="Arial"/>
                <w:b/>
              </w:rPr>
              <w:t xml:space="preserve">ERCOT Market Impact Statement:  </w:t>
            </w:r>
            <w:r w:rsidR="00F07FC8" w:rsidRPr="00F07FC8">
              <w:rPr>
                <w:rFonts w:ascii="Arial" w:hAnsi="Arial" w:cs="Arial"/>
                <w:bCs/>
              </w:rPr>
              <w:t>ERCOT Staff has reviewed NPRR1243 and believes that it enhances administrative efficiency by updating and refining pre-disclosure obligations for certain disclosures of Protected Information or ECEII and revising a portion of the list of circumstances in which disclosure is permissible.</w:t>
            </w:r>
          </w:p>
          <w:p w14:paraId="19C56F4A" w14:textId="2E016B37" w:rsidR="00DF745D" w:rsidRDefault="00DF745D" w:rsidP="00F07FC8">
            <w:pPr>
              <w:ind w:left="360"/>
              <w:rPr>
                <w:rFonts w:ascii="Arial" w:hAnsi="Arial" w:cs="Arial"/>
              </w:rPr>
            </w:pPr>
            <w:r>
              <w:rPr>
                <w:rFonts w:ascii="Arial" w:hAnsi="Arial" w:cs="Arial"/>
                <w:b/>
              </w:rPr>
              <w:t>IMM Opinion:</w:t>
            </w:r>
            <w:r>
              <w:rPr>
                <w:rFonts w:ascii="Arial" w:hAnsi="Arial" w:cs="Arial"/>
              </w:rPr>
              <w:t xml:space="preserve">  </w:t>
            </w:r>
            <w:r w:rsidR="00F07FC8" w:rsidRPr="00F07FC8">
              <w:rPr>
                <w:rFonts w:ascii="Arial" w:hAnsi="Arial" w:cs="Arial"/>
              </w:rPr>
              <w:t>IMM has no opinion on NPRR1243.</w:t>
            </w:r>
          </w:p>
          <w:p w14:paraId="146A1AD6" w14:textId="5BEEF5FD" w:rsidR="00DF745D" w:rsidRDefault="00000000" w:rsidP="00DF745D">
            <w:pPr>
              <w:ind w:left="360"/>
              <w:rPr>
                <w:rFonts w:ascii="Arial" w:hAnsi="Arial" w:cs="Arial"/>
                <w:b/>
              </w:rPr>
            </w:pPr>
            <w:hyperlink r:id="rId15" w:anchor="keydocs" w:history="1">
              <w:r w:rsidR="00DF745D" w:rsidRPr="00CE642D">
                <w:rPr>
                  <w:rStyle w:val="Hyperlink"/>
                  <w:rFonts w:ascii="Arial" w:hAnsi="Arial" w:cs="Arial"/>
                  <w:b/>
                </w:rPr>
                <w:t>Key Documents</w:t>
              </w:r>
            </w:hyperlink>
            <w:r w:rsidR="00DF745D">
              <w:rPr>
                <w:rFonts w:ascii="Arial" w:hAnsi="Arial" w:cs="Arial"/>
                <w:b/>
              </w:rPr>
              <w:t xml:space="preserve"> (including comments, ballots, reports and impact analyses)</w:t>
            </w:r>
          </w:p>
          <w:p w14:paraId="79B422EF" w14:textId="77777777" w:rsidR="00FC0272" w:rsidRDefault="00FC0272" w:rsidP="00DF745D">
            <w:pPr>
              <w:ind w:left="360"/>
              <w:rPr>
                <w:rFonts w:ascii="Arial" w:hAnsi="Arial" w:cs="Arial"/>
                <w:b/>
              </w:rPr>
            </w:pPr>
          </w:p>
          <w:p w14:paraId="73F07E84" w14:textId="578ECC22" w:rsidR="00FC0272" w:rsidRDefault="00000000" w:rsidP="00FC0272">
            <w:pPr>
              <w:numPr>
                <w:ilvl w:val="0"/>
                <w:numId w:val="27"/>
              </w:numPr>
              <w:rPr>
                <w:rFonts w:ascii="Arial" w:hAnsi="Arial" w:cs="Arial"/>
                <w:b/>
                <w:i/>
              </w:rPr>
            </w:pPr>
            <w:hyperlink r:id="rId16" w:history="1">
              <w:r w:rsidR="00FC0272" w:rsidRPr="00FC0272">
                <w:rPr>
                  <w:rStyle w:val="Hyperlink"/>
                  <w:rFonts w:ascii="Arial" w:hAnsi="Arial" w:cs="Arial"/>
                  <w:b/>
                  <w:i/>
                </w:rPr>
                <w:t>NPRR1246,</w:t>
              </w:r>
              <w:r w:rsidR="00FC0272" w:rsidRPr="00FC0272">
                <w:rPr>
                  <w:rStyle w:val="Hyperlink"/>
                </w:rPr>
                <w:t xml:space="preserve"> </w:t>
              </w:r>
              <w:r w:rsidR="00FC0272" w:rsidRPr="00FC0272">
                <w:rPr>
                  <w:rStyle w:val="Hyperlink"/>
                  <w:rFonts w:ascii="Arial" w:hAnsi="Arial" w:cs="Arial"/>
                  <w:b/>
                  <w:i/>
                </w:rPr>
                <w:t>Energy Storage Resource Terminology Alignment for the Single-Model Era</w:t>
              </w:r>
            </w:hyperlink>
          </w:p>
          <w:p w14:paraId="6C328191" w14:textId="77777777" w:rsidR="00FC0272" w:rsidRPr="005539E3" w:rsidRDefault="00FC0272" w:rsidP="00FC0272">
            <w:pPr>
              <w:ind w:left="360"/>
              <w:rPr>
                <w:rFonts w:ascii="Arial" w:hAnsi="Arial" w:cs="Arial"/>
                <w:bCs/>
                <w:iCs/>
              </w:rPr>
            </w:pPr>
            <w:r>
              <w:rPr>
                <w:rFonts w:ascii="Arial" w:hAnsi="Arial" w:cs="Arial"/>
                <w:b/>
                <w:iCs/>
              </w:rPr>
              <w:lastRenderedPageBreak/>
              <w:t xml:space="preserve">Sponsor:  </w:t>
            </w:r>
            <w:r>
              <w:rPr>
                <w:rFonts w:ascii="Arial" w:hAnsi="Arial" w:cs="Arial"/>
                <w:bCs/>
                <w:iCs/>
              </w:rPr>
              <w:t>ERCOT</w:t>
            </w:r>
          </w:p>
          <w:p w14:paraId="4165EA14" w14:textId="06081954" w:rsidR="00FC0272" w:rsidRPr="005539E3" w:rsidRDefault="00FC0272" w:rsidP="00FC0272">
            <w:pPr>
              <w:ind w:left="360"/>
              <w:rPr>
                <w:rFonts w:ascii="Arial" w:hAnsi="Arial" w:cs="Arial"/>
              </w:rPr>
            </w:pPr>
            <w:r w:rsidRPr="005539E3">
              <w:rPr>
                <w:rFonts w:ascii="Arial" w:hAnsi="Arial" w:cs="Arial"/>
                <w:b/>
              </w:rPr>
              <w:t xml:space="preserve">Revision Description:  </w:t>
            </w:r>
            <w:r w:rsidRPr="00112CBE">
              <w:rPr>
                <w:rFonts w:ascii="Arial" w:hAnsi="Arial" w:cs="Arial"/>
              </w:rPr>
              <w:t>This NPR</w:t>
            </w:r>
            <w:r>
              <w:rPr>
                <w:rFonts w:ascii="Arial" w:hAnsi="Arial" w:cs="Arial"/>
              </w:rPr>
              <w:t>R</w:t>
            </w:r>
            <w:r w:rsidRPr="00112CBE">
              <w:rPr>
                <w:rFonts w:ascii="Arial" w:hAnsi="Arial" w:cs="Arial"/>
              </w:rPr>
              <w:t xml:space="preserve"> </w:t>
            </w:r>
            <w:r w:rsidRPr="000E39A9">
              <w:rPr>
                <w:rFonts w:ascii="Arial" w:hAnsi="Arial" w:cs="Arial"/>
              </w:rPr>
              <w:t>inserts terminology associated with Energy Storage Resources (ESRs) in the appropriate places throughout the Protocols, aligning provisions and requirements for ESRs with those already in place for Generation Resources and Controllable Load Resources</w:t>
            </w:r>
            <w:r w:rsidR="0054149C">
              <w:rPr>
                <w:rFonts w:ascii="Arial" w:hAnsi="Arial" w:cs="Arial"/>
              </w:rPr>
              <w:t xml:space="preserve"> (CLRs)</w:t>
            </w:r>
            <w:r w:rsidRPr="000E39A9">
              <w:rPr>
                <w:rFonts w:ascii="Arial" w:hAnsi="Arial" w:cs="Arial"/>
              </w:rPr>
              <w:t>.</w:t>
            </w:r>
          </w:p>
          <w:p w14:paraId="6165309C" w14:textId="5CE22484" w:rsidR="00FC0272" w:rsidRPr="005539E3" w:rsidRDefault="00000000" w:rsidP="00FC0272">
            <w:pPr>
              <w:pStyle w:val="BodyText"/>
              <w:spacing w:before="0" w:after="0"/>
              <w:ind w:left="360"/>
              <w:rPr>
                <w:rFonts w:ascii="Arial" w:hAnsi="Arial" w:cs="Arial"/>
                <w:i/>
              </w:rPr>
            </w:pPr>
            <w:hyperlink r:id="rId17" w:history="1">
              <w:r w:rsidR="00FC0272" w:rsidRPr="00FC0272">
                <w:rPr>
                  <w:rStyle w:val="Hyperlink"/>
                  <w:rFonts w:ascii="Arial" w:hAnsi="Arial" w:cs="Arial"/>
                  <w:b/>
                </w:rPr>
                <w:t>Impact Analysis</w:t>
              </w:r>
            </w:hyperlink>
            <w:r w:rsidR="00FC0272" w:rsidRPr="005539E3">
              <w:rPr>
                <w:rFonts w:ascii="Arial" w:hAnsi="Arial" w:cs="Arial"/>
                <w:b/>
              </w:rPr>
              <w:t xml:space="preserve">:  </w:t>
            </w:r>
            <w:r w:rsidR="00FC0272">
              <w:rPr>
                <w:rFonts w:ascii="Arial" w:hAnsi="Arial" w:cs="Arial"/>
              </w:rPr>
              <w:t>No impact</w:t>
            </w:r>
          </w:p>
          <w:p w14:paraId="421E12DF" w14:textId="77777777" w:rsidR="00FC0272" w:rsidRPr="005539E3" w:rsidRDefault="00FC0272" w:rsidP="00FC0272">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Pr="00C02C40">
              <w:rPr>
                <w:rFonts w:ascii="Arial" w:hAnsi="Arial" w:cs="Arial"/>
              </w:rPr>
              <w:t>Upon system implementation of PR447, Real-Time Co-Optimization (RTC)</w:t>
            </w:r>
          </w:p>
          <w:p w14:paraId="5F566F4A" w14:textId="60EF31B8" w:rsidR="00FC0272" w:rsidRDefault="00000000" w:rsidP="00FC0272">
            <w:pPr>
              <w:ind w:left="360"/>
              <w:rPr>
                <w:rFonts w:ascii="Arial" w:hAnsi="Arial" w:cs="Arial"/>
              </w:rPr>
            </w:pPr>
            <w:hyperlink r:id="rId18" w:history="1">
              <w:r w:rsidR="00FC0272" w:rsidRPr="00ED390A">
                <w:rPr>
                  <w:rStyle w:val="Hyperlink"/>
                  <w:rFonts w:ascii="Arial" w:hAnsi="Arial" w:cs="Arial"/>
                  <w:b/>
                </w:rPr>
                <w:t>TAC Report</w:t>
              </w:r>
            </w:hyperlink>
            <w:r w:rsidR="00FC0272">
              <w:rPr>
                <w:rFonts w:ascii="Arial" w:hAnsi="Arial" w:cs="Arial"/>
                <w:b/>
              </w:rPr>
              <w:t>/</w:t>
            </w:r>
            <w:r w:rsidR="00FC0272" w:rsidRPr="005539E3">
              <w:rPr>
                <w:rFonts w:ascii="Arial" w:hAnsi="Arial" w:cs="Arial"/>
                <w:b/>
              </w:rPr>
              <w:t>Decision:</w:t>
            </w:r>
            <w:r w:rsidR="00FC0272" w:rsidRPr="005539E3">
              <w:rPr>
                <w:rFonts w:ascii="Arial" w:hAnsi="Arial" w:cs="Arial"/>
              </w:rPr>
              <w:t xml:space="preserve">  </w:t>
            </w:r>
            <w:r w:rsidR="00D67F70">
              <w:rPr>
                <w:rFonts w:ascii="Arial" w:hAnsi="Arial" w:cs="Arial"/>
              </w:rPr>
              <w:t xml:space="preserve">On 1/22/25, TAC voted unanimously to </w:t>
            </w:r>
            <w:r w:rsidR="00D67F70" w:rsidRPr="00D67F70">
              <w:rPr>
                <w:rFonts w:ascii="Arial" w:hAnsi="Arial" w:cs="Arial"/>
              </w:rPr>
              <w:t>recommend approval of NPRR1246 as recommended by TAC in the 11/20/24 TAC Report as amended by the 1/21/25 ERCOT comments</w:t>
            </w:r>
            <w:r w:rsidR="00D67F70">
              <w:rPr>
                <w:rFonts w:ascii="Arial" w:hAnsi="Arial" w:cs="Arial"/>
              </w:rPr>
              <w:t>.</w:t>
            </w:r>
          </w:p>
          <w:p w14:paraId="11F84765" w14:textId="64363BC4" w:rsidR="00FC0272" w:rsidRDefault="00FC0272" w:rsidP="00FC0272">
            <w:pPr>
              <w:ind w:left="360"/>
              <w:rPr>
                <w:rFonts w:ascii="Arial" w:hAnsi="Arial" w:cs="Arial"/>
                <w:bCs/>
                <w:iCs/>
              </w:rPr>
            </w:pPr>
            <w:r>
              <w:rPr>
                <w:rFonts w:ascii="Arial" w:hAnsi="Arial" w:cs="Arial"/>
                <w:b/>
                <w:iCs/>
              </w:rPr>
              <w:t>ERCOT Opinion:</w:t>
            </w:r>
            <w:r>
              <w:rPr>
                <w:rFonts w:ascii="Arial" w:hAnsi="Arial" w:cs="Arial"/>
                <w:bCs/>
                <w:iCs/>
              </w:rPr>
              <w:t xml:space="preserve">  </w:t>
            </w:r>
            <w:r w:rsidR="00F07FC8" w:rsidRPr="00F07FC8">
              <w:rPr>
                <w:rFonts w:ascii="Arial" w:hAnsi="Arial" w:cs="Arial"/>
                <w:bCs/>
                <w:iCs/>
              </w:rPr>
              <w:t>ERCOT supports approval of NPRR1246.</w:t>
            </w:r>
          </w:p>
          <w:p w14:paraId="7CD7BB8A" w14:textId="6E779698" w:rsidR="00FC0272" w:rsidRDefault="00FC0272" w:rsidP="00FC0272">
            <w:pPr>
              <w:ind w:left="360"/>
              <w:rPr>
                <w:rFonts w:ascii="Arial" w:hAnsi="Arial" w:cs="Arial"/>
                <w:bCs/>
              </w:rPr>
            </w:pPr>
            <w:r>
              <w:rPr>
                <w:rFonts w:ascii="Arial" w:hAnsi="Arial" w:cs="Arial"/>
                <w:b/>
              </w:rPr>
              <w:t xml:space="preserve">ERCOT Market Impact Statement:  </w:t>
            </w:r>
            <w:r w:rsidR="00F07FC8" w:rsidRPr="00F07FC8">
              <w:rPr>
                <w:rFonts w:ascii="Arial" w:hAnsi="Arial" w:cs="Arial"/>
                <w:bCs/>
              </w:rPr>
              <w:t xml:space="preserve">ERCOT Staff has reviewed NPRR1246 and believes the market impact for NPRR1246 provides clarity and additional transparency for stakeholders on the applicable provisions and requirements associated with ESRs as the market transitions from the combo model to the single model as part of the </w:t>
            </w:r>
            <w:r w:rsidR="00F07FC8">
              <w:rPr>
                <w:rFonts w:ascii="Arial" w:hAnsi="Arial" w:cs="Arial"/>
                <w:bCs/>
              </w:rPr>
              <w:t>Real-Time Co-Optimization plus Batteries (</w:t>
            </w:r>
            <w:r w:rsidR="00F07FC8" w:rsidRPr="00F07FC8">
              <w:rPr>
                <w:rFonts w:ascii="Arial" w:hAnsi="Arial" w:cs="Arial"/>
                <w:bCs/>
              </w:rPr>
              <w:t>RTC+B</w:t>
            </w:r>
            <w:r w:rsidR="00F07FC8">
              <w:rPr>
                <w:rFonts w:ascii="Arial" w:hAnsi="Arial" w:cs="Arial"/>
                <w:bCs/>
              </w:rPr>
              <w:t>)</w:t>
            </w:r>
            <w:r w:rsidR="00F07FC8" w:rsidRPr="00F07FC8">
              <w:rPr>
                <w:rFonts w:ascii="Arial" w:hAnsi="Arial" w:cs="Arial"/>
                <w:bCs/>
              </w:rPr>
              <w:t xml:space="preserve"> project.</w:t>
            </w:r>
          </w:p>
          <w:p w14:paraId="7B4292C4" w14:textId="6DE23C0F" w:rsidR="00FC0272" w:rsidRDefault="00FC0272" w:rsidP="00F07FC8">
            <w:pPr>
              <w:ind w:left="360"/>
              <w:rPr>
                <w:rFonts w:ascii="Arial" w:hAnsi="Arial" w:cs="Arial"/>
              </w:rPr>
            </w:pPr>
            <w:r>
              <w:rPr>
                <w:rFonts w:ascii="Arial" w:hAnsi="Arial" w:cs="Arial"/>
                <w:b/>
              </w:rPr>
              <w:t>IMM Opinion:</w:t>
            </w:r>
            <w:r>
              <w:rPr>
                <w:rFonts w:ascii="Arial" w:hAnsi="Arial" w:cs="Arial"/>
              </w:rPr>
              <w:t xml:space="preserve">  </w:t>
            </w:r>
            <w:r w:rsidR="00F07FC8" w:rsidRPr="00F07FC8">
              <w:rPr>
                <w:rFonts w:ascii="Arial" w:hAnsi="Arial" w:cs="Arial"/>
              </w:rPr>
              <w:t>IMM has no opinion on NPRR1246.</w:t>
            </w:r>
          </w:p>
          <w:p w14:paraId="4405704D" w14:textId="61CB9914" w:rsidR="00FC0272" w:rsidRDefault="00000000" w:rsidP="00FC0272">
            <w:pPr>
              <w:ind w:left="360"/>
              <w:rPr>
                <w:rFonts w:ascii="Arial" w:hAnsi="Arial" w:cs="Arial"/>
                <w:b/>
              </w:rPr>
            </w:pPr>
            <w:hyperlink r:id="rId19" w:anchor="keydocs" w:history="1">
              <w:r w:rsidR="00FC0272" w:rsidRPr="00CE642D">
                <w:rPr>
                  <w:rStyle w:val="Hyperlink"/>
                  <w:rFonts w:ascii="Arial" w:hAnsi="Arial" w:cs="Arial"/>
                  <w:b/>
                </w:rPr>
                <w:t>Key Documents</w:t>
              </w:r>
            </w:hyperlink>
            <w:r w:rsidR="00FC0272">
              <w:rPr>
                <w:rFonts w:ascii="Arial" w:hAnsi="Arial" w:cs="Arial"/>
                <w:b/>
              </w:rPr>
              <w:t xml:space="preserve"> (including comments, ballots, reports and impact analyses)</w:t>
            </w:r>
          </w:p>
          <w:p w14:paraId="5314FB55" w14:textId="77777777" w:rsidR="00DF745D" w:rsidRDefault="00DF745D" w:rsidP="00FC0272">
            <w:pPr>
              <w:rPr>
                <w:rFonts w:ascii="Arial" w:hAnsi="Arial" w:cs="Arial"/>
              </w:rPr>
            </w:pPr>
          </w:p>
          <w:p w14:paraId="66FAC1D2" w14:textId="5D1BC6F3" w:rsidR="00DF745D" w:rsidRPr="007F6875" w:rsidRDefault="00000000" w:rsidP="00DF745D">
            <w:pPr>
              <w:numPr>
                <w:ilvl w:val="0"/>
                <w:numId w:val="31"/>
              </w:numPr>
              <w:rPr>
                <w:rFonts w:ascii="Arial" w:hAnsi="Arial" w:cs="Arial"/>
                <w:bCs/>
                <w:iCs/>
              </w:rPr>
            </w:pPr>
            <w:hyperlink r:id="rId20" w:history="1">
              <w:r w:rsidR="00DF745D" w:rsidRPr="008D0F5A">
                <w:rPr>
                  <w:rStyle w:val="Hyperlink"/>
                  <w:rFonts w:ascii="Arial" w:hAnsi="Arial" w:cs="Arial"/>
                  <w:b/>
                  <w:i/>
                </w:rPr>
                <w:t>NPRR1250, RPS Mandatory Program Termination</w:t>
              </w:r>
            </w:hyperlink>
            <w:r w:rsidR="00DF745D" w:rsidRPr="007F6875">
              <w:rPr>
                <w:rFonts w:ascii="Arial" w:hAnsi="Arial" w:cs="Arial"/>
                <w:b/>
                <w:i/>
              </w:rPr>
              <w:t xml:space="preserve"> </w:t>
            </w:r>
          </w:p>
          <w:p w14:paraId="3CEA7C3E" w14:textId="77777777" w:rsidR="00DF745D" w:rsidRPr="005539E3" w:rsidRDefault="00DF745D" w:rsidP="00DF745D">
            <w:pPr>
              <w:ind w:left="360"/>
              <w:rPr>
                <w:rFonts w:ascii="Arial" w:hAnsi="Arial" w:cs="Arial"/>
                <w:bCs/>
                <w:iCs/>
              </w:rPr>
            </w:pPr>
            <w:r>
              <w:rPr>
                <w:rFonts w:ascii="Arial" w:hAnsi="Arial" w:cs="Arial"/>
                <w:b/>
                <w:iCs/>
              </w:rPr>
              <w:t xml:space="preserve">Sponsor:  </w:t>
            </w:r>
            <w:r>
              <w:rPr>
                <w:rFonts w:ascii="Arial" w:hAnsi="Arial" w:cs="Arial"/>
                <w:bCs/>
                <w:iCs/>
              </w:rPr>
              <w:t>ERCOT</w:t>
            </w:r>
          </w:p>
          <w:p w14:paraId="3395982B" w14:textId="77777777" w:rsidR="00DF745D" w:rsidRPr="005539E3" w:rsidRDefault="00DF745D" w:rsidP="00DF745D">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4468C6">
              <w:rPr>
                <w:rFonts w:ascii="Arial" w:hAnsi="Arial" w:cs="Arial"/>
              </w:rPr>
              <w:t>updates the Protocols to comply with House Bill 1500 in the retiring of the Renewable Portfolio Standard (RPS) program. ERCOT will continue to administer a Renewable Energy Credit (REC) Trading Program that is voluntary.</w:t>
            </w:r>
          </w:p>
          <w:p w14:paraId="2EB28DA7" w14:textId="081B50BF" w:rsidR="00DF745D" w:rsidRDefault="00000000" w:rsidP="00DF745D">
            <w:pPr>
              <w:pStyle w:val="BodyText"/>
              <w:spacing w:before="0" w:after="0"/>
              <w:ind w:left="360"/>
              <w:jc w:val="both"/>
              <w:rPr>
                <w:rFonts w:ascii="Arial" w:hAnsi="Arial" w:cs="Arial"/>
                <w:bCs/>
              </w:rPr>
            </w:pPr>
            <w:hyperlink r:id="rId21" w:history="1">
              <w:r w:rsidR="00DF745D" w:rsidRPr="008D0F5A">
                <w:rPr>
                  <w:rStyle w:val="Hyperlink"/>
                  <w:rFonts w:ascii="Arial" w:hAnsi="Arial" w:cs="Arial"/>
                  <w:b/>
                </w:rPr>
                <w:t>Impact Analysis</w:t>
              </w:r>
            </w:hyperlink>
            <w:r w:rsidR="00DF745D" w:rsidRPr="005539E3">
              <w:rPr>
                <w:rFonts w:ascii="Arial" w:hAnsi="Arial" w:cs="Arial"/>
                <w:b/>
              </w:rPr>
              <w:t>:</w:t>
            </w:r>
            <w:r w:rsidR="00DF745D" w:rsidRPr="00F30642">
              <w:rPr>
                <w:rFonts w:ascii="Arial" w:hAnsi="Arial" w:cs="Arial"/>
                <w:bCs/>
              </w:rPr>
              <w:t xml:space="preserve">  </w:t>
            </w:r>
            <w:r w:rsidR="00DF745D">
              <w:rPr>
                <w:rFonts w:ascii="Arial" w:hAnsi="Arial" w:cs="Arial"/>
                <w:bCs/>
              </w:rPr>
              <w:t>No impact</w:t>
            </w:r>
          </w:p>
          <w:p w14:paraId="1ADC3654" w14:textId="6DF14475" w:rsidR="00DF745D" w:rsidRPr="00DF745D" w:rsidRDefault="00DF745D" w:rsidP="00DF745D">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2D5FCC" w:rsidRPr="002D5FCC">
              <w:rPr>
                <w:rFonts w:ascii="Arial" w:hAnsi="Arial" w:cs="Arial"/>
              </w:rPr>
              <w:t>September 1, 2025</w:t>
            </w:r>
          </w:p>
          <w:p w14:paraId="65785A68" w14:textId="6273F499" w:rsidR="00DF745D" w:rsidRDefault="00000000" w:rsidP="00DF745D">
            <w:pPr>
              <w:ind w:left="360"/>
              <w:rPr>
                <w:rFonts w:ascii="Arial" w:hAnsi="Arial" w:cs="Arial"/>
              </w:rPr>
            </w:pPr>
            <w:hyperlink r:id="rId22" w:history="1">
              <w:r w:rsidR="00DF745D" w:rsidRPr="00DC745F">
                <w:rPr>
                  <w:rStyle w:val="Hyperlink"/>
                  <w:rFonts w:ascii="Arial" w:hAnsi="Arial" w:cs="Arial"/>
                  <w:b/>
                </w:rPr>
                <w:t>TAC Report</w:t>
              </w:r>
            </w:hyperlink>
            <w:r w:rsidR="00DF745D">
              <w:rPr>
                <w:rFonts w:ascii="Arial" w:hAnsi="Arial" w:cs="Arial"/>
                <w:b/>
              </w:rPr>
              <w:t>/</w:t>
            </w:r>
            <w:r w:rsidR="00DF745D" w:rsidRPr="005539E3">
              <w:rPr>
                <w:rFonts w:ascii="Arial" w:hAnsi="Arial" w:cs="Arial"/>
                <w:b/>
              </w:rPr>
              <w:t>Decision:</w:t>
            </w:r>
            <w:r w:rsidR="00DF745D" w:rsidRPr="005539E3">
              <w:rPr>
                <w:rFonts w:ascii="Arial" w:hAnsi="Arial" w:cs="Arial"/>
              </w:rPr>
              <w:t xml:space="preserve">  </w:t>
            </w:r>
            <w:r w:rsidR="002D5FCC">
              <w:t xml:space="preserve"> </w:t>
            </w:r>
            <w:r w:rsidR="002D5FCC" w:rsidRPr="002D5FCC">
              <w:rPr>
                <w:rFonts w:ascii="Arial" w:hAnsi="Arial" w:cs="Arial"/>
              </w:rPr>
              <w:t>On 1/22/25, TAC voted to recommend approval of NPRR1250 as recommended by PRS in the 12/12/24 PRS Report with a recommended effective date of September 1, 2025</w:t>
            </w:r>
            <w:r w:rsidR="002D5FCC">
              <w:rPr>
                <w:rFonts w:ascii="Arial" w:hAnsi="Arial" w:cs="Arial"/>
              </w:rPr>
              <w:t>.  There was one abstention from the Independent Generator (Vistra) Market Segment.</w:t>
            </w:r>
          </w:p>
          <w:p w14:paraId="04925EC8" w14:textId="69B67A8E" w:rsidR="00DF745D" w:rsidRDefault="00DF745D" w:rsidP="00DF745D">
            <w:pPr>
              <w:ind w:left="360"/>
              <w:rPr>
                <w:rFonts w:ascii="Arial" w:hAnsi="Arial" w:cs="Arial"/>
                <w:bCs/>
                <w:iCs/>
              </w:rPr>
            </w:pPr>
            <w:r>
              <w:rPr>
                <w:rFonts w:ascii="Arial" w:hAnsi="Arial" w:cs="Arial"/>
                <w:b/>
                <w:iCs/>
              </w:rPr>
              <w:t>ERCOT Opinion:</w:t>
            </w:r>
            <w:r>
              <w:rPr>
                <w:rFonts w:ascii="Arial" w:hAnsi="Arial" w:cs="Arial"/>
                <w:bCs/>
                <w:iCs/>
              </w:rPr>
              <w:t xml:space="preserve">  </w:t>
            </w:r>
            <w:r w:rsidR="00F07FC8" w:rsidRPr="00F07FC8">
              <w:rPr>
                <w:rFonts w:ascii="Arial" w:hAnsi="Arial" w:cs="Arial"/>
                <w:bCs/>
                <w:iCs/>
              </w:rPr>
              <w:t xml:space="preserve">ERCOT supports approval of NPRR1250.  </w:t>
            </w:r>
          </w:p>
          <w:p w14:paraId="7E4AC8B0" w14:textId="719E0A38" w:rsidR="00DF745D" w:rsidRDefault="00DF745D" w:rsidP="00DF745D">
            <w:pPr>
              <w:ind w:left="360"/>
              <w:rPr>
                <w:rFonts w:ascii="Arial" w:hAnsi="Arial" w:cs="Arial"/>
                <w:bCs/>
              </w:rPr>
            </w:pPr>
            <w:r>
              <w:rPr>
                <w:rFonts w:ascii="Arial" w:hAnsi="Arial" w:cs="Arial"/>
                <w:b/>
              </w:rPr>
              <w:t xml:space="preserve">ERCOT Market Impact Statement:  </w:t>
            </w:r>
            <w:r w:rsidR="00F07FC8" w:rsidRPr="00F07FC8">
              <w:rPr>
                <w:rFonts w:ascii="Arial" w:hAnsi="Arial" w:cs="Arial"/>
                <w:bCs/>
              </w:rPr>
              <w:t>ERCOT Staff has reviewed NPRR1250 and believes that it fulfills the PUCT’s directive to update the Protocols to comply with House Bill 1500 in the retiring of the RPS program.</w:t>
            </w:r>
          </w:p>
          <w:p w14:paraId="16020452" w14:textId="34920D8F" w:rsidR="00DF745D" w:rsidRDefault="00DF745D" w:rsidP="00F07FC8">
            <w:pPr>
              <w:ind w:left="360"/>
              <w:rPr>
                <w:rFonts w:ascii="Arial" w:hAnsi="Arial" w:cs="Arial"/>
              </w:rPr>
            </w:pPr>
            <w:r>
              <w:rPr>
                <w:rFonts w:ascii="Arial" w:hAnsi="Arial" w:cs="Arial"/>
                <w:b/>
              </w:rPr>
              <w:t>IMM Opinion:</w:t>
            </w:r>
            <w:r>
              <w:rPr>
                <w:rFonts w:ascii="Arial" w:hAnsi="Arial" w:cs="Arial"/>
              </w:rPr>
              <w:t xml:space="preserve">  </w:t>
            </w:r>
            <w:r w:rsidR="00F07FC8" w:rsidRPr="00F07FC8">
              <w:rPr>
                <w:rFonts w:ascii="Arial" w:hAnsi="Arial" w:cs="Arial"/>
              </w:rPr>
              <w:t>IMM has no opinion on NPRR1250.</w:t>
            </w:r>
          </w:p>
          <w:p w14:paraId="11B269D2" w14:textId="53357E7D" w:rsidR="00DF745D" w:rsidRDefault="00000000" w:rsidP="00DF745D">
            <w:pPr>
              <w:ind w:left="360"/>
              <w:rPr>
                <w:rFonts w:ascii="Arial" w:hAnsi="Arial" w:cs="Arial"/>
              </w:rPr>
            </w:pPr>
            <w:hyperlink r:id="rId23" w:anchor="keydocs" w:history="1">
              <w:r w:rsidR="00DF745D" w:rsidRPr="00CE642D">
                <w:rPr>
                  <w:rStyle w:val="Hyperlink"/>
                  <w:rFonts w:ascii="Arial" w:hAnsi="Arial" w:cs="Arial"/>
                  <w:b/>
                </w:rPr>
                <w:t>Key Documents</w:t>
              </w:r>
            </w:hyperlink>
            <w:r w:rsidR="00DF745D">
              <w:rPr>
                <w:rFonts w:ascii="Arial" w:hAnsi="Arial" w:cs="Arial"/>
                <w:b/>
              </w:rPr>
              <w:t xml:space="preserve"> (including comments, ballots, reports and impact analyses)</w:t>
            </w:r>
          </w:p>
          <w:p w14:paraId="5356CF2F" w14:textId="77777777" w:rsidR="00DF745D" w:rsidRDefault="00DF745D" w:rsidP="00DF745D">
            <w:pPr>
              <w:ind w:left="360"/>
              <w:rPr>
                <w:rFonts w:ascii="Arial" w:hAnsi="Arial" w:cs="Arial"/>
              </w:rPr>
            </w:pPr>
          </w:p>
          <w:p w14:paraId="44570D80" w14:textId="5FFEAC98" w:rsidR="00DF745D" w:rsidRDefault="00000000" w:rsidP="00DF745D">
            <w:pPr>
              <w:numPr>
                <w:ilvl w:val="0"/>
                <w:numId w:val="31"/>
              </w:numPr>
              <w:rPr>
                <w:rFonts w:ascii="Arial" w:hAnsi="Arial" w:cs="Arial"/>
                <w:b/>
                <w:i/>
              </w:rPr>
            </w:pPr>
            <w:hyperlink r:id="rId24" w:history="1">
              <w:r w:rsidR="00DF745D" w:rsidRPr="008D0F5A">
                <w:rPr>
                  <w:rStyle w:val="Hyperlink"/>
                  <w:rFonts w:ascii="Arial" w:hAnsi="Arial" w:cs="Arial"/>
                  <w:b/>
                  <w:i/>
                </w:rPr>
                <w:t>NPRR1251, Updated FFSS Fuel Replacement Costs Recovery Process</w:t>
              </w:r>
            </w:hyperlink>
          </w:p>
          <w:p w14:paraId="5AADAFA8" w14:textId="77777777" w:rsidR="00DF745D" w:rsidRPr="005539E3" w:rsidRDefault="00DF745D" w:rsidP="00DF745D">
            <w:pPr>
              <w:ind w:left="360"/>
              <w:rPr>
                <w:rFonts w:ascii="Arial" w:hAnsi="Arial" w:cs="Arial"/>
                <w:bCs/>
                <w:iCs/>
              </w:rPr>
            </w:pPr>
            <w:r>
              <w:rPr>
                <w:rFonts w:ascii="Arial" w:hAnsi="Arial" w:cs="Arial"/>
                <w:b/>
                <w:iCs/>
              </w:rPr>
              <w:t xml:space="preserve">Sponsor:  </w:t>
            </w:r>
            <w:r>
              <w:rPr>
                <w:rFonts w:ascii="Arial" w:hAnsi="Arial" w:cs="Arial"/>
                <w:bCs/>
                <w:iCs/>
              </w:rPr>
              <w:t>ERCOT</w:t>
            </w:r>
          </w:p>
          <w:p w14:paraId="78278E67" w14:textId="744B9C3A" w:rsidR="00DF745D" w:rsidRPr="005539E3" w:rsidRDefault="00DF745D" w:rsidP="00DF745D">
            <w:pPr>
              <w:ind w:left="360"/>
              <w:rPr>
                <w:rFonts w:ascii="Arial" w:hAnsi="Arial" w:cs="Arial"/>
              </w:rPr>
            </w:pPr>
            <w:r w:rsidRPr="005539E3">
              <w:rPr>
                <w:rFonts w:ascii="Arial" w:hAnsi="Arial" w:cs="Arial"/>
                <w:b/>
              </w:rPr>
              <w:t xml:space="preserve">Revision Description:  </w:t>
            </w:r>
            <w:r w:rsidRPr="00CB4B5B">
              <w:rPr>
                <w:rFonts w:ascii="Arial" w:hAnsi="Arial" w:cs="Arial"/>
              </w:rPr>
              <w:t>This NPRR implements several improvements to Firm Fuel Supply Service (FFSS) fuel cost recovery process.</w:t>
            </w:r>
          </w:p>
          <w:p w14:paraId="11D2F726" w14:textId="746593DF" w:rsidR="00DF745D" w:rsidRDefault="00000000" w:rsidP="00DF745D">
            <w:pPr>
              <w:pStyle w:val="BodyText"/>
              <w:spacing w:before="0" w:after="0"/>
              <w:ind w:left="360"/>
              <w:jc w:val="both"/>
              <w:rPr>
                <w:rFonts w:ascii="Arial" w:hAnsi="Arial" w:cs="Arial"/>
                <w:bCs/>
              </w:rPr>
            </w:pPr>
            <w:hyperlink r:id="rId25" w:history="1">
              <w:r w:rsidR="00DF745D" w:rsidRPr="008D0F5A">
                <w:rPr>
                  <w:rStyle w:val="Hyperlink"/>
                  <w:rFonts w:ascii="Arial" w:hAnsi="Arial" w:cs="Arial"/>
                  <w:b/>
                </w:rPr>
                <w:t>Impact Analysis</w:t>
              </w:r>
            </w:hyperlink>
            <w:r w:rsidR="00DF745D" w:rsidRPr="005539E3">
              <w:rPr>
                <w:rFonts w:ascii="Arial" w:hAnsi="Arial" w:cs="Arial"/>
                <w:b/>
              </w:rPr>
              <w:t>:</w:t>
            </w:r>
            <w:r w:rsidR="00DF745D" w:rsidRPr="00F30642">
              <w:rPr>
                <w:rFonts w:ascii="Arial" w:hAnsi="Arial" w:cs="Arial"/>
                <w:bCs/>
              </w:rPr>
              <w:t xml:space="preserve">  </w:t>
            </w:r>
            <w:r w:rsidR="00DF745D">
              <w:rPr>
                <w:rFonts w:ascii="Arial" w:hAnsi="Arial" w:cs="Arial"/>
                <w:bCs/>
              </w:rPr>
              <w:t>No impact</w:t>
            </w:r>
          </w:p>
          <w:p w14:paraId="65601AE2" w14:textId="77777777" w:rsidR="00DF745D" w:rsidRPr="00DF745D" w:rsidRDefault="00DF745D" w:rsidP="00DF745D">
            <w:pPr>
              <w:pStyle w:val="BodyText"/>
              <w:spacing w:before="0" w:after="0"/>
              <w:ind w:left="360"/>
              <w:rPr>
                <w:rFonts w:ascii="Arial" w:hAnsi="Arial" w:cs="Arial"/>
              </w:rPr>
            </w:pPr>
            <w:r w:rsidRPr="005539E3">
              <w:rPr>
                <w:rFonts w:ascii="Arial" w:hAnsi="Arial" w:cs="Arial"/>
                <w:b/>
              </w:rPr>
              <w:lastRenderedPageBreak/>
              <w:t xml:space="preserve">Proposed Effective Date: </w:t>
            </w:r>
            <w:r>
              <w:rPr>
                <w:rFonts w:ascii="Arial" w:hAnsi="Arial" w:cs="Arial"/>
                <w:b/>
              </w:rPr>
              <w:t xml:space="preserve"> </w:t>
            </w:r>
            <w:r>
              <w:rPr>
                <w:rFonts w:ascii="Arial" w:hAnsi="Arial" w:cs="Arial"/>
              </w:rPr>
              <w:t>The first of the month following PUCT approval</w:t>
            </w:r>
          </w:p>
          <w:p w14:paraId="32F44524" w14:textId="2EB9D376" w:rsidR="00DF745D" w:rsidRDefault="00000000" w:rsidP="00DF745D">
            <w:pPr>
              <w:ind w:left="360"/>
              <w:rPr>
                <w:rFonts w:ascii="Arial" w:hAnsi="Arial" w:cs="Arial"/>
              </w:rPr>
            </w:pPr>
            <w:hyperlink r:id="rId26" w:history="1">
              <w:r w:rsidR="00DF745D" w:rsidRPr="00ED390A">
                <w:rPr>
                  <w:rStyle w:val="Hyperlink"/>
                  <w:rFonts w:ascii="Arial" w:hAnsi="Arial" w:cs="Arial"/>
                  <w:b/>
                </w:rPr>
                <w:t>TAC Report</w:t>
              </w:r>
            </w:hyperlink>
            <w:r w:rsidR="00DF745D">
              <w:rPr>
                <w:rFonts w:ascii="Arial" w:hAnsi="Arial" w:cs="Arial"/>
                <w:b/>
              </w:rPr>
              <w:t>/</w:t>
            </w:r>
            <w:r w:rsidR="00DF745D" w:rsidRPr="005539E3">
              <w:rPr>
                <w:rFonts w:ascii="Arial" w:hAnsi="Arial" w:cs="Arial"/>
                <w:b/>
              </w:rPr>
              <w:t>Decision:</w:t>
            </w:r>
            <w:r w:rsidR="00DF745D" w:rsidRPr="005539E3">
              <w:rPr>
                <w:rFonts w:ascii="Arial" w:hAnsi="Arial" w:cs="Arial"/>
              </w:rPr>
              <w:t xml:space="preserve">  </w:t>
            </w:r>
            <w:r w:rsidR="00D67F70">
              <w:rPr>
                <w:rFonts w:ascii="Arial" w:hAnsi="Arial" w:cs="Arial"/>
              </w:rPr>
              <w:t xml:space="preserve">On 1/22/25, TAC voted unanimously to </w:t>
            </w:r>
            <w:r w:rsidR="00D67F70" w:rsidRPr="00D67F70">
              <w:rPr>
                <w:rFonts w:ascii="Arial" w:hAnsi="Arial" w:cs="Arial"/>
              </w:rPr>
              <w:t>recommend approval of NPRR1251 as recommended by PRS in the 1/15/25 PRS Report</w:t>
            </w:r>
            <w:r w:rsidR="00D67F70">
              <w:rPr>
                <w:rFonts w:ascii="Arial" w:hAnsi="Arial" w:cs="Arial"/>
              </w:rPr>
              <w:t>.</w:t>
            </w:r>
          </w:p>
          <w:p w14:paraId="0DB88859" w14:textId="13B56119" w:rsidR="00DF745D" w:rsidRDefault="00DF745D" w:rsidP="00DF745D">
            <w:pPr>
              <w:ind w:left="360"/>
              <w:rPr>
                <w:rFonts w:ascii="Arial" w:hAnsi="Arial" w:cs="Arial"/>
                <w:bCs/>
                <w:iCs/>
              </w:rPr>
            </w:pPr>
            <w:r>
              <w:rPr>
                <w:rFonts w:ascii="Arial" w:hAnsi="Arial" w:cs="Arial"/>
                <w:b/>
                <w:iCs/>
              </w:rPr>
              <w:t>ERCOT Opinion:</w:t>
            </w:r>
            <w:r>
              <w:rPr>
                <w:rFonts w:ascii="Arial" w:hAnsi="Arial" w:cs="Arial"/>
                <w:bCs/>
                <w:iCs/>
              </w:rPr>
              <w:t xml:space="preserve">  </w:t>
            </w:r>
            <w:r w:rsidR="002D35F2" w:rsidRPr="002D35F2">
              <w:rPr>
                <w:rFonts w:ascii="Arial" w:hAnsi="Arial" w:cs="Arial"/>
                <w:bCs/>
                <w:iCs/>
              </w:rPr>
              <w:t>ERCOT supports approval of NPRR1251</w:t>
            </w:r>
            <w:r w:rsidR="00F07FC8">
              <w:rPr>
                <w:rFonts w:ascii="Arial" w:hAnsi="Arial" w:cs="Arial"/>
                <w:bCs/>
                <w:iCs/>
              </w:rPr>
              <w:t>.</w:t>
            </w:r>
          </w:p>
          <w:p w14:paraId="7B5379F9" w14:textId="739516A2" w:rsidR="00DF745D" w:rsidRDefault="00DF745D" w:rsidP="00DF745D">
            <w:pPr>
              <w:ind w:left="360"/>
              <w:rPr>
                <w:rFonts w:ascii="Arial" w:hAnsi="Arial" w:cs="Arial"/>
                <w:bCs/>
              </w:rPr>
            </w:pPr>
            <w:r>
              <w:rPr>
                <w:rFonts w:ascii="Arial" w:hAnsi="Arial" w:cs="Arial"/>
                <w:b/>
              </w:rPr>
              <w:t xml:space="preserve">ERCOT Market Impact Statement:  </w:t>
            </w:r>
            <w:r w:rsidR="002D35F2" w:rsidRPr="00F07FC8">
              <w:rPr>
                <w:rFonts w:ascii="Arial" w:hAnsi="Arial" w:cs="Arial"/>
                <w:bCs/>
              </w:rPr>
              <w:t>ERCOT Staff has reviewed NPRR1251 and believes the market impact for NPRR1251 improves the restocking process and enables a more expeditious restoration of available capacity in instances where FFSSRs are able to restock reserved fuel from existing inventories.</w:t>
            </w:r>
            <w:r w:rsidR="002D35F2" w:rsidRPr="002D35F2">
              <w:rPr>
                <w:rFonts w:ascii="Arial" w:hAnsi="Arial" w:cs="Arial"/>
                <w:b/>
              </w:rPr>
              <w:t xml:space="preserve">  </w:t>
            </w:r>
          </w:p>
          <w:p w14:paraId="4C7B35C6" w14:textId="4EA72AA9" w:rsidR="00DF745D" w:rsidRDefault="00DF745D" w:rsidP="00F07FC8">
            <w:pPr>
              <w:ind w:left="360"/>
              <w:rPr>
                <w:rFonts w:ascii="Arial" w:hAnsi="Arial" w:cs="Arial"/>
              </w:rPr>
            </w:pPr>
            <w:r>
              <w:rPr>
                <w:rFonts w:ascii="Arial" w:hAnsi="Arial" w:cs="Arial"/>
                <w:b/>
              </w:rPr>
              <w:t>IMM Opinion:</w:t>
            </w:r>
            <w:r>
              <w:rPr>
                <w:rFonts w:ascii="Arial" w:hAnsi="Arial" w:cs="Arial"/>
              </w:rPr>
              <w:t xml:space="preserve">  </w:t>
            </w:r>
            <w:r w:rsidR="00F07FC8" w:rsidRPr="00F07FC8">
              <w:rPr>
                <w:rFonts w:ascii="Arial" w:hAnsi="Arial" w:cs="Arial"/>
              </w:rPr>
              <w:t>IMM has no opinion on NPRR1251.</w:t>
            </w:r>
          </w:p>
          <w:p w14:paraId="2DCAD18F" w14:textId="70E5A6C2" w:rsidR="00DF745D" w:rsidRDefault="00000000" w:rsidP="00DF745D">
            <w:pPr>
              <w:ind w:left="360"/>
              <w:rPr>
                <w:rFonts w:ascii="Arial" w:hAnsi="Arial" w:cs="Arial"/>
              </w:rPr>
            </w:pPr>
            <w:hyperlink r:id="rId27" w:anchor="keydocs" w:history="1">
              <w:r w:rsidR="00DF745D" w:rsidRPr="00CE642D">
                <w:rPr>
                  <w:rStyle w:val="Hyperlink"/>
                  <w:rFonts w:ascii="Arial" w:hAnsi="Arial" w:cs="Arial"/>
                  <w:b/>
                </w:rPr>
                <w:t>Key Documents</w:t>
              </w:r>
            </w:hyperlink>
            <w:r w:rsidR="00DF745D">
              <w:rPr>
                <w:rFonts w:ascii="Arial" w:hAnsi="Arial" w:cs="Arial"/>
                <w:b/>
              </w:rPr>
              <w:t xml:space="preserve"> (including comments, ballots, reports and impact analyses)</w:t>
            </w:r>
          </w:p>
          <w:p w14:paraId="2C1028A1" w14:textId="77777777" w:rsidR="00DF745D" w:rsidRDefault="00DF745D" w:rsidP="00DF745D">
            <w:pPr>
              <w:rPr>
                <w:rFonts w:ascii="Arial" w:hAnsi="Arial" w:cs="Arial"/>
              </w:rPr>
            </w:pPr>
          </w:p>
          <w:p w14:paraId="02F37572" w14:textId="777CE501" w:rsidR="00DF745D" w:rsidRDefault="00000000" w:rsidP="00DF745D">
            <w:pPr>
              <w:numPr>
                <w:ilvl w:val="0"/>
                <w:numId w:val="31"/>
              </w:numPr>
              <w:rPr>
                <w:rFonts w:ascii="Arial" w:hAnsi="Arial" w:cs="Arial"/>
                <w:b/>
                <w:i/>
              </w:rPr>
            </w:pPr>
            <w:hyperlink r:id="rId28" w:history="1">
              <w:r w:rsidR="00DF745D" w:rsidRPr="008D0F5A">
                <w:rPr>
                  <w:rStyle w:val="Hyperlink"/>
                  <w:rFonts w:ascii="Arial" w:hAnsi="Arial" w:cs="Arial"/>
                  <w:b/>
                  <w:i/>
                </w:rPr>
                <w:t>NPRR1252, Pre-notice for Sharing of Some Information, Addition of Research and Innovation Partner, Clarifying Notice Requirements</w:t>
              </w:r>
            </w:hyperlink>
          </w:p>
          <w:p w14:paraId="50ED386E" w14:textId="77777777" w:rsidR="00DF745D" w:rsidRPr="005539E3" w:rsidRDefault="00DF745D" w:rsidP="00DF745D">
            <w:pPr>
              <w:ind w:left="360"/>
              <w:rPr>
                <w:rFonts w:ascii="Arial" w:hAnsi="Arial" w:cs="Arial"/>
                <w:bCs/>
                <w:iCs/>
              </w:rPr>
            </w:pPr>
            <w:r>
              <w:rPr>
                <w:rFonts w:ascii="Arial" w:hAnsi="Arial" w:cs="Arial"/>
                <w:b/>
                <w:iCs/>
              </w:rPr>
              <w:t xml:space="preserve">Sponsor:  </w:t>
            </w:r>
            <w:r>
              <w:rPr>
                <w:rFonts w:ascii="Arial" w:hAnsi="Arial" w:cs="Arial"/>
                <w:bCs/>
                <w:iCs/>
              </w:rPr>
              <w:t>ERCOT</w:t>
            </w:r>
          </w:p>
          <w:p w14:paraId="11B922A6" w14:textId="77777777" w:rsidR="00DF745D" w:rsidRPr="005539E3" w:rsidRDefault="00DF745D" w:rsidP="00DF745D">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677CFC">
              <w:rPr>
                <w:rFonts w:ascii="Arial" w:hAnsi="Arial" w:cs="Arial"/>
              </w:rPr>
              <w:t>permits ERCOT to provide ECEII or Protected Information materials to a vendor or prospective vendor of ERCOT without a pre-notice of the provision of ECEII materials to a vendor or prospective vendor of a Market Participant if the vendor or prospective vendor has executed an appropriate confidentiality agreement.  Additionally, this NPRR adds a definition of ERCOT Research and Innovation (R&amp;I) and ERCOT R&amp;I Partner to clarify notice requirements prior to those entities receiving Protected Information from ERCOT.  This NPRR also adds Market Notices as an appropriate method of providing notice under the Protocols, does away with the antiquated requirement that notice sent by email of fax must be followed up with mailed notice or hand delivery, and clarifies who is required to receive notice and a Market Participant’s responsibility to subscribe for applicable Market Notice distribution lists.</w:t>
            </w:r>
          </w:p>
          <w:p w14:paraId="6DBF5A40" w14:textId="29360153" w:rsidR="00DF745D" w:rsidRDefault="00000000" w:rsidP="00DF745D">
            <w:pPr>
              <w:pStyle w:val="BodyText"/>
              <w:spacing w:before="0" w:after="0"/>
              <w:ind w:left="360"/>
              <w:jc w:val="both"/>
              <w:rPr>
                <w:rFonts w:ascii="Arial" w:hAnsi="Arial" w:cs="Arial"/>
                <w:bCs/>
              </w:rPr>
            </w:pPr>
            <w:hyperlink r:id="rId29" w:history="1">
              <w:r w:rsidR="00DF745D" w:rsidRPr="008D0F5A">
                <w:rPr>
                  <w:rStyle w:val="Hyperlink"/>
                  <w:rFonts w:ascii="Arial" w:hAnsi="Arial" w:cs="Arial"/>
                  <w:b/>
                </w:rPr>
                <w:t>Impact Analysis</w:t>
              </w:r>
            </w:hyperlink>
            <w:r w:rsidR="00DF745D" w:rsidRPr="005539E3">
              <w:rPr>
                <w:rFonts w:ascii="Arial" w:hAnsi="Arial" w:cs="Arial"/>
                <w:b/>
              </w:rPr>
              <w:t>:</w:t>
            </w:r>
            <w:r w:rsidR="00DF745D" w:rsidRPr="00F30642">
              <w:rPr>
                <w:rFonts w:ascii="Arial" w:hAnsi="Arial" w:cs="Arial"/>
                <w:bCs/>
              </w:rPr>
              <w:t xml:space="preserve">  </w:t>
            </w:r>
            <w:r w:rsidR="00DF745D">
              <w:rPr>
                <w:rFonts w:ascii="Arial" w:hAnsi="Arial" w:cs="Arial"/>
                <w:bCs/>
              </w:rPr>
              <w:t>No impact</w:t>
            </w:r>
          </w:p>
          <w:p w14:paraId="60F63020" w14:textId="77777777" w:rsidR="00DF745D" w:rsidRPr="00DF745D" w:rsidRDefault="00DF745D" w:rsidP="00DF745D">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5FA12499" w14:textId="17CD10AF" w:rsidR="00DF745D" w:rsidRDefault="00000000" w:rsidP="00D67F70">
            <w:pPr>
              <w:ind w:left="360"/>
              <w:rPr>
                <w:rFonts w:ascii="Arial" w:hAnsi="Arial" w:cs="Arial"/>
              </w:rPr>
            </w:pPr>
            <w:hyperlink r:id="rId30" w:history="1">
              <w:r w:rsidR="00DF745D" w:rsidRPr="00493942">
                <w:rPr>
                  <w:rStyle w:val="Hyperlink"/>
                  <w:rFonts w:ascii="Arial" w:hAnsi="Arial" w:cs="Arial"/>
                  <w:b/>
                </w:rPr>
                <w:t>TAC Report</w:t>
              </w:r>
            </w:hyperlink>
            <w:r w:rsidR="00DF745D">
              <w:rPr>
                <w:rFonts w:ascii="Arial" w:hAnsi="Arial" w:cs="Arial"/>
                <w:b/>
              </w:rPr>
              <w:t>/</w:t>
            </w:r>
            <w:r w:rsidR="00DF745D" w:rsidRPr="005539E3">
              <w:rPr>
                <w:rFonts w:ascii="Arial" w:hAnsi="Arial" w:cs="Arial"/>
                <w:b/>
              </w:rPr>
              <w:t>Decision:</w:t>
            </w:r>
            <w:r w:rsidR="00DF745D" w:rsidRPr="005539E3">
              <w:rPr>
                <w:rFonts w:ascii="Arial" w:hAnsi="Arial" w:cs="Arial"/>
              </w:rPr>
              <w:t xml:space="preserve">  </w:t>
            </w:r>
            <w:r w:rsidR="00D67F70">
              <w:rPr>
                <w:rFonts w:ascii="Arial" w:hAnsi="Arial" w:cs="Arial"/>
              </w:rPr>
              <w:t xml:space="preserve">On 1/22/25, TAC voted unanimously to </w:t>
            </w:r>
            <w:r w:rsidR="00D67F70" w:rsidRPr="00D67F70">
              <w:rPr>
                <w:rFonts w:ascii="Arial" w:hAnsi="Arial" w:cs="Arial"/>
              </w:rPr>
              <w:t>recommend approval of NPRR1252 as recommended by PRS in the 12/12/24 PRS Report</w:t>
            </w:r>
            <w:r w:rsidR="00D67F70">
              <w:rPr>
                <w:rFonts w:ascii="Arial" w:hAnsi="Arial" w:cs="Arial"/>
              </w:rPr>
              <w:t>.</w:t>
            </w:r>
          </w:p>
          <w:p w14:paraId="4405EDC7" w14:textId="75CF77FE" w:rsidR="00DF745D" w:rsidRDefault="00DF745D" w:rsidP="00DF745D">
            <w:pPr>
              <w:ind w:left="360"/>
              <w:rPr>
                <w:rFonts w:ascii="Arial" w:hAnsi="Arial" w:cs="Arial"/>
                <w:bCs/>
                <w:iCs/>
              </w:rPr>
            </w:pPr>
            <w:r>
              <w:rPr>
                <w:rFonts w:ascii="Arial" w:hAnsi="Arial" w:cs="Arial"/>
                <w:b/>
                <w:iCs/>
              </w:rPr>
              <w:t>ERCOT Opinion:</w:t>
            </w:r>
            <w:r>
              <w:rPr>
                <w:rFonts w:ascii="Arial" w:hAnsi="Arial" w:cs="Arial"/>
                <w:bCs/>
                <w:iCs/>
              </w:rPr>
              <w:t xml:space="preserve">  </w:t>
            </w:r>
            <w:r w:rsidR="002D35F2" w:rsidRPr="002D35F2">
              <w:rPr>
                <w:rFonts w:ascii="Arial" w:hAnsi="Arial" w:cs="Arial"/>
                <w:bCs/>
                <w:iCs/>
              </w:rPr>
              <w:t xml:space="preserve">ERCOT supports approval of NPRR1252.  </w:t>
            </w:r>
          </w:p>
          <w:p w14:paraId="327FD039" w14:textId="120907F3" w:rsidR="00DF745D" w:rsidRDefault="00DF745D" w:rsidP="00DF745D">
            <w:pPr>
              <w:ind w:left="360"/>
              <w:rPr>
                <w:rFonts w:ascii="Arial" w:hAnsi="Arial" w:cs="Arial"/>
                <w:bCs/>
              </w:rPr>
            </w:pPr>
            <w:r>
              <w:rPr>
                <w:rFonts w:ascii="Arial" w:hAnsi="Arial" w:cs="Arial"/>
                <w:b/>
              </w:rPr>
              <w:t xml:space="preserve">ERCOT Market Impact Statement:  </w:t>
            </w:r>
            <w:r w:rsidR="002D35F2" w:rsidRPr="002D35F2">
              <w:rPr>
                <w:rFonts w:ascii="Arial" w:hAnsi="Arial" w:cs="Arial"/>
                <w:bCs/>
              </w:rPr>
              <w:t xml:space="preserve">ERCOT Staff has reviewed </w:t>
            </w:r>
            <w:r w:rsidR="005C4C76">
              <w:rPr>
                <w:rFonts w:ascii="Arial" w:hAnsi="Arial" w:cs="Arial"/>
                <w:bCs/>
              </w:rPr>
              <w:t>NPRR</w:t>
            </w:r>
            <w:r w:rsidR="002D35F2" w:rsidRPr="002D35F2">
              <w:rPr>
                <w:rFonts w:ascii="Arial" w:hAnsi="Arial" w:cs="Arial"/>
                <w:bCs/>
              </w:rPr>
              <w:t>1252 and believes that it improves administrative efficiencies and reduces costs for both ERCOT and Market Participants by permitting the disclosure of Protected Information or ECEII to vendors with appropriate confidentiality agreements without prior notice, and also creates definitions for ERCOT R&amp;I and ERCOT R&amp;I Partners and outlines the notice requirements associated with those R&amp;I Partners.</w:t>
            </w:r>
          </w:p>
          <w:p w14:paraId="6C63E7E1" w14:textId="498516D9" w:rsidR="00DF745D" w:rsidRDefault="00DF745D" w:rsidP="002D35F2">
            <w:pPr>
              <w:ind w:left="360"/>
              <w:rPr>
                <w:rFonts w:ascii="Arial" w:hAnsi="Arial" w:cs="Arial"/>
              </w:rPr>
            </w:pPr>
            <w:r>
              <w:rPr>
                <w:rFonts w:ascii="Arial" w:hAnsi="Arial" w:cs="Arial"/>
                <w:b/>
              </w:rPr>
              <w:t>IMM Opinion:</w:t>
            </w:r>
            <w:r>
              <w:rPr>
                <w:rFonts w:ascii="Arial" w:hAnsi="Arial" w:cs="Arial"/>
              </w:rPr>
              <w:t xml:space="preserve">  </w:t>
            </w:r>
            <w:r w:rsidR="002D35F2" w:rsidRPr="002D35F2">
              <w:rPr>
                <w:rFonts w:ascii="Arial" w:hAnsi="Arial" w:cs="Arial"/>
              </w:rPr>
              <w:t>IMM has no opinion on NPRR1252.</w:t>
            </w:r>
          </w:p>
          <w:p w14:paraId="4FC3A663" w14:textId="5AB24530" w:rsidR="00DF745D" w:rsidRDefault="00000000" w:rsidP="00DF745D">
            <w:pPr>
              <w:ind w:left="360"/>
              <w:rPr>
                <w:rFonts w:ascii="Arial" w:hAnsi="Arial" w:cs="Arial"/>
              </w:rPr>
            </w:pPr>
            <w:hyperlink r:id="rId31" w:anchor="keydocs" w:history="1">
              <w:r w:rsidR="00DF745D" w:rsidRPr="00CE642D">
                <w:rPr>
                  <w:rStyle w:val="Hyperlink"/>
                  <w:rFonts w:ascii="Arial" w:hAnsi="Arial" w:cs="Arial"/>
                  <w:b/>
                </w:rPr>
                <w:t>Key Documents</w:t>
              </w:r>
            </w:hyperlink>
            <w:r w:rsidR="00DF745D">
              <w:rPr>
                <w:rFonts w:ascii="Arial" w:hAnsi="Arial" w:cs="Arial"/>
                <w:b/>
              </w:rPr>
              <w:t xml:space="preserve"> (including comments, ballots, reports and impact analyses)</w:t>
            </w:r>
          </w:p>
          <w:p w14:paraId="37B61622" w14:textId="77777777" w:rsidR="00DF745D" w:rsidRDefault="00DF745D" w:rsidP="00DF745D">
            <w:pPr>
              <w:ind w:left="360"/>
              <w:rPr>
                <w:rFonts w:ascii="Arial" w:hAnsi="Arial" w:cs="Arial"/>
                <w:b/>
                <w:i/>
              </w:rPr>
            </w:pPr>
          </w:p>
          <w:p w14:paraId="5F7BE1CE" w14:textId="270449A5" w:rsidR="00DF745D" w:rsidRDefault="00000000" w:rsidP="00DF745D">
            <w:pPr>
              <w:numPr>
                <w:ilvl w:val="0"/>
                <w:numId w:val="31"/>
              </w:numPr>
              <w:rPr>
                <w:rFonts w:ascii="Arial" w:hAnsi="Arial" w:cs="Arial"/>
                <w:b/>
                <w:i/>
              </w:rPr>
            </w:pPr>
            <w:hyperlink r:id="rId32" w:history="1">
              <w:r w:rsidR="00DF745D" w:rsidRPr="008D0F5A">
                <w:rPr>
                  <w:rStyle w:val="Hyperlink"/>
                  <w:rFonts w:ascii="Arial" w:hAnsi="Arial" w:cs="Arial"/>
                  <w:b/>
                  <w:i/>
                </w:rPr>
                <w:t>NPRR1253, Incorporate ESR Charging Load Information into ICCP</w:t>
              </w:r>
            </w:hyperlink>
          </w:p>
          <w:p w14:paraId="2E92724E" w14:textId="77777777" w:rsidR="00DF745D" w:rsidRPr="005539E3" w:rsidRDefault="00DF745D" w:rsidP="00DF745D">
            <w:pPr>
              <w:ind w:left="360"/>
              <w:rPr>
                <w:rFonts w:ascii="Arial" w:hAnsi="Arial" w:cs="Arial"/>
                <w:bCs/>
                <w:iCs/>
              </w:rPr>
            </w:pPr>
            <w:r>
              <w:rPr>
                <w:rFonts w:ascii="Arial" w:hAnsi="Arial" w:cs="Arial"/>
                <w:b/>
                <w:iCs/>
              </w:rPr>
              <w:t xml:space="preserve">Sponsor:  </w:t>
            </w:r>
            <w:r>
              <w:rPr>
                <w:rFonts w:ascii="Arial" w:hAnsi="Arial" w:cs="Arial"/>
                <w:bCs/>
                <w:iCs/>
              </w:rPr>
              <w:t>Ammper Power</w:t>
            </w:r>
          </w:p>
          <w:p w14:paraId="7D344FEF" w14:textId="77777777" w:rsidR="00DF745D" w:rsidRPr="005539E3" w:rsidRDefault="00DF745D" w:rsidP="00DF745D">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677CFC">
              <w:rPr>
                <w:rFonts w:ascii="Arial" w:hAnsi="Arial" w:cs="Arial"/>
              </w:rPr>
              <w:t>includes Wholesale Storage Load (WSL) charging load to the dataset ERCOT provides via Inter-Control Center Communications Protocol (ICCP).</w:t>
            </w:r>
          </w:p>
          <w:p w14:paraId="52660DA0" w14:textId="6BCA7DFF" w:rsidR="00DF745D" w:rsidRDefault="00000000" w:rsidP="00DF745D">
            <w:pPr>
              <w:pStyle w:val="BodyText"/>
              <w:spacing w:before="0" w:after="0"/>
              <w:ind w:left="360"/>
              <w:rPr>
                <w:rFonts w:ascii="Arial" w:hAnsi="Arial" w:cs="Arial"/>
              </w:rPr>
            </w:pPr>
            <w:hyperlink r:id="rId33" w:history="1">
              <w:r w:rsidR="00DF745D" w:rsidRPr="00493942">
                <w:rPr>
                  <w:rStyle w:val="Hyperlink"/>
                  <w:rFonts w:ascii="Arial" w:hAnsi="Arial" w:cs="Arial"/>
                  <w:b/>
                </w:rPr>
                <w:t>Impact Analysis</w:t>
              </w:r>
            </w:hyperlink>
            <w:r w:rsidR="00DF745D" w:rsidRPr="005539E3">
              <w:rPr>
                <w:rFonts w:ascii="Arial" w:hAnsi="Arial" w:cs="Arial"/>
                <w:b/>
              </w:rPr>
              <w:t xml:space="preserve">:  </w:t>
            </w:r>
            <w:r w:rsidR="00DF745D" w:rsidRPr="00EB7C96">
              <w:rPr>
                <w:rFonts w:ascii="Arial" w:hAnsi="Arial" w:cs="Arial"/>
              </w:rPr>
              <w:t>Between $</w:t>
            </w:r>
            <w:r w:rsidR="002D5FCC">
              <w:rPr>
                <w:rFonts w:ascii="Arial" w:hAnsi="Arial" w:cs="Arial"/>
              </w:rPr>
              <w:t>25</w:t>
            </w:r>
            <w:r w:rsidR="00DF745D">
              <w:rPr>
                <w:rFonts w:ascii="Arial" w:hAnsi="Arial" w:cs="Arial"/>
              </w:rPr>
              <w:t>K</w:t>
            </w:r>
            <w:r w:rsidR="00DF745D" w:rsidRPr="00EB7C96">
              <w:rPr>
                <w:rFonts w:ascii="Arial" w:hAnsi="Arial" w:cs="Arial"/>
              </w:rPr>
              <w:t xml:space="preserve"> and $</w:t>
            </w:r>
            <w:r w:rsidR="002D5FCC">
              <w:rPr>
                <w:rFonts w:ascii="Arial" w:hAnsi="Arial" w:cs="Arial"/>
              </w:rPr>
              <w:t>50</w:t>
            </w:r>
            <w:r w:rsidR="00DF745D">
              <w:rPr>
                <w:rFonts w:ascii="Arial" w:hAnsi="Arial" w:cs="Arial"/>
              </w:rPr>
              <w:t>K</w:t>
            </w:r>
            <w:r w:rsidR="002D5FCC">
              <w:rPr>
                <w:rFonts w:ascii="Arial" w:hAnsi="Arial" w:cs="Arial"/>
              </w:rPr>
              <w:t xml:space="preserve"> (1 – 2 months)</w:t>
            </w:r>
          </w:p>
          <w:p w14:paraId="5AF4870D" w14:textId="1C9C4336" w:rsidR="00DF745D" w:rsidRPr="00DF745D" w:rsidRDefault="00DF745D" w:rsidP="00DF745D">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Upon system implementation – Priority 2025; Rank 4225</w:t>
            </w:r>
          </w:p>
          <w:p w14:paraId="225F034E" w14:textId="2800C231" w:rsidR="00DF745D" w:rsidRDefault="00000000" w:rsidP="00DF745D">
            <w:pPr>
              <w:ind w:left="360"/>
              <w:rPr>
                <w:rFonts w:ascii="Arial" w:hAnsi="Arial" w:cs="Arial"/>
              </w:rPr>
            </w:pPr>
            <w:hyperlink r:id="rId34" w:history="1">
              <w:r w:rsidR="00DF745D" w:rsidRPr="00493942">
                <w:rPr>
                  <w:rStyle w:val="Hyperlink"/>
                  <w:rFonts w:ascii="Arial" w:hAnsi="Arial" w:cs="Arial"/>
                  <w:b/>
                </w:rPr>
                <w:t>TAC Report</w:t>
              </w:r>
            </w:hyperlink>
            <w:r w:rsidR="00DF745D">
              <w:rPr>
                <w:rFonts w:ascii="Arial" w:hAnsi="Arial" w:cs="Arial"/>
                <w:b/>
              </w:rPr>
              <w:t>/</w:t>
            </w:r>
            <w:r w:rsidR="00DF745D" w:rsidRPr="005539E3">
              <w:rPr>
                <w:rFonts w:ascii="Arial" w:hAnsi="Arial" w:cs="Arial"/>
                <w:b/>
              </w:rPr>
              <w:t>Decision:</w:t>
            </w:r>
            <w:r w:rsidR="00DF745D" w:rsidRPr="005539E3">
              <w:rPr>
                <w:rFonts w:ascii="Arial" w:hAnsi="Arial" w:cs="Arial"/>
              </w:rPr>
              <w:t xml:space="preserve">  </w:t>
            </w:r>
            <w:r w:rsidR="00D67F70">
              <w:rPr>
                <w:rFonts w:ascii="Arial" w:hAnsi="Arial" w:cs="Arial"/>
              </w:rPr>
              <w:t xml:space="preserve">On 1/22/25, TAC voted unanimously to </w:t>
            </w:r>
            <w:r w:rsidR="00D67F70" w:rsidRPr="00D67F70">
              <w:rPr>
                <w:rFonts w:ascii="Arial" w:hAnsi="Arial" w:cs="Arial"/>
              </w:rPr>
              <w:t>recommend approval of NPRR1253 as recommended by PRS in the 1/15/25 PRS Report</w:t>
            </w:r>
            <w:r w:rsidR="00D67F70">
              <w:rPr>
                <w:rFonts w:ascii="Arial" w:hAnsi="Arial" w:cs="Arial"/>
              </w:rPr>
              <w:t>.</w:t>
            </w:r>
          </w:p>
          <w:p w14:paraId="320E9D6E" w14:textId="6F176D26" w:rsidR="00DF745D" w:rsidRDefault="00DF745D" w:rsidP="00DF745D">
            <w:pPr>
              <w:ind w:left="360"/>
              <w:rPr>
                <w:rFonts w:ascii="Arial" w:hAnsi="Arial" w:cs="Arial"/>
                <w:bCs/>
                <w:iCs/>
              </w:rPr>
            </w:pPr>
            <w:r>
              <w:rPr>
                <w:rFonts w:ascii="Arial" w:hAnsi="Arial" w:cs="Arial"/>
                <w:b/>
                <w:iCs/>
              </w:rPr>
              <w:t>ERCOT Opinion:</w:t>
            </w:r>
            <w:r>
              <w:rPr>
                <w:rFonts w:ascii="Arial" w:hAnsi="Arial" w:cs="Arial"/>
                <w:bCs/>
                <w:iCs/>
              </w:rPr>
              <w:t xml:space="preserve">  </w:t>
            </w:r>
            <w:r w:rsidR="002D35F2">
              <w:rPr>
                <w:rFonts w:ascii="Arial" w:hAnsi="Arial" w:cs="Arial"/>
                <w:bCs/>
                <w:iCs/>
              </w:rPr>
              <w:t xml:space="preserve">ERCOT supports approval of NPRR1253.  </w:t>
            </w:r>
          </w:p>
          <w:p w14:paraId="75BA537C" w14:textId="37EDB5EB" w:rsidR="00DF745D" w:rsidRDefault="00DF745D" w:rsidP="00DF745D">
            <w:pPr>
              <w:ind w:left="360"/>
              <w:rPr>
                <w:rFonts w:ascii="Arial" w:hAnsi="Arial" w:cs="Arial"/>
                <w:bCs/>
              </w:rPr>
            </w:pPr>
            <w:r>
              <w:rPr>
                <w:rFonts w:ascii="Arial" w:hAnsi="Arial" w:cs="Arial"/>
                <w:b/>
              </w:rPr>
              <w:t xml:space="preserve">ERCOT Market Impact Statement:  </w:t>
            </w:r>
            <w:r w:rsidR="002D35F2" w:rsidRPr="002D35F2">
              <w:rPr>
                <w:rFonts w:ascii="Arial" w:hAnsi="Arial" w:cs="Arial"/>
                <w:bCs/>
              </w:rPr>
              <w:t xml:space="preserve">ERCOT Staff has reviewed </w:t>
            </w:r>
            <w:r w:rsidR="002D35F2">
              <w:rPr>
                <w:rFonts w:ascii="Arial" w:hAnsi="Arial" w:cs="Arial"/>
                <w:bCs/>
              </w:rPr>
              <w:t>NPRR</w:t>
            </w:r>
            <w:r w:rsidR="002D35F2" w:rsidRPr="002D35F2">
              <w:rPr>
                <w:rFonts w:ascii="Arial" w:hAnsi="Arial" w:cs="Arial"/>
                <w:bCs/>
              </w:rPr>
              <w:t>1253 and believes that it provides improved data transparency for 4-CP calculations and impacts related to ESR charging for all Market Participants.</w:t>
            </w:r>
            <w:r w:rsidR="002D35F2" w:rsidRPr="002D35F2">
              <w:rPr>
                <w:rFonts w:ascii="Arial" w:hAnsi="Arial" w:cs="Arial"/>
                <w:b/>
              </w:rPr>
              <w:t xml:space="preserve">  </w:t>
            </w:r>
          </w:p>
          <w:p w14:paraId="0821A3AD" w14:textId="61B968CD" w:rsidR="00DF745D" w:rsidRDefault="00DF745D" w:rsidP="00DF745D">
            <w:pPr>
              <w:ind w:left="360"/>
              <w:rPr>
                <w:rFonts w:ascii="Arial" w:hAnsi="Arial" w:cs="Arial"/>
              </w:rPr>
            </w:pPr>
            <w:r>
              <w:rPr>
                <w:rFonts w:ascii="Arial" w:hAnsi="Arial" w:cs="Arial"/>
                <w:b/>
              </w:rPr>
              <w:t>IMM Opinion:</w:t>
            </w:r>
            <w:r>
              <w:rPr>
                <w:rFonts w:ascii="Arial" w:hAnsi="Arial" w:cs="Arial"/>
              </w:rPr>
              <w:t xml:space="preserve">  </w:t>
            </w:r>
            <w:r w:rsidR="002D35F2">
              <w:rPr>
                <w:rFonts w:ascii="Arial" w:hAnsi="Arial" w:cs="Arial"/>
              </w:rPr>
              <w:t>IMM has no opinion on NPRR1253.</w:t>
            </w:r>
          </w:p>
          <w:p w14:paraId="0D90DF6B" w14:textId="24FB0D22" w:rsidR="00DF745D" w:rsidRDefault="00000000" w:rsidP="00DF745D">
            <w:pPr>
              <w:ind w:left="360"/>
              <w:rPr>
                <w:rFonts w:ascii="Arial" w:hAnsi="Arial" w:cs="Arial"/>
              </w:rPr>
            </w:pPr>
            <w:hyperlink r:id="rId35" w:anchor="keydocs" w:history="1">
              <w:r w:rsidR="00DF745D" w:rsidRPr="00CE642D">
                <w:rPr>
                  <w:rStyle w:val="Hyperlink"/>
                  <w:rFonts w:ascii="Arial" w:hAnsi="Arial" w:cs="Arial"/>
                  <w:b/>
                </w:rPr>
                <w:t>Key Documents</w:t>
              </w:r>
            </w:hyperlink>
            <w:r w:rsidR="00DF745D">
              <w:rPr>
                <w:rFonts w:ascii="Arial" w:hAnsi="Arial" w:cs="Arial"/>
                <w:b/>
              </w:rPr>
              <w:t xml:space="preserve"> (including comments, ballots, reports and impact analyses)</w:t>
            </w:r>
          </w:p>
          <w:p w14:paraId="37FA2F60" w14:textId="77777777" w:rsidR="00DF745D" w:rsidRDefault="00DF745D" w:rsidP="00DF745D">
            <w:pPr>
              <w:ind w:left="360"/>
              <w:rPr>
                <w:rFonts w:ascii="Arial" w:hAnsi="Arial" w:cs="Arial"/>
              </w:rPr>
            </w:pPr>
          </w:p>
          <w:p w14:paraId="13F84F31" w14:textId="18DC41F3" w:rsidR="00DF745D" w:rsidRDefault="00000000" w:rsidP="00DF745D">
            <w:pPr>
              <w:numPr>
                <w:ilvl w:val="0"/>
                <w:numId w:val="31"/>
              </w:numPr>
              <w:rPr>
                <w:rFonts w:ascii="Arial" w:hAnsi="Arial" w:cs="Arial"/>
                <w:b/>
                <w:i/>
              </w:rPr>
            </w:pPr>
            <w:hyperlink r:id="rId36" w:history="1">
              <w:r w:rsidR="00DF745D" w:rsidRPr="004525FC">
                <w:rPr>
                  <w:rStyle w:val="Hyperlink"/>
                  <w:rFonts w:ascii="Arial" w:hAnsi="Arial" w:cs="Arial"/>
                  <w:b/>
                  <w:i/>
                </w:rPr>
                <w:t>NPRR1257, Limit on Amount of RRS a Resource can Provide Using Primary Frequency Response</w:t>
              </w:r>
            </w:hyperlink>
          </w:p>
          <w:p w14:paraId="3802D20F" w14:textId="77777777" w:rsidR="00DF745D" w:rsidRDefault="00DF745D" w:rsidP="00DF745D">
            <w:pPr>
              <w:ind w:left="360"/>
              <w:rPr>
                <w:rFonts w:ascii="Arial" w:hAnsi="Arial" w:cs="Arial"/>
                <w:bCs/>
                <w:iCs/>
              </w:rPr>
            </w:pPr>
            <w:r>
              <w:rPr>
                <w:rFonts w:ascii="Arial" w:hAnsi="Arial" w:cs="Arial"/>
                <w:b/>
                <w:iCs/>
              </w:rPr>
              <w:t xml:space="preserve">Sponsor:  </w:t>
            </w:r>
            <w:r>
              <w:rPr>
                <w:rFonts w:ascii="Arial" w:hAnsi="Arial" w:cs="Arial"/>
                <w:bCs/>
                <w:iCs/>
              </w:rPr>
              <w:t>ERCOT</w:t>
            </w:r>
          </w:p>
          <w:p w14:paraId="03D51E20" w14:textId="4B4C2D6E" w:rsidR="00DF745D" w:rsidRPr="00DF745D" w:rsidRDefault="00DF745D" w:rsidP="00DF745D">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5F3584">
              <w:rPr>
                <w:rFonts w:ascii="Arial" w:hAnsi="Arial" w:cs="Arial"/>
              </w:rPr>
              <w:t>establishes a maximum limit on the amount of Responsive Reserve (RRS) that a Resource can provide using Primary Frequency Response.  An initial static limit of 157 megawatts (MW) is proposed, and this limit is intended to be reevaluated annually as part of the Ancillary Services Methodology review and approval process.</w:t>
            </w:r>
          </w:p>
          <w:p w14:paraId="690C90C1" w14:textId="5B0D1D2D" w:rsidR="00DF745D" w:rsidRDefault="00000000" w:rsidP="00DF745D">
            <w:pPr>
              <w:pStyle w:val="BodyText"/>
              <w:spacing w:before="0" w:after="0"/>
              <w:ind w:left="360"/>
              <w:jc w:val="both"/>
              <w:rPr>
                <w:rFonts w:ascii="Arial" w:hAnsi="Arial" w:cs="Arial"/>
                <w:bCs/>
              </w:rPr>
            </w:pPr>
            <w:hyperlink r:id="rId37" w:history="1">
              <w:r w:rsidR="00DF745D" w:rsidRPr="00DC745F">
                <w:rPr>
                  <w:rStyle w:val="Hyperlink"/>
                  <w:rFonts w:ascii="Arial" w:hAnsi="Arial" w:cs="Arial"/>
                  <w:b/>
                </w:rPr>
                <w:t>Impact Analysis</w:t>
              </w:r>
            </w:hyperlink>
            <w:r w:rsidR="00DF745D" w:rsidRPr="005539E3">
              <w:rPr>
                <w:rFonts w:ascii="Arial" w:hAnsi="Arial" w:cs="Arial"/>
                <w:b/>
              </w:rPr>
              <w:t>:</w:t>
            </w:r>
            <w:r w:rsidR="00DF745D" w:rsidRPr="00F30642">
              <w:rPr>
                <w:rFonts w:ascii="Arial" w:hAnsi="Arial" w:cs="Arial"/>
                <w:bCs/>
              </w:rPr>
              <w:t xml:space="preserve">  </w:t>
            </w:r>
            <w:r w:rsidR="00DF745D">
              <w:rPr>
                <w:rFonts w:ascii="Arial" w:hAnsi="Arial" w:cs="Arial"/>
                <w:bCs/>
              </w:rPr>
              <w:t>Less than $10K Operations &amp; Maintenance (O&amp;M)</w:t>
            </w:r>
          </w:p>
          <w:p w14:paraId="5BDC29CA" w14:textId="7E8431FA" w:rsidR="00DF745D" w:rsidRPr="00DF745D" w:rsidRDefault="00DF745D" w:rsidP="00DF745D">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698DB820" w14:textId="171480CC" w:rsidR="00DF745D" w:rsidRDefault="00000000" w:rsidP="00DF745D">
            <w:pPr>
              <w:ind w:left="360"/>
              <w:rPr>
                <w:rFonts w:ascii="Arial" w:hAnsi="Arial" w:cs="Arial"/>
              </w:rPr>
            </w:pPr>
            <w:hyperlink r:id="rId38" w:history="1">
              <w:r w:rsidR="00DF745D" w:rsidRPr="00ED390A">
                <w:rPr>
                  <w:rStyle w:val="Hyperlink"/>
                  <w:rFonts w:ascii="Arial" w:hAnsi="Arial" w:cs="Arial"/>
                  <w:b/>
                </w:rPr>
                <w:t>TAC Report</w:t>
              </w:r>
            </w:hyperlink>
            <w:r w:rsidR="00DF745D">
              <w:rPr>
                <w:rFonts w:ascii="Arial" w:hAnsi="Arial" w:cs="Arial"/>
                <w:b/>
              </w:rPr>
              <w:t>/</w:t>
            </w:r>
            <w:r w:rsidR="00DF745D" w:rsidRPr="005539E3">
              <w:rPr>
                <w:rFonts w:ascii="Arial" w:hAnsi="Arial" w:cs="Arial"/>
                <w:b/>
              </w:rPr>
              <w:t>Decision:</w:t>
            </w:r>
            <w:r w:rsidR="00DF745D" w:rsidRPr="005539E3">
              <w:rPr>
                <w:rFonts w:ascii="Arial" w:hAnsi="Arial" w:cs="Arial"/>
              </w:rPr>
              <w:t xml:space="preserve">  </w:t>
            </w:r>
            <w:r w:rsidR="00D67F70">
              <w:rPr>
                <w:rFonts w:ascii="Arial" w:hAnsi="Arial" w:cs="Arial"/>
              </w:rPr>
              <w:t xml:space="preserve">On 1/22/25, TAC voted unanimously to </w:t>
            </w:r>
            <w:r w:rsidR="00D67F70" w:rsidRPr="00D67F70">
              <w:rPr>
                <w:rFonts w:ascii="Arial" w:hAnsi="Arial" w:cs="Arial"/>
              </w:rPr>
              <w:t>recommend approval of NPRR1257 as recommended by PRS in the 1/15/25 PRS Report</w:t>
            </w:r>
            <w:r w:rsidR="00D67F70">
              <w:rPr>
                <w:rFonts w:ascii="Arial" w:hAnsi="Arial" w:cs="Arial"/>
              </w:rPr>
              <w:t>.</w:t>
            </w:r>
          </w:p>
          <w:p w14:paraId="7CDD98A9" w14:textId="04DCD330" w:rsidR="00DF745D" w:rsidRDefault="00DF745D" w:rsidP="00DF745D">
            <w:pPr>
              <w:ind w:left="360"/>
              <w:rPr>
                <w:rFonts w:ascii="Arial" w:hAnsi="Arial" w:cs="Arial"/>
                <w:bCs/>
                <w:iCs/>
              </w:rPr>
            </w:pPr>
            <w:r>
              <w:rPr>
                <w:rFonts w:ascii="Arial" w:hAnsi="Arial" w:cs="Arial"/>
                <w:b/>
                <w:iCs/>
              </w:rPr>
              <w:t>ERCOT Opinion:</w:t>
            </w:r>
            <w:r>
              <w:rPr>
                <w:rFonts w:ascii="Arial" w:hAnsi="Arial" w:cs="Arial"/>
                <w:bCs/>
                <w:iCs/>
              </w:rPr>
              <w:t xml:space="preserve">  </w:t>
            </w:r>
            <w:r w:rsidR="002D35F2" w:rsidRPr="002D35F2">
              <w:rPr>
                <w:rFonts w:ascii="Arial" w:hAnsi="Arial" w:cs="Arial"/>
                <w:bCs/>
                <w:iCs/>
              </w:rPr>
              <w:t>ERCOT supports approval of NPRR1257.</w:t>
            </w:r>
          </w:p>
          <w:p w14:paraId="5C3680F5" w14:textId="1FDCEDB7" w:rsidR="00DF745D" w:rsidRDefault="00DF745D" w:rsidP="00DF745D">
            <w:pPr>
              <w:ind w:left="360"/>
              <w:rPr>
                <w:rFonts w:ascii="Arial" w:hAnsi="Arial" w:cs="Arial"/>
                <w:bCs/>
              </w:rPr>
            </w:pPr>
            <w:r>
              <w:rPr>
                <w:rFonts w:ascii="Arial" w:hAnsi="Arial" w:cs="Arial"/>
                <w:b/>
              </w:rPr>
              <w:t xml:space="preserve">ERCOT Market Impact Statement:  </w:t>
            </w:r>
            <w:r w:rsidR="002D35F2" w:rsidRPr="002D35F2">
              <w:rPr>
                <w:rFonts w:ascii="Arial" w:hAnsi="Arial" w:cs="Arial"/>
                <w:bCs/>
              </w:rPr>
              <w:t>ERCOT Staff has reviewed NPRR1257 and believes the market impact for NPRR1257 applies a reasonable limit on the amount of RRS from Primary Frequency Response that is provided by an individual Resource to address the risk of common mode failure, in line with recommendations from GE Vernova.</w:t>
            </w:r>
          </w:p>
          <w:p w14:paraId="31FE10B2" w14:textId="69E36D56" w:rsidR="00DF745D" w:rsidRDefault="00DF745D" w:rsidP="00DF745D">
            <w:pPr>
              <w:ind w:left="360"/>
              <w:rPr>
                <w:rFonts w:ascii="Arial" w:hAnsi="Arial" w:cs="Arial"/>
              </w:rPr>
            </w:pPr>
            <w:r>
              <w:rPr>
                <w:rFonts w:ascii="Arial" w:hAnsi="Arial" w:cs="Arial"/>
                <w:b/>
              </w:rPr>
              <w:t>IMM Opinion:</w:t>
            </w:r>
            <w:r>
              <w:rPr>
                <w:rFonts w:ascii="Arial" w:hAnsi="Arial" w:cs="Arial"/>
              </w:rPr>
              <w:t xml:space="preserve">  </w:t>
            </w:r>
            <w:r w:rsidR="002D35F2" w:rsidRPr="002D35F2">
              <w:rPr>
                <w:rFonts w:ascii="Arial" w:hAnsi="Arial" w:cs="Arial"/>
              </w:rPr>
              <w:t>IMM has no opinion on NPRR1257.</w:t>
            </w:r>
          </w:p>
          <w:p w14:paraId="7AD34065" w14:textId="23565599" w:rsidR="00DF745D" w:rsidRDefault="00000000" w:rsidP="00DF745D">
            <w:pPr>
              <w:ind w:left="360"/>
              <w:rPr>
                <w:rFonts w:ascii="Arial" w:hAnsi="Arial" w:cs="Arial"/>
              </w:rPr>
            </w:pPr>
            <w:hyperlink r:id="rId39" w:anchor="keydocs" w:history="1">
              <w:r w:rsidR="00DF745D" w:rsidRPr="00CE642D">
                <w:rPr>
                  <w:rStyle w:val="Hyperlink"/>
                  <w:rFonts w:ascii="Arial" w:hAnsi="Arial" w:cs="Arial"/>
                  <w:b/>
                </w:rPr>
                <w:t>Key Documents</w:t>
              </w:r>
            </w:hyperlink>
            <w:r w:rsidR="00DF745D">
              <w:rPr>
                <w:rFonts w:ascii="Arial" w:hAnsi="Arial" w:cs="Arial"/>
                <w:b/>
              </w:rPr>
              <w:t xml:space="preserve"> (including comments, ballots, reports and impact analyses)</w:t>
            </w:r>
          </w:p>
          <w:p w14:paraId="40594009" w14:textId="77777777" w:rsidR="00DF745D" w:rsidRDefault="00DF745D" w:rsidP="00DF745D">
            <w:pPr>
              <w:ind w:left="360"/>
              <w:rPr>
                <w:rFonts w:ascii="Arial" w:hAnsi="Arial" w:cs="Arial"/>
              </w:rPr>
            </w:pPr>
          </w:p>
          <w:p w14:paraId="3AFA75F5" w14:textId="13EE099C" w:rsidR="00DF745D" w:rsidRDefault="00000000" w:rsidP="00DF745D">
            <w:pPr>
              <w:numPr>
                <w:ilvl w:val="0"/>
                <w:numId w:val="31"/>
              </w:numPr>
              <w:rPr>
                <w:rFonts w:ascii="Arial" w:hAnsi="Arial" w:cs="Arial"/>
                <w:b/>
                <w:i/>
              </w:rPr>
            </w:pPr>
            <w:hyperlink r:id="rId40" w:history="1">
              <w:r w:rsidR="00DF745D" w:rsidRPr="004525FC">
                <w:rPr>
                  <w:rStyle w:val="Hyperlink"/>
                  <w:rFonts w:ascii="Arial" w:hAnsi="Arial" w:cs="Arial"/>
                  <w:b/>
                  <w:i/>
                </w:rPr>
                <w:t>NPRR1258, TSP Performance Monitoring Update</w:t>
              </w:r>
            </w:hyperlink>
          </w:p>
          <w:p w14:paraId="358C05EE" w14:textId="77777777" w:rsidR="00DF745D" w:rsidRPr="005539E3" w:rsidRDefault="00DF745D" w:rsidP="00DF745D">
            <w:pPr>
              <w:ind w:left="360"/>
              <w:rPr>
                <w:rFonts w:ascii="Arial" w:hAnsi="Arial" w:cs="Arial"/>
                <w:bCs/>
                <w:iCs/>
              </w:rPr>
            </w:pPr>
            <w:r>
              <w:rPr>
                <w:rFonts w:ascii="Arial" w:hAnsi="Arial" w:cs="Arial"/>
                <w:b/>
                <w:iCs/>
              </w:rPr>
              <w:t xml:space="preserve">Sponsor:  </w:t>
            </w:r>
            <w:r>
              <w:rPr>
                <w:rFonts w:ascii="Arial" w:hAnsi="Arial" w:cs="Arial"/>
                <w:bCs/>
                <w:iCs/>
              </w:rPr>
              <w:t>ERCOT</w:t>
            </w:r>
          </w:p>
          <w:p w14:paraId="0E382EAE" w14:textId="77777777" w:rsidR="00C0529F" w:rsidRPr="005539E3" w:rsidRDefault="00C0529F" w:rsidP="00C0529F">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5F3584">
              <w:rPr>
                <w:rFonts w:ascii="Arial" w:hAnsi="Arial" w:cs="Arial"/>
              </w:rPr>
              <w:t>removes language from Section 8.3</w:t>
            </w:r>
            <w:r>
              <w:rPr>
                <w:rFonts w:ascii="Arial" w:hAnsi="Arial" w:cs="Arial"/>
              </w:rPr>
              <w:t xml:space="preserve">, </w:t>
            </w:r>
            <w:r w:rsidRPr="006469BD">
              <w:rPr>
                <w:rFonts w:ascii="Arial" w:hAnsi="Arial" w:cs="Arial"/>
              </w:rPr>
              <w:t>TSP Performance Monitoring and Compliance</w:t>
            </w:r>
            <w:r>
              <w:rPr>
                <w:rFonts w:ascii="Arial" w:hAnsi="Arial" w:cs="Arial"/>
              </w:rPr>
              <w:t>,</w:t>
            </w:r>
            <w:r w:rsidRPr="005F3584">
              <w:rPr>
                <w:rFonts w:ascii="Arial" w:hAnsi="Arial" w:cs="Arial"/>
              </w:rPr>
              <w:t xml:space="preserve"> that is duplicative of requirements that are detailed in Section 3, Management Activities for the ERCOT System.  The provisions at issue provide model update requirements that are designed to ensure network data is in Common Information Model (CIM) format and uses the required naming convention.</w:t>
            </w:r>
          </w:p>
          <w:p w14:paraId="5C116AEC" w14:textId="41B2BB07" w:rsidR="00C0529F" w:rsidRDefault="00000000" w:rsidP="00C0529F">
            <w:pPr>
              <w:pStyle w:val="BodyText"/>
              <w:spacing w:before="0" w:after="0"/>
              <w:ind w:left="360"/>
              <w:jc w:val="both"/>
              <w:rPr>
                <w:rFonts w:ascii="Arial" w:hAnsi="Arial" w:cs="Arial"/>
                <w:bCs/>
              </w:rPr>
            </w:pPr>
            <w:hyperlink r:id="rId41" w:history="1">
              <w:r w:rsidR="00C0529F" w:rsidRPr="004525FC">
                <w:rPr>
                  <w:rStyle w:val="Hyperlink"/>
                  <w:rFonts w:ascii="Arial" w:hAnsi="Arial" w:cs="Arial"/>
                  <w:b/>
                </w:rPr>
                <w:t>Impact Analysis</w:t>
              </w:r>
            </w:hyperlink>
            <w:r w:rsidR="00C0529F" w:rsidRPr="005539E3">
              <w:rPr>
                <w:rFonts w:ascii="Arial" w:hAnsi="Arial" w:cs="Arial"/>
                <w:b/>
              </w:rPr>
              <w:t>:</w:t>
            </w:r>
            <w:r w:rsidR="00C0529F" w:rsidRPr="00F30642">
              <w:rPr>
                <w:rFonts w:ascii="Arial" w:hAnsi="Arial" w:cs="Arial"/>
                <w:bCs/>
              </w:rPr>
              <w:t xml:space="preserve">  </w:t>
            </w:r>
            <w:r w:rsidR="00C0529F">
              <w:rPr>
                <w:rFonts w:ascii="Arial" w:hAnsi="Arial" w:cs="Arial"/>
                <w:bCs/>
              </w:rPr>
              <w:t>Less than $10K O&amp;M</w:t>
            </w:r>
          </w:p>
          <w:p w14:paraId="233FD1C7" w14:textId="77777777" w:rsidR="00C0529F" w:rsidRPr="00DF745D" w:rsidRDefault="00C0529F" w:rsidP="00C0529F">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625F844D" w14:textId="17DB56BD" w:rsidR="00C0529F" w:rsidRDefault="00000000" w:rsidP="00C0529F">
            <w:pPr>
              <w:ind w:left="360"/>
              <w:rPr>
                <w:rFonts w:ascii="Arial" w:hAnsi="Arial" w:cs="Arial"/>
              </w:rPr>
            </w:pPr>
            <w:hyperlink r:id="rId42" w:history="1">
              <w:r w:rsidR="00C0529F" w:rsidRPr="00DC745F">
                <w:rPr>
                  <w:rStyle w:val="Hyperlink"/>
                  <w:rFonts w:ascii="Arial" w:hAnsi="Arial" w:cs="Arial"/>
                  <w:b/>
                </w:rPr>
                <w:t>TAC Report</w:t>
              </w:r>
            </w:hyperlink>
            <w:r w:rsidR="00C0529F">
              <w:rPr>
                <w:rFonts w:ascii="Arial" w:hAnsi="Arial" w:cs="Arial"/>
                <w:b/>
              </w:rPr>
              <w:t>/</w:t>
            </w:r>
            <w:r w:rsidR="00C0529F" w:rsidRPr="005539E3">
              <w:rPr>
                <w:rFonts w:ascii="Arial" w:hAnsi="Arial" w:cs="Arial"/>
                <w:b/>
              </w:rPr>
              <w:t>Decision:</w:t>
            </w:r>
            <w:r w:rsidR="00C0529F" w:rsidRPr="005539E3">
              <w:rPr>
                <w:rFonts w:ascii="Arial" w:hAnsi="Arial" w:cs="Arial"/>
              </w:rPr>
              <w:t xml:space="preserve">  </w:t>
            </w:r>
            <w:r w:rsidR="00D67F70">
              <w:rPr>
                <w:rFonts w:ascii="Arial" w:hAnsi="Arial" w:cs="Arial"/>
              </w:rPr>
              <w:t xml:space="preserve">On 1/22/25, TAC voted unanimously to </w:t>
            </w:r>
            <w:r w:rsidR="00D67F70" w:rsidRPr="00D67F70">
              <w:rPr>
                <w:rFonts w:ascii="Arial" w:hAnsi="Arial" w:cs="Arial"/>
              </w:rPr>
              <w:t>recommend approval of NPRR1258 as recommended by PRS in the 12/12/24 PRS Report</w:t>
            </w:r>
            <w:r w:rsidR="00D67F70">
              <w:rPr>
                <w:rFonts w:ascii="Arial" w:hAnsi="Arial" w:cs="Arial"/>
              </w:rPr>
              <w:t>.</w:t>
            </w:r>
          </w:p>
          <w:p w14:paraId="056362FB" w14:textId="476F4098" w:rsidR="00C0529F" w:rsidRDefault="00C0529F" w:rsidP="00C0529F">
            <w:pPr>
              <w:ind w:left="360"/>
              <w:rPr>
                <w:rFonts w:ascii="Arial" w:hAnsi="Arial" w:cs="Arial"/>
                <w:bCs/>
                <w:iCs/>
              </w:rPr>
            </w:pPr>
            <w:r>
              <w:rPr>
                <w:rFonts w:ascii="Arial" w:hAnsi="Arial" w:cs="Arial"/>
                <w:b/>
                <w:iCs/>
              </w:rPr>
              <w:lastRenderedPageBreak/>
              <w:t>ERCOT Opinion:</w:t>
            </w:r>
            <w:r>
              <w:rPr>
                <w:rFonts w:ascii="Arial" w:hAnsi="Arial" w:cs="Arial"/>
                <w:bCs/>
                <w:iCs/>
              </w:rPr>
              <w:t xml:space="preserve">  </w:t>
            </w:r>
            <w:r w:rsidR="002D35F2" w:rsidRPr="002D35F2">
              <w:rPr>
                <w:rFonts w:ascii="Arial" w:hAnsi="Arial" w:cs="Arial"/>
                <w:bCs/>
                <w:iCs/>
              </w:rPr>
              <w:t>ERCOT supports approval of NPRR1258.</w:t>
            </w:r>
          </w:p>
          <w:p w14:paraId="50D8E4F7" w14:textId="67FE225E" w:rsidR="00C0529F" w:rsidRDefault="00C0529F" w:rsidP="00C0529F">
            <w:pPr>
              <w:ind w:left="360"/>
              <w:rPr>
                <w:rFonts w:ascii="Arial" w:hAnsi="Arial" w:cs="Arial"/>
                <w:bCs/>
              </w:rPr>
            </w:pPr>
            <w:r>
              <w:rPr>
                <w:rFonts w:ascii="Arial" w:hAnsi="Arial" w:cs="Arial"/>
                <w:b/>
              </w:rPr>
              <w:t xml:space="preserve">ERCOT Market Impact Statement:  </w:t>
            </w:r>
            <w:r w:rsidR="002D35F2" w:rsidRPr="002D35F2">
              <w:rPr>
                <w:rFonts w:ascii="Arial" w:hAnsi="Arial" w:cs="Arial"/>
                <w:bCs/>
              </w:rPr>
              <w:t xml:space="preserve">ERCOT Staff has reviewed </w:t>
            </w:r>
            <w:r w:rsidR="005C4C76">
              <w:rPr>
                <w:rFonts w:ascii="Arial" w:hAnsi="Arial" w:cs="Arial"/>
                <w:bCs/>
              </w:rPr>
              <w:t>NPRR</w:t>
            </w:r>
            <w:r w:rsidR="002D35F2" w:rsidRPr="002D35F2">
              <w:rPr>
                <w:rFonts w:ascii="Arial" w:hAnsi="Arial" w:cs="Arial"/>
                <w:bCs/>
              </w:rPr>
              <w:t>1258 and believes that it provides a positive market impact through general system improvements by removing duplicative language regarding network data naming convention and formatting requirements.</w:t>
            </w:r>
          </w:p>
          <w:p w14:paraId="2BD4B0E6" w14:textId="40FEC702" w:rsidR="00C0529F" w:rsidRDefault="00C0529F" w:rsidP="00C0529F">
            <w:pPr>
              <w:ind w:left="360"/>
              <w:rPr>
                <w:rFonts w:ascii="Arial" w:hAnsi="Arial" w:cs="Arial"/>
              </w:rPr>
            </w:pPr>
            <w:r>
              <w:rPr>
                <w:rFonts w:ascii="Arial" w:hAnsi="Arial" w:cs="Arial"/>
                <w:b/>
              </w:rPr>
              <w:t>IMM Opinion:</w:t>
            </w:r>
            <w:r>
              <w:rPr>
                <w:rFonts w:ascii="Arial" w:hAnsi="Arial" w:cs="Arial"/>
              </w:rPr>
              <w:t xml:space="preserve">  </w:t>
            </w:r>
            <w:r w:rsidR="002D35F2" w:rsidRPr="002D35F2">
              <w:rPr>
                <w:rFonts w:ascii="Arial" w:hAnsi="Arial" w:cs="Arial"/>
              </w:rPr>
              <w:t>IMM has no opinion on NPRR1258.</w:t>
            </w:r>
          </w:p>
          <w:p w14:paraId="199320E1" w14:textId="52F6185A" w:rsidR="00C0529F" w:rsidRDefault="00000000" w:rsidP="00C0529F">
            <w:pPr>
              <w:ind w:left="360"/>
              <w:rPr>
                <w:rFonts w:ascii="Arial" w:hAnsi="Arial" w:cs="Arial"/>
              </w:rPr>
            </w:pPr>
            <w:hyperlink r:id="rId43" w:anchor="keydocs" w:history="1">
              <w:r w:rsidR="00C0529F" w:rsidRPr="00CE642D">
                <w:rPr>
                  <w:rStyle w:val="Hyperlink"/>
                  <w:rFonts w:ascii="Arial" w:hAnsi="Arial" w:cs="Arial"/>
                  <w:b/>
                </w:rPr>
                <w:t>Key Documents</w:t>
              </w:r>
            </w:hyperlink>
            <w:r w:rsidR="00C0529F">
              <w:rPr>
                <w:rFonts w:ascii="Arial" w:hAnsi="Arial" w:cs="Arial"/>
                <w:b/>
              </w:rPr>
              <w:t xml:space="preserve"> (including comments, ballots, reports and impact analyses)</w:t>
            </w:r>
          </w:p>
          <w:p w14:paraId="4E6F8BD9" w14:textId="77777777" w:rsidR="00DF745D" w:rsidRDefault="00DF745D" w:rsidP="00DF745D">
            <w:pPr>
              <w:ind w:left="360"/>
              <w:rPr>
                <w:rFonts w:ascii="Arial" w:hAnsi="Arial" w:cs="Arial"/>
              </w:rPr>
            </w:pPr>
          </w:p>
          <w:p w14:paraId="2854EDDB" w14:textId="4E89E775" w:rsidR="00DF745D" w:rsidRDefault="00000000" w:rsidP="00DF745D">
            <w:pPr>
              <w:numPr>
                <w:ilvl w:val="0"/>
                <w:numId w:val="31"/>
              </w:numPr>
              <w:rPr>
                <w:rFonts w:ascii="Arial" w:hAnsi="Arial" w:cs="Arial"/>
                <w:b/>
                <w:i/>
              </w:rPr>
            </w:pPr>
            <w:hyperlink r:id="rId44" w:history="1">
              <w:r w:rsidR="00DF745D" w:rsidRPr="004525FC">
                <w:rPr>
                  <w:rStyle w:val="Hyperlink"/>
                  <w:rFonts w:ascii="Arial" w:hAnsi="Arial" w:cs="Arial"/>
                  <w:b/>
                  <w:i/>
                </w:rPr>
                <w:t>NPRR1259, Update Section 15 Level Response Language</w:t>
              </w:r>
            </w:hyperlink>
          </w:p>
          <w:p w14:paraId="5D35C538" w14:textId="77777777" w:rsidR="00DF745D" w:rsidRPr="005539E3" w:rsidRDefault="00DF745D" w:rsidP="00DF745D">
            <w:pPr>
              <w:ind w:left="360"/>
              <w:rPr>
                <w:rFonts w:ascii="Arial" w:hAnsi="Arial" w:cs="Arial"/>
                <w:bCs/>
                <w:iCs/>
              </w:rPr>
            </w:pPr>
            <w:r>
              <w:rPr>
                <w:rFonts w:ascii="Arial" w:hAnsi="Arial" w:cs="Arial"/>
                <w:b/>
                <w:iCs/>
              </w:rPr>
              <w:t xml:space="preserve">Sponsor:  </w:t>
            </w:r>
            <w:r>
              <w:rPr>
                <w:rFonts w:ascii="Arial" w:hAnsi="Arial" w:cs="Arial"/>
                <w:bCs/>
                <w:iCs/>
              </w:rPr>
              <w:t>ERCOT</w:t>
            </w:r>
          </w:p>
          <w:p w14:paraId="71B5F1A0" w14:textId="77777777" w:rsidR="00C0529F" w:rsidRPr="005539E3" w:rsidRDefault="00C0529F" w:rsidP="00C0529F">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5F3584">
              <w:rPr>
                <w:rFonts w:ascii="Arial" w:hAnsi="Arial" w:cs="Arial"/>
              </w:rPr>
              <w:t>clarifies that retail transaction response timing requirements will not include the duration of a planned and approved ERCOT retail system outage.</w:t>
            </w:r>
          </w:p>
          <w:p w14:paraId="0E04DE4C" w14:textId="56F4A4FA" w:rsidR="00C0529F" w:rsidRDefault="00000000" w:rsidP="00C0529F">
            <w:pPr>
              <w:pStyle w:val="BodyText"/>
              <w:spacing w:before="0" w:after="0"/>
              <w:ind w:left="360"/>
              <w:jc w:val="both"/>
              <w:rPr>
                <w:rFonts w:ascii="Arial" w:hAnsi="Arial" w:cs="Arial"/>
                <w:bCs/>
              </w:rPr>
            </w:pPr>
            <w:hyperlink r:id="rId45" w:history="1">
              <w:r w:rsidR="00C0529F" w:rsidRPr="004525FC">
                <w:rPr>
                  <w:rStyle w:val="Hyperlink"/>
                  <w:rFonts w:ascii="Arial" w:hAnsi="Arial" w:cs="Arial"/>
                  <w:b/>
                </w:rPr>
                <w:t>Impact Analysis</w:t>
              </w:r>
            </w:hyperlink>
            <w:r w:rsidR="00C0529F" w:rsidRPr="005539E3">
              <w:rPr>
                <w:rFonts w:ascii="Arial" w:hAnsi="Arial" w:cs="Arial"/>
                <w:b/>
              </w:rPr>
              <w:t>:</w:t>
            </w:r>
            <w:r w:rsidR="00C0529F" w:rsidRPr="00F30642">
              <w:rPr>
                <w:rFonts w:ascii="Arial" w:hAnsi="Arial" w:cs="Arial"/>
                <w:bCs/>
              </w:rPr>
              <w:t xml:space="preserve">  </w:t>
            </w:r>
            <w:r w:rsidR="00C0529F">
              <w:rPr>
                <w:rFonts w:ascii="Arial" w:hAnsi="Arial" w:cs="Arial"/>
                <w:bCs/>
              </w:rPr>
              <w:t>No impact</w:t>
            </w:r>
          </w:p>
          <w:p w14:paraId="6BD0C2C7" w14:textId="77777777" w:rsidR="00C0529F" w:rsidRPr="00DF745D" w:rsidRDefault="00C0529F" w:rsidP="00C0529F">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42CD3CD6" w14:textId="33FBC217" w:rsidR="00C0529F" w:rsidRDefault="00000000" w:rsidP="00C0529F">
            <w:pPr>
              <w:ind w:left="360"/>
              <w:rPr>
                <w:rFonts w:ascii="Arial" w:hAnsi="Arial" w:cs="Arial"/>
              </w:rPr>
            </w:pPr>
            <w:hyperlink r:id="rId46" w:history="1">
              <w:r w:rsidR="00C0529F" w:rsidRPr="00ED390A">
                <w:rPr>
                  <w:rStyle w:val="Hyperlink"/>
                  <w:rFonts w:ascii="Arial" w:hAnsi="Arial" w:cs="Arial"/>
                  <w:b/>
                </w:rPr>
                <w:t>TAC Report</w:t>
              </w:r>
            </w:hyperlink>
            <w:r w:rsidR="00C0529F">
              <w:rPr>
                <w:rFonts w:ascii="Arial" w:hAnsi="Arial" w:cs="Arial"/>
                <w:b/>
              </w:rPr>
              <w:t>/</w:t>
            </w:r>
            <w:r w:rsidR="00C0529F" w:rsidRPr="005539E3">
              <w:rPr>
                <w:rFonts w:ascii="Arial" w:hAnsi="Arial" w:cs="Arial"/>
                <w:b/>
              </w:rPr>
              <w:t>Decision:</w:t>
            </w:r>
            <w:r w:rsidR="00C0529F" w:rsidRPr="005539E3">
              <w:rPr>
                <w:rFonts w:ascii="Arial" w:hAnsi="Arial" w:cs="Arial"/>
              </w:rPr>
              <w:t xml:space="preserve">  </w:t>
            </w:r>
            <w:r w:rsidR="00D67F70">
              <w:rPr>
                <w:rFonts w:ascii="Arial" w:hAnsi="Arial" w:cs="Arial"/>
              </w:rPr>
              <w:t xml:space="preserve">On 1/22/25, TAC voted unanimously to </w:t>
            </w:r>
            <w:r w:rsidR="00D67F70" w:rsidRPr="00D67F70">
              <w:rPr>
                <w:rFonts w:ascii="Arial" w:hAnsi="Arial" w:cs="Arial"/>
              </w:rPr>
              <w:t>recommend approval of NPRR1259 as recommended by PRS in the 1/15/25 PRS Report</w:t>
            </w:r>
            <w:r w:rsidR="00D67F70">
              <w:rPr>
                <w:rFonts w:ascii="Arial" w:hAnsi="Arial" w:cs="Arial"/>
              </w:rPr>
              <w:t>.</w:t>
            </w:r>
          </w:p>
          <w:p w14:paraId="56A3B0FD" w14:textId="49CD0936" w:rsidR="00C0529F" w:rsidRDefault="00C0529F" w:rsidP="00C0529F">
            <w:pPr>
              <w:ind w:left="360"/>
              <w:rPr>
                <w:rFonts w:ascii="Arial" w:hAnsi="Arial" w:cs="Arial"/>
                <w:bCs/>
                <w:iCs/>
              </w:rPr>
            </w:pPr>
            <w:r>
              <w:rPr>
                <w:rFonts w:ascii="Arial" w:hAnsi="Arial" w:cs="Arial"/>
                <w:b/>
                <w:iCs/>
              </w:rPr>
              <w:t>ERCOT Opinion:</w:t>
            </w:r>
            <w:r>
              <w:rPr>
                <w:rFonts w:ascii="Arial" w:hAnsi="Arial" w:cs="Arial"/>
                <w:bCs/>
                <w:iCs/>
              </w:rPr>
              <w:t xml:space="preserve">  </w:t>
            </w:r>
            <w:r w:rsidR="002D35F2" w:rsidRPr="002D35F2">
              <w:rPr>
                <w:rFonts w:ascii="Arial" w:hAnsi="Arial" w:cs="Arial"/>
                <w:bCs/>
                <w:iCs/>
              </w:rPr>
              <w:t xml:space="preserve">ERCOT supports approval of NPRR1259.  </w:t>
            </w:r>
          </w:p>
          <w:p w14:paraId="60C9AC2E" w14:textId="48B19AFC" w:rsidR="00C0529F" w:rsidRDefault="00C0529F" w:rsidP="00C0529F">
            <w:pPr>
              <w:ind w:left="360"/>
              <w:rPr>
                <w:rFonts w:ascii="Arial" w:hAnsi="Arial" w:cs="Arial"/>
                <w:bCs/>
              </w:rPr>
            </w:pPr>
            <w:r>
              <w:rPr>
                <w:rFonts w:ascii="Arial" w:hAnsi="Arial" w:cs="Arial"/>
                <w:b/>
              </w:rPr>
              <w:t xml:space="preserve">ERCOT Market Impact Statement:  </w:t>
            </w:r>
            <w:r w:rsidR="002D35F2" w:rsidRPr="002D35F2">
              <w:rPr>
                <w:rFonts w:ascii="Arial" w:hAnsi="Arial" w:cs="Arial"/>
                <w:bCs/>
              </w:rPr>
              <w:t xml:space="preserve">ERCOT Staff has reviewed </w:t>
            </w:r>
            <w:r w:rsidR="005C4C76">
              <w:rPr>
                <w:rFonts w:ascii="Arial" w:hAnsi="Arial" w:cs="Arial"/>
                <w:bCs/>
              </w:rPr>
              <w:t>NPRR</w:t>
            </w:r>
            <w:r w:rsidR="002D35F2" w:rsidRPr="002D35F2">
              <w:rPr>
                <w:rFonts w:ascii="Arial" w:hAnsi="Arial" w:cs="Arial"/>
                <w:bCs/>
              </w:rPr>
              <w:t>1259 and believes that it provides process improvements by clarifying that retail transaction response timing requirements will not include the duration of a planned and approved ERCOT retail system outage.</w:t>
            </w:r>
          </w:p>
          <w:p w14:paraId="33DF4B7C" w14:textId="74071C52" w:rsidR="00C0529F" w:rsidRDefault="00C0529F" w:rsidP="00C0529F">
            <w:pPr>
              <w:ind w:left="360"/>
              <w:rPr>
                <w:rFonts w:ascii="Arial" w:hAnsi="Arial" w:cs="Arial"/>
              </w:rPr>
            </w:pPr>
            <w:r>
              <w:rPr>
                <w:rFonts w:ascii="Arial" w:hAnsi="Arial" w:cs="Arial"/>
                <w:b/>
              </w:rPr>
              <w:t>IMM Opinion:</w:t>
            </w:r>
            <w:r>
              <w:rPr>
                <w:rFonts w:ascii="Arial" w:hAnsi="Arial" w:cs="Arial"/>
              </w:rPr>
              <w:t xml:space="preserve">  </w:t>
            </w:r>
            <w:r w:rsidR="002D35F2" w:rsidRPr="002D35F2">
              <w:rPr>
                <w:rFonts w:ascii="Arial" w:hAnsi="Arial" w:cs="Arial"/>
              </w:rPr>
              <w:t>IMM has no opinion on NPRR1259.</w:t>
            </w:r>
          </w:p>
          <w:p w14:paraId="185FA7AB" w14:textId="3D1D099D" w:rsidR="00C0529F" w:rsidRDefault="00000000" w:rsidP="00C0529F">
            <w:pPr>
              <w:ind w:left="360"/>
              <w:rPr>
                <w:rFonts w:ascii="Arial" w:hAnsi="Arial" w:cs="Arial"/>
              </w:rPr>
            </w:pPr>
            <w:hyperlink r:id="rId47" w:anchor="keydocs" w:history="1">
              <w:r w:rsidR="00C0529F" w:rsidRPr="00CE642D">
                <w:rPr>
                  <w:rStyle w:val="Hyperlink"/>
                  <w:rFonts w:ascii="Arial" w:hAnsi="Arial" w:cs="Arial"/>
                  <w:b/>
                </w:rPr>
                <w:t>Key Documents</w:t>
              </w:r>
            </w:hyperlink>
            <w:r w:rsidR="00C0529F">
              <w:rPr>
                <w:rFonts w:ascii="Arial" w:hAnsi="Arial" w:cs="Arial"/>
                <w:b/>
              </w:rPr>
              <w:t xml:space="preserve"> (including comments, ballots, reports and impact analyses)</w:t>
            </w:r>
          </w:p>
          <w:p w14:paraId="24196F5A" w14:textId="77777777" w:rsidR="00DF745D" w:rsidRDefault="00DF745D" w:rsidP="00DF745D">
            <w:pPr>
              <w:ind w:left="360"/>
              <w:rPr>
                <w:rFonts w:ascii="Arial" w:hAnsi="Arial" w:cs="Arial"/>
              </w:rPr>
            </w:pPr>
          </w:p>
          <w:p w14:paraId="7ED1A1BD" w14:textId="39657F94" w:rsidR="00DF745D" w:rsidRDefault="00000000" w:rsidP="00DF745D">
            <w:pPr>
              <w:numPr>
                <w:ilvl w:val="0"/>
                <w:numId w:val="31"/>
              </w:numPr>
              <w:rPr>
                <w:rFonts w:ascii="Arial" w:hAnsi="Arial" w:cs="Arial"/>
                <w:b/>
                <w:i/>
              </w:rPr>
            </w:pPr>
            <w:hyperlink r:id="rId48" w:history="1">
              <w:r w:rsidR="00DF745D" w:rsidRPr="004525FC">
                <w:rPr>
                  <w:rStyle w:val="Hyperlink"/>
                  <w:rFonts w:ascii="Arial" w:hAnsi="Arial" w:cs="Arial"/>
                  <w:b/>
                  <w:i/>
                </w:rPr>
                <w:t>NPRR1260, Corrections for CLR Requirements Inadvertently Removed</w:t>
              </w:r>
            </w:hyperlink>
          </w:p>
          <w:p w14:paraId="4B36CBE4" w14:textId="77777777" w:rsidR="00DF745D" w:rsidRPr="005539E3" w:rsidRDefault="00DF745D" w:rsidP="00DF745D">
            <w:pPr>
              <w:ind w:left="360"/>
              <w:rPr>
                <w:rFonts w:ascii="Arial" w:hAnsi="Arial" w:cs="Arial"/>
                <w:bCs/>
                <w:iCs/>
              </w:rPr>
            </w:pPr>
            <w:r>
              <w:rPr>
                <w:rFonts w:ascii="Arial" w:hAnsi="Arial" w:cs="Arial"/>
                <w:b/>
                <w:iCs/>
              </w:rPr>
              <w:t xml:space="preserve">Sponsor:  </w:t>
            </w:r>
            <w:r>
              <w:rPr>
                <w:rFonts w:ascii="Arial" w:hAnsi="Arial" w:cs="Arial"/>
                <w:bCs/>
                <w:iCs/>
              </w:rPr>
              <w:t>ERCOT</w:t>
            </w:r>
          </w:p>
          <w:p w14:paraId="7D8B2BF3" w14:textId="7F8868F1" w:rsidR="00DF745D" w:rsidRPr="005539E3" w:rsidRDefault="00DF745D" w:rsidP="00DF745D">
            <w:pPr>
              <w:ind w:left="360"/>
              <w:rPr>
                <w:rFonts w:ascii="Arial" w:hAnsi="Arial" w:cs="Arial"/>
              </w:rPr>
            </w:pPr>
            <w:r w:rsidRPr="005539E3">
              <w:rPr>
                <w:rFonts w:ascii="Arial" w:hAnsi="Arial" w:cs="Arial"/>
                <w:b/>
              </w:rPr>
              <w:t xml:space="preserve">Revision Description:  </w:t>
            </w:r>
            <w:r w:rsidRPr="005539E3">
              <w:rPr>
                <w:rFonts w:ascii="Arial" w:hAnsi="Arial" w:cs="Arial"/>
              </w:rPr>
              <w:t>This NPRR</w:t>
            </w:r>
            <w:r>
              <w:t xml:space="preserve"> </w:t>
            </w:r>
            <w:r w:rsidRPr="00DA15E6">
              <w:rPr>
                <w:rFonts w:ascii="Arial" w:hAnsi="Arial" w:cs="Arial"/>
              </w:rPr>
              <w:t xml:space="preserve">reinstates requirements applicable to </w:t>
            </w:r>
            <w:r>
              <w:rPr>
                <w:rFonts w:ascii="Arial" w:hAnsi="Arial" w:cs="Arial"/>
              </w:rPr>
              <w:t>CLRs</w:t>
            </w:r>
            <w:r w:rsidRPr="00DA15E6">
              <w:rPr>
                <w:rFonts w:ascii="Arial" w:hAnsi="Arial" w:cs="Arial"/>
              </w:rPr>
              <w:t xml:space="preserve"> that were inadvertently removed during the process to approve and implement NPRR863, Creation of ERCOT Contingency Reserve Service and Revisions to Responsive Reserve. The changes shown represent existing business requirements that were in place for </w:t>
            </w:r>
            <w:r>
              <w:rPr>
                <w:rFonts w:ascii="Arial" w:hAnsi="Arial" w:cs="Arial"/>
              </w:rPr>
              <w:t>CLR</w:t>
            </w:r>
            <w:r w:rsidRPr="00DA15E6">
              <w:rPr>
                <w:rFonts w:ascii="Arial" w:hAnsi="Arial" w:cs="Arial"/>
              </w:rPr>
              <w:t xml:space="preserve"> participation in the Ancillary Services markets prior to and after implementing NPRR863.</w:t>
            </w:r>
          </w:p>
          <w:p w14:paraId="28B019DF" w14:textId="7CCBAFC0" w:rsidR="00C0529F" w:rsidRDefault="00000000" w:rsidP="00C0529F">
            <w:pPr>
              <w:pStyle w:val="BodyText"/>
              <w:spacing w:before="0" w:after="0"/>
              <w:ind w:left="360"/>
              <w:jc w:val="both"/>
              <w:rPr>
                <w:rFonts w:ascii="Arial" w:hAnsi="Arial" w:cs="Arial"/>
                <w:bCs/>
              </w:rPr>
            </w:pPr>
            <w:hyperlink r:id="rId49" w:history="1">
              <w:r w:rsidR="00C0529F" w:rsidRPr="004525FC">
                <w:rPr>
                  <w:rStyle w:val="Hyperlink"/>
                  <w:rFonts w:ascii="Arial" w:hAnsi="Arial" w:cs="Arial"/>
                  <w:b/>
                </w:rPr>
                <w:t>Impact Analysis</w:t>
              </w:r>
            </w:hyperlink>
            <w:r w:rsidR="00C0529F" w:rsidRPr="005539E3">
              <w:rPr>
                <w:rFonts w:ascii="Arial" w:hAnsi="Arial" w:cs="Arial"/>
                <w:b/>
              </w:rPr>
              <w:t>:</w:t>
            </w:r>
            <w:r w:rsidR="00C0529F" w:rsidRPr="00F30642">
              <w:rPr>
                <w:rFonts w:ascii="Arial" w:hAnsi="Arial" w:cs="Arial"/>
                <w:bCs/>
              </w:rPr>
              <w:t xml:space="preserve">  </w:t>
            </w:r>
            <w:r w:rsidR="00C0529F">
              <w:rPr>
                <w:rFonts w:ascii="Arial" w:hAnsi="Arial" w:cs="Arial"/>
                <w:bCs/>
              </w:rPr>
              <w:t>No impact</w:t>
            </w:r>
          </w:p>
          <w:p w14:paraId="06DD562F" w14:textId="77777777" w:rsidR="00C0529F" w:rsidRPr="00DF745D" w:rsidRDefault="00C0529F" w:rsidP="00C0529F">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743FF834" w14:textId="20921C7A" w:rsidR="00C0529F" w:rsidRDefault="00000000" w:rsidP="00C0529F">
            <w:pPr>
              <w:ind w:left="360"/>
              <w:rPr>
                <w:rFonts w:ascii="Arial" w:hAnsi="Arial" w:cs="Arial"/>
              </w:rPr>
            </w:pPr>
            <w:hyperlink r:id="rId50" w:history="1">
              <w:r w:rsidR="00C0529F" w:rsidRPr="00493942">
                <w:rPr>
                  <w:rStyle w:val="Hyperlink"/>
                  <w:rFonts w:ascii="Arial" w:hAnsi="Arial" w:cs="Arial"/>
                  <w:b/>
                </w:rPr>
                <w:t>TAC Report</w:t>
              </w:r>
            </w:hyperlink>
            <w:r w:rsidR="00C0529F">
              <w:rPr>
                <w:rFonts w:ascii="Arial" w:hAnsi="Arial" w:cs="Arial"/>
                <w:b/>
              </w:rPr>
              <w:t>/</w:t>
            </w:r>
            <w:r w:rsidR="00C0529F" w:rsidRPr="005539E3">
              <w:rPr>
                <w:rFonts w:ascii="Arial" w:hAnsi="Arial" w:cs="Arial"/>
                <w:b/>
              </w:rPr>
              <w:t>Decision:</w:t>
            </w:r>
            <w:r w:rsidR="00C0529F" w:rsidRPr="005539E3">
              <w:rPr>
                <w:rFonts w:ascii="Arial" w:hAnsi="Arial" w:cs="Arial"/>
              </w:rPr>
              <w:t xml:space="preserve">  </w:t>
            </w:r>
            <w:r w:rsidR="00D67F70">
              <w:rPr>
                <w:rFonts w:ascii="Arial" w:hAnsi="Arial" w:cs="Arial"/>
              </w:rPr>
              <w:t xml:space="preserve">On 1/22/25, TAC voted unanimously to </w:t>
            </w:r>
            <w:r w:rsidR="002D5FCC">
              <w:rPr>
                <w:rFonts w:ascii="Arial" w:hAnsi="Arial" w:cs="Arial"/>
              </w:rPr>
              <w:t>r</w:t>
            </w:r>
            <w:r w:rsidR="002D5FCC" w:rsidRPr="002D5FCC">
              <w:rPr>
                <w:rFonts w:ascii="Arial" w:hAnsi="Arial" w:cs="Arial"/>
              </w:rPr>
              <w:t>ecommend approval of NPRR1260 as recommended by PRS in the 1/15/25 PRS Report</w:t>
            </w:r>
            <w:r w:rsidR="002D5FCC">
              <w:rPr>
                <w:rFonts w:ascii="Arial" w:hAnsi="Arial" w:cs="Arial"/>
              </w:rPr>
              <w:t>.</w:t>
            </w:r>
          </w:p>
          <w:p w14:paraId="5521C665" w14:textId="1891CE45" w:rsidR="00C0529F" w:rsidRDefault="00C0529F" w:rsidP="00C0529F">
            <w:pPr>
              <w:ind w:left="360"/>
              <w:rPr>
                <w:rFonts w:ascii="Arial" w:hAnsi="Arial" w:cs="Arial"/>
                <w:bCs/>
                <w:iCs/>
              </w:rPr>
            </w:pPr>
            <w:r>
              <w:rPr>
                <w:rFonts w:ascii="Arial" w:hAnsi="Arial" w:cs="Arial"/>
                <w:b/>
                <w:iCs/>
              </w:rPr>
              <w:t>ERCOT Opinion:</w:t>
            </w:r>
            <w:r>
              <w:rPr>
                <w:rFonts w:ascii="Arial" w:hAnsi="Arial" w:cs="Arial"/>
                <w:bCs/>
                <w:iCs/>
              </w:rPr>
              <w:t xml:space="preserve">  </w:t>
            </w:r>
            <w:r w:rsidR="002D35F2" w:rsidRPr="002D35F2">
              <w:rPr>
                <w:rFonts w:ascii="Arial" w:hAnsi="Arial" w:cs="Arial"/>
                <w:bCs/>
                <w:iCs/>
              </w:rPr>
              <w:t>ERCOT supports approval of NPRR1260.</w:t>
            </w:r>
          </w:p>
          <w:p w14:paraId="0BC4F2ED" w14:textId="77A6A20C" w:rsidR="00C0529F" w:rsidRDefault="00C0529F" w:rsidP="00C0529F">
            <w:pPr>
              <w:ind w:left="360"/>
              <w:rPr>
                <w:rFonts w:ascii="Arial" w:hAnsi="Arial" w:cs="Arial"/>
                <w:bCs/>
              </w:rPr>
            </w:pPr>
            <w:r>
              <w:rPr>
                <w:rFonts w:ascii="Arial" w:hAnsi="Arial" w:cs="Arial"/>
                <w:b/>
              </w:rPr>
              <w:t xml:space="preserve">ERCOT Market Impact Statement:  </w:t>
            </w:r>
            <w:r w:rsidR="002D35F2" w:rsidRPr="002D35F2">
              <w:rPr>
                <w:rFonts w:ascii="Arial" w:hAnsi="Arial" w:cs="Arial"/>
                <w:bCs/>
              </w:rPr>
              <w:t>ERCOT Staff has reviewed NPRR1260 and believes the market impact for NPRR1260 realigns Protocols with the existing requirements in place for CLRs which were inadvertently removed by NPRR863.</w:t>
            </w:r>
          </w:p>
          <w:p w14:paraId="1DA82699" w14:textId="4B331DCE" w:rsidR="00C0529F" w:rsidRDefault="00C0529F" w:rsidP="00C0529F">
            <w:pPr>
              <w:ind w:left="360"/>
              <w:rPr>
                <w:rFonts w:ascii="Arial" w:hAnsi="Arial" w:cs="Arial"/>
              </w:rPr>
            </w:pPr>
            <w:r>
              <w:rPr>
                <w:rFonts w:ascii="Arial" w:hAnsi="Arial" w:cs="Arial"/>
                <w:b/>
              </w:rPr>
              <w:t>IMM Opinion:</w:t>
            </w:r>
            <w:r>
              <w:rPr>
                <w:rFonts w:ascii="Arial" w:hAnsi="Arial" w:cs="Arial"/>
              </w:rPr>
              <w:t xml:space="preserve">  </w:t>
            </w:r>
            <w:r w:rsidR="002D35F2" w:rsidRPr="002D35F2">
              <w:rPr>
                <w:rFonts w:ascii="Arial" w:hAnsi="Arial" w:cs="Arial"/>
              </w:rPr>
              <w:t>IMM has no opinion on NPRR1260.</w:t>
            </w:r>
          </w:p>
          <w:p w14:paraId="56DD6D69" w14:textId="502B1328" w:rsidR="00C0529F" w:rsidRDefault="00000000" w:rsidP="00C0529F">
            <w:pPr>
              <w:ind w:left="360"/>
              <w:rPr>
                <w:rFonts w:ascii="Arial" w:hAnsi="Arial" w:cs="Arial"/>
                <w:b/>
              </w:rPr>
            </w:pPr>
            <w:hyperlink r:id="rId51" w:anchor="keydocs" w:history="1">
              <w:r w:rsidR="00C0529F" w:rsidRPr="00CE642D">
                <w:rPr>
                  <w:rStyle w:val="Hyperlink"/>
                  <w:rFonts w:ascii="Arial" w:hAnsi="Arial" w:cs="Arial"/>
                  <w:b/>
                </w:rPr>
                <w:t>Key Documents</w:t>
              </w:r>
            </w:hyperlink>
            <w:r w:rsidR="00C0529F">
              <w:rPr>
                <w:rFonts w:ascii="Arial" w:hAnsi="Arial" w:cs="Arial"/>
                <w:b/>
              </w:rPr>
              <w:t xml:space="preserve"> (including comments, ballots, reports and impact analyses)</w:t>
            </w:r>
          </w:p>
          <w:p w14:paraId="30AAD684" w14:textId="77777777" w:rsidR="00890CFF" w:rsidRDefault="00890CFF" w:rsidP="00C0529F">
            <w:pPr>
              <w:ind w:left="360"/>
              <w:rPr>
                <w:rFonts w:ascii="Arial" w:hAnsi="Arial" w:cs="Arial"/>
                <w:b/>
              </w:rPr>
            </w:pPr>
          </w:p>
          <w:p w14:paraId="4BAD3BE2" w14:textId="268FCF97" w:rsidR="00890CFF" w:rsidRDefault="00000000" w:rsidP="00890CFF">
            <w:pPr>
              <w:numPr>
                <w:ilvl w:val="0"/>
                <w:numId w:val="31"/>
              </w:numPr>
              <w:rPr>
                <w:rFonts w:ascii="Arial" w:hAnsi="Arial" w:cs="Arial"/>
                <w:b/>
                <w:i/>
              </w:rPr>
            </w:pPr>
            <w:hyperlink r:id="rId52" w:history="1">
              <w:r w:rsidR="00890CFF" w:rsidRPr="004525FC">
                <w:rPr>
                  <w:rStyle w:val="Hyperlink"/>
                  <w:rFonts w:ascii="Arial" w:hAnsi="Arial" w:cs="Arial"/>
                  <w:b/>
                  <w:i/>
                </w:rPr>
                <w:t>NPRR126</w:t>
              </w:r>
              <w:r w:rsidR="00890CFF">
                <w:rPr>
                  <w:rStyle w:val="Hyperlink"/>
                  <w:rFonts w:ascii="Arial" w:hAnsi="Arial" w:cs="Arial"/>
                  <w:b/>
                  <w:i/>
                </w:rPr>
                <w:t>1</w:t>
              </w:r>
              <w:r w:rsidR="00890CFF" w:rsidRPr="004525FC">
                <w:rPr>
                  <w:rStyle w:val="Hyperlink"/>
                  <w:rFonts w:ascii="Arial" w:hAnsi="Arial" w:cs="Arial"/>
                  <w:b/>
                  <w:i/>
                </w:rPr>
                <w:t xml:space="preserve">, </w:t>
              </w:r>
              <w:r w:rsidR="00890CFF" w:rsidRPr="00890CFF">
                <w:rPr>
                  <w:rStyle w:val="Hyperlink"/>
                  <w:rFonts w:ascii="Arial" w:hAnsi="Arial" w:cs="Arial"/>
                  <w:b/>
                  <w:i/>
                </w:rPr>
                <w:t>Operational Flexibility for CRR Auction Transaction Limits</w:t>
              </w:r>
            </w:hyperlink>
          </w:p>
          <w:p w14:paraId="4FDF20B9" w14:textId="77777777" w:rsidR="00890CFF" w:rsidRPr="005539E3" w:rsidRDefault="00890CFF" w:rsidP="00890CFF">
            <w:pPr>
              <w:ind w:left="360"/>
              <w:rPr>
                <w:rFonts w:ascii="Arial" w:hAnsi="Arial" w:cs="Arial"/>
                <w:bCs/>
                <w:iCs/>
              </w:rPr>
            </w:pPr>
            <w:r>
              <w:rPr>
                <w:rFonts w:ascii="Arial" w:hAnsi="Arial" w:cs="Arial"/>
                <w:b/>
                <w:iCs/>
              </w:rPr>
              <w:lastRenderedPageBreak/>
              <w:t xml:space="preserve">Sponsor:  </w:t>
            </w:r>
            <w:r>
              <w:rPr>
                <w:rFonts w:ascii="Arial" w:hAnsi="Arial" w:cs="Arial"/>
                <w:bCs/>
                <w:iCs/>
              </w:rPr>
              <w:t>ERCOT</w:t>
            </w:r>
          </w:p>
          <w:p w14:paraId="3DF727F5" w14:textId="55BFA31E" w:rsidR="00890CFF" w:rsidRPr="005539E3" w:rsidRDefault="00890CFF" w:rsidP="00890CFF">
            <w:pPr>
              <w:ind w:left="360"/>
              <w:rPr>
                <w:rFonts w:ascii="Arial" w:hAnsi="Arial" w:cs="Arial"/>
              </w:rPr>
            </w:pPr>
            <w:r w:rsidRPr="005539E3">
              <w:rPr>
                <w:rFonts w:ascii="Arial" w:hAnsi="Arial" w:cs="Arial"/>
                <w:b/>
              </w:rPr>
              <w:t xml:space="preserve">Revision Description:  </w:t>
            </w:r>
            <w:r w:rsidRPr="00890CFF">
              <w:rPr>
                <w:rFonts w:ascii="Arial" w:hAnsi="Arial" w:cs="Arial"/>
              </w:rPr>
              <w:t>This NPRR removes references to Technical Advisory Committee (TAC)-approved Congestion Revenue Right (CRR) transaction limits and per-CRR Account Holder transaction limits and replaces the existing limits with a framework of transaction limits specific to each auction to maximize market bidding and liquidity while minimizing the risk of performance issues and/or triggering a transaction adjustment period.</w:t>
            </w:r>
          </w:p>
          <w:p w14:paraId="4DC4B82C" w14:textId="26CA84CD" w:rsidR="00890CFF" w:rsidRDefault="00000000" w:rsidP="00890CFF">
            <w:pPr>
              <w:pStyle w:val="BodyText"/>
              <w:spacing w:before="0" w:after="0"/>
              <w:ind w:left="360"/>
              <w:jc w:val="both"/>
              <w:rPr>
                <w:rFonts w:ascii="Arial" w:hAnsi="Arial" w:cs="Arial"/>
                <w:bCs/>
              </w:rPr>
            </w:pPr>
            <w:hyperlink r:id="rId53" w:history="1">
              <w:r w:rsidR="00890CFF" w:rsidRPr="004525FC">
                <w:rPr>
                  <w:rStyle w:val="Hyperlink"/>
                  <w:rFonts w:ascii="Arial" w:hAnsi="Arial" w:cs="Arial"/>
                  <w:b/>
                </w:rPr>
                <w:t>Impact Analysis</w:t>
              </w:r>
            </w:hyperlink>
            <w:r w:rsidR="00890CFF" w:rsidRPr="005539E3">
              <w:rPr>
                <w:rFonts w:ascii="Arial" w:hAnsi="Arial" w:cs="Arial"/>
                <w:b/>
              </w:rPr>
              <w:t>:</w:t>
            </w:r>
            <w:r w:rsidR="00890CFF" w:rsidRPr="00F30642">
              <w:rPr>
                <w:rFonts w:ascii="Arial" w:hAnsi="Arial" w:cs="Arial"/>
                <w:bCs/>
              </w:rPr>
              <w:t xml:space="preserve">  </w:t>
            </w:r>
            <w:r w:rsidR="00890CFF">
              <w:rPr>
                <w:rFonts w:ascii="Arial" w:hAnsi="Arial" w:cs="Arial"/>
                <w:bCs/>
              </w:rPr>
              <w:t>No impact</w:t>
            </w:r>
          </w:p>
          <w:p w14:paraId="0EDA457B" w14:textId="77777777" w:rsidR="00890CFF" w:rsidRPr="00DF745D" w:rsidRDefault="00890CFF" w:rsidP="00890CFF">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66A83CD3" w14:textId="027C99D6" w:rsidR="00890CFF" w:rsidRDefault="00000000" w:rsidP="00890CFF">
            <w:pPr>
              <w:ind w:left="360"/>
              <w:rPr>
                <w:rFonts w:ascii="Arial" w:hAnsi="Arial" w:cs="Arial"/>
              </w:rPr>
            </w:pPr>
            <w:hyperlink r:id="rId54" w:history="1">
              <w:r w:rsidR="00890CFF" w:rsidRPr="00FE0875">
                <w:rPr>
                  <w:rStyle w:val="Hyperlink"/>
                  <w:rFonts w:ascii="Arial" w:hAnsi="Arial" w:cs="Arial"/>
                  <w:b/>
                </w:rPr>
                <w:t>TAC Report</w:t>
              </w:r>
            </w:hyperlink>
            <w:r w:rsidR="00890CFF">
              <w:rPr>
                <w:rFonts w:ascii="Arial" w:hAnsi="Arial" w:cs="Arial"/>
                <w:b/>
              </w:rPr>
              <w:t>/</w:t>
            </w:r>
            <w:r w:rsidR="00890CFF" w:rsidRPr="005539E3">
              <w:rPr>
                <w:rFonts w:ascii="Arial" w:hAnsi="Arial" w:cs="Arial"/>
                <w:b/>
              </w:rPr>
              <w:t>Decision:</w:t>
            </w:r>
            <w:r w:rsidR="00890CFF" w:rsidRPr="005539E3">
              <w:rPr>
                <w:rFonts w:ascii="Arial" w:hAnsi="Arial" w:cs="Arial"/>
              </w:rPr>
              <w:t xml:space="preserve">  </w:t>
            </w:r>
            <w:r w:rsidR="00890CFF">
              <w:rPr>
                <w:rFonts w:ascii="Arial" w:hAnsi="Arial" w:cs="Arial"/>
              </w:rPr>
              <w:t>On 1/22/25, TAC voted unanimously to r</w:t>
            </w:r>
            <w:r w:rsidR="00890CFF" w:rsidRPr="002D5FCC">
              <w:rPr>
                <w:rFonts w:ascii="Arial" w:hAnsi="Arial" w:cs="Arial"/>
              </w:rPr>
              <w:t>ecommend approval of NPRR126</w:t>
            </w:r>
            <w:r w:rsidR="00890CFF">
              <w:rPr>
                <w:rFonts w:ascii="Arial" w:hAnsi="Arial" w:cs="Arial"/>
              </w:rPr>
              <w:t>1</w:t>
            </w:r>
            <w:r w:rsidR="00890CFF" w:rsidRPr="002D5FCC">
              <w:rPr>
                <w:rFonts w:ascii="Arial" w:hAnsi="Arial" w:cs="Arial"/>
              </w:rPr>
              <w:t xml:space="preserve"> as recommended by PRS in the 1/15/25 PRS Report</w:t>
            </w:r>
            <w:r w:rsidR="00890CFF">
              <w:rPr>
                <w:rFonts w:ascii="Arial" w:hAnsi="Arial" w:cs="Arial"/>
              </w:rPr>
              <w:t>.</w:t>
            </w:r>
          </w:p>
          <w:p w14:paraId="5F324CE2" w14:textId="1BD2CFBC" w:rsidR="00890CFF" w:rsidRDefault="00890CFF" w:rsidP="00890CFF">
            <w:pPr>
              <w:ind w:left="360"/>
              <w:rPr>
                <w:rFonts w:ascii="Arial" w:hAnsi="Arial" w:cs="Arial"/>
                <w:bCs/>
                <w:iCs/>
              </w:rPr>
            </w:pPr>
            <w:r>
              <w:rPr>
                <w:rFonts w:ascii="Arial" w:hAnsi="Arial" w:cs="Arial"/>
                <w:b/>
                <w:iCs/>
              </w:rPr>
              <w:t>ERCOT Opinion:</w:t>
            </w:r>
            <w:r>
              <w:rPr>
                <w:rFonts w:ascii="Arial" w:hAnsi="Arial" w:cs="Arial"/>
                <w:bCs/>
                <w:iCs/>
              </w:rPr>
              <w:t xml:space="preserve">  </w:t>
            </w:r>
            <w:r w:rsidRPr="002D35F2">
              <w:rPr>
                <w:rFonts w:ascii="Arial" w:hAnsi="Arial" w:cs="Arial"/>
                <w:bCs/>
                <w:iCs/>
              </w:rPr>
              <w:t>ERCOT supports approval of NPRR126</w:t>
            </w:r>
            <w:r>
              <w:rPr>
                <w:rFonts w:ascii="Arial" w:hAnsi="Arial" w:cs="Arial"/>
                <w:bCs/>
                <w:iCs/>
              </w:rPr>
              <w:t>1</w:t>
            </w:r>
            <w:r w:rsidRPr="002D35F2">
              <w:rPr>
                <w:rFonts w:ascii="Arial" w:hAnsi="Arial" w:cs="Arial"/>
                <w:bCs/>
                <w:iCs/>
              </w:rPr>
              <w:t>.</w:t>
            </w:r>
          </w:p>
          <w:p w14:paraId="0A35780E" w14:textId="77777777" w:rsidR="00890CFF" w:rsidRDefault="00890CFF" w:rsidP="00890CFF">
            <w:pPr>
              <w:ind w:left="360"/>
              <w:rPr>
                <w:rFonts w:ascii="Arial" w:hAnsi="Arial" w:cs="Arial"/>
                <w:bCs/>
              </w:rPr>
            </w:pPr>
            <w:r>
              <w:rPr>
                <w:rFonts w:ascii="Arial" w:hAnsi="Arial" w:cs="Arial"/>
                <w:b/>
              </w:rPr>
              <w:t xml:space="preserve">ERCOT Market Impact Statement:  </w:t>
            </w:r>
            <w:r w:rsidRPr="00890CFF">
              <w:rPr>
                <w:rFonts w:ascii="Arial" w:hAnsi="Arial" w:cs="Arial"/>
                <w:bCs/>
              </w:rPr>
              <w:t>ERCOT Staff has reviewed NPRR1261 and believes the market impact for NPRR1261 enables operational flexibility for ERCOT to ensure the maximum number of transactions are made available within each CRR Auction while targeting to avoid performance issues and/or minimizing Transaction Adjustment Periods.</w:t>
            </w:r>
          </w:p>
          <w:p w14:paraId="286BEDD4" w14:textId="19B27EC6" w:rsidR="00890CFF" w:rsidRDefault="00890CFF" w:rsidP="00890CFF">
            <w:pPr>
              <w:ind w:left="360"/>
              <w:rPr>
                <w:rFonts w:ascii="Arial" w:hAnsi="Arial" w:cs="Arial"/>
                <w:bCs/>
              </w:rPr>
            </w:pPr>
            <w:r>
              <w:rPr>
                <w:rFonts w:ascii="Arial" w:hAnsi="Arial" w:cs="Arial"/>
                <w:b/>
              </w:rPr>
              <w:t>IMM Opinion:</w:t>
            </w:r>
            <w:r>
              <w:rPr>
                <w:rFonts w:ascii="Arial" w:hAnsi="Arial" w:cs="Arial"/>
                <w:bCs/>
              </w:rPr>
              <w:t xml:space="preserve">  </w:t>
            </w:r>
            <w:r w:rsidRPr="00890CFF">
              <w:rPr>
                <w:rFonts w:ascii="Arial" w:hAnsi="Arial" w:cs="Arial"/>
                <w:bCs/>
              </w:rPr>
              <w:t>IMM supports NPRR1261.</w:t>
            </w:r>
          </w:p>
          <w:p w14:paraId="44E818C5" w14:textId="77CE9CC8" w:rsidR="00890CFF" w:rsidRDefault="00000000" w:rsidP="00890CFF">
            <w:pPr>
              <w:ind w:left="360"/>
              <w:rPr>
                <w:rFonts w:ascii="Arial" w:hAnsi="Arial" w:cs="Arial"/>
              </w:rPr>
            </w:pPr>
            <w:hyperlink r:id="rId55" w:anchor="keydocs" w:history="1">
              <w:r w:rsidR="00890CFF" w:rsidRPr="00CE642D">
                <w:rPr>
                  <w:rStyle w:val="Hyperlink"/>
                  <w:rFonts w:ascii="Arial" w:hAnsi="Arial" w:cs="Arial"/>
                  <w:b/>
                </w:rPr>
                <w:t>Key Documents</w:t>
              </w:r>
            </w:hyperlink>
            <w:r w:rsidR="00890CFF">
              <w:rPr>
                <w:rFonts w:ascii="Arial" w:hAnsi="Arial" w:cs="Arial"/>
                <w:b/>
              </w:rPr>
              <w:t xml:space="preserve"> (including comments, ballots, reports and impact analyses)</w:t>
            </w:r>
          </w:p>
          <w:p w14:paraId="3A6D204A" w14:textId="77777777" w:rsidR="00FC0272" w:rsidRDefault="00FC0272" w:rsidP="002D5FCC">
            <w:pPr>
              <w:rPr>
                <w:rFonts w:ascii="Arial" w:hAnsi="Arial" w:cs="Arial"/>
                <w:b/>
              </w:rPr>
            </w:pPr>
          </w:p>
          <w:p w14:paraId="44A0E03C" w14:textId="3CC778C1" w:rsidR="00FC0272" w:rsidRPr="009C61B1" w:rsidRDefault="00000000" w:rsidP="00FC0272">
            <w:pPr>
              <w:pStyle w:val="ListParagraph"/>
              <w:numPr>
                <w:ilvl w:val="0"/>
                <w:numId w:val="27"/>
              </w:numPr>
              <w:rPr>
                <w:rFonts w:ascii="Arial" w:hAnsi="Arial" w:cs="Arial"/>
                <w:b/>
                <w:i/>
              </w:rPr>
            </w:pPr>
            <w:hyperlink r:id="rId56" w:history="1">
              <w:r w:rsidR="00FC0272" w:rsidRPr="00FC0272">
                <w:rPr>
                  <w:rStyle w:val="Hyperlink"/>
                  <w:rFonts w:ascii="Arial" w:hAnsi="Arial" w:cs="Arial"/>
                  <w:b/>
                  <w:i/>
                </w:rPr>
                <w:t>NOGRR268, Related to NPRR1246, Energy Storage Resource Terminology Alignment for the Single-Model Era</w:t>
              </w:r>
            </w:hyperlink>
          </w:p>
          <w:p w14:paraId="6AC73A08" w14:textId="77777777" w:rsidR="00FC0272" w:rsidRPr="005539E3" w:rsidRDefault="00FC0272" w:rsidP="00FC0272">
            <w:pPr>
              <w:ind w:left="360"/>
              <w:rPr>
                <w:rFonts w:ascii="Arial" w:hAnsi="Arial" w:cs="Arial"/>
                <w:bCs/>
                <w:iCs/>
              </w:rPr>
            </w:pPr>
            <w:r>
              <w:rPr>
                <w:rFonts w:ascii="Arial" w:hAnsi="Arial" w:cs="Arial"/>
                <w:b/>
                <w:iCs/>
              </w:rPr>
              <w:t xml:space="preserve">Sponsor:  </w:t>
            </w:r>
            <w:r>
              <w:rPr>
                <w:rFonts w:ascii="Arial" w:hAnsi="Arial" w:cs="Arial"/>
                <w:bCs/>
                <w:iCs/>
              </w:rPr>
              <w:t>ERCOT</w:t>
            </w:r>
          </w:p>
          <w:p w14:paraId="2F026023" w14:textId="77777777" w:rsidR="00FC0272" w:rsidRPr="005539E3" w:rsidRDefault="00FC0272" w:rsidP="00FC0272">
            <w:pPr>
              <w:ind w:left="360"/>
              <w:rPr>
                <w:rFonts w:ascii="Arial" w:hAnsi="Arial" w:cs="Arial"/>
              </w:rPr>
            </w:pPr>
            <w:r w:rsidRPr="005539E3">
              <w:rPr>
                <w:rFonts w:ascii="Arial" w:hAnsi="Arial" w:cs="Arial"/>
                <w:b/>
              </w:rPr>
              <w:t xml:space="preserve">Revision Description:  </w:t>
            </w:r>
            <w:r w:rsidRPr="00DA0ABE">
              <w:rPr>
                <w:rFonts w:ascii="Arial" w:hAnsi="Arial" w:cs="Arial"/>
                <w:bCs/>
              </w:rPr>
              <w:t xml:space="preserve">This NOGRR inserts terminology associated with </w:t>
            </w:r>
            <w:r>
              <w:rPr>
                <w:rFonts w:ascii="Arial" w:hAnsi="Arial" w:cs="Arial"/>
                <w:bCs/>
              </w:rPr>
              <w:t>ESRs</w:t>
            </w:r>
            <w:r w:rsidRPr="00DA0ABE">
              <w:rPr>
                <w:rFonts w:ascii="Arial" w:hAnsi="Arial" w:cs="Arial"/>
                <w:bCs/>
              </w:rPr>
              <w:t xml:space="preserve"> in the appropriate places throughout the Guides, aligning provisions and requirements for ESRs with those already in place for Generation Resources and Controllable Load Resources.</w:t>
            </w:r>
          </w:p>
          <w:p w14:paraId="65E340B8" w14:textId="4CB146ED" w:rsidR="00FC0272" w:rsidRPr="005539E3" w:rsidRDefault="00000000" w:rsidP="00FC0272">
            <w:pPr>
              <w:pStyle w:val="BodyText"/>
              <w:spacing w:before="0" w:after="0"/>
              <w:ind w:left="360"/>
              <w:jc w:val="both"/>
              <w:rPr>
                <w:rFonts w:ascii="Arial" w:hAnsi="Arial" w:cs="Arial"/>
                <w:i/>
              </w:rPr>
            </w:pPr>
            <w:hyperlink r:id="rId57" w:history="1">
              <w:r w:rsidR="00FC0272" w:rsidRPr="00FC0272">
                <w:rPr>
                  <w:rStyle w:val="Hyperlink"/>
                  <w:rFonts w:ascii="Arial" w:hAnsi="Arial" w:cs="Arial"/>
                  <w:b/>
                </w:rPr>
                <w:t>Impact Analysis</w:t>
              </w:r>
            </w:hyperlink>
            <w:r w:rsidR="00FC0272" w:rsidRPr="005539E3">
              <w:rPr>
                <w:rFonts w:ascii="Arial" w:hAnsi="Arial" w:cs="Arial"/>
                <w:b/>
              </w:rPr>
              <w:t>:</w:t>
            </w:r>
            <w:r w:rsidR="00FC0272" w:rsidRPr="00F30642">
              <w:rPr>
                <w:rFonts w:ascii="Arial" w:hAnsi="Arial" w:cs="Arial"/>
                <w:bCs/>
              </w:rPr>
              <w:t xml:space="preserve">  </w:t>
            </w:r>
            <w:r w:rsidR="00FC0272">
              <w:rPr>
                <w:rFonts w:ascii="Arial" w:hAnsi="Arial" w:cs="Arial"/>
                <w:bCs/>
              </w:rPr>
              <w:t>No impact</w:t>
            </w:r>
          </w:p>
          <w:p w14:paraId="780A35BF" w14:textId="77777777" w:rsidR="00FC0272" w:rsidRPr="005539E3" w:rsidRDefault="00FC0272" w:rsidP="00FC0272">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Pr="00DA0ABE">
              <w:rPr>
                <w:rFonts w:ascii="Arial" w:hAnsi="Arial" w:cs="Arial"/>
                <w:bCs/>
              </w:rPr>
              <w:t xml:space="preserve">Upon implementation of </w:t>
            </w:r>
            <w:r>
              <w:rPr>
                <w:rFonts w:ascii="Arial" w:hAnsi="Arial" w:cs="Arial"/>
                <w:bCs/>
              </w:rPr>
              <w:t>NPRR1246</w:t>
            </w:r>
          </w:p>
          <w:p w14:paraId="06B9140B" w14:textId="0A5CA9A2" w:rsidR="00FC0272" w:rsidRDefault="00000000" w:rsidP="00FC0272">
            <w:pPr>
              <w:ind w:left="360"/>
              <w:rPr>
                <w:rFonts w:ascii="Arial" w:hAnsi="Arial" w:cs="Arial"/>
              </w:rPr>
            </w:pPr>
            <w:hyperlink r:id="rId58" w:history="1">
              <w:r w:rsidR="00FC0272" w:rsidRPr="00FE0875">
                <w:rPr>
                  <w:rStyle w:val="Hyperlink"/>
                  <w:rFonts w:ascii="Arial" w:hAnsi="Arial" w:cs="Arial"/>
                  <w:b/>
                </w:rPr>
                <w:t>TAC Report</w:t>
              </w:r>
            </w:hyperlink>
            <w:r w:rsidR="00FC0272">
              <w:rPr>
                <w:rFonts w:ascii="Arial" w:hAnsi="Arial" w:cs="Arial"/>
                <w:b/>
              </w:rPr>
              <w:t>/</w:t>
            </w:r>
            <w:r w:rsidR="00FC0272" w:rsidRPr="005539E3">
              <w:rPr>
                <w:rFonts w:ascii="Arial" w:hAnsi="Arial" w:cs="Arial"/>
                <w:b/>
              </w:rPr>
              <w:t>Decision:</w:t>
            </w:r>
            <w:r w:rsidR="00FC0272" w:rsidRPr="005539E3">
              <w:rPr>
                <w:rFonts w:ascii="Arial" w:hAnsi="Arial" w:cs="Arial"/>
              </w:rPr>
              <w:t xml:space="preserve">  </w:t>
            </w:r>
            <w:r w:rsidR="00890CFF">
              <w:rPr>
                <w:rFonts w:ascii="Arial" w:hAnsi="Arial" w:cs="Arial"/>
              </w:rPr>
              <w:t xml:space="preserve">On 1/22/25, TAC voted unanimously to </w:t>
            </w:r>
            <w:r w:rsidR="00890CFF" w:rsidRPr="00890CFF">
              <w:rPr>
                <w:rFonts w:ascii="Arial" w:hAnsi="Arial" w:cs="Arial"/>
              </w:rPr>
              <w:t>recommend approval of NOGRR268 as recommended by TAC in the 11/20/24 TAC Report as amended by the 1/21/25 ERCOT comments</w:t>
            </w:r>
            <w:r w:rsidR="00890CFF">
              <w:rPr>
                <w:rFonts w:ascii="Arial" w:hAnsi="Arial" w:cs="Arial"/>
              </w:rPr>
              <w:t>.</w:t>
            </w:r>
          </w:p>
          <w:p w14:paraId="05428DE4" w14:textId="622534FB" w:rsidR="00FC0272" w:rsidRDefault="00FC0272" w:rsidP="00FC0272">
            <w:pPr>
              <w:ind w:left="360"/>
              <w:rPr>
                <w:rFonts w:ascii="Arial" w:hAnsi="Arial" w:cs="Arial"/>
                <w:bCs/>
                <w:iCs/>
              </w:rPr>
            </w:pPr>
            <w:r>
              <w:rPr>
                <w:rFonts w:ascii="Arial" w:hAnsi="Arial" w:cs="Arial"/>
                <w:b/>
                <w:iCs/>
              </w:rPr>
              <w:t>ERCOT Opinion:</w:t>
            </w:r>
            <w:r>
              <w:rPr>
                <w:rFonts w:ascii="Arial" w:hAnsi="Arial" w:cs="Arial"/>
                <w:bCs/>
                <w:iCs/>
              </w:rPr>
              <w:t xml:space="preserve">  </w:t>
            </w:r>
            <w:r w:rsidR="002D5FCC" w:rsidRPr="002D5FCC">
              <w:rPr>
                <w:rFonts w:ascii="Arial" w:hAnsi="Arial" w:cs="Arial"/>
                <w:bCs/>
                <w:iCs/>
              </w:rPr>
              <w:t>ERCOT supports approval of NOGRR268.</w:t>
            </w:r>
          </w:p>
          <w:p w14:paraId="654A1787" w14:textId="63316449" w:rsidR="00FC0272" w:rsidRDefault="00FC0272" w:rsidP="00FC0272">
            <w:pPr>
              <w:ind w:left="360"/>
              <w:rPr>
                <w:rFonts w:ascii="Arial" w:hAnsi="Arial" w:cs="Arial"/>
                <w:bCs/>
              </w:rPr>
            </w:pPr>
            <w:r>
              <w:rPr>
                <w:rFonts w:ascii="Arial" w:hAnsi="Arial" w:cs="Arial"/>
                <w:b/>
              </w:rPr>
              <w:t xml:space="preserve">ERCOT Market Impact Statement:  </w:t>
            </w:r>
            <w:r w:rsidR="002D5FCC" w:rsidRPr="002D5FCC">
              <w:rPr>
                <w:rFonts w:ascii="Arial" w:hAnsi="Arial" w:cs="Arial"/>
                <w:bCs/>
              </w:rPr>
              <w:t>ERCOT Staff has reviewed NOGRR268 and believes the market impact for NOGRR268 provides clarity and additional transparency for stakeholders on the applicable provisions and requirements associated with ESRs as the market transitions from the combo model to the single model as part of the RTC+B project.</w:t>
            </w:r>
          </w:p>
          <w:p w14:paraId="66757C9E" w14:textId="700F9FE1" w:rsidR="00FC0272" w:rsidRDefault="00FC0272" w:rsidP="00FC0272">
            <w:pPr>
              <w:ind w:left="360"/>
              <w:rPr>
                <w:rFonts w:ascii="Arial" w:hAnsi="Arial" w:cs="Arial"/>
              </w:rPr>
            </w:pPr>
            <w:r>
              <w:rPr>
                <w:rFonts w:ascii="Arial" w:hAnsi="Arial" w:cs="Arial"/>
                <w:b/>
              </w:rPr>
              <w:t>IMM Opinion:</w:t>
            </w:r>
            <w:r>
              <w:rPr>
                <w:rFonts w:ascii="Arial" w:hAnsi="Arial" w:cs="Arial"/>
              </w:rPr>
              <w:t xml:space="preserve">  </w:t>
            </w:r>
            <w:r w:rsidR="002D5FCC" w:rsidRPr="002D5FCC">
              <w:rPr>
                <w:rFonts w:ascii="Arial" w:hAnsi="Arial" w:cs="Arial"/>
              </w:rPr>
              <w:t>IMM has no opinion on NOGRR268.</w:t>
            </w:r>
          </w:p>
          <w:p w14:paraId="443AACCA" w14:textId="1437D01B" w:rsidR="00FC0272" w:rsidRDefault="00000000" w:rsidP="00FC0272">
            <w:pPr>
              <w:ind w:left="360"/>
              <w:rPr>
                <w:rFonts w:ascii="Arial" w:hAnsi="Arial" w:cs="Arial"/>
                <w:b/>
              </w:rPr>
            </w:pPr>
            <w:hyperlink r:id="rId59" w:anchor="keydocs" w:history="1">
              <w:r w:rsidR="00FC0272" w:rsidRPr="00CE642D">
                <w:rPr>
                  <w:rStyle w:val="Hyperlink"/>
                  <w:rFonts w:ascii="Arial" w:hAnsi="Arial" w:cs="Arial"/>
                  <w:b/>
                </w:rPr>
                <w:t>Key Documents</w:t>
              </w:r>
            </w:hyperlink>
            <w:r w:rsidR="00FC0272">
              <w:rPr>
                <w:rFonts w:ascii="Arial" w:hAnsi="Arial" w:cs="Arial"/>
                <w:b/>
              </w:rPr>
              <w:t xml:space="preserve"> (including comments, ballots, reports and impact analyses)</w:t>
            </w:r>
          </w:p>
          <w:p w14:paraId="59BFD6BD" w14:textId="77777777" w:rsidR="00DA7272" w:rsidRDefault="00DA7272" w:rsidP="004D1B8A">
            <w:pPr>
              <w:rPr>
                <w:rFonts w:ascii="Arial" w:hAnsi="Arial" w:cs="Arial"/>
                <w:b/>
              </w:rPr>
            </w:pPr>
          </w:p>
          <w:p w14:paraId="5DA5CFF4" w14:textId="2282817C" w:rsidR="00DA7272" w:rsidRDefault="00000000" w:rsidP="00DA7272">
            <w:pPr>
              <w:numPr>
                <w:ilvl w:val="0"/>
                <w:numId w:val="31"/>
              </w:numPr>
              <w:rPr>
                <w:rFonts w:ascii="Arial" w:hAnsi="Arial" w:cs="Arial"/>
                <w:b/>
                <w:i/>
              </w:rPr>
            </w:pPr>
            <w:hyperlink r:id="rId60" w:history="1">
              <w:r w:rsidR="00DA7272" w:rsidRPr="004525FC">
                <w:rPr>
                  <w:rStyle w:val="Hyperlink"/>
                  <w:rFonts w:ascii="Arial" w:hAnsi="Arial" w:cs="Arial"/>
                  <w:b/>
                  <w:i/>
                </w:rPr>
                <w:t xml:space="preserve">NOGRR271, </w:t>
              </w:r>
              <w:r w:rsidR="00DA7272" w:rsidRPr="004525FC">
                <w:rPr>
                  <w:rStyle w:val="Hyperlink"/>
                  <w:rFonts w:ascii="Arial" w:hAnsi="Arial" w:cs="Arial"/>
                  <w:b/>
                  <w:bCs/>
                  <w:i/>
                  <w:iCs/>
                </w:rPr>
                <w:t>Related to NPRR1257, Limit on Amount of RRS a Resource can Provide Using Primary Frequency Response</w:t>
              </w:r>
            </w:hyperlink>
          </w:p>
          <w:p w14:paraId="3D279CBB" w14:textId="77777777" w:rsidR="00DA7272" w:rsidRPr="005539E3" w:rsidRDefault="00DA7272" w:rsidP="00DA7272">
            <w:pPr>
              <w:ind w:left="360"/>
              <w:rPr>
                <w:rFonts w:ascii="Arial" w:hAnsi="Arial" w:cs="Arial"/>
                <w:bCs/>
                <w:iCs/>
              </w:rPr>
            </w:pPr>
            <w:r>
              <w:rPr>
                <w:rFonts w:ascii="Arial" w:hAnsi="Arial" w:cs="Arial"/>
                <w:b/>
                <w:iCs/>
              </w:rPr>
              <w:t xml:space="preserve">Sponsor:  </w:t>
            </w:r>
            <w:r>
              <w:rPr>
                <w:rFonts w:ascii="Arial" w:hAnsi="Arial" w:cs="Arial"/>
                <w:bCs/>
                <w:iCs/>
              </w:rPr>
              <w:t>ERCOT</w:t>
            </w:r>
          </w:p>
          <w:p w14:paraId="33B48AA6" w14:textId="07ECAC90" w:rsidR="00DA7272" w:rsidRPr="005539E3" w:rsidRDefault="00DA7272" w:rsidP="00DA7272">
            <w:pPr>
              <w:ind w:left="360"/>
              <w:rPr>
                <w:rFonts w:ascii="Arial" w:hAnsi="Arial" w:cs="Arial"/>
              </w:rPr>
            </w:pPr>
            <w:r w:rsidRPr="005539E3">
              <w:rPr>
                <w:rFonts w:ascii="Arial" w:hAnsi="Arial" w:cs="Arial"/>
                <w:b/>
              </w:rPr>
              <w:lastRenderedPageBreak/>
              <w:t xml:space="preserve">Revision Description:  </w:t>
            </w:r>
            <w:r w:rsidRPr="00DA7272">
              <w:rPr>
                <w:rFonts w:ascii="Arial" w:hAnsi="Arial" w:cs="Arial"/>
              </w:rPr>
              <w:t>This NOGRR is related to NPRR1257 and specifies how the maximum limit on the amount of RRS that an individual Resource can provide using Primary Frequency Response will be used in Section 8, Attachment N. This NOGRR also proposes some clean-up to the Section 8, Attachment N language.</w:t>
            </w:r>
          </w:p>
          <w:p w14:paraId="3037DE8B" w14:textId="06DD7F26" w:rsidR="00DA7272" w:rsidRDefault="00000000" w:rsidP="00DA7272">
            <w:pPr>
              <w:pStyle w:val="BodyText"/>
              <w:spacing w:before="0" w:after="0"/>
              <w:ind w:left="360"/>
              <w:jc w:val="both"/>
              <w:rPr>
                <w:rFonts w:ascii="Arial" w:hAnsi="Arial" w:cs="Arial"/>
                <w:bCs/>
              </w:rPr>
            </w:pPr>
            <w:hyperlink r:id="rId61" w:history="1">
              <w:r w:rsidR="00DA7272" w:rsidRPr="004525FC">
                <w:rPr>
                  <w:rStyle w:val="Hyperlink"/>
                  <w:rFonts w:ascii="Arial" w:hAnsi="Arial" w:cs="Arial"/>
                  <w:b/>
                </w:rPr>
                <w:t>Impact Analysis</w:t>
              </w:r>
            </w:hyperlink>
            <w:r w:rsidR="00DA7272" w:rsidRPr="005539E3">
              <w:rPr>
                <w:rFonts w:ascii="Arial" w:hAnsi="Arial" w:cs="Arial"/>
                <w:b/>
              </w:rPr>
              <w:t>:</w:t>
            </w:r>
            <w:r w:rsidR="00DA7272" w:rsidRPr="00F30642">
              <w:rPr>
                <w:rFonts w:ascii="Arial" w:hAnsi="Arial" w:cs="Arial"/>
                <w:bCs/>
              </w:rPr>
              <w:t xml:space="preserve">  </w:t>
            </w:r>
            <w:r w:rsidR="00DA7272">
              <w:rPr>
                <w:rFonts w:ascii="Arial" w:hAnsi="Arial" w:cs="Arial"/>
                <w:bCs/>
              </w:rPr>
              <w:t>No impact</w:t>
            </w:r>
          </w:p>
          <w:p w14:paraId="6A6144F9" w14:textId="3133C415" w:rsidR="00DA7272" w:rsidRPr="00DF745D" w:rsidRDefault="00DA7272" w:rsidP="00DA7272">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Pr="00DA7272">
              <w:rPr>
                <w:rFonts w:ascii="Arial" w:hAnsi="Arial" w:cs="Arial"/>
              </w:rPr>
              <w:t xml:space="preserve">Upon implementation of </w:t>
            </w:r>
            <w:r w:rsidR="0054149C">
              <w:rPr>
                <w:rFonts w:ascii="Arial" w:hAnsi="Arial" w:cs="Arial"/>
              </w:rPr>
              <w:t>NPRR1257</w:t>
            </w:r>
          </w:p>
          <w:p w14:paraId="309FF36D" w14:textId="1804BCBC" w:rsidR="00DA7272" w:rsidRDefault="00000000" w:rsidP="00DA7272">
            <w:pPr>
              <w:ind w:left="360"/>
              <w:rPr>
                <w:rFonts w:ascii="Arial" w:hAnsi="Arial" w:cs="Arial"/>
              </w:rPr>
            </w:pPr>
            <w:hyperlink r:id="rId62" w:history="1">
              <w:r w:rsidR="00DA7272" w:rsidRPr="00FE0875">
                <w:rPr>
                  <w:rStyle w:val="Hyperlink"/>
                  <w:rFonts w:ascii="Arial" w:hAnsi="Arial" w:cs="Arial"/>
                  <w:b/>
                </w:rPr>
                <w:t>TAC Report</w:t>
              </w:r>
            </w:hyperlink>
            <w:r w:rsidR="00DA7272">
              <w:rPr>
                <w:rFonts w:ascii="Arial" w:hAnsi="Arial" w:cs="Arial"/>
                <w:b/>
              </w:rPr>
              <w:t>/</w:t>
            </w:r>
            <w:r w:rsidR="00DA7272" w:rsidRPr="005539E3">
              <w:rPr>
                <w:rFonts w:ascii="Arial" w:hAnsi="Arial" w:cs="Arial"/>
                <w:b/>
              </w:rPr>
              <w:t>Decision:</w:t>
            </w:r>
            <w:r w:rsidR="00DA7272" w:rsidRPr="005539E3">
              <w:rPr>
                <w:rFonts w:ascii="Arial" w:hAnsi="Arial" w:cs="Arial"/>
              </w:rPr>
              <w:t xml:space="preserve">  </w:t>
            </w:r>
            <w:r w:rsidR="00890CFF">
              <w:rPr>
                <w:rFonts w:ascii="Arial" w:hAnsi="Arial" w:cs="Arial"/>
              </w:rPr>
              <w:t xml:space="preserve">On 1/22/25, TAC voted unanimously to </w:t>
            </w:r>
            <w:r w:rsidR="00890CFF" w:rsidRPr="00890CFF">
              <w:rPr>
                <w:rFonts w:ascii="Arial" w:hAnsi="Arial" w:cs="Arial"/>
              </w:rPr>
              <w:t>recommend approval of NOGRR271 as recommended by ROS in the 1/9/25 ROS Report</w:t>
            </w:r>
            <w:r w:rsidR="00890CFF">
              <w:rPr>
                <w:rFonts w:ascii="Arial" w:hAnsi="Arial" w:cs="Arial"/>
              </w:rPr>
              <w:t>.</w:t>
            </w:r>
          </w:p>
          <w:p w14:paraId="034A76D1" w14:textId="0422D697" w:rsidR="00DA7272" w:rsidRDefault="00DA7272" w:rsidP="00DA7272">
            <w:pPr>
              <w:ind w:left="360"/>
              <w:rPr>
                <w:rFonts w:ascii="Arial" w:hAnsi="Arial" w:cs="Arial"/>
                <w:bCs/>
                <w:iCs/>
              </w:rPr>
            </w:pPr>
            <w:r>
              <w:rPr>
                <w:rFonts w:ascii="Arial" w:hAnsi="Arial" w:cs="Arial"/>
                <w:b/>
                <w:iCs/>
              </w:rPr>
              <w:t>ERCOT Opinion:</w:t>
            </w:r>
            <w:r>
              <w:rPr>
                <w:rFonts w:ascii="Arial" w:hAnsi="Arial" w:cs="Arial"/>
                <w:bCs/>
                <w:iCs/>
              </w:rPr>
              <w:t xml:space="preserve">  </w:t>
            </w:r>
            <w:r w:rsidR="002D5FCC" w:rsidRPr="002D5FCC">
              <w:rPr>
                <w:rFonts w:ascii="Arial" w:hAnsi="Arial" w:cs="Arial"/>
                <w:bCs/>
                <w:iCs/>
              </w:rPr>
              <w:t>ERCOT supports approval of NOGRR271.</w:t>
            </w:r>
          </w:p>
          <w:p w14:paraId="5ABCD7B6" w14:textId="1F04A0E5" w:rsidR="00DA7272" w:rsidRDefault="00DA7272" w:rsidP="00DA7272">
            <w:pPr>
              <w:ind w:left="360"/>
              <w:rPr>
                <w:rFonts w:ascii="Arial" w:hAnsi="Arial" w:cs="Arial"/>
                <w:bCs/>
              </w:rPr>
            </w:pPr>
            <w:r>
              <w:rPr>
                <w:rFonts w:ascii="Arial" w:hAnsi="Arial" w:cs="Arial"/>
                <w:b/>
              </w:rPr>
              <w:t xml:space="preserve">ERCOT Market Impact Statement:  </w:t>
            </w:r>
            <w:r w:rsidR="002D35F2" w:rsidRPr="002D35F2">
              <w:rPr>
                <w:rFonts w:ascii="Arial" w:hAnsi="Arial" w:cs="Arial"/>
                <w:bCs/>
              </w:rPr>
              <w:t>ERCOT Staff has reviewed NOGRR271 and believes the market impact for NOGRR271, along with NPRR1257, applies a reasonable limit on the amount of RRS from Primary Frequency Response that is provided by an individual Resource to address the risk of common mode failure, in line with recommendations from GE Vernova.</w:t>
            </w:r>
          </w:p>
          <w:p w14:paraId="19AC4C45" w14:textId="62CD15AD" w:rsidR="00DA7272" w:rsidRDefault="00DA7272" w:rsidP="00DA7272">
            <w:pPr>
              <w:ind w:left="360"/>
              <w:rPr>
                <w:rFonts w:ascii="Arial" w:hAnsi="Arial" w:cs="Arial"/>
              </w:rPr>
            </w:pPr>
            <w:r>
              <w:rPr>
                <w:rFonts w:ascii="Arial" w:hAnsi="Arial" w:cs="Arial"/>
                <w:b/>
              </w:rPr>
              <w:t>IMM Opinion:</w:t>
            </w:r>
            <w:r>
              <w:rPr>
                <w:rFonts w:ascii="Arial" w:hAnsi="Arial" w:cs="Arial"/>
              </w:rPr>
              <w:t xml:space="preserve">  </w:t>
            </w:r>
            <w:r w:rsidR="002D35F2" w:rsidRPr="002D5FCC">
              <w:rPr>
                <w:rFonts w:ascii="Arial" w:hAnsi="Arial" w:cs="Arial"/>
              </w:rPr>
              <w:t>IMM has no opinion on NOGRR2</w:t>
            </w:r>
            <w:r w:rsidR="002D35F2">
              <w:rPr>
                <w:rFonts w:ascii="Arial" w:hAnsi="Arial" w:cs="Arial"/>
              </w:rPr>
              <w:t>71</w:t>
            </w:r>
            <w:r w:rsidR="002D35F2" w:rsidRPr="002D5FCC">
              <w:rPr>
                <w:rFonts w:ascii="Arial" w:hAnsi="Arial" w:cs="Arial"/>
              </w:rPr>
              <w:t>.</w:t>
            </w:r>
          </w:p>
          <w:p w14:paraId="3D09B57E" w14:textId="0931FE51" w:rsidR="00FC0272" w:rsidRDefault="00000000" w:rsidP="0042502E">
            <w:pPr>
              <w:ind w:left="360"/>
              <w:rPr>
                <w:rFonts w:ascii="Arial" w:hAnsi="Arial" w:cs="Arial"/>
                <w:b/>
              </w:rPr>
            </w:pPr>
            <w:hyperlink r:id="rId63" w:anchor="keydocs" w:history="1">
              <w:r w:rsidR="00DA7272" w:rsidRPr="00CE642D">
                <w:rPr>
                  <w:rStyle w:val="Hyperlink"/>
                  <w:rFonts w:ascii="Arial" w:hAnsi="Arial" w:cs="Arial"/>
                  <w:b/>
                </w:rPr>
                <w:t>Key Documents</w:t>
              </w:r>
            </w:hyperlink>
            <w:r w:rsidR="00DA7272">
              <w:rPr>
                <w:rFonts w:ascii="Arial" w:hAnsi="Arial" w:cs="Arial"/>
                <w:b/>
              </w:rPr>
              <w:t xml:space="preserve"> (including comments, ballots, reports and impact analyses)</w:t>
            </w:r>
          </w:p>
          <w:p w14:paraId="0B1D915D" w14:textId="77777777" w:rsidR="00FC0272" w:rsidRDefault="00FC0272" w:rsidP="00FC0272">
            <w:pPr>
              <w:rPr>
                <w:rFonts w:ascii="Arial" w:hAnsi="Arial" w:cs="Arial"/>
              </w:rPr>
            </w:pPr>
          </w:p>
          <w:p w14:paraId="085E4FE4" w14:textId="1CF85B9A" w:rsidR="00FC0272" w:rsidRPr="009C61B1" w:rsidRDefault="00000000" w:rsidP="00FC0272">
            <w:pPr>
              <w:pStyle w:val="ListParagraph"/>
              <w:numPr>
                <w:ilvl w:val="0"/>
                <w:numId w:val="27"/>
              </w:numPr>
              <w:rPr>
                <w:rFonts w:ascii="Arial" w:hAnsi="Arial" w:cs="Arial"/>
                <w:b/>
                <w:i/>
              </w:rPr>
            </w:pPr>
            <w:hyperlink r:id="rId64" w:history="1">
              <w:r w:rsidR="00FC0272" w:rsidRPr="00FC0272">
                <w:rPr>
                  <w:rStyle w:val="Hyperlink"/>
                  <w:rFonts w:ascii="Arial" w:hAnsi="Arial" w:cs="Arial"/>
                  <w:b/>
                  <w:i/>
                </w:rPr>
                <w:t>OBDRR052, Related to NPRR1246, Energy Storage Resource Terminology Alignment for the Single-Model Era</w:t>
              </w:r>
            </w:hyperlink>
          </w:p>
          <w:p w14:paraId="252B8CA9" w14:textId="77777777" w:rsidR="00FC0272" w:rsidRPr="005539E3" w:rsidRDefault="00FC0272" w:rsidP="00FC0272">
            <w:pPr>
              <w:ind w:left="360"/>
              <w:rPr>
                <w:rFonts w:ascii="Arial" w:hAnsi="Arial" w:cs="Arial"/>
                <w:bCs/>
                <w:iCs/>
              </w:rPr>
            </w:pPr>
            <w:r>
              <w:rPr>
                <w:rFonts w:ascii="Arial" w:hAnsi="Arial" w:cs="Arial"/>
                <w:b/>
                <w:iCs/>
              </w:rPr>
              <w:t xml:space="preserve">Sponsor:  </w:t>
            </w:r>
            <w:r>
              <w:rPr>
                <w:rFonts w:ascii="Arial" w:hAnsi="Arial" w:cs="Arial"/>
                <w:bCs/>
                <w:iCs/>
              </w:rPr>
              <w:t>ERCOT</w:t>
            </w:r>
          </w:p>
          <w:p w14:paraId="486EF515" w14:textId="77777777" w:rsidR="00FC0272" w:rsidRPr="005539E3" w:rsidRDefault="00FC0272" w:rsidP="00FC0272">
            <w:pPr>
              <w:ind w:left="360"/>
              <w:rPr>
                <w:rFonts w:ascii="Arial" w:hAnsi="Arial" w:cs="Arial"/>
              </w:rPr>
            </w:pPr>
            <w:r w:rsidRPr="005539E3">
              <w:rPr>
                <w:rFonts w:ascii="Arial" w:hAnsi="Arial" w:cs="Arial"/>
                <w:b/>
              </w:rPr>
              <w:t xml:space="preserve">Revision Description:  </w:t>
            </w:r>
            <w:r w:rsidRPr="00DA0ABE">
              <w:rPr>
                <w:rFonts w:ascii="Arial" w:hAnsi="Arial" w:cs="Arial"/>
                <w:bCs/>
              </w:rPr>
              <w:t xml:space="preserve">This </w:t>
            </w:r>
            <w:r>
              <w:rPr>
                <w:rFonts w:ascii="Arial" w:hAnsi="Arial" w:cs="Arial"/>
                <w:bCs/>
              </w:rPr>
              <w:t>OBDRR</w:t>
            </w:r>
            <w:r w:rsidRPr="00DA0ABE">
              <w:rPr>
                <w:rFonts w:ascii="Arial" w:hAnsi="Arial" w:cs="Arial"/>
                <w:bCs/>
              </w:rPr>
              <w:t xml:space="preserve"> inserts terminology associated with </w:t>
            </w:r>
            <w:r>
              <w:rPr>
                <w:rFonts w:ascii="Arial" w:hAnsi="Arial" w:cs="Arial"/>
                <w:bCs/>
              </w:rPr>
              <w:t>ESRs</w:t>
            </w:r>
            <w:r w:rsidRPr="00DA0ABE">
              <w:rPr>
                <w:rFonts w:ascii="Arial" w:hAnsi="Arial" w:cs="Arial"/>
                <w:bCs/>
              </w:rPr>
              <w:t xml:space="preserve"> in the appropriate places throughout the Procedure for Identifying Resource Nodes, aligning provisions and requirements for ESRs with those already in place for Generation Resources and Controllable Load Resources.</w:t>
            </w:r>
          </w:p>
          <w:p w14:paraId="66D5D599" w14:textId="2E1BD510" w:rsidR="00FC0272" w:rsidRPr="005539E3" w:rsidRDefault="00000000" w:rsidP="00FC0272">
            <w:pPr>
              <w:pStyle w:val="BodyText"/>
              <w:spacing w:before="0" w:after="0"/>
              <w:ind w:left="360"/>
              <w:jc w:val="both"/>
              <w:rPr>
                <w:rFonts w:ascii="Arial" w:hAnsi="Arial" w:cs="Arial"/>
                <w:i/>
              </w:rPr>
            </w:pPr>
            <w:hyperlink r:id="rId65" w:history="1">
              <w:r w:rsidR="00FC0272" w:rsidRPr="0077291C">
                <w:rPr>
                  <w:rStyle w:val="Hyperlink"/>
                  <w:rFonts w:ascii="Arial" w:hAnsi="Arial" w:cs="Arial"/>
                  <w:b/>
                </w:rPr>
                <w:t>Impact Analysis</w:t>
              </w:r>
            </w:hyperlink>
            <w:r w:rsidR="00FC0272" w:rsidRPr="005539E3">
              <w:rPr>
                <w:rFonts w:ascii="Arial" w:hAnsi="Arial" w:cs="Arial"/>
                <w:b/>
              </w:rPr>
              <w:t>:</w:t>
            </w:r>
            <w:r w:rsidR="00FC0272" w:rsidRPr="00F30642">
              <w:rPr>
                <w:rFonts w:ascii="Arial" w:hAnsi="Arial" w:cs="Arial"/>
                <w:bCs/>
              </w:rPr>
              <w:t xml:space="preserve">  </w:t>
            </w:r>
            <w:r w:rsidR="00FC0272">
              <w:rPr>
                <w:rFonts w:ascii="Arial" w:hAnsi="Arial" w:cs="Arial"/>
                <w:bCs/>
              </w:rPr>
              <w:t>No impact</w:t>
            </w:r>
          </w:p>
          <w:p w14:paraId="12BFF707" w14:textId="77777777" w:rsidR="00FC0272" w:rsidRPr="005539E3" w:rsidRDefault="00FC0272" w:rsidP="00FC0272">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Pr="00DA0ABE">
              <w:rPr>
                <w:rFonts w:ascii="Arial" w:hAnsi="Arial" w:cs="Arial"/>
                <w:bCs/>
              </w:rPr>
              <w:t xml:space="preserve">Upon implementation of </w:t>
            </w:r>
            <w:r>
              <w:rPr>
                <w:rFonts w:ascii="Arial" w:hAnsi="Arial" w:cs="Arial"/>
                <w:bCs/>
              </w:rPr>
              <w:t>NPRR1246</w:t>
            </w:r>
          </w:p>
          <w:p w14:paraId="1683F419" w14:textId="16FDA9F9" w:rsidR="00FC0272" w:rsidRDefault="00000000" w:rsidP="00FC0272">
            <w:pPr>
              <w:ind w:left="360"/>
              <w:rPr>
                <w:rFonts w:ascii="Arial" w:hAnsi="Arial" w:cs="Arial"/>
              </w:rPr>
            </w:pPr>
            <w:hyperlink r:id="rId66" w:history="1">
              <w:r w:rsidR="00FC0272" w:rsidRPr="00FE0875">
                <w:rPr>
                  <w:rStyle w:val="Hyperlink"/>
                  <w:rFonts w:ascii="Arial" w:hAnsi="Arial" w:cs="Arial"/>
                  <w:b/>
                </w:rPr>
                <w:t>TAC Report</w:t>
              </w:r>
            </w:hyperlink>
            <w:r w:rsidR="00FC0272">
              <w:rPr>
                <w:rFonts w:ascii="Arial" w:hAnsi="Arial" w:cs="Arial"/>
                <w:b/>
              </w:rPr>
              <w:t>/</w:t>
            </w:r>
            <w:r w:rsidR="00FC0272" w:rsidRPr="005539E3">
              <w:rPr>
                <w:rFonts w:ascii="Arial" w:hAnsi="Arial" w:cs="Arial"/>
                <w:b/>
              </w:rPr>
              <w:t>Decision:</w:t>
            </w:r>
            <w:r w:rsidR="00FC0272" w:rsidRPr="005539E3">
              <w:rPr>
                <w:rFonts w:ascii="Arial" w:hAnsi="Arial" w:cs="Arial"/>
              </w:rPr>
              <w:t xml:space="preserve">  </w:t>
            </w:r>
            <w:r w:rsidR="00890CFF">
              <w:rPr>
                <w:rFonts w:ascii="Arial" w:hAnsi="Arial" w:cs="Arial"/>
              </w:rPr>
              <w:t xml:space="preserve">On 1/22/25, TAC voted unanimously to </w:t>
            </w:r>
            <w:r w:rsidR="00890CFF" w:rsidRPr="00890CFF">
              <w:rPr>
                <w:rFonts w:ascii="Arial" w:hAnsi="Arial" w:cs="Arial"/>
              </w:rPr>
              <w:t>recommend approval of OBDRR052 as recommended by TAC in the 11/20/24 TAC Report as amended by the 1/21/25 ERCOT comments</w:t>
            </w:r>
            <w:r w:rsidR="00890CFF">
              <w:rPr>
                <w:rFonts w:ascii="Arial" w:hAnsi="Arial" w:cs="Arial"/>
              </w:rPr>
              <w:t>.</w:t>
            </w:r>
          </w:p>
          <w:p w14:paraId="5F382B63" w14:textId="19844CFF" w:rsidR="00FC0272" w:rsidRDefault="00FC0272" w:rsidP="00FC0272">
            <w:pPr>
              <w:ind w:left="360"/>
              <w:rPr>
                <w:rFonts w:ascii="Arial" w:hAnsi="Arial" w:cs="Arial"/>
                <w:bCs/>
                <w:iCs/>
              </w:rPr>
            </w:pPr>
            <w:r>
              <w:rPr>
                <w:rFonts w:ascii="Arial" w:hAnsi="Arial" w:cs="Arial"/>
                <w:b/>
                <w:iCs/>
              </w:rPr>
              <w:t>ERCOT Opinion:</w:t>
            </w:r>
            <w:r>
              <w:rPr>
                <w:rFonts w:ascii="Arial" w:hAnsi="Arial" w:cs="Arial"/>
                <w:bCs/>
                <w:iCs/>
              </w:rPr>
              <w:t xml:space="preserve">  </w:t>
            </w:r>
            <w:r w:rsidR="002D35F2" w:rsidRPr="002D35F2">
              <w:rPr>
                <w:rFonts w:ascii="Arial" w:hAnsi="Arial" w:cs="Arial"/>
                <w:bCs/>
                <w:iCs/>
              </w:rPr>
              <w:t>ERCOT supports approval of OBDRR052.</w:t>
            </w:r>
            <w:r w:rsidR="002D35F2">
              <w:rPr>
                <w:rFonts w:ascii="Arial" w:hAnsi="Arial" w:cs="Arial"/>
                <w:bCs/>
                <w:iCs/>
              </w:rPr>
              <w:t xml:space="preserve">  </w:t>
            </w:r>
          </w:p>
          <w:p w14:paraId="08E559AC" w14:textId="2BE3A13A" w:rsidR="00FC0272" w:rsidRDefault="00FC0272" w:rsidP="00FC0272">
            <w:pPr>
              <w:ind w:left="360"/>
              <w:rPr>
                <w:rFonts w:ascii="Arial" w:hAnsi="Arial" w:cs="Arial"/>
                <w:bCs/>
              </w:rPr>
            </w:pPr>
            <w:r>
              <w:rPr>
                <w:rFonts w:ascii="Arial" w:hAnsi="Arial" w:cs="Arial"/>
                <w:b/>
              </w:rPr>
              <w:t xml:space="preserve">ERCOT Market Impact Statement:  </w:t>
            </w:r>
            <w:r w:rsidR="002D35F2" w:rsidRPr="002D35F2">
              <w:rPr>
                <w:rFonts w:ascii="Arial" w:hAnsi="Arial" w:cs="Arial"/>
                <w:bCs/>
              </w:rPr>
              <w:t xml:space="preserve">ERCOT Staff has reviewed </w:t>
            </w:r>
            <w:r w:rsidR="0054149C">
              <w:rPr>
                <w:rFonts w:ascii="Arial" w:hAnsi="Arial" w:cs="Arial"/>
                <w:bCs/>
              </w:rPr>
              <w:t>OBDRR052</w:t>
            </w:r>
            <w:r w:rsidR="002D35F2" w:rsidRPr="002D35F2">
              <w:rPr>
                <w:rFonts w:ascii="Arial" w:hAnsi="Arial" w:cs="Arial"/>
                <w:bCs/>
              </w:rPr>
              <w:t xml:space="preserve"> and believes the market impact for OBDRR052 provides clarity and additional transparency for stakeholders on the applicable provisions and requirements associated with ESRs as the market transitions from the combo model to the single model as part of the RTC+B project.</w:t>
            </w:r>
          </w:p>
          <w:p w14:paraId="61ADD3C1" w14:textId="56ACFD45" w:rsidR="00FC0272" w:rsidRDefault="00FC0272" w:rsidP="00FC0272">
            <w:pPr>
              <w:ind w:left="360"/>
              <w:rPr>
                <w:rFonts w:ascii="Arial" w:hAnsi="Arial" w:cs="Arial"/>
              </w:rPr>
            </w:pPr>
            <w:r>
              <w:rPr>
                <w:rFonts w:ascii="Arial" w:hAnsi="Arial" w:cs="Arial"/>
                <w:b/>
              </w:rPr>
              <w:t>IMM Opinion:</w:t>
            </w:r>
            <w:r>
              <w:rPr>
                <w:rFonts w:ascii="Arial" w:hAnsi="Arial" w:cs="Arial"/>
              </w:rPr>
              <w:t xml:space="preserve">  </w:t>
            </w:r>
            <w:r w:rsidR="002D35F2" w:rsidRPr="002D35F2">
              <w:rPr>
                <w:rFonts w:ascii="Arial" w:hAnsi="Arial" w:cs="Arial"/>
              </w:rPr>
              <w:t>IMM has no opinion on OBDRR052</w:t>
            </w:r>
            <w:r w:rsidR="0054149C">
              <w:rPr>
                <w:rFonts w:ascii="Arial" w:hAnsi="Arial" w:cs="Arial"/>
              </w:rPr>
              <w:t>.</w:t>
            </w:r>
          </w:p>
          <w:p w14:paraId="4E1A9FCB" w14:textId="05596626" w:rsidR="00FC0272" w:rsidRPr="0077291C" w:rsidRDefault="00000000" w:rsidP="0077291C">
            <w:pPr>
              <w:ind w:left="360"/>
              <w:rPr>
                <w:rFonts w:ascii="Arial" w:hAnsi="Arial" w:cs="Arial"/>
                <w:b/>
              </w:rPr>
            </w:pPr>
            <w:hyperlink r:id="rId67" w:anchor="keydocs" w:history="1">
              <w:r w:rsidR="00FC0272" w:rsidRPr="00CE642D">
                <w:rPr>
                  <w:rStyle w:val="Hyperlink"/>
                  <w:rFonts w:ascii="Arial" w:hAnsi="Arial" w:cs="Arial"/>
                  <w:b/>
                </w:rPr>
                <w:t>Key Documents</w:t>
              </w:r>
            </w:hyperlink>
            <w:r w:rsidR="00FC0272">
              <w:rPr>
                <w:rFonts w:ascii="Arial" w:hAnsi="Arial" w:cs="Arial"/>
                <w:b/>
              </w:rPr>
              <w:t xml:space="preserve"> (including comments, ballots, reports and impact analyses)</w:t>
            </w:r>
          </w:p>
          <w:p w14:paraId="5B871C26" w14:textId="77777777" w:rsidR="00DA7272" w:rsidRDefault="00DA7272" w:rsidP="00C0529F">
            <w:pPr>
              <w:ind w:left="360"/>
              <w:rPr>
                <w:rFonts w:ascii="Arial" w:hAnsi="Arial" w:cs="Arial"/>
              </w:rPr>
            </w:pPr>
          </w:p>
          <w:p w14:paraId="2F72C39D" w14:textId="7F8DB275" w:rsidR="00DA7272" w:rsidRPr="00DA7272" w:rsidRDefault="00000000" w:rsidP="00DA7272">
            <w:pPr>
              <w:pStyle w:val="ListParagraph"/>
              <w:numPr>
                <w:ilvl w:val="0"/>
                <w:numId w:val="31"/>
              </w:numPr>
              <w:rPr>
                <w:rFonts w:ascii="Arial" w:hAnsi="Arial" w:cs="Arial"/>
                <w:bCs/>
                <w:iCs/>
              </w:rPr>
            </w:pPr>
            <w:hyperlink r:id="rId68" w:history="1">
              <w:r w:rsidR="00DA7272" w:rsidRPr="004525FC">
                <w:rPr>
                  <w:rStyle w:val="Hyperlink"/>
                  <w:rFonts w:ascii="Arial" w:hAnsi="Arial" w:cs="Arial"/>
                  <w:b/>
                  <w:i/>
                </w:rPr>
                <w:t>PGRR117, Addition of Resiliency Assessment and Criteria to Reflect PUCT Rule Changes</w:t>
              </w:r>
            </w:hyperlink>
          </w:p>
          <w:p w14:paraId="2F3E73A9" w14:textId="52695F1D" w:rsidR="00DA7272" w:rsidRPr="00DA7272" w:rsidRDefault="00DA7272" w:rsidP="00DA7272">
            <w:pPr>
              <w:pStyle w:val="ListParagraph"/>
              <w:ind w:left="360"/>
              <w:rPr>
                <w:rFonts w:ascii="Arial" w:hAnsi="Arial" w:cs="Arial"/>
                <w:bCs/>
                <w:iCs/>
              </w:rPr>
            </w:pPr>
            <w:r w:rsidRPr="00DA7272">
              <w:rPr>
                <w:rFonts w:ascii="Arial" w:hAnsi="Arial" w:cs="Arial"/>
                <w:b/>
                <w:iCs/>
              </w:rPr>
              <w:t xml:space="preserve">Sponsor:  </w:t>
            </w:r>
            <w:r w:rsidRPr="00DA7272">
              <w:rPr>
                <w:rFonts w:ascii="Arial" w:hAnsi="Arial" w:cs="Arial"/>
                <w:bCs/>
                <w:iCs/>
              </w:rPr>
              <w:t>ERCOT</w:t>
            </w:r>
          </w:p>
          <w:p w14:paraId="09E7E075" w14:textId="54DFA8DD" w:rsidR="00DA7272" w:rsidRPr="005539E3" w:rsidRDefault="00DA7272" w:rsidP="00DA7272">
            <w:pPr>
              <w:ind w:left="360"/>
              <w:rPr>
                <w:rFonts w:ascii="Arial" w:hAnsi="Arial" w:cs="Arial"/>
              </w:rPr>
            </w:pPr>
            <w:r w:rsidRPr="005539E3">
              <w:rPr>
                <w:rFonts w:ascii="Arial" w:hAnsi="Arial" w:cs="Arial"/>
                <w:b/>
              </w:rPr>
              <w:t xml:space="preserve">Revision Description:  </w:t>
            </w:r>
            <w:r w:rsidRPr="00DA7272">
              <w:rPr>
                <w:rFonts w:ascii="Arial" w:hAnsi="Arial" w:cs="Arial"/>
              </w:rPr>
              <w:t xml:space="preserve">This PGRR revises the Planning Guide to reflect the PUCT’s rulemaking addition of subsection (b)(3)(E) to 16 Texas Administrative Code (TAC) § 25.101, Certification Criteria, which requires ERCOT to conduct a biennial assessment of the ERCOT power grid’s reliability and resiliency in </w:t>
            </w:r>
            <w:r w:rsidRPr="00DA7272">
              <w:rPr>
                <w:rFonts w:ascii="Arial" w:hAnsi="Arial" w:cs="Arial"/>
              </w:rPr>
              <w:lastRenderedPageBreak/>
              <w:t>extreme weather scenarios and permits ERCOT to recommend transmission projects to address resiliency issues identified in the assessment. ERCOT intends to perform the biennial assessment in parallel with the Regional Transmission Plan (RTP) process.</w:t>
            </w:r>
          </w:p>
          <w:p w14:paraId="1F9A959D" w14:textId="42E3D3BE" w:rsidR="00DA7272" w:rsidRDefault="00000000" w:rsidP="00DA7272">
            <w:pPr>
              <w:pStyle w:val="BodyText"/>
              <w:spacing w:before="0" w:after="0"/>
              <w:ind w:left="360"/>
              <w:jc w:val="both"/>
              <w:rPr>
                <w:rFonts w:ascii="Arial" w:hAnsi="Arial" w:cs="Arial"/>
                <w:bCs/>
              </w:rPr>
            </w:pPr>
            <w:hyperlink r:id="rId69" w:history="1">
              <w:r w:rsidR="00DA7272" w:rsidRPr="00AF000B">
                <w:rPr>
                  <w:rStyle w:val="Hyperlink"/>
                  <w:rFonts w:ascii="Arial" w:hAnsi="Arial" w:cs="Arial"/>
                  <w:b/>
                </w:rPr>
                <w:t>Impact Analysis</w:t>
              </w:r>
            </w:hyperlink>
            <w:r w:rsidR="00DA7272" w:rsidRPr="005539E3">
              <w:rPr>
                <w:rFonts w:ascii="Arial" w:hAnsi="Arial" w:cs="Arial"/>
                <w:b/>
              </w:rPr>
              <w:t>:</w:t>
            </w:r>
            <w:r w:rsidR="00DA7272" w:rsidRPr="00F30642">
              <w:rPr>
                <w:rFonts w:ascii="Arial" w:hAnsi="Arial" w:cs="Arial"/>
                <w:bCs/>
              </w:rPr>
              <w:t xml:space="preserve">  </w:t>
            </w:r>
            <w:r w:rsidR="00DA7272" w:rsidRPr="00DA7272">
              <w:rPr>
                <w:rFonts w:ascii="Arial" w:hAnsi="Arial" w:cs="Arial"/>
                <w:bCs/>
              </w:rPr>
              <w:t>Between $360k and $440k (Annual Recurring O&amp;M)</w:t>
            </w:r>
            <w:r w:rsidR="00DA7272">
              <w:rPr>
                <w:rFonts w:ascii="Arial" w:hAnsi="Arial" w:cs="Arial"/>
                <w:bCs/>
              </w:rPr>
              <w:t xml:space="preserve"> – 2 FTEs </w:t>
            </w:r>
          </w:p>
          <w:p w14:paraId="086A68DA" w14:textId="77777777" w:rsidR="00DA7272" w:rsidRPr="00DF745D" w:rsidRDefault="00DA7272" w:rsidP="00DA7272">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75452B3D" w14:textId="69156D3A" w:rsidR="00DA7272" w:rsidRDefault="00000000" w:rsidP="00DA7272">
            <w:pPr>
              <w:ind w:left="360"/>
              <w:rPr>
                <w:rFonts w:ascii="Arial" w:hAnsi="Arial" w:cs="Arial"/>
              </w:rPr>
            </w:pPr>
            <w:hyperlink r:id="rId70" w:history="1">
              <w:r w:rsidR="00DA7272" w:rsidRPr="00493942">
                <w:rPr>
                  <w:rStyle w:val="Hyperlink"/>
                  <w:rFonts w:ascii="Arial" w:hAnsi="Arial" w:cs="Arial"/>
                  <w:b/>
                </w:rPr>
                <w:t>TAC Report</w:t>
              </w:r>
            </w:hyperlink>
            <w:r w:rsidR="00DA7272">
              <w:rPr>
                <w:rFonts w:ascii="Arial" w:hAnsi="Arial" w:cs="Arial"/>
                <w:b/>
              </w:rPr>
              <w:t>/</w:t>
            </w:r>
            <w:r w:rsidR="00DA7272" w:rsidRPr="005539E3">
              <w:rPr>
                <w:rFonts w:ascii="Arial" w:hAnsi="Arial" w:cs="Arial"/>
                <w:b/>
              </w:rPr>
              <w:t>Decision:</w:t>
            </w:r>
            <w:r w:rsidR="00DA7272" w:rsidRPr="005539E3">
              <w:rPr>
                <w:rFonts w:ascii="Arial" w:hAnsi="Arial" w:cs="Arial"/>
              </w:rPr>
              <w:t xml:space="preserve">  </w:t>
            </w:r>
            <w:r w:rsidR="00890CFF">
              <w:rPr>
                <w:rFonts w:ascii="Arial" w:hAnsi="Arial" w:cs="Arial"/>
              </w:rPr>
              <w:t xml:space="preserve">On 1/22/25, TAC voted unanimously to </w:t>
            </w:r>
            <w:r w:rsidR="00890CFF" w:rsidRPr="00890CFF">
              <w:rPr>
                <w:rFonts w:ascii="Arial" w:hAnsi="Arial" w:cs="Arial"/>
              </w:rPr>
              <w:t>recommend approval of PGRR117 as recommended by ROS in the 12/5/24 ROS Report</w:t>
            </w:r>
            <w:r w:rsidR="00890CFF">
              <w:rPr>
                <w:rFonts w:ascii="Arial" w:hAnsi="Arial" w:cs="Arial"/>
              </w:rPr>
              <w:t>.</w:t>
            </w:r>
          </w:p>
          <w:p w14:paraId="7998BE44" w14:textId="28BF4214" w:rsidR="00DA7272" w:rsidRDefault="00DA7272" w:rsidP="00DA7272">
            <w:pPr>
              <w:ind w:left="360"/>
              <w:rPr>
                <w:rFonts w:ascii="Arial" w:hAnsi="Arial" w:cs="Arial"/>
                <w:bCs/>
                <w:iCs/>
              </w:rPr>
            </w:pPr>
            <w:r>
              <w:rPr>
                <w:rFonts w:ascii="Arial" w:hAnsi="Arial" w:cs="Arial"/>
                <w:b/>
                <w:iCs/>
              </w:rPr>
              <w:t>ERCOT Opinion:</w:t>
            </w:r>
            <w:r>
              <w:rPr>
                <w:rFonts w:ascii="Arial" w:hAnsi="Arial" w:cs="Arial"/>
                <w:bCs/>
                <w:iCs/>
              </w:rPr>
              <w:t xml:space="preserve">  </w:t>
            </w:r>
            <w:r w:rsidR="002D35F2" w:rsidRPr="002D35F2">
              <w:rPr>
                <w:rFonts w:ascii="Arial" w:hAnsi="Arial" w:cs="Arial"/>
                <w:bCs/>
                <w:iCs/>
              </w:rPr>
              <w:t>ERCOT supports approval of PGRR117.</w:t>
            </w:r>
          </w:p>
          <w:p w14:paraId="73C82153" w14:textId="06E91BBC" w:rsidR="00DA7272" w:rsidRDefault="00DA7272" w:rsidP="00DA7272">
            <w:pPr>
              <w:ind w:left="360"/>
              <w:rPr>
                <w:rFonts w:ascii="Arial" w:hAnsi="Arial" w:cs="Arial"/>
                <w:bCs/>
              </w:rPr>
            </w:pPr>
            <w:r>
              <w:rPr>
                <w:rFonts w:ascii="Arial" w:hAnsi="Arial" w:cs="Arial"/>
                <w:b/>
              </w:rPr>
              <w:t xml:space="preserve">ERCOT Market Impact Statement:  </w:t>
            </w:r>
            <w:r w:rsidR="002D35F2" w:rsidRPr="002D35F2">
              <w:rPr>
                <w:rFonts w:ascii="Arial" w:hAnsi="Arial" w:cs="Arial"/>
                <w:bCs/>
              </w:rPr>
              <w:t>ERCOT Staff has reviewed PGRR117 and believes the market impact of PGRR117 is it aligns the Planning Guide with subsection (b)(3)(E) to 16 Texas Administrative Code (TAC) § 25.101, Certification Criteria, which requires ERCOT to conduct a biennial assessment of the ERCOT power grid’s reliability and resiliency in extreme weather scenarios and permits ERCOT to recommend transmission projects to address resiliency issues identified in the assessment.</w:t>
            </w:r>
          </w:p>
          <w:p w14:paraId="5FB35946" w14:textId="63684BF7" w:rsidR="00DA7272" w:rsidRDefault="00DA7272" w:rsidP="00DA7272">
            <w:pPr>
              <w:ind w:left="360"/>
              <w:rPr>
                <w:rFonts w:ascii="Arial" w:hAnsi="Arial" w:cs="Arial"/>
              </w:rPr>
            </w:pPr>
            <w:r>
              <w:rPr>
                <w:rFonts w:ascii="Arial" w:hAnsi="Arial" w:cs="Arial"/>
                <w:b/>
              </w:rPr>
              <w:t>IMM Opinion:</w:t>
            </w:r>
            <w:r>
              <w:rPr>
                <w:rFonts w:ascii="Arial" w:hAnsi="Arial" w:cs="Arial"/>
              </w:rPr>
              <w:t xml:space="preserve">  </w:t>
            </w:r>
            <w:r w:rsidR="002D35F2">
              <w:rPr>
                <w:rFonts w:ascii="Arial" w:hAnsi="Arial" w:cs="Arial"/>
              </w:rPr>
              <w:t>IMM has no opinion on PGRR117.</w:t>
            </w:r>
          </w:p>
          <w:p w14:paraId="7E74B076" w14:textId="19D34D6A" w:rsidR="00DA7272" w:rsidRDefault="00000000" w:rsidP="00DA7272">
            <w:pPr>
              <w:ind w:left="360"/>
              <w:rPr>
                <w:rFonts w:ascii="Arial" w:hAnsi="Arial" w:cs="Arial"/>
                <w:b/>
              </w:rPr>
            </w:pPr>
            <w:hyperlink r:id="rId71" w:anchor="keydocs" w:history="1">
              <w:r w:rsidR="00DA7272" w:rsidRPr="00CE642D">
                <w:rPr>
                  <w:rStyle w:val="Hyperlink"/>
                  <w:rFonts w:ascii="Arial" w:hAnsi="Arial" w:cs="Arial"/>
                  <w:b/>
                </w:rPr>
                <w:t>Key Documents</w:t>
              </w:r>
            </w:hyperlink>
            <w:r w:rsidR="00DA7272">
              <w:rPr>
                <w:rFonts w:ascii="Arial" w:hAnsi="Arial" w:cs="Arial"/>
                <w:b/>
              </w:rPr>
              <w:t xml:space="preserve"> (including comments, ballots, reports and impact analyses)</w:t>
            </w:r>
          </w:p>
          <w:p w14:paraId="415BEBCE" w14:textId="77777777" w:rsidR="00FC0272" w:rsidRDefault="00FC0272" w:rsidP="00DA7272">
            <w:pPr>
              <w:ind w:left="360"/>
              <w:rPr>
                <w:rFonts w:ascii="Arial" w:hAnsi="Arial" w:cs="Arial"/>
                <w:b/>
              </w:rPr>
            </w:pPr>
          </w:p>
          <w:p w14:paraId="3A90CA3B" w14:textId="6F494DAE" w:rsidR="00FC0272" w:rsidRPr="009C61B1" w:rsidRDefault="00000000" w:rsidP="00FC0272">
            <w:pPr>
              <w:pStyle w:val="ListParagraph"/>
              <w:numPr>
                <w:ilvl w:val="0"/>
                <w:numId w:val="27"/>
              </w:numPr>
              <w:rPr>
                <w:rFonts w:ascii="Arial" w:hAnsi="Arial" w:cs="Arial"/>
                <w:b/>
                <w:i/>
              </w:rPr>
            </w:pPr>
            <w:hyperlink r:id="rId72" w:history="1">
              <w:r w:rsidR="00FC0272" w:rsidRPr="0077291C">
                <w:rPr>
                  <w:rStyle w:val="Hyperlink"/>
                  <w:rFonts w:ascii="Arial" w:hAnsi="Arial" w:cs="Arial"/>
                  <w:b/>
                  <w:i/>
                </w:rPr>
                <w:t>PGRR118, Related to NPRR1246, Energy Storage Resource Terminology Alignment for the Single-Model Era</w:t>
              </w:r>
            </w:hyperlink>
          </w:p>
          <w:p w14:paraId="5FAB1EA9" w14:textId="77777777" w:rsidR="00FC0272" w:rsidRPr="005539E3" w:rsidRDefault="00FC0272" w:rsidP="00FC0272">
            <w:pPr>
              <w:ind w:left="360"/>
              <w:rPr>
                <w:rFonts w:ascii="Arial" w:hAnsi="Arial" w:cs="Arial"/>
                <w:bCs/>
                <w:iCs/>
              </w:rPr>
            </w:pPr>
            <w:r>
              <w:rPr>
                <w:rFonts w:ascii="Arial" w:hAnsi="Arial" w:cs="Arial"/>
                <w:b/>
                <w:iCs/>
              </w:rPr>
              <w:t xml:space="preserve">Sponsor:  </w:t>
            </w:r>
            <w:r>
              <w:rPr>
                <w:rFonts w:ascii="Arial" w:hAnsi="Arial" w:cs="Arial"/>
                <w:bCs/>
                <w:iCs/>
              </w:rPr>
              <w:t>ERCOT</w:t>
            </w:r>
          </w:p>
          <w:p w14:paraId="322042F4" w14:textId="77777777" w:rsidR="0077291C" w:rsidRPr="005539E3" w:rsidRDefault="0077291C" w:rsidP="0077291C">
            <w:pPr>
              <w:ind w:left="360"/>
              <w:rPr>
                <w:rFonts w:ascii="Arial" w:hAnsi="Arial" w:cs="Arial"/>
              </w:rPr>
            </w:pPr>
            <w:r w:rsidRPr="005539E3">
              <w:rPr>
                <w:rFonts w:ascii="Arial" w:hAnsi="Arial" w:cs="Arial"/>
                <w:b/>
              </w:rPr>
              <w:t xml:space="preserve">Revision Description:  </w:t>
            </w:r>
            <w:r w:rsidRPr="00DA0ABE">
              <w:rPr>
                <w:rFonts w:ascii="Arial" w:hAnsi="Arial" w:cs="Arial"/>
                <w:bCs/>
              </w:rPr>
              <w:t xml:space="preserve">This PGRR inserts terminology associated with </w:t>
            </w:r>
            <w:r>
              <w:rPr>
                <w:rFonts w:ascii="Arial" w:hAnsi="Arial" w:cs="Arial"/>
                <w:bCs/>
              </w:rPr>
              <w:t>ESRs</w:t>
            </w:r>
            <w:r w:rsidRPr="00DA0ABE">
              <w:rPr>
                <w:rFonts w:ascii="Arial" w:hAnsi="Arial" w:cs="Arial"/>
                <w:bCs/>
              </w:rPr>
              <w:t xml:space="preserve"> in the appropriate places throughout the Guides, aligning provisions and requirements for ESRs with those already in place for Generation Resources and Controllable Load Resources.</w:t>
            </w:r>
          </w:p>
          <w:p w14:paraId="37B7E414" w14:textId="0604B070" w:rsidR="0077291C" w:rsidRPr="005539E3" w:rsidRDefault="00000000" w:rsidP="0077291C">
            <w:pPr>
              <w:pStyle w:val="BodyText"/>
              <w:spacing w:before="0" w:after="0"/>
              <w:ind w:left="360"/>
              <w:jc w:val="both"/>
              <w:rPr>
                <w:rFonts w:ascii="Arial" w:hAnsi="Arial" w:cs="Arial"/>
                <w:i/>
              </w:rPr>
            </w:pPr>
            <w:hyperlink r:id="rId73" w:history="1">
              <w:r w:rsidR="0077291C" w:rsidRPr="0077291C">
                <w:rPr>
                  <w:rStyle w:val="Hyperlink"/>
                  <w:rFonts w:ascii="Arial" w:hAnsi="Arial" w:cs="Arial"/>
                  <w:b/>
                </w:rPr>
                <w:t>Impact Analysis</w:t>
              </w:r>
            </w:hyperlink>
            <w:r w:rsidR="0077291C" w:rsidRPr="005539E3">
              <w:rPr>
                <w:rFonts w:ascii="Arial" w:hAnsi="Arial" w:cs="Arial"/>
                <w:b/>
              </w:rPr>
              <w:t>:</w:t>
            </w:r>
            <w:r w:rsidR="0077291C" w:rsidRPr="00F30642">
              <w:rPr>
                <w:rFonts w:ascii="Arial" w:hAnsi="Arial" w:cs="Arial"/>
                <w:bCs/>
              </w:rPr>
              <w:t xml:space="preserve">  </w:t>
            </w:r>
            <w:r w:rsidR="0077291C">
              <w:rPr>
                <w:rFonts w:ascii="Arial" w:hAnsi="Arial" w:cs="Arial"/>
                <w:bCs/>
              </w:rPr>
              <w:t>No impact</w:t>
            </w:r>
          </w:p>
          <w:p w14:paraId="42C42272" w14:textId="77777777" w:rsidR="00FC0272" w:rsidRPr="005539E3" w:rsidRDefault="00FC0272" w:rsidP="00FC0272">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Pr="00DA0ABE">
              <w:rPr>
                <w:rFonts w:ascii="Arial" w:hAnsi="Arial" w:cs="Arial"/>
                <w:bCs/>
              </w:rPr>
              <w:t xml:space="preserve">Upon implementation of </w:t>
            </w:r>
            <w:r>
              <w:rPr>
                <w:rFonts w:ascii="Arial" w:hAnsi="Arial" w:cs="Arial"/>
                <w:bCs/>
              </w:rPr>
              <w:t>NPRR1246</w:t>
            </w:r>
          </w:p>
          <w:p w14:paraId="6E351889" w14:textId="627B5640" w:rsidR="0077291C" w:rsidRDefault="00000000" w:rsidP="0077291C">
            <w:pPr>
              <w:ind w:left="360"/>
              <w:rPr>
                <w:rFonts w:ascii="Arial" w:hAnsi="Arial" w:cs="Arial"/>
              </w:rPr>
            </w:pPr>
            <w:hyperlink r:id="rId74" w:history="1">
              <w:r w:rsidR="0077291C" w:rsidRPr="00FE0875">
                <w:rPr>
                  <w:rStyle w:val="Hyperlink"/>
                  <w:rFonts w:ascii="Arial" w:hAnsi="Arial" w:cs="Arial"/>
                  <w:b/>
                </w:rPr>
                <w:t>TAC Report</w:t>
              </w:r>
            </w:hyperlink>
            <w:r w:rsidR="0077291C">
              <w:rPr>
                <w:rFonts w:ascii="Arial" w:hAnsi="Arial" w:cs="Arial"/>
                <w:b/>
              </w:rPr>
              <w:t>/</w:t>
            </w:r>
            <w:r w:rsidR="0077291C" w:rsidRPr="005539E3">
              <w:rPr>
                <w:rFonts w:ascii="Arial" w:hAnsi="Arial" w:cs="Arial"/>
                <w:b/>
              </w:rPr>
              <w:t>Decision:</w:t>
            </w:r>
            <w:r w:rsidR="0077291C" w:rsidRPr="005539E3">
              <w:rPr>
                <w:rFonts w:ascii="Arial" w:hAnsi="Arial" w:cs="Arial"/>
              </w:rPr>
              <w:t xml:space="preserve">  </w:t>
            </w:r>
            <w:r w:rsidR="00890CFF">
              <w:rPr>
                <w:rFonts w:ascii="Arial" w:hAnsi="Arial" w:cs="Arial"/>
              </w:rPr>
              <w:t xml:space="preserve">On 1/22/25, TAC voted unanimously to </w:t>
            </w:r>
            <w:r w:rsidR="00890CFF" w:rsidRPr="00890CFF">
              <w:rPr>
                <w:rFonts w:ascii="Arial" w:hAnsi="Arial" w:cs="Arial"/>
              </w:rPr>
              <w:t>recommend approval of PGRR118 as recommended by TAC in the 11/20/24 TAC Report as amended by the 1/21/25 ERCOT comments</w:t>
            </w:r>
            <w:r w:rsidR="00890CFF">
              <w:rPr>
                <w:rFonts w:ascii="Arial" w:hAnsi="Arial" w:cs="Arial"/>
              </w:rPr>
              <w:t>.</w:t>
            </w:r>
          </w:p>
          <w:p w14:paraId="05FB297F" w14:textId="0A93224A" w:rsidR="0077291C" w:rsidRDefault="0077291C" w:rsidP="0077291C">
            <w:pPr>
              <w:ind w:left="360"/>
              <w:rPr>
                <w:rFonts w:ascii="Arial" w:hAnsi="Arial" w:cs="Arial"/>
                <w:bCs/>
                <w:iCs/>
              </w:rPr>
            </w:pPr>
            <w:r>
              <w:rPr>
                <w:rFonts w:ascii="Arial" w:hAnsi="Arial" w:cs="Arial"/>
                <w:b/>
                <w:iCs/>
              </w:rPr>
              <w:t>ERCOT Opinion:</w:t>
            </w:r>
            <w:r>
              <w:rPr>
                <w:rFonts w:ascii="Arial" w:hAnsi="Arial" w:cs="Arial"/>
                <w:bCs/>
                <w:iCs/>
              </w:rPr>
              <w:t xml:space="preserve">  </w:t>
            </w:r>
            <w:r w:rsidR="002D35F2" w:rsidRPr="002D35F2">
              <w:rPr>
                <w:rFonts w:ascii="Arial" w:hAnsi="Arial" w:cs="Arial"/>
                <w:bCs/>
              </w:rPr>
              <w:t>ERCOT supports approval of PGRR118.</w:t>
            </w:r>
          </w:p>
          <w:p w14:paraId="0F73AC01" w14:textId="2F37CBD3" w:rsidR="0077291C" w:rsidRDefault="0077291C" w:rsidP="0077291C">
            <w:pPr>
              <w:ind w:left="360"/>
              <w:rPr>
                <w:rFonts w:ascii="Arial" w:hAnsi="Arial" w:cs="Arial"/>
                <w:bCs/>
              </w:rPr>
            </w:pPr>
            <w:r>
              <w:rPr>
                <w:rFonts w:ascii="Arial" w:hAnsi="Arial" w:cs="Arial"/>
                <w:b/>
              </w:rPr>
              <w:t xml:space="preserve">ERCOT Market Impact Statement:  </w:t>
            </w:r>
            <w:r w:rsidR="002D35F2" w:rsidRPr="002D35F2">
              <w:rPr>
                <w:rFonts w:ascii="Arial" w:hAnsi="Arial" w:cs="Arial"/>
                <w:bCs/>
              </w:rPr>
              <w:t>ERCOT Staff has reviewed PGRR118 and believes the market impact for PGRR118 provides clarity and additional transparency for stakeholders on the applicable provisions and requirements associated with ESRs as the market transitions from the combo model to the single model as part of the RTC+B project.</w:t>
            </w:r>
          </w:p>
          <w:p w14:paraId="639A650C" w14:textId="71A2ACB6" w:rsidR="0077291C" w:rsidRDefault="0077291C" w:rsidP="002D35F2">
            <w:pPr>
              <w:ind w:left="360"/>
              <w:rPr>
                <w:rFonts w:ascii="Arial" w:hAnsi="Arial" w:cs="Arial"/>
              </w:rPr>
            </w:pPr>
            <w:r>
              <w:rPr>
                <w:rFonts w:ascii="Arial" w:hAnsi="Arial" w:cs="Arial"/>
                <w:b/>
              </w:rPr>
              <w:t>IMM Opinion:</w:t>
            </w:r>
            <w:r>
              <w:rPr>
                <w:rFonts w:ascii="Arial" w:hAnsi="Arial" w:cs="Arial"/>
              </w:rPr>
              <w:t xml:space="preserve">  </w:t>
            </w:r>
            <w:r w:rsidR="002D35F2">
              <w:rPr>
                <w:rFonts w:ascii="Arial" w:hAnsi="Arial" w:cs="Arial"/>
              </w:rPr>
              <w:t>IMM has no opinion on PGRR118.</w:t>
            </w:r>
          </w:p>
          <w:p w14:paraId="35237086" w14:textId="32872313" w:rsidR="0077291C" w:rsidRPr="009C61B1" w:rsidRDefault="00000000" w:rsidP="0077291C">
            <w:pPr>
              <w:ind w:left="360"/>
              <w:rPr>
                <w:rFonts w:ascii="Arial" w:hAnsi="Arial" w:cs="Arial"/>
              </w:rPr>
            </w:pPr>
            <w:hyperlink r:id="rId75" w:anchor="keydocs" w:history="1">
              <w:r w:rsidR="0077291C" w:rsidRPr="00CE642D">
                <w:rPr>
                  <w:rStyle w:val="Hyperlink"/>
                  <w:rFonts w:ascii="Arial" w:hAnsi="Arial" w:cs="Arial"/>
                  <w:b/>
                </w:rPr>
                <w:t>Key Documents</w:t>
              </w:r>
            </w:hyperlink>
            <w:r w:rsidR="0077291C">
              <w:rPr>
                <w:rFonts w:ascii="Arial" w:hAnsi="Arial" w:cs="Arial"/>
                <w:b/>
              </w:rPr>
              <w:t xml:space="preserve"> (including comments, ballots, reports and impact analyses)</w:t>
            </w:r>
          </w:p>
          <w:p w14:paraId="0D005D71" w14:textId="77777777" w:rsidR="00DF745D" w:rsidRDefault="00DF745D" w:rsidP="00DA7272">
            <w:pPr>
              <w:rPr>
                <w:rFonts w:ascii="Arial" w:hAnsi="Arial" w:cs="Arial"/>
                <w:b/>
                <w:i/>
              </w:rPr>
            </w:pPr>
          </w:p>
          <w:p w14:paraId="620D66BB" w14:textId="1A468A43" w:rsidR="00DF745D" w:rsidRDefault="00000000" w:rsidP="00DF745D">
            <w:pPr>
              <w:numPr>
                <w:ilvl w:val="0"/>
                <w:numId w:val="31"/>
              </w:numPr>
              <w:rPr>
                <w:rFonts w:ascii="Arial" w:hAnsi="Arial" w:cs="Arial"/>
                <w:b/>
                <w:i/>
              </w:rPr>
            </w:pPr>
            <w:hyperlink r:id="rId76" w:history="1">
              <w:r w:rsidR="00DF745D" w:rsidRPr="00AF000B">
                <w:rPr>
                  <w:rStyle w:val="Hyperlink"/>
                  <w:rFonts w:ascii="Arial" w:hAnsi="Arial" w:cs="Arial"/>
                  <w:b/>
                  <w:i/>
                </w:rPr>
                <w:t>SCR828, Increase the Number of Resource Certificates Permitted for an Email Domain in RIOO</w:t>
              </w:r>
            </w:hyperlink>
          </w:p>
          <w:p w14:paraId="372AF3FE" w14:textId="77777777" w:rsidR="00DF745D" w:rsidRPr="005539E3" w:rsidRDefault="00DF745D" w:rsidP="00DF745D">
            <w:pPr>
              <w:ind w:left="360"/>
              <w:rPr>
                <w:rFonts w:ascii="Arial" w:hAnsi="Arial" w:cs="Arial"/>
                <w:bCs/>
                <w:iCs/>
              </w:rPr>
            </w:pPr>
            <w:r>
              <w:rPr>
                <w:rFonts w:ascii="Arial" w:hAnsi="Arial" w:cs="Arial"/>
                <w:b/>
                <w:iCs/>
              </w:rPr>
              <w:t xml:space="preserve">Sponsor:  </w:t>
            </w:r>
            <w:r>
              <w:rPr>
                <w:rFonts w:ascii="Arial" w:hAnsi="Arial" w:cs="Arial"/>
                <w:bCs/>
                <w:iCs/>
              </w:rPr>
              <w:t>NextEra</w:t>
            </w:r>
          </w:p>
          <w:p w14:paraId="47B6914C" w14:textId="77777777" w:rsidR="00DF745D" w:rsidRPr="005539E3" w:rsidRDefault="00DF745D" w:rsidP="00DF745D">
            <w:pPr>
              <w:ind w:left="360"/>
              <w:rPr>
                <w:rFonts w:ascii="Arial" w:hAnsi="Arial" w:cs="Arial"/>
              </w:rPr>
            </w:pPr>
            <w:r w:rsidRPr="005539E3">
              <w:rPr>
                <w:rFonts w:ascii="Arial" w:hAnsi="Arial" w:cs="Arial"/>
                <w:b/>
              </w:rPr>
              <w:lastRenderedPageBreak/>
              <w:t xml:space="preserve">Revision Description:  </w:t>
            </w:r>
            <w:r w:rsidRPr="005539E3">
              <w:rPr>
                <w:rFonts w:ascii="Arial" w:hAnsi="Arial" w:cs="Arial"/>
              </w:rPr>
              <w:t xml:space="preserve">This </w:t>
            </w:r>
            <w:r>
              <w:rPr>
                <w:rFonts w:ascii="Arial" w:hAnsi="Arial" w:cs="Arial"/>
              </w:rPr>
              <w:t>SCR</w:t>
            </w:r>
            <w:r w:rsidRPr="00DA15E6">
              <w:rPr>
                <w:rFonts w:ascii="Arial" w:hAnsi="Arial" w:cs="Arial"/>
              </w:rPr>
              <w:t xml:space="preserve"> increases the number of Resource certificates permitted for an email domain within the Resource Integration and Ongoing Operations (RIOO) system.</w:t>
            </w:r>
          </w:p>
          <w:p w14:paraId="3D89D582" w14:textId="11672369" w:rsidR="00C0529F" w:rsidRDefault="00000000" w:rsidP="00C0529F">
            <w:pPr>
              <w:pStyle w:val="BodyText"/>
              <w:spacing w:before="0" w:after="0"/>
              <w:ind w:left="360"/>
              <w:jc w:val="both"/>
              <w:rPr>
                <w:rFonts w:ascii="Arial" w:hAnsi="Arial" w:cs="Arial"/>
                <w:bCs/>
              </w:rPr>
            </w:pPr>
            <w:hyperlink r:id="rId77" w:history="1">
              <w:r w:rsidR="00C0529F" w:rsidRPr="00AF000B">
                <w:rPr>
                  <w:rStyle w:val="Hyperlink"/>
                  <w:rFonts w:ascii="Arial" w:hAnsi="Arial" w:cs="Arial"/>
                  <w:b/>
                </w:rPr>
                <w:t>Impact Analysis</w:t>
              </w:r>
            </w:hyperlink>
            <w:r w:rsidR="00C0529F" w:rsidRPr="005539E3">
              <w:rPr>
                <w:rFonts w:ascii="Arial" w:hAnsi="Arial" w:cs="Arial"/>
                <w:b/>
              </w:rPr>
              <w:t>:</w:t>
            </w:r>
            <w:r w:rsidR="00C0529F" w:rsidRPr="00F30642">
              <w:rPr>
                <w:rFonts w:ascii="Arial" w:hAnsi="Arial" w:cs="Arial"/>
                <w:bCs/>
              </w:rPr>
              <w:t xml:space="preserve">  </w:t>
            </w:r>
            <w:r w:rsidR="00C0529F" w:rsidRPr="00EB7C96">
              <w:rPr>
                <w:rFonts w:ascii="Arial" w:hAnsi="Arial" w:cs="Arial"/>
              </w:rPr>
              <w:t>Between $</w:t>
            </w:r>
            <w:r w:rsidR="00C0529F">
              <w:rPr>
                <w:rFonts w:ascii="Arial" w:hAnsi="Arial" w:cs="Arial"/>
              </w:rPr>
              <w:t>50K</w:t>
            </w:r>
            <w:r w:rsidR="00C0529F" w:rsidRPr="00EB7C96">
              <w:rPr>
                <w:rFonts w:ascii="Arial" w:hAnsi="Arial" w:cs="Arial"/>
              </w:rPr>
              <w:t xml:space="preserve"> and $</w:t>
            </w:r>
            <w:r w:rsidR="00C0529F">
              <w:rPr>
                <w:rFonts w:ascii="Arial" w:hAnsi="Arial" w:cs="Arial"/>
              </w:rPr>
              <w:t>70K</w:t>
            </w:r>
            <w:r w:rsidR="0054149C">
              <w:rPr>
                <w:rFonts w:ascii="Arial" w:hAnsi="Arial" w:cs="Arial"/>
              </w:rPr>
              <w:t xml:space="preserve"> (4 – 6 months)</w:t>
            </w:r>
          </w:p>
          <w:p w14:paraId="6BD0BBE8" w14:textId="52EF2A0B" w:rsidR="00C0529F" w:rsidRPr="00DF745D" w:rsidRDefault="00C0529F" w:rsidP="00C0529F">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Upon system implementation – Priority 2025; Rank 4550</w:t>
            </w:r>
          </w:p>
          <w:p w14:paraId="41C5B1C3" w14:textId="2FDA8F4E" w:rsidR="00C0529F" w:rsidRDefault="00000000" w:rsidP="00C0529F">
            <w:pPr>
              <w:ind w:left="360"/>
              <w:rPr>
                <w:rFonts w:ascii="Arial" w:hAnsi="Arial" w:cs="Arial"/>
              </w:rPr>
            </w:pPr>
            <w:hyperlink r:id="rId78" w:history="1">
              <w:r w:rsidR="00C0529F" w:rsidRPr="00493942">
                <w:rPr>
                  <w:rStyle w:val="Hyperlink"/>
                  <w:rFonts w:ascii="Arial" w:hAnsi="Arial" w:cs="Arial"/>
                  <w:b/>
                </w:rPr>
                <w:t>TAC Report</w:t>
              </w:r>
            </w:hyperlink>
            <w:r w:rsidR="00C0529F">
              <w:rPr>
                <w:rFonts w:ascii="Arial" w:hAnsi="Arial" w:cs="Arial"/>
                <w:b/>
              </w:rPr>
              <w:t>/</w:t>
            </w:r>
            <w:r w:rsidR="00C0529F" w:rsidRPr="005539E3">
              <w:rPr>
                <w:rFonts w:ascii="Arial" w:hAnsi="Arial" w:cs="Arial"/>
                <w:b/>
              </w:rPr>
              <w:t>Decision:</w:t>
            </w:r>
            <w:r w:rsidR="00C0529F" w:rsidRPr="005539E3">
              <w:rPr>
                <w:rFonts w:ascii="Arial" w:hAnsi="Arial" w:cs="Arial"/>
              </w:rPr>
              <w:t xml:space="preserve">  </w:t>
            </w:r>
            <w:r w:rsidR="002D5FCC">
              <w:rPr>
                <w:rFonts w:ascii="Arial" w:hAnsi="Arial" w:cs="Arial"/>
              </w:rPr>
              <w:t xml:space="preserve">On 1/22/25, TAC voted unanimously to </w:t>
            </w:r>
            <w:r w:rsidR="002D5FCC" w:rsidRPr="002D5FCC">
              <w:rPr>
                <w:rFonts w:ascii="Arial" w:hAnsi="Arial" w:cs="Arial"/>
              </w:rPr>
              <w:t>recommend approval of SCR828 as recommended by PRS in the 1/15/25 PRS Report</w:t>
            </w:r>
            <w:r w:rsidR="002D5FCC">
              <w:rPr>
                <w:rFonts w:ascii="Arial" w:hAnsi="Arial" w:cs="Arial"/>
              </w:rPr>
              <w:t>.</w:t>
            </w:r>
          </w:p>
          <w:p w14:paraId="584150B1" w14:textId="5F7CA9A5" w:rsidR="00C0529F" w:rsidRDefault="00C0529F" w:rsidP="00C0529F">
            <w:pPr>
              <w:ind w:left="360"/>
              <w:rPr>
                <w:rFonts w:ascii="Arial" w:hAnsi="Arial" w:cs="Arial"/>
                <w:bCs/>
                <w:iCs/>
              </w:rPr>
            </w:pPr>
            <w:r>
              <w:rPr>
                <w:rFonts w:ascii="Arial" w:hAnsi="Arial" w:cs="Arial"/>
                <w:b/>
                <w:iCs/>
              </w:rPr>
              <w:t>ERCOT Opinion:</w:t>
            </w:r>
            <w:r>
              <w:rPr>
                <w:rFonts w:ascii="Arial" w:hAnsi="Arial" w:cs="Arial"/>
                <w:bCs/>
                <w:iCs/>
              </w:rPr>
              <w:t xml:space="preserve">  </w:t>
            </w:r>
            <w:r w:rsidR="002D35F2" w:rsidRPr="002D35F2">
              <w:rPr>
                <w:rFonts w:ascii="Arial" w:hAnsi="Arial" w:cs="Arial"/>
                <w:bCs/>
                <w:iCs/>
              </w:rPr>
              <w:t>ERCOT supports approval of SCR828.</w:t>
            </w:r>
          </w:p>
          <w:p w14:paraId="5CC181BF" w14:textId="5B680F8D" w:rsidR="00C0529F" w:rsidRDefault="00C0529F" w:rsidP="00C0529F">
            <w:pPr>
              <w:ind w:left="360"/>
              <w:rPr>
                <w:rFonts w:ascii="Arial" w:hAnsi="Arial" w:cs="Arial"/>
                <w:bCs/>
              </w:rPr>
            </w:pPr>
            <w:r>
              <w:rPr>
                <w:rFonts w:ascii="Arial" w:hAnsi="Arial" w:cs="Arial"/>
                <w:b/>
              </w:rPr>
              <w:t xml:space="preserve">ERCOT Market Impact Statement:  </w:t>
            </w:r>
            <w:r w:rsidR="002D35F2" w:rsidRPr="002D35F2">
              <w:rPr>
                <w:rFonts w:ascii="Arial" w:hAnsi="Arial" w:cs="Arial"/>
                <w:bCs/>
              </w:rPr>
              <w:t>ERCOT Staff has reviewed SCR828 and believes the market impact of increasing the number of Resource certificates permitted for an email domain within RIOO will improve efficiency by allowing Market Participants with larger portfolios to have comprehensive visibility in RIOO and support the timely submission of data.</w:t>
            </w:r>
          </w:p>
          <w:p w14:paraId="069B685D" w14:textId="743DD348" w:rsidR="00C0529F" w:rsidRDefault="00C0529F" w:rsidP="00C0529F">
            <w:pPr>
              <w:ind w:left="360"/>
              <w:rPr>
                <w:rFonts w:ascii="Arial" w:hAnsi="Arial" w:cs="Arial"/>
              </w:rPr>
            </w:pPr>
            <w:r>
              <w:rPr>
                <w:rFonts w:ascii="Arial" w:hAnsi="Arial" w:cs="Arial"/>
                <w:b/>
              </w:rPr>
              <w:t>IMM Opinion:</w:t>
            </w:r>
            <w:r>
              <w:rPr>
                <w:rFonts w:ascii="Arial" w:hAnsi="Arial" w:cs="Arial"/>
              </w:rPr>
              <w:t xml:space="preserve">  </w:t>
            </w:r>
            <w:r w:rsidR="002D35F2" w:rsidRPr="002D35F2">
              <w:rPr>
                <w:rFonts w:ascii="Arial" w:hAnsi="Arial" w:cs="Arial"/>
              </w:rPr>
              <w:t>IMM has no opinion on SCR828.</w:t>
            </w:r>
          </w:p>
          <w:p w14:paraId="7DE89B13" w14:textId="0CCDFB14" w:rsidR="009C61B1" w:rsidRPr="009C61B1" w:rsidRDefault="00000000" w:rsidP="00DA7272">
            <w:pPr>
              <w:ind w:left="360"/>
              <w:rPr>
                <w:rFonts w:ascii="Arial" w:hAnsi="Arial" w:cs="Arial"/>
              </w:rPr>
            </w:pPr>
            <w:hyperlink r:id="rId79" w:anchor="keydocs" w:history="1">
              <w:r w:rsidR="00C0529F" w:rsidRPr="00CE642D">
                <w:rPr>
                  <w:rStyle w:val="Hyperlink"/>
                  <w:rFonts w:ascii="Arial" w:hAnsi="Arial" w:cs="Arial"/>
                  <w:b/>
                </w:rPr>
                <w:t>Key Documents</w:t>
              </w:r>
            </w:hyperlink>
            <w:r w:rsidR="00C0529F">
              <w:rPr>
                <w:rFonts w:ascii="Arial" w:hAnsi="Arial" w:cs="Arial"/>
                <w:b/>
              </w:rPr>
              <w:t xml:space="preserve"> (including comments, ballots, reports and impact analyses)</w:t>
            </w:r>
          </w:p>
          <w:p w14:paraId="0F7D1522" w14:textId="77777777" w:rsidR="00B60803" w:rsidRPr="005E3961" w:rsidRDefault="00B60803" w:rsidP="001F1D16">
            <w:pPr>
              <w:jc w:val="both"/>
              <w:rPr>
                <w:rFonts w:ascii="Arial" w:hAnsi="Arial" w:cs="Arial"/>
                <w:b/>
                <w:i/>
              </w:rPr>
            </w:pPr>
          </w:p>
          <w:p w14:paraId="4EF91F7C" w14:textId="6F81FA8D" w:rsidR="009C6BA6" w:rsidRPr="005E3961" w:rsidRDefault="009C6BA6" w:rsidP="00703060">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80" w:history="1">
              <w:r w:rsidRPr="005E3961">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703060">
            <w:pPr>
              <w:jc w:val="both"/>
              <w:rPr>
                <w:rFonts w:ascii="Arial" w:hAnsi="Arial" w:cs="Arial"/>
              </w:rPr>
            </w:pPr>
          </w:p>
          <w:p w14:paraId="3163E0DE" w14:textId="14A1A630" w:rsidR="0042169B" w:rsidRPr="005E3961" w:rsidRDefault="009C6BA6" w:rsidP="00703060">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7BD28DDB" w14:textId="630ECAEA" w:rsidR="00CB6134" w:rsidRDefault="00DA79E3" w:rsidP="00874727">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874727">
              <w:rPr>
                <w:rFonts w:ascii="Arial" w:hAnsi="Arial" w:cs="Arial"/>
                <w:bCs/>
              </w:rPr>
              <w:t>NPRR</w:t>
            </w:r>
            <w:r w:rsidR="000B0783">
              <w:rPr>
                <w:rFonts w:ascii="Arial" w:hAnsi="Arial" w:cs="Arial"/>
                <w:bCs/>
              </w:rPr>
              <w:t xml:space="preserve">s </w:t>
            </w:r>
            <w:r w:rsidR="0042502E">
              <w:rPr>
                <w:rFonts w:ascii="Arial" w:hAnsi="Arial" w:cs="Arial"/>
                <w:bCs/>
              </w:rPr>
              <w:t>1243, 1250, 1251, 1252, 1253, 1257, 1258, 1259, 1260, 1261; and SCR828.</w:t>
            </w:r>
          </w:p>
          <w:p w14:paraId="6B8786C7" w14:textId="77777777" w:rsidR="00563CB2" w:rsidRDefault="00563CB2" w:rsidP="00874727">
            <w:pPr>
              <w:jc w:val="both"/>
              <w:rPr>
                <w:rFonts w:ascii="Arial" w:hAnsi="Arial" w:cs="Arial"/>
                <w:bCs/>
              </w:rPr>
            </w:pPr>
          </w:p>
          <w:p w14:paraId="48A3ABBB" w14:textId="1892B692" w:rsidR="00563CB2" w:rsidRDefault="00563CB2" w:rsidP="00874727">
            <w:pPr>
              <w:jc w:val="both"/>
              <w:rPr>
                <w:rFonts w:ascii="Arial" w:hAnsi="Arial" w:cs="Arial"/>
                <w:bCs/>
              </w:rPr>
            </w:pPr>
            <w:r w:rsidRPr="00F47DEE">
              <w:rPr>
                <w:rFonts w:ascii="Arial" w:hAnsi="Arial" w:cs="Arial"/>
                <w:bCs/>
              </w:rPr>
              <w:t xml:space="preserve">The </w:t>
            </w:r>
            <w:r>
              <w:rPr>
                <w:rFonts w:ascii="Arial" w:hAnsi="Arial" w:cs="Arial"/>
                <w:bCs/>
              </w:rPr>
              <w:t xml:space="preserve">ROS met, </w:t>
            </w:r>
            <w:r w:rsidRPr="00F47DEE">
              <w:rPr>
                <w:rFonts w:ascii="Arial" w:hAnsi="Arial" w:cs="Arial"/>
                <w:bCs/>
              </w:rPr>
              <w:t>discussed the issues, and submitted report</w:t>
            </w:r>
            <w:r w:rsidR="005207B8">
              <w:rPr>
                <w:rFonts w:ascii="Arial" w:hAnsi="Arial" w:cs="Arial"/>
                <w:bCs/>
              </w:rPr>
              <w:t>s</w:t>
            </w:r>
            <w:r w:rsidRPr="00F47DEE">
              <w:rPr>
                <w:rFonts w:ascii="Arial" w:hAnsi="Arial" w:cs="Arial"/>
                <w:bCs/>
              </w:rPr>
              <w:t xml:space="preserve"> to TAC regarding </w:t>
            </w:r>
            <w:r>
              <w:rPr>
                <w:rFonts w:ascii="Arial" w:hAnsi="Arial" w:cs="Arial"/>
                <w:bCs/>
              </w:rPr>
              <w:t>NOGRR</w:t>
            </w:r>
            <w:r w:rsidR="0042502E">
              <w:rPr>
                <w:rFonts w:ascii="Arial" w:hAnsi="Arial" w:cs="Arial"/>
                <w:bCs/>
              </w:rPr>
              <w:t>271 and PGRR117.</w:t>
            </w:r>
          </w:p>
          <w:p w14:paraId="0FEA634D" w14:textId="77777777" w:rsidR="000F4FDC" w:rsidRDefault="000F4FDC" w:rsidP="00874727">
            <w:pPr>
              <w:jc w:val="both"/>
              <w:rPr>
                <w:rFonts w:ascii="Arial" w:hAnsi="Arial" w:cs="Arial"/>
                <w:bCs/>
              </w:rPr>
            </w:pPr>
          </w:p>
          <w:p w14:paraId="62B81947" w14:textId="473AEFED" w:rsidR="00615C9D" w:rsidRDefault="000F4FDC" w:rsidP="00424C42">
            <w:pPr>
              <w:jc w:val="both"/>
              <w:rPr>
                <w:rFonts w:ascii="Arial" w:hAnsi="Arial" w:cs="Arial"/>
                <w:bCs/>
              </w:rPr>
            </w:pPr>
            <w:r>
              <w:rPr>
                <w:rFonts w:ascii="Arial" w:hAnsi="Arial" w:cs="Arial"/>
                <w:bCs/>
              </w:rPr>
              <w:t xml:space="preserve">The TAC met, discussed the issues, and </w:t>
            </w:r>
            <w:proofErr w:type="gramStart"/>
            <w:r>
              <w:rPr>
                <w:rFonts w:ascii="Arial" w:hAnsi="Arial" w:cs="Arial"/>
                <w:bCs/>
              </w:rPr>
              <w:t>took action</w:t>
            </w:r>
            <w:proofErr w:type="gramEnd"/>
            <w:r>
              <w:rPr>
                <w:rFonts w:ascii="Arial" w:hAnsi="Arial" w:cs="Arial"/>
                <w:bCs/>
              </w:rPr>
              <w:t xml:space="preserve"> on</w:t>
            </w:r>
            <w:r w:rsidR="00563CB2">
              <w:rPr>
                <w:rFonts w:ascii="Arial" w:hAnsi="Arial" w:cs="Arial"/>
                <w:bCs/>
              </w:rPr>
              <w:t xml:space="preserve"> OBDRR</w:t>
            </w:r>
            <w:r w:rsidR="0042502E">
              <w:rPr>
                <w:rFonts w:ascii="Arial" w:hAnsi="Arial" w:cs="Arial"/>
                <w:bCs/>
              </w:rPr>
              <w:t>052. The Board remanded OBDRR052 to TAC.</w:t>
            </w:r>
          </w:p>
          <w:p w14:paraId="7D226AF2" w14:textId="77777777" w:rsidR="0042502E" w:rsidRDefault="0042502E" w:rsidP="00424C42">
            <w:pPr>
              <w:jc w:val="both"/>
              <w:rPr>
                <w:rFonts w:ascii="Arial" w:hAnsi="Arial" w:cs="Arial"/>
                <w:bCs/>
              </w:rPr>
            </w:pPr>
          </w:p>
          <w:p w14:paraId="0C33692E" w14:textId="3E6F8EA4" w:rsidR="0042502E" w:rsidRDefault="0042502E" w:rsidP="00424C42">
            <w:pPr>
              <w:jc w:val="both"/>
              <w:rPr>
                <w:rFonts w:ascii="Arial" w:hAnsi="Arial" w:cs="Arial"/>
                <w:bCs/>
              </w:rPr>
            </w:pPr>
            <w:r w:rsidRPr="00F47DEE">
              <w:rPr>
                <w:rFonts w:ascii="Arial" w:hAnsi="Arial" w:cs="Arial"/>
                <w:bCs/>
              </w:rPr>
              <w:t xml:space="preserve">The </w:t>
            </w:r>
            <w:r>
              <w:rPr>
                <w:rFonts w:ascii="Arial" w:hAnsi="Arial" w:cs="Arial"/>
                <w:bCs/>
              </w:rPr>
              <w:t xml:space="preserve">PRS met, </w:t>
            </w:r>
            <w:r w:rsidRPr="00F47DEE">
              <w:rPr>
                <w:rFonts w:ascii="Arial" w:hAnsi="Arial" w:cs="Arial"/>
                <w:bCs/>
              </w:rPr>
              <w:t>discussed the issues, and submitted</w:t>
            </w:r>
            <w:r>
              <w:rPr>
                <w:rFonts w:ascii="Arial" w:hAnsi="Arial" w:cs="Arial"/>
                <w:bCs/>
              </w:rPr>
              <w:t xml:space="preserve"> a </w:t>
            </w:r>
            <w:r w:rsidRPr="00F47DEE">
              <w:rPr>
                <w:rFonts w:ascii="Arial" w:hAnsi="Arial" w:cs="Arial"/>
                <w:bCs/>
              </w:rPr>
              <w:t xml:space="preserve">report to TAC regarding </w:t>
            </w:r>
            <w:r>
              <w:rPr>
                <w:rFonts w:ascii="Arial" w:hAnsi="Arial" w:cs="Arial"/>
                <w:bCs/>
              </w:rPr>
              <w:t>NPRR1246.   The TAC met, discussed the issues, and submitted a report to the Board regarding NPRR1246.  The Board remanded NPRR1246 to TAC.</w:t>
            </w:r>
          </w:p>
          <w:p w14:paraId="5081F4FC" w14:textId="77777777" w:rsidR="0042502E" w:rsidRDefault="0042502E" w:rsidP="00424C42">
            <w:pPr>
              <w:jc w:val="both"/>
              <w:rPr>
                <w:rFonts w:ascii="Arial" w:hAnsi="Arial" w:cs="Arial"/>
                <w:bCs/>
              </w:rPr>
            </w:pPr>
          </w:p>
          <w:p w14:paraId="365D5D95" w14:textId="4F2E75C5" w:rsidR="0042502E" w:rsidRDefault="0042502E" w:rsidP="00424C42">
            <w:pPr>
              <w:jc w:val="both"/>
              <w:rPr>
                <w:rFonts w:ascii="Arial" w:hAnsi="Arial" w:cs="Arial"/>
                <w:bCs/>
              </w:rPr>
            </w:pPr>
            <w:r w:rsidRPr="00F47DEE">
              <w:rPr>
                <w:rFonts w:ascii="Arial" w:hAnsi="Arial" w:cs="Arial"/>
                <w:bCs/>
              </w:rPr>
              <w:t xml:space="preserve">The </w:t>
            </w:r>
            <w:r>
              <w:rPr>
                <w:rFonts w:ascii="Arial" w:hAnsi="Arial" w:cs="Arial"/>
                <w:bCs/>
              </w:rPr>
              <w:t xml:space="preserve">ROS met, </w:t>
            </w:r>
            <w:r w:rsidRPr="00F47DEE">
              <w:rPr>
                <w:rFonts w:ascii="Arial" w:hAnsi="Arial" w:cs="Arial"/>
                <w:bCs/>
              </w:rPr>
              <w:t>discussed the issues, and submitted</w:t>
            </w:r>
            <w:r>
              <w:rPr>
                <w:rFonts w:ascii="Arial" w:hAnsi="Arial" w:cs="Arial"/>
                <w:bCs/>
              </w:rPr>
              <w:t xml:space="preserve"> </w:t>
            </w:r>
            <w:r w:rsidRPr="00F47DEE">
              <w:rPr>
                <w:rFonts w:ascii="Arial" w:hAnsi="Arial" w:cs="Arial"/>
                <w:bCs/>
              </w:rPr>
              <w:t>report</w:t>
            </w:r>
            <w:r>
              <w:rPr>
                <w:rFonts w:ascii="Arial" w:hAnsi="Arial" w:cs="Arial"/>
                <w:bCs/>
              </w:rPr>
              <w:t>s</w:t>
            </w:r>
            <w:r w:rsidRPr="00F47DEE">
              <w:rPr>
                <w:rFonts w:ascii="Arial" w:hAnsi="Arial" w:cs="Arial"/>
                <w:bCs/>
              </w:rPr>
              <w:t xml:space="preserve"> to TAC regarding </w:t>
            </w:r>
            <w:r>
              <w:rPr>
                <w:rFonts w:ascii="Arial" w:hAnsi="Arial" w:cs="Arial"/>
                <w:bCs/>
              </w:rPr>
              <w:t>NOGRR268 and PGRR118.   The TAC met, discussed the issues, and submitted reports to the Board regarding NOGRR268 and PGRR118.  The Board remanded NOGRR268 and PGRR118 to TAC.</w:t>
            </w:r>
          </w:p>
          <w:p w14:paraId="6CB7B3F0" w14:textId="5798FF25" w:rsidR="00874727" w:rsidRPr="00F47DEE" w:rsidRDefault="00874727" w:rsidP="002D4E34">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4CF950E0" w14:textId="7D23B959" w:rsidR="00424C42" w:rsidRDefault="009C6BA6" w:rsidP="00424C42">
            <w:pPr>
              <w:jc w:val="both"/>
              <w:rPr>
                <w:rFonts w:ascii="Arial" w:hAnsi="Arial" w:cs="Arial"/>
                <w:bCs/>
              </w:rPr>
            </w:pPr>
            <w:r w:rsidRPr="00F47DEE">
              <w:rPr>
                <w:rFonts w:ascii="Arial" w:hAnsi="Arial" w:cs="Arial"/>
                <w:bCs/>
              </w:rPr>
              <w:lastRenderedPageBreak/>
              <w:t xml:space="preserve">As more specifically described above, TAC recommends that the Board </w:t>
            </w:r>
            <w:r w:rsidR="00C43D1F">
              <w:rPr>
                <w:rFonts w:ascii="Arial" w:hAnsi="Arial" w:cs="Arial"/>
                <w:bCs/>
              </w:rPr>
              <w:t>recommend approval of</w:t>
            </w:r>
            <w:r w:rsidR="000B0783">
              <w:rPr>
                <w:rFonts w:ascii="Arial" w:hAnsi="Arial" w:cs="Arial"/>
                <w:bCs/>
              </w:rPr>
              <w:t xml:space="preserve"> </w:t>
            </w:r>
            <w:r w:rsidR="0042502E">
              <w:rPr>
                <w:rFonts w:ascii="Arial" w:hAnsi="Arial" w:cs="Arial"/>
                <w:bCs/>
              </w:rPr>
              <w:t>NPRRs 1243, 1246, 1250, 1251, 1252, 1253, 1257, 1258, 1259, 1260, and 1261; NOGRRs 268 and 271; OBDRR052; PGRRs 117 and 118; and SCR828.</w:t>
            </w:r>
          </w:p>
          <w:p w14:paraId="5802F134" w14:textId="77777777" w:rsidR="001A2306" w:rsidRPr="00F47DEE" w:rsidRDefault="001A2306" w:rsidP="00FA19B6">
            <w:pPr>
              <w:jc w:val="both"/>
              <w:rPr>
                <w:rFonts w:ascii="Arial" w:hAnsi="Arial" w:cs="Arial"/>
              </w:rPr>
            </w:pPr>
          </w:p>
        </w:tc>
      </w:tr>
    </w:tbl>
    <w:p w14:paraId="5CC9227B" w14:textId="77777777" w:rsidR="00424C42" w:rsidRDefault="00424C42" w:rsidP="00D01ADD">
      <w:pPr>
        <w:jc w:val="center"/>
        <w:rPr>
          <w:rFonts w:ascii="Arial" w:hAnsi="Arial" w:cs="Arial"/>
          <w:b/>
          <w:u w:val="single"/>
        </w:rPr>
      </w:pPr>
    </w:p>
    <w:p w14:paraId="5250280A" w14:textId="77777777" w:rsidR="00424C42" w:rsidRDefault="00424C42" w:rsidP="00D01ADD">
      <w:pPr>
        <w:jc w:val="center"/>
        <w:rPr>
          <w:rFonts w:ascii="Arial" w:hAnsi="Arial" w:cs="Arial"/>
          <w:b/>
          <w:u w:val="single"/>
        </w:rPr>
      </w:pPr>
    </w:p>
    <w:p w14:paraId="35D1FE57" w14:textId="77777777" w:rsidR="00424C42" w:rsidRDefault="00424C42" w:rsidP="00D01ADD">
      <w:pPr>
        <w:jc w:val="center"/>
        <w:rPr>
          <w:rFonts w:ascii="Arial" w:hAnsi="Arial" w:cs="Arial"/>
          <w:b/>
          <w:u w:val="single"/>
        </w:rPr>
      </w:pPr>
    </w:p>
    <w:p w14:paraId="1405F579" w14:textId="77777777" w:rsidR="00424C42" w:rsidRDefault="00424C42" w:rsidP="00D01ADD">
      <w:pPr>
        <w:jc w:val="center"/>
        <w:rPr>
          <w:rFonts w:ascii="Arial" w:hAnsi="Arial" w:cs="Arial"/>
          <w:b/>
          <w:u w:val="single"/>
        </w:rPr>
      </w:pPr>
    </w:p>
    <w:p w14:paraId="7493D9F0" w14:textId="77777777" w:rsidR="00424C42" w:rsidRDefault="00424C42" w:rsidP="00D01ADD">
      <w:pPr>
        <w:jc w:val="center"/>
        <w:rPr>
          <w:rFonts w:ascii="Arial" w:hAnsi="Arial" w:cs="Arial"/>
          <w:b/>
          <w:u w:val="single"/>
        </w:rPr>
      </w:pPr>
    </w:p>
    <w:p w14:paraId="532C83E5" w14:textId="77777777" w:rsidR="00563CB2" w:rsidRDefault="00563CB2" w:rsidP="00D01ADD">
      <w:pPr>
        <w:jc w:val="center"/>
        <w:rPr>
          <w:rFonts w:ascii="Arial" w:hAnsi="Arial" w:cs="Arial"/>
          <w:b/>
          <w:u w:val="single"/>
        </w:rPr>
      </w:pPr>
    </w:p>
    <w:p w14:paraId="64C08D1E" w14:textId="77777777" w:rsidR="00563CB2" w:rsidRDefault="00563CB2" w:rsidP="00D01ADD">
      <w:pPr>
        <w:jc w:val="center"/>
        <w:rPr>
          <w:rFonts w:ascii="Arial" w:hAnsi="Arial" w:cs="Arial"/>
          <w:b/>
          <w:u w:val="single"/>
        </w:rPr>
      </w:pPr>
    </w:p>
    <w:p w14:paraId="7C9C70FF" w14:textId="77777777" w:rsidR="00563CB2" w:rsidRDefault="00563CB2" w:rsidP="00D01ADD">
      <w:pPr>
        <w:jc w:val="center"/>
        <w:rPr>
          <w:rFonts w:ascii="Arial" w:hAnsi="Arial" w:cs="Arial"/>
          <w:b/>
          <w:u w:val="single"/>
        </w:rPr>
      </w:pPr>
    </w:p>
    <w:p w14:paraId="7D130F0E" w14:textId="77777777" w:rsidR="00563CB2" w:rsidRDefault="00563CB2" w:rsidP="00D01ADD">
      <w:pPr>
        <w:jc w:val="center"/>
        <w:rPr>
          <w:rFonts w:ascii="Arial" w:hAnsi="Arial" w:cs="Arial"/>
          <w:b/>
          <w:u w:val="single"/>
        </w:rPr>
      </w:pPr>
    </w:p>
    <w:p w14:paraId="238D6DA1" w14:textId="77777777" w:rsidR="00563CB2" w:rsidRDefault="00563CB2" w:rsidP="00D01ADD">
      <w:pPr>
        <w:jc w:val="center"/>
        <w:rPr>
          <w:rFonts w:ascii="Arial" w:hAnsi="Arial" w:cs="Arial"/>
          <w:b/>
          <w:u w:val="single"/>
        </w:rPr>
      </w:pPr>
    </w:p>
    <w:p w14:paraId="19CBFED7" w14:textId="77777777" w:rsidR="00563CB2" w:rsidRDefault="00563CB2" w:rsidP="00D01ADD">
      <w:pPr>
        <w:jc w:val="center"/>
        <w:rPr>
          <w:rFonts w:ascii="Arial" w:hAnsi="Arial" w:cs="Arial"/>
          <w:b/>
          <w:u w:val="single"/>
        </w:rPr>
      </w:pPr>
    </w:p>
    <w:p w14:paraId="02F2D3B6" w14:textId="77777777" w:rsidR="00563CB2" w:rsidRDefault="00563CB2" w:rsidP="00D01ADD">
      <w:pPr>
        <w:jc w:val="center"/>
        <w:rPr>
          <w:rFonts w:ascii="Arial" w:hAnsi="Arial" w:cs="Arial"/>
          <w:b/>
          <w:u w:val="single"/>
        </w:rPr>
      </w:pPr>
    </w:p>
    <w:p w14:paraId="698F6A17" w14:textId="77777777" w:rsidR="00563CB2" w:rsidRDefault="00563CB2" w:rsidP="00D01ADD">
      <w:pPr>
        <w:jc w:val="center"/>
        <w:rPr>
          <w:rFonts w:ascii="Arial" w:hAnsi="Arial" w:cs="Arial"/>
          <w:b/>
          <w:u w:val="single"/>
        </w:rPr>
      </w:pPr>
    </w:p>
    <w:p w14:paraId="392BEBE6" w14:textId="77777777" w:rsidR="00563CB2" w:rsidRDefault="00563CB2" w:rsidP="00D01ADD">
      <w:pPr>
        <w:jc w:val="center"/>
        <w:rPr>
          <w:rFonts w:ascii="Arial" w:hAnsi="Arial" w:cs="Arial"/>
          <w:b/>
          <w:u w:val="single"/>
        </w:rPr>
      </w:pPr>
    </w:p>
    <w:p w14:paraId="2583AD6B" w14:textId="77777777" w:rsidR="00563CB2" w:rsidRDefault="00563CB2" w:rsidP="00D01ADD">
      <w:pPr>
        <w:jc w:val="center"/>
        <w:rPr>
          <w:rFonts w:ascii="Arial" w:hAnsi="Arial" w:cs="Arial"/>
          <w:b/>
          <w:u w:val="single"/>
        </w:rPr>
      </w:pPr>
    </w:p>
    <w:p w14:paraId="7979A760" w14:textId="77777777" w:rsidR="00563CB2" w:rsidRDefault="00563CB2" w:rsidP="00D01ADD">
      <w:pPr>
        <w:jc w:val="center"/>
        <w:rPr>
          <w:rFonts w:ascii="Arial" w:hAnsi="Arial" w:cs="Arial"/>
          <w:b/>
          <w:u w:val="single"/>
        </w:rPr>
      </w:pPr>
    </w:p>
    <w:p w14:paraId="4EDA2322" w14:textId="77777777" w:rsidR="00563CB2" w:rsidRDefault="00563CB2" w:rsidP="00D01ADD">
      <w:pPr>
        <w:jc w:val="center"/>
        <w:rPr>
          <w:rFonts w:ascii="Arial" w:hAnsi="Arial" w:cs="Arial"/>
          <w:b/>
          <w:u w:val="single"/>
        </w:rPr>
      </w:pPr>
    </w:p>
    <w:p w14:paraId="2C53F1F7" w14:textId="77777777" w:rsidR="00563CB2" w:rsidRDefault="00563CB2" w:rsidP="00D01ADD">
      <w:pPr>
        <w:jc w:val="center"/>
        <w:rPr>
          <w:rFonts w:ascii="Arial" w:hAnsi="Arial" w:cs="Arial"/>
          <w:b/>
          <w:u w:val="single"/>
        </w:rPr>
      </w:pPr>
    </w:p>
    <w:p w14:paraId="783F5C14" w14:textId="77777777" w:rsidR="00563CB2" w:rsidRDefault="00563CB2" w:rsidP="00D01ADD">
      <w:pPr>
        <w:jc w:val="center"/>
        <w:rPr>
          <w:rFonts w:ascii="Arial" w:hAnsi="Arial" w:cs="Arial"/>
          <w:b/>
          <w:u w:val="single"/>
        </w:rPr>
      </w:pPr>
    </w:p>
    <w:p w14:paraId="0E873FAD" w14:textId="77777777" w:rsidR="0054149C" w:rsidRDefault="0054149C" w:rsidP="00D01ADD">
      <w:pPr>
        <w:jc w:val="center"/>
        <w:rPr>
          <w:rFonts w:ascii="Arial" w:hAnsi="Arial" w:cs="Arial"/>
          <w:b/>
          <w:u w:val="single"/>
        </w:rPr>
      </w:pPr>
    </w:p>
    <w:p w14:paraId="79D39372" w14:textId="77777777" w:rsidR="0054149C" w:rsidRDefault="0054149C" w:rsidP="00D01ADD">
      <w:pPr>
        <w:jc w:val="center"/>
        <w:rPr>
          <w:rFonts w:ascii="Arial" w:hAnsi="Arial" w:cs="Arial"/>
          <w:b/>
          <w:u w:val="single"/>
        </w:rPr>
      </w:pPr>
    </w:p>
    <w:p w14:paraId="73850EC3" w14:textId="77777777" w:rsidR="0054149C" w:rsidRDefault="0054149C" w:rsidP="00D01ADD">
      <w:pPr>
        <w:jc w:val="center"/>
        <w:rPr>
          <w:rFonts w:ascii="Arial" w:hAnsi="Arial" w:cs="Arial"/>
          <w:b/>
          <w:u w:val="single"/>
        </w:rPr>
      </w:pPr>
    </w:p>
    <w:p w14:paraId="1FAEBF0D" w14:textId="77777777" w:rsidR="0054149C" w:rsidRDefault="0054149C" w:rsidP="00D01ADD">
      <w:pPr>
        <w:jc w:val="center"/>
        <w:rPr>
          <w:rFonts w:ascii="Arial" w:hAnsi="Arial" w:cs="Arial"/>
          <w:b/>
          <w:u w:val="single"/>
        </w:rPr>
      </w:pPr>
    </w:p>
    <w:p w14:paraId="0391B50D" w14:textId="77777777" w:rsidR="0054149C" w:rsidRDefault="0054149C" w:rsidP="00D01ADD">
      <w:pPr>
        <w:jc w:val="center"/>
        <w:rPr>
          <w:rFonts w:ascii="Arial" w:hAnsi="Arial" w:cs="Arial"/>
          <w:b/>
          <w:u w:val="single"/>
        </w:rPr>
      </w:pPr>
    </w:p>
    <w:p w14:paraId="08CAAD6B" w14:textId="77777777" w:rsidR="0054149C" w:rsidRDefault="0054149C" w:rsidP="00D01ADD">
      <w:pPr>
        <w:jc w:val="center"/>
        <w:rPr>
          <w:rFonts w:ascii="Arial" w:hAnsi="Arial" w:cs="Arial"/>
          <w:b/>
          <w:u w:val="single"/>
        </w:rPr>
      </w:pPr>
    </w:p>
    <w:p w14:paraId="51BB069E" w14:textId="77777777" w:rsidR="0054149C" w:rsidRDefault="0054149C" w:rsidP="00D01ADD">
      <w:pPr>
        <w:jc w:val="center"/>
        <w:rPr>
          <w:rFonts w:ascii="Arial" w:hAnsi="Arial" w:cs="Arial"/>
          <w:b/>
          <w:u w:val="single"/>
        </w:rPr>
      </w:pPr>
    </w:p>
    <w:p w14:paraId="200BEFE8" w14:textId="77777777" w:rsidR="0054149C" w:rsidRDefault="0054149C" w:rsidP="00D01ADD">
      <w:pPr>
        <w:jc w:val="center"/>
        <w:rPr>
          <w:rFonts w:ascii="Arial" w:hAnsi="Arial" w:cs="Arial"/>
          <w:b/>
          <w:u w:val="single"/>
        </w:rPr>
      </w:pPr>
    </w:p>
    <w:p w14:paraId="54A6BAD3" w14:textId="77777777" w:rsidR="0054149C" w:rsidRDefault="0054149C" w:rsidP="00D01ADD">
      <w:pPr>
        <w:jc w:val="center"/>
        <w:rPr>
          <w:rFonts w:ascii="Arial" w:hAnsi="Arial" w:cs="Arial"/>
          <w:b/>
          <w:u w:val="single"/>
        </w:rPr>
      </w:pPr>
    </w:p>
    <w:p w14:paraId="68543550" w14:textId="77777777" w:rsidR="0054149C" w:rsidRDefault="0054149C" w:rsidP="00D01ADD">
      <w:pPr>
        <w:jc w:val="center"/>
        <w:rPr>
          <w:rFonts w:ascii="Arial" w:hAnsi="Arial" w:cs="Arial"/>
          <w:b/>
          <w:u w:val="single"/>
        </w:rPr>
      </w:pPr>
    </w:p>
    <w:p w14:paraId="48483043" w14:textId="77777777" w:rsidR="0054149C" w:rsidRDefault="0054149C" w:rsidP="00D01ADD">
      <w:pPr>
        <w:jc w:val="center"/>
        <w:rPr>
          <w:rFonts w:ascii="Arial" w:hAnsi="Arial" w:cs="Arial"/>
          <w:b/>
          <w:u w:val="single"/>
        </w:rPr>
      </w:pPr>
    </w:p>
    <w:p w14:paraId="37768206" w14:textId="77777777" w:rsidR="0054149C" w:rsidRDefault="0054149C" w:rsidP="00D01ADD">
      <w:pPr>
        <w:jc w:val="center"/>
        <w:rPr>
          <w:rFonts w:ascii="Arial" w:hAnsi="Arial" w:cs="Arial"/>
          <w:b/>
          <w:u w:val="single"/>
        </w:rPr>
      </w:pPr>
    </w:p>
    <w:p w14:paraId="01B4E1F1" w14:textId="77777777" w:rsidR="0054149C" w:rsidRDefault="0054149C" w:rsidP="00D01ADD">
      <w:pPr>
        <w:jc w:val="center"/>
        <w:rPr>
          <w:rFonts w:ascii="Arial" w:hAnsi="Arial" w:cs="Arial"/>
          <w:b/>
          <w:u w:val="single"/>
        </w:rPr>
      </w:pPr>
    </w:p>
    <w:p w14:paraId="7936C821" w14:textId="77777777" w:rsidR="0054149C" w:rsidRDefault="0054149C" w:rsidP="00D01ADD">
      <w:pPr>
        <w:jc w:val="center"/>
        <w:rPr>
          <w:rFonts w:ascii="Arial" w:hAnsi="Arial" w:cs="Arial"/>
          <w:b/>
          <w:u w:val="single"/>
        </w:rPr>
      </w:pPr>
    </w:p>
    <w:p w14:paraId="70F0B2F4" w14:textId="77777777" w:rsidR="0054149C" w:rsidRDefault="0054149C" w:rsidP="00D01ADD">
      <w:pPr>
        <w:jc w:val="center"/>
        <w:rPr>
          <w:rFonts w:ascii="Arial" w:hAnsi="Arial" w:cs="Arial"/>
          <w:b/>
          <w:u w:val="single"/>
        </w:rPr>
      </w:pPr>
    </w:p>
    <w:p w14:paraId="06D75814" w14:textId="77777777" w:rsidR="0054149C" w:rsidRDefault="0054149C" w:rsidP="00D01ADD">
      <w:pPr>
        <w:jc w:val="center"/>
        <w:rPr>
          <w:rFonts w:ascii="Arial" w:hAnsi="Arial" w:cs="Arial"/>
          <w:b/>
          <w:u w:val="single"/>
        </w:rPr>
      </w:pPr>
    </w:p>
    <w:p w14:paraId="468EB59E" w14:textId="77777777" w:rsidR="0054149C" w:rsidRDefault="0054149C" w:rsidP="00D01ADD">
      <w:pPr>
        <w:jc w:val="center"/>
        <w:rPr>
          <w:rFonts w:ascii="Arial" w:hAnsi="Arial" w:cs="Arial"/>
          <w:b/>
          <w:u w:val="single"/>
        </w:rPr>
      </w:pPr>
    </w:p>
    <w:p w14:paraId="325F6352" w14:textId="77777777" w:rsidR="0054149C" w:rsidRDefault="0054149C" w:rsidP="00D01ADD">
      <w:pPr>
        <w:jc w:val="center"/>
        <w:rPr>
          <w:rFonts w:ascii="Arial" w:hAnsi="Arial" w:cs="Arial"/>
          <w:b/>
          <w:u w:val="single"/>
        </w:rPr>
      </w:pPr>
    </w:p>
    <w:p w14:paraId="0446663C" w14:textId="77777777" w:rsidR="0054149C" w:rsidRDefault="0054149C" w:rsidP="00D01ADD">
      <w:pPr>
        <w:jc w:val="center"/>
        <w:rPr>
          <w:rFonts w:ascii="Arial" w:hAnsi="Arial" w:cs="Arial"/>
          <w:b/>
          <w:u w:val="single"/>
        </w:rPr>
      </w:pPr>
    </w:p>
    <w:p w14:paraId="17238581" w14:textId="77777777" w:rsidR="0054149C" w:rsidRDefault="0054149C" w:rsidP="00D01ADD">
      <w:pPr>
        <w:jc w:val="center"/>
        <w:rPr>
          <w:rFonts w:ascii="Arial" w:hAnsi="Arial" w:cs="Arial"/>
          <w:b/>
          <w:u w:val="single"/>
        </w:rPr>
      </w:pPr>
    </w:p>
    <w:p w14:paraId="5696A98D" w14:textId="77777777" w:rsidR="0054149C" w:rsidRDefault="0054149C" w:rsidP="00D01ADD">
      <w:pPr>
        <w:jc w:val="center"/>
        <w:rPr>
          <w:rFonts w:ascii="Arial" w:hAnsi="Arial" w:cs="Arial"/>
          <w:b/>
          <w:u w:val="single"/>
        </w:rPr>
      </w:pPr>
    </w:p>
    <w:p w14:paraId="251784E5" w14:textId="77777777" w:rsidR="00563CB2" w:rsidRDefault="00563CB2" w:rsidP="00D01ADD">
      <w:pPr>
        <w:jc w:val="center"/>
        <w:rPr>
          <w:rFonts w:ascii="Arial" w:hAnsi="Arial" w:cs="Arial"/>
          <w:b/>
          <w:u w:val="single"/>
        </w:rPr>
      </w:pPr>
    </w:p>
    <w:p w14:paraId="70CB28D7" w14:textId="5943EDD1" w:rsidR="00307699" w:rsidRPr="00F47DEE" w:rsidRDefault="00307699" w:rsidP="00D01ADD">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13697042" w14:textId="06C2700E" w:rsidR="00F4416F" w:rsidRPr="00A8165F" w:rsidRDefault="00307699" w:rsidP="00F4416F">
      <w:pPr>
        <w:pStyle w:val="Heading5"/>
        <w:keepNext w:val="0"/>
        <w:jc w:val="both"/>
        <w:rPr>
          <w:rFonts w:ascii="Arial" w:hAnsi="Arial" w:cs="Arial"/>
          <w:bCs/>
          <w:u w:val="none"/>
        </w:rPr>
      </w:pPr>
      <w:bookmarkStart w:id="3" w:name="_Hlk83888922"/>
      <w:r w:rsidRPr="00F4416F">
        <w:rPr>
          <w:rFonts w:ascii="Arial" w:hAnsi="Arial" w:cs="Arial"/>
          <w:u w:val="none"/>
        </w:rPr>
        <w:t xml:space="preserve">WHEREAS, after due consideration of the alternatives, the Board of Directors (Board) of Electric Reliability Council of Texas, Inc. (ERCOT) deems it desirable and in the best interest of ERCOT to </w:t>
      </w:r>
      <w:r w:rsidR="00CD2CB1" w:rsidRPr="00F4416F">
        <w:rPr>
          <w:rFonts w:ascii="Arial" w:hAnsi="Arial" w:cs="Arial"/>
          <w:u w:val="none"/>
        </w:rPr>
        <w:t xml:space="preserve">recommend approval of </w:t>
      </w:r>
      <w:r w:rsidR="00167741" w:rsidRPr="00F4416F">
        <w:rPr>
          <w:rFonts w:ascii="Arial" w:hAnsi="Arial" w:cs="Arial"/>
          <w:u w:val="none"/>
        </w:rPr>
        <w:t xml:space="preserve">the </w:t>
      </w:r>
      <w:r w:rsidR="002E7BC5" w:rsidRPr="00F4416F">
        <w:rPr>
          <w:rFonts w:ascii="Arial" w:hAnsi="Arial" w:cs="Arial"/>
          <w:u w:val="none"/>
        </w:rPr>
        <w:t>following</w:t>
      </w:r>
      <w:r w:rsidR="002E7BC5" w:rsidRPr="00257F91">
        <w:rPr>
          <w:rFonts w:ascii="Arial" w:hAnsi="Arial" w:cs="Arial"/>
          <w:u w:val="none"/>
        </w:rPr>
        <w:t xml:space="preserve"> </w:t>
      </w:r>
      <w:bookmarkEnd w:id="3"/>
      <w:r w:rsidR="00F4416F">
        <w:rPr>
          <w:rFonts w:ascii="Arial" w:hAnsi="Arial" w:cs="Arial"/>
          <w:bCs/>
          <w:u w:val="none"/>
        </w:rPr>
        <w:t xml:space="preserve">Nodal Protocol Revision Request (NPRRs), Nodal Operating Guide Revision Requests (NOGRRs), Other Binding Document Revision Request (OBDRR), Planning Guide Revision Requests (PGRRs), </w:t>
      </w:r>
      <w:r w:rsidR="0042502E">
        <w:rPr>
          <w:rFonts w:ascii="Arial" w:hAnsi="Arial" w:cs="Arial"/>
          <w:bCs/>
          <w:u w:val="none"/>
        </w:rPr>
        <w:t xml:space="preserve">and System Change Request (SCR) </w:t>
      </w:r>
      <w:r w:rsidR="00F4416F" w:rsidRPr="00F47DEE">
        <w:rPr>
          <w:rFonts w:ascii="Arial" w:hAnsi="Arial" w:cs="Arial"/>
          <w:bCs/>
          <w:u w:val="none"/>
        </w:rPr>
        <w:t>recommended for approval by TAC (with no opposing votes recorded):</w:t>
      </w:r>
    </w:p>
    <w:p w14:paraId="0A70EA7F" w14:textId="77777777" w:rsidR="0042502E" w:rsidRDefault="0042502E" w:rsidP="0042502E">
      <w:pPr>
        <w:pStyle w:val="ListParagraph"/>
        <w:numPr>
          <w:ilvl w:val="0"/>
          <w:numId w:val="6"/>
        </w:numPr>
        <w:rPr>
          <w:rFonts w:ascii="Arial" w:hAnsi="Arial" w:cs="Arial"/>
          <w:bCs/>
        </w:rPr>
      </w:pPr>
      <w:r w:rsidRPr="00DF745D">
        <w:rPr>
          <w:rFonts w:ascii="Arial" w:hAnsi="Arial" w:cs="Arial"/>
          <w:bCs/>
        </w:rPr>
        <w:t>NPRR1243, Revision to Requirements for Notice and Release of Protected Information or ECEII to Certain Governmental Authorities</w:t>
      </w:r>
      <w:r>
        <w:rPr>
          <w:rFonts w:ascii="Arial" w:hAnsi="Arial" w:cs="Arial"/>
          <w:bCs/>
        </w:rPr>
        <w:t>;</w:t>
      </w:r>
    </w:p>
    <w:p w14:paraId="28E0BBAB" w14:textId="77777777" w:rsidR="0042502E" w:rsidRPr="00FC0272" w:rsidRDefault="0042502E" w:rsidP="0042502E">
      <w:pPr>
        <w:pStyle w:val="ListParagraph"/>
        <w:numPr>
          <w:ilvl w:val="0"/>
          <w:numId w:val="6"/>
        </w:numPr>
        <w:rPr>
          <w:rFonts w:ascii="Arial" w:hAnsi="Arial" w:cs="Arial"/>
          <w:bCs/>
        </w:rPr>
      </w:pPr>
      <w:r w:rsidRPr="008A5AC9">
        <w:rPr>
          <w:rFonts w:ascii="Arial" w:hAnsi="Arial" w:cs="Arial"/>
          <w:bCs/>
        </w:rPr>
        <w:t>NPRR1246, Energy Storage Resource Terminology Alignment for the Single-Model Era</w:t>
      </w:r>
      <w:r>
        <w:rPr>
          <w:rFonts w:ascii="Arial" w:hAnsi="Arial" w:cs="Arial"/>
          <w:bCs/>
        </w:rPr>
        <w:t>;</w:t>
      </w:r>
    </w:p>
    <w:p w14:paraId="508C4512" w14:textId="77777777" w:rsidR="0042502E" w:rsidRPr="00DF745D" w:rsidRDefault="0042502E" w:rsidP="0042502E">
      <w:pPr>
        <w:pStyle w:val="ListParagraph"/>
        <w:numPr>
          <w:ilvl w:val="0"/>
          <w:numId w:val="6"/>
        </w:numPr>
        <w:rPr>
          <w:rFonts w:ascii="Arial" w:hAnsi="Arial" w:cs="Arial"/>
          <w:bCs/>
        </w:rPr>
      </w:pPr>
      <w:r w:rsidRPr="00DF745D">
        <w:rPr>
          <w:rFonts w:ascii="Arial" w:hAnsi="Arial" w:cs="Arial"/>
          <w:bCs/>
        </w:rPr>
        <w:t>NPRR1250, RPS Mandatory Program Termination</w:t>
      </w:r>
      <w:r>
        <w:rPr>
          <w:rFonts w:ascii="Arial" w:hAnsi="Arial" w:cs="Arial"/>
          <w:bCs/>
        </w:rPr>
        <w:t>;</w:t>
      </w:r>
      <w:r w:rsidRPr="00DF745D">
        <w:rPr>
          <w:rFonts w:ascii="Arial" w:hAnsi="Arial" w:cs="Arial"/>
          <w:bCs/>
        </w:rPr>
        <w:t xml:space="preserve"> </w:t>
      </w:r>
    </w:p>
    <w:p w14:paraId="304294FD" w14:textId="77777777" w:rsidR="0042502E" w:rsidRPr="00DF745D" w:rsidRDefault="0042502E" w:rsidP="0042502E">
      <w:pPr>
        <w:pStyle w:val="ListParagraph"/>
        <w:numPr>
          <w:ilvl w:val="0"/>
          <w:numId w:val="6"/>
        </w:numPr>
        <w:rPr>
          <w:rFonts w:ascii="Arial" w:hAnsi="Arial" w:cs="Arial"/>
          <w:bCs/>
        </w:rPr>
      </w:pPr>
      <w:r w:rsidRPr="00DF745D">
        <w:rPr>
          <w:rFonts w:ascii="Arial" w:hAnsi="Arial" w:cs="Arial"/>
          <w:bCs/>
        </w:rPr>
        <w:t>NPRR1251, Updated FFSS Fuel Replacement Costs Recovery Process</w:t>
      </w:r>
      <w:r>
        <w:rPr>
          <w:rFonts w:ascii="Arial" w:hAnsi="Arial" w:cs="Arial"/>
          <w:bCs/>
        </w:rPr>
        <w:t>;</w:t>
      </w:r>
      <w:r w:rsidRPr="00DF745D">
        <w:rPr>
          <w:rFonts w:ascii="Arial" w:hAnsi="Arial" w:cs="Arial"/>
          <w:bCs/>
        </w:rPr>
        <w:t xml:space="preserve"> </w:t>
      </w:r>
    </w:p>
    <w:p w14:paraId="055A7266" w14:textId="77777777" w:rsidR="0042502E" w:rsidRPr="00DF745D" w:rsidRDefault="0042502E" w:rsidP="0042502E">
      <w:pPr>
        <w:pStyle w:val="ListParagraph"/>
        <w:numPr>
          <w:ilvl w:val="0"/>
          <w:numId w:val="6"/>
        </w:numPr>
        <w:rPr>
          <w:rFonts w:ascii="Arial" w:hAnsi="Arial" w:cs="Arial"/>
          <w:bCs/>
        </w:rPr>
      </w:pPr>
      <w:r w:rsidRPr="00DF745D">
        <w:rPr>
          <w:rFonts w:ascii="Arial" w:hAnsi="Arial" w:cs="Arial"/>
          <w:bCs/>
        </w:rPr>
        <w:t>NPRR1252, Pre-notice for Sharing of Some Information, Addition of Research and Innovation Partner, Clarifying Notice Requirements</w:t>
      </w:r>
      <w:r>
        <w:rPr>
          <w:rFonts w:ascii="Arial" w:hAnsi="Arial" w:cs="Arial"/>
          <w:bCs/>
        </w:rPr>
        <w:t>;</w:t>
      </w:r>
      <w:r w:rsidRPr="00DF745D">
        <w:rPr>
          <w:rFonts w:ascii="Arial" w:hAnsi="Arial" w:cs="Arial"/>
          <w:bCs/>
        </w:rPr>
        <w:t xml:space="preserve"> </w:t>
      </w:r>
    </w:p>
    <w:p w14:paraId="79E36747" w14:textId="77777777" w:rsidR="0042502E" w:rsidRPr="00DF745D" w:rsidRDefault="0042502E" w:rsidP="0042502E">
      <w:pPr>
        <w:pStyle w:val="ListParagraph"/>
        <w:numPr>
          <w:ilvl w:val="0"/>
          <w:numId w:val="6"/>
        </w:numPr>
        <w:rPr>
          <w:rFonts w:ascii="Arial" w:hAnsi="Arial" w:cs="Arial"/>
          <w:bCs/>
        </w:rPr>
      </w:pPr>
      <w:r w:rsidRPr="00DF745D">
        <w:rPr>
          <w:rFonts w:ascii="Arial" w:hAnsi="Arial" w:cs="Arial"/>
          <w:bCs/>
        </w:rPr>
        <w:t>NPRR1253, Incorporate ESR Charging Load Information into ICCP</w:t>
      </w:r>
      <w:r>
        <w:rPr>
          <w:rFonts w:ascii="Arial" w:hAnsi="Arial" w:cs="Arial"/>
          <w:bCs/>
        </w:rPr>
        <w:t>;</w:t>
      </w:r>
      <w:r w:rsidRPr="00DF745D">
        <w:rPr>
          <w:rFonts w:ascii="Arial" w:hAnsi="Arial" w:cs="Arial"/>
          <w:bCs/>
        </w:rPr>
        <w:t xml:space="preserve"> </w:t>
      </w:r>
    </w:p>
    <w:p w14:paraId="23FDFFC9" w14:textId="77777777" w:rsidR="0042502E" w:rsidRPr="00DF745D" w:rsidRDefault="0042502E" w:rsidP="0042502E">
      <w:pPr>
        <w:pStyle w:val="ListParagraph"/>
        <w:numPr>
          <w:ilvl w:val="0"/>
          <w:numId w:val="6"/>
        </w:numPr>
        <w:rPr>
          <w:rFonts w:ascii="Arial" w:hAnsi="Arial" w:cs="Arial"/>
          <w:bCs/>
        </w:rPr>
      </w:pPr>
      <w:r w:rsidRPr="00DF745D">
        <w:rPr>
          <w:rFonts w:ascii="Arial" w:hAnsi="Arial" w:cs="Arial"/>
          <w:bCs/>
        </w:rPr>
        <w:t>NPRR1257, Limit on Amount of RRS a Resource can Provide Using Primary Frequency Response</w:t>
      </w:r>
      <w:r>
        <w:rPr>
          <w:rFonts w:ascii="Arial" w:hAnsi="Arial" w:cs="Arial"/>
          <w:bCs/>
        </w:rPr>
        <w:t>;</w:t>
      </w:r>
    </w:p>
    <w:p w14:paraId="624A988F" w14:textId="77777777" w:rsidR="0042502E" w:rsidRPr="00DF745D" w:rsidRDefault="0042502E" w:rsidP="0042502E">
      <w:pPr>
        <w:pStyle w:val="ListParagraph"/>
        <w:numPr>
          <w:ilvl w:val="0"/>
          <w:numId w:val="6"/>
        </w:numPr>
        <w:rPr>
          <w:rFonts w:ascii="Arial" w:hAnsi="Arial" w:cs="Arial"/>
          <w:bCs/>
        </w:rPr>
      </w:pPr>
      <w:r w:rsidRPr="00DF745D">
        <w:rPr>
          <w:rFonts w:ascii="Arial" w:hAnsi="Arial" w:cs="Arial"/>
          <w:bCs/>
        </w:rPr>
        <w:t>NPRR1258, TSP Performance Monitoring Update</w:t>
      </w:r>
      <w:r>
        <w:rPr>
          <w:rFonts w:ascii="Arial" w:hAnsi="Arial" w:cs="Arial"/>
          <w:bCs/>
        </w:rPr>
        <w:t>;</w:t>
      </w:r>
      <w:r w:rsidRPr="00DF745D">
        <w:rPr>
          <w:rFonts w:ascii="Arial" w:hAnsi="Arial" w:cs="Arial"/>
          <w:bCs/>
        </w:rPr>
        <w:t xml:space="preserve"> </w:t>
      </w:r>
    </w:p>
    <w:p w14:paraId="62CB9E48" w14:textId="77777777" w:rsidR="0042502E" w:rsidRPr="00DF745D" w:rsidRDefault="0042502E" w:rsidP="0042502E">
      <w:pPr>
        <w:pStyle w:val="ListParagraph"/>
        <w:numPr>
          <w:ilvl w:val="0"/>
          <w:numId w:val="6"/>
        </w:numPr>
        <w:rPr>
          <w:rFonts w:ascii="Arial" w:hAnsi="Arial" w:cs="Arial"/>
          <w:bCs/>
        </w:rPr>
      </w:pPr>
      <w:r w:rsidRPr="00DF745D">
        <w:rPr>
          <w:rFonts w:ascii="Arial" w:hAnsi="Arial" w:cs="Arial"/>
          <w:bCs/>
        </w:rPr>
        <w:t>NPRR1259, Update Section 15 Level Response Language</w:t>
      </w:r>
      <w:r>
        <w:rPr>
          <w:rFonts w:ascii="Arial" w:hAnsi="Arial" w:cs="Arial"/>
          <w:bCs/>
        </w:rPr>
        <w:t>;</w:t>
      </w:r>
      <w:r w:rsidRPr="00DF745D">
        <w:rPr>
          <w:rFonts w:ascii="Arial" w:hAnsi="Arial" w:cs="Arial"/>
          <w:bCs/>
        </w:rPr>
        <w:t xml:space="preserve"> </w:t>
      </w:r>
    </w:p>
    <w:p w14:paraId="3884256B" w14:textId="77777777" w:rsidR="0042502E" w:rsidRPr="00DF745D" w:rsidRDefault="0042502E" w:rsidP="0042502E">
      <w:pPr>
        <w:pStyle w:val="ListParagraph"/>
        <w:numPr>
          <w:ilvl w:val="0"/>
          <w:numId w:val="6"/>
        </w:numPr>
        <w:rPr>
          <w:rFonts w:ascii="Arial" w:hAnsi="Arial" w:cs="Arial"/>
          <w:bCs/>
        </w:rPr>
      </w:pPr>
      <w:r w:rsidRPr="00DF745D">
        <w:rPr>
          <w:rFonts w:ascii="Arial" w:hAnsi="Arial" w:cs="Arial"/>
          <w:bCs/>
        </w:rPr>
        <w:t>NPRR1260, Corrections for CLR Requirements Inadvertently Removed</w:t>
      </w:r>
      <w:r>
        <w:rPr>
          <w:rFonts w:ascii="Arial" w:hAnsi="Arial" w:cs="Arial"/>
          <w:bCs/>
        </w:rPr>
        <w:t>;</w:t>
      </w:r>
      <w:r w:rsidRPr="00DF745D">
        <w:rPr>
          <w:rFonts w:ascii="Arial" w:hAnsi="Arial" w:cs="Arial"/>
          <w:bCs/>
        </w:rPr>
        <w:t xml:space="preserve"> </w:t>
      </w:r>
    </w:p>
    <w:p w14:paraId="409C5DFA" w14:textId="77777777" w:rsidR="0042502E" w:rsidRDefault="0042502E" w:rsidP="0042502E">
      <w:pPr>
        <w:pStyle w:val="ListParagraph"/>
        <w:numPr>
          <w:ilvl w:val="0"/>
          <w:numId w:val="6"/>
        </w:numPr>
        <w:rPr>
          <w:rFonts w:ascii="Arial" w:hAnsi="Arial" w:cs="Arial"/>
          <w:bCs/>
        </w:rPr>
      </w:pPr>
      <w:r w:rsidRPr="00DF745D">
        <w:rPr>
          <w:rFonts w:ascii="Arial" w:hAnsi="Arial" w:cs="Arial"/>
          <w:bCs/>
        </w:rPr>
        <w:t>NPRR1261, Operational Flexibility for CRR Auction Transaction Limits</w:t>
      </w:r>
      <w:r>
        <w:rPr>
          <w:rFonts w:ascii="Arial" w:hAnsi="Arial" w:cs="Arial"/>
          <w:bCs/>
        </w:rPr>
        <w:t>;</w:t>
      </w:r>
      <w:r w:rsidRPr="00DF745D">
        <w:rPr>
          <w:rFonts w:ascii="Arial" w:hAnsi="Arial" w:cs="Arial"/>
          <w:bCs/>
        </w:rPr>
        <w:t xml:space="preserve"> </w:t>
      </w:r>
    </w:p>
    <w:p w14:paraId="49CE0D12" w14:textId="77777777" w:rsidR="0042502E" w:rsidRPr="00FC0272" w:rsidRDefault="0042502E" w:rsidP="0042502E">
      <w:pPr>
        <w:pStyle w:val="ListParagraph"/>
        <w:numPr>
          <w:ilvl w:val="0"/>
          <w:numId w:val="6"/>
        </w:numPr>
        <w:rPr>
          <w:rFonts w:ascii="Arial" w:hAnsi="Arial" w:cs="Arial"/>
          <w:bCs/>
        </w:rPr>
      </w:pPr>
      <w:r w:rsidRPr="00FC0272">
        <w:rPr>
          <w:rFonts w:ascii="Arial" w:hAnsi="Arial" w:cs="Arial"/>
          <w:bCs/>
        </w:rPr>
        <w:t>NOGRR268, Related to NPRR1246, Energy Storage Resource Terminology Alignment for the Single-Model Era</w:t>
      </w:r>
      <w:r>
        <w:rPr>
          <w:rFonts w:ascii="Arial" w:hAnsi="Arial" w:cs="Arial"/>
          <w:bCs/>
        </w:rPr>
        <w:t>;</w:t>
      </w:r>
    </w:p>
    <w:p w14:paraId="00D84FCC" w14:textId="77777777" w:rsidR="0042502E" w:rsidRDefault="0042502E" w:rsidP="0042502E">
      <w:pPr>
        <w:pStyle w:val="ListParagraph"/>
        <w:numPr>
          <w:ilvl w:val="0"/>
          <w:numId w:val="6"/>
        </w:numPr>
        <w:rPr>
          <w:rFonts w:ascii="Arial" w:hAnsi="Arial" w:cs="Arial"/>
          <w:bCs/>
        </w:rPr>
      </w:pPr>
      <w:r w:rsidRPr="00DF745D">
        <w:rPr>
          <w:rFonts w:ascii="Arial" w:hAnsi="Arial" w:cs="Arial"/>
          <w:bCs/>
        </w:rPr>
        <w:t>NOGRR271, Related to NPRR1257, Limit on Amount of RRS a Resource can Provide Using Primary Frequency Response</w:t>
      </w:r>
      <w:r>
        <w:rPr>
          <w:rFonts w:ascii="Arial" w:hAnsi="Arial" w:cs="Arial"/>
          <w:bCs/>
        </w:rPr>
        <w:t>;</w:t>
      </w:r>
    </w:p>
    <w:p w14:paraId="0579F9F0" w14:textId="77777777" w:rsidR="0042502E" w:rsidRPr="00FC0272" w:rsidRDefault="0042502E" w:rsidP="0042502E">
      <w:pPr>
        <w:pStyle w:val="ListParagraph"/>
        <w:numPr>
          <w:ilvl w:val="0"/>
          <w:numId w:val="6"/>
        </w:numPr>
        <w:rPr>
          <w:rFonts w:ascii="Arial" w:hAnsi="Arial" w:cs="Arial"/>
          <w:bCs/>
        </w:rPr>
      </w:pPr>
      <w:r w:rsidRPr="00FC0272">
        <w:rPr>
          <w:rFonts w:ascii="Arial" w:hAnsi="Arial" w:cs="Arial"/>
          <w:bCs/>
        </w:rPr>
        <w:t>OBDRR052, Related to NPRR1246, Energy Storage Resource Terminology Alignment for the Single-Model Era</w:t>
      </w:r>
      <w:r>
        <w:rPr>
          <w:rFonts w:ascii="Arial" w:hAnsi="Arial" w:cs="Arial"/>
          <w:bCs/>
        </w:rPr>
        <w:t>;</w:t>
      </w:r>
    </w:p>
    <w:p w14:paraId="337621D7" w14:textId="77777777" w:rsidR="0042502E" w:rsidRDefault="0042502E" w:rsidP="0042502E">
      <w:pPr>
        <w:pStyle w:val="ListParagraph"/>
        <w:numPr>
          <w:ilvl w:val="0"/>
          <w:numId w:val="6"/>
        </w:numPr>
        <w:rPr>
          <w:rFonts w:ascii="Arial" w:hAnsi="Arial" w:cs="Arial"/>
          <w:bCs/>
        </w:rPr>
      </w:pPr>
      <w:r w:rsidRPr="00DF745D">
        <w:rPr>
          <w:rFonts w:ascii="Arial" w:hAnsi="Arial" w:cs="Arial"/>
          <w:bCs/>
        </w:rPr>
        <w:t>PGRR117, Addition of Resiliency Assessment and Criteria to Reflect PUCT Rule Changes</w:t>
      </w:r>
      <w:r>
        <w:rPr>
          <w:rFonts w:ascii="Arial" w:hAnsi="Arial" w:cs="Arial"/>
          <w:bCs/>
        </w:rPr>
        <w:t>;</w:t>
      </w:r>
    </w:p>
    <w:p w14:paraId="55FCF62D" w14:textId="77777777" w:rsidR="0042502E" w:rsidRPr="00FC0272" w:rsidRDefault="0042502E" w:rsidP="0042502E">
      <w:pPr>
        <w:pStyle w:val="ListParagraph"/>
        <w:numPr>
          <w:ilvl w:val="0"/>
          <w:numId w:val="6"/>
        </w:numPr>
        <w:rPr>
          <w:rFonts w:ascii="Arial" w:hAnsi="Arial" w:cs="Arial"/>
          <w:bCs/>
        </w:rPr>
      </w:pPr>
      <w:r w:rsidRPr="00FC0272">
        <w:rPr>
          <w:rFonts w:ascii="Arial" w:hAnsi="Arial" w:cs="Arial"/>
          <w:bCs/>
        </w:rPr>
        <w:t>PGRR118, Related to NPRR1246, Energy Storage Resource Terminology Alignment for the Single-Model Era</w:t>
      </w:r>
      <w:r>
        <w:rPr>
          <w:rFonts w:ascii="Arial" w:hAnsi="Arial" w:cs="Arial"/>
          <w:bCs/>
        </w:rPr>
        <w:t>; and</w:t>
      </w:r>
    </w:p>
    <w:p w14:paraId="647CF852" w14:textId="77777777" w:rsidR="0042502E" w:rsidRDefault="0042502E" w:rsidP="0042502E">
      <w:pPr>
        <w:pStyle w:val="ListParagraph"/>
        <w:numPr>
          <w:ilvl w:val="0"/>
          <w:numId w:val="6"/>
        </w:numPr>
        <w:rPr>
          <w:rFonts w:ascii="Arial" w:hAnsi="Arial" w:cs="Arial"/>
          <w:bCs/>
        </w:rPr>
      </w:pPr>
      <w:r w:rsidRPr="00DF745D">
        <w:rPr>
          <w:rFonts w:ascii="Arial" w:hAnsi="Arial" w:cs="Arial"/>
          <w:bCs/>
        </w:rPr>
        <w:t>SCR828, Increase the Number of Resource Certificates Permitted for an Email Domain in RIOO</w:t>
      </w:r>
      <w:r>
        <w:rPr>
          <w:rFonts w:ascii="Arial" w:hAnsi="Arial" w:cs="Arial"/>
          <w:bCs/>
        </w:rPr>
        <w:t>.</w:t>
      </w:r>
    </w:p>
    <w:p w14:paraId="45FA033A" w14:textId="045FA0BE" w:rsidR="000F4FDC" w:rsidRPr="00A36B23" w:rsidRDefault="000F4FDC" w:rsidP="00F4416F">
      <w:pPr>
        <w:jc w:val="both"/>
        <w:rPr>
          <w:rFonts w:ascii="Arial" w:hAnsi="Arial" w:cs="Arial"/>
          <w:bCs/>
        </w:rPr>
      </w:pPr>
    </w:p>
    <w:p w14:paraId="61D78146" w14:textId="21E60AA1"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42502E">
        <w:rPr>
          <w:rFonts w:ascii="Arial" w:hAnsi="Arial" w:cs="Arial"/>
          <w:bCs/>
        </w:rPr>
        <w:t>NPRRs 1243, 1246, 1250, 1251, 1252, 1253, 1257, 1258, 1259, 1260, and 1261; NOGRRs 268 and 271; OBDRR052; PGRRs 117 and 118; and SCR828.</w:t>
      </w:r>
    </w:p>
    <w:p w14:paraId="75DA359F" w14:textId="77777777" w:rsidR="008A7900" w:rsidRDefault="008A7900" w:rsidP="00A62562">
      <w:pPr>
        <w:jc w:val="center"/>
        <w:rPr>
          <w:rFonts w:ascii="Arial" w:hAnsi="Arial" w:cs="Arial"/>
          <w:b/>
          <w:u w:val="single"/>
        </w:rPr>
      </w:pPr>
    </w:p>
    <w:p w14:paraId="686DB49C" w14:textId="77777777" w:rsidR="00307699" w:rsidRDefault="00307699" w:rsidP="00E74E4C">
      <w:pPr>
        <w:rPr>
          <w:rFonts w:ascii="Arial" w:hAnsi="Arial" w:cs="Arial"/>
          <w:b/>
          <w:u w:val="single"/>
        </w:rPr>
      </w:pPr>
    </w:p>
    <w:p w14:paraId="607E9B00" w14:textId="77777777" w:rsidR="005207B8" w:rsidRDefault="005207B8" w:rsidP="00E74E4C">
      <w:pPr>
        <w:rPr>
          <w:rFonts w:ascii="Arial" w:hAnsi="Arial" w:cs="Arial"/>
          <w:b/>
          <w:u w:val="single"/>
        </w:rPr>
      </w:pPr>
    </w:p>
    <w:p w14:paraId="37A8347E" w14:textId="77777777" w:rsidR="005207B8" w:rsidRPr="00F47DEE" w:rsidRDefault="005207B8" w:rsidP="00E74E4C">
      <w:pPr>
        <w:rPr>
          <w:rFonts w:ascii="Arial" w:hAnsi="Arial" w:cs="Arial"/>
        </w:rPr>
      </w:pPr>
    </w:p>
    <w:p w14:paraId="419C6F21" w14:textId="77777777" w:rsidR="005207B8" w:rsidRPr="00F47DEE" w:rsidRDefault="005207B8" w:rsidP="005207B8">
      <w:pPr>
        <w:jc w:val="center"/>
        <w:rPr>
          <w:rFonts w:ascii="Arial" w:hAnsi="Arial" w:cs="Arial"/>
        </w:rPr>
      </w:pPr>
      <w:r w:rsidRPr="00F47DEE">
        <w:rPr>
          <w:rFonts w:ascii="Arial" w:hAnsi="Arial" w:cs="Arial"/>
          <w:b/>
          <w:u w:val="single"/>
        </w:rPr>
        <w:t>CORPORATE SECRETARY’S CERTIFICATE</w:t>
      </w:r>
    </w:p>
    <w:p w14:paraId="296025CC" w14:textId="77777777" w:rsidR="005207B8" w:rsidRPr="00F47DEE" w:rsidRDefault="005207B8" w:rsidP="005207B8">
      <w:pPr>
        <w:rPr>
          <w:rFonts w:ascii="Arial" w:hAnsi="Arial" w:cs="Arial"/>
        </w:rPr>
      </w:pPr>
    </w:p>
    <w:p w14:paraId="6896D0A8" w14:textId="71095161" w:rsidR="005207B8" w:rsidRPr="00F47DEE" w:rsidRDefault="005207B8" w:rsidP="005207B8">
      <w:pPr>
        <w:jc w:val="both"/>
        <w:rPr>
          <w:rFonts w:ascii="Arial" w:hAnsi="Arial" w:cs="Arial"/>
        </w:rPr>
      </w:pPr>
      <w:bookmarkStart w:id="4" w:name="_Hlk83889011"/>
      <w:r w:rsidRPr="00F47DEE">
        <w:rPr>
          <w:rFonts w:ascii="Arial" w:hAnsi="Arial" w:cs="Arial"/>
        </w:rPr>
        <w:t xml:space="preserve">I, </w:t>
      </w:r>
      <w:r>
        <w:rPr>
          <w:rFonts w:ascii="Arial" w:hAnsi="Arial" w:cs="Arial"/>
        </w:rPr>
        <w:t>Chad V. Seely</w:t>
      </w:r>
      <w:r w:rsidRPr="00F47DEE">
        <w:rPr>
          <w:rFonts w:ascii="Arial" w:hAnsi="Arial" w:cs="Arial"/>
        </w:rPr>
        <w:t xml:space="preserve">, Corporate Secretary of ERCOT, do hereby certify that, at its </w:t>
      </w:r>
      <w:r w:rsidR="0042502E">
        <w:rPr>
          <w:rFonts w:ascii="Arial" w:hAnsi="Arial" w:cs="Arial"/>
        </w:rPr>
        <w:t>February 4, 2025</w:t>
      </w:r>
      <w:r w:rsidRPr="00F47DEE">
        <w:rPr>
          <w:rFonts w:ascii="Arial" w:hAnsi="Arial" w:cs="Arial"/>
        </w:rPr>
        <w:t xml:space="preserve"> meeting, the Board passed a motion approving the above Resolution by ______.</w:t>
      </w:r>
    </w:p>
    <w:p w14:paraId="7CCFBD28" w14:textId="77777777" w:rsidR="005207B8" w:rsidRPr="00F47DEE" w:rsidRDefault="005207B8" w:rsidP="005207B8">
      <w:pPr>
        <w:jc w:val="both"/>
        <w:rPr>
          <w:rFonts w:ascii="Arial" w:hAnsi="Arial" w:cs="Arial"/>
        </w:rPr>
      </w:pPr>
    </w:p>
    <w:p w14:paraId="48989899" w14:textId="6AB3A79C" w:rsidR="005207B8" w:rsidRPr="00F47DEE" w:rsidRDefault="005207B8" w:rsidP="005207B8">
      <w:pPr>
        <w:jc w:val="both"/>
        <w:rPr>
          <w:rFonts w:ascii="Arial" w:hAnsi="Arial" w:cs="Arial"/>
        </w:rPr>
      </w:pPr>
      <w:r w:rsidRPr="00F47DEE">
        <w:rPr>
          <w:rFonts w:ascii="Arial" w:hAnsi="Arial" w:cs="Arial"/>
        </w:rPr>
        <w:t>IN WITNESS WHEREOF, I have hereunto set my hand this ___ day of</w:t>
      </w:r>
      <w:r>
        <w:rPr>
          <w:rFonts w:ascii="Arial" w:hAnsi="Arial" w:cs="Arial"/>
        </w:rPr>
        <w:t xml:space="preserve"> </w:t>
      </w:r>
      <w:r w:rsidR="0042502E">
        <w:rPr>
          <w:rFonts w:ascii="Arial" w:hAnsi="Arial" w:cs="Arial"/>
        </w:rPr>
        <w:t>February 2025</w:t>
      </w:r>
      <w:r w:rsidRPr="00F47DEE">
        <w:rPr>
          <w:rFonts w:ascii="Arial" w:hAnsi="Arial" w:cs="Arial"/>
        </w:rPr>
        <w:t>.</w:t>
      </w:r>
    </w:p>
    <w:p w14:paraId="2123032B" w14:textId="77777777" w:rsidR="005207B8" w:rsidRPr="00F47DEE" w:rsidRDefault="005207B8" w:rsidP="005207B8">
      <w:pPr>
        <w:jc w:val="both"/>
        <w:rPr>
          <w:rFonts w:ascii="Arial" w:hAnsi="Arial" w:cs="Arial"/>
        </w:rPr>
      </w:pPr>
    </w:p>
    <w:p w14:paraId="573D5D70" w14:textId="77777777" w:rsidR="005207B8" w:rsidRPr="00F47DEE" w:rsidRDefault="005207B8" w:rsidP="005207B8">
      <w:pPr>
        <w:jc w:val="both"/>
        <w:rPr>
          <w:rFonts w:ascii="Arial" w:hAnsi="Arial" w:cs="Arial"/>
        </w:rPr>
      </w:pPr>
    </w:p>
    <w:p w14:paraId="68368334" w14:textId="77777777" w:rsidR="005207B8" w:rsidRPr="00F47DEE" w:rsidRDefault="005207B8" w:rsidP="005207B8">
      <w:pPr>
        <w:jc w:val="both"/>
        <w:rPr>
          <w:rFonts w:ascii="Arial" w:hAnsi="Arial" w:cs="Arial"/>
        </w:rPr>
      </w:pPr>
      <w:r w:rsidRPr="00F47DEE">
        <w:rPr>
          <w:rFonts w:ascii="Arial" w:hAnsi="Arial" w:cs="Arial"/>
        </w:rPr>
        <w:t>______________________________</w:t>
      </w:r>
    </w:p>
    <w:p w14:paraId="0E5442DA" w14:textId="77777777" w:rsidR="005207B8" w:rsidRPr="00F47DEE" w:rsidRDefault="005207B8" w:rsidP="005207B8">
      <w:pPr>
        <w:jc w:val="both"/>
        <w:rPr>
          <w:rFonts w:ascii="Arial" w:hAnsi="Arial" w:cs="Arial"/>
        </w:rPr>
      </w:pPr>
      <w:r>
        <w:rPr>
          <w:rFonts w:ascii="Arial" w:hAnsi="Arial" w:cs="Arial"/>
        </w:rPr>
        <w:t>Chad V. Seely</w:t>
      </w:r>
    </w:p>
    <w:p w14:paraId="51955A52" w14:textId="77777777" w:rsidR="005207B8" w:rsidRPr="00F47DEE" w:rsidRDefault="005207B8" w:rsidP="005207B8">
      <w:pPr>
        <w:rPr>
          <w:rFonts w:ascii="Arial" w:hAnsi="Arial" w:cs="Arial"/>
          <w:u w:val="single"/>
        </w:rPr>
      </w:pPr>
      <w:r w:rsidRPr="00F47DEE">
        <w:rPr>
          <w:rFonts w:ascii="Arial" w:hAnsi="Arial" w:cs="Arial"/>
        </w:rPr>
        <w:t>Corporate Secretary</w:t>
      </w:r>
      <w:bookmarkEnd w:id="4"/>
    </w:p>
    <w:p w14:paraId="118A83C7" w14:textId="4E6CDE64" w:rsidR="00A00C66" w:rsidRPr="00F47DEE" w:rsidRDefault="00A00C66" w:rsidP="005207B8">
      <w:pPr>
        <w:jc w:val="both"/>
        <w:rPr>
          <w:rFonts w:ascii="Arial" w:hAnsi="Arial" w:cs="Arial"/>
          <w:u w:val="single"/>
        </w:rPr>
      </w:pPr>
    </w:p>
    <w:sectPr w:rsidR="00A00C66" w:rsidRPr="00F47DEE" w:rsidSect="00A02B92">
      <w:headerReference w:type="default" r:id="rId81"/>
      <w:footerReference w:type="default" r:id="rId82"/>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8CCA4" w14:textId="77777777" w:rsidR="001D78CD" w:rsidRDefault="001D78CD">
      <w:r>
        <w:separator/>
      </w:r>
    </w:p>
  </w:endnote>
  <w:endnote w:type="continuationSeparator" w:id="0">
    <w:p w14:paraId="0539C0D3" w14:textId="77777777" w:rsidR="001D78CD" w:rsidRDefault="001D7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5516339A"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C27791">
      <w:rPr>
        <w:rFonts w:ascii="Arial" w:hAnsi="Arial" w:cs="Arial"/>
        <w:sz w:val="20"/>
        <w:szCs w:val="20"/>
      </w:rPr>
      <w:t>4</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D927E" w14:textId="77777777" w:rsidR="001D78CD" w:rsidRDefault="001D78CD">
      <w:r>
        <w:separator/>
      </w:r>
    </w:p>
  </w:footnote>
  <w:footnote w:type="continuationSeparator" w:id="0">
    <w:p w14:paraId="7B7A8A4B" w14:textId="77777777" w:rsidR="001D78CD" w:rsidRDefault="001D7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40272"/>
    <w:multiLevelType w:val="hybridMultilevel"/>
    <w:tmpl w:val="DAC42E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77A9F"/>
    <w:multiLevelType w:val="hybridMultilevel"/>
    <w:tmpl w:val="D7DCA3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5D27444"/>
    <w:multiLevelType w:val="hybridMultilevel"/>
    <w:tmpl w:val="40346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45030896">
    <w:abstractNumId w:val="9"/>
  </w:num>
  <w:num w:numId="2" w16cid:durableId="2104840980">
    <w:abstractNumId w:val="5"/>
  </w:num>
  <w:num w:numId="3" w16cid:durableId="2011786840">
    <w:abstractNumId w:val="3"/>
  </w:num>
  <w:num w:numId="4" w16cid:durableId="396318308">
    <w:abstractNumId w:val="3"/>
  </w:num>
  <w:num w:numId="5" w16cid:durableId="1508405590">
    <w:abstractNumId w:val="3"/>
  </w:num>
  <w:num w:numId="6" w16cid:durableId="157112245">
    <w:abstractNumId w:val="2"/>
  </w:num>
  <w:num w:numId="7" w16cid:durableId="946497244">
    <w:abstractNumId w:val="3"/>
  </w:num>
  <w:num w:numId="8" w16cid:durableId="1730575501">
    <w:abstractNumId w:val="3"/>
  </w:num>
  <w:num w:numId="9" w16cid:durableId="674915289">
    <w:abstractNumId w:val="3"/>
  </w:num>
  <w:num w:numId="10" w16cid:durableId="553662800">
    <w:abstractNumId w:val="4"/>
  </w:num>
  <w:num w:numId="11" w16cid:durableId="418840901">
    <w:abstractNumId w:val="1"/>
  </w:num>
  <w:num w:numId="12" w16cid:durableId="1462768437">
    <w:abstractNumId w:val="6"/>
  </w:num>
  <w:num w:numId="13" w16cid:durableId="2052336043">
    <w:abstractNumId w:val="3"/>
  </w:num>
  <w:num w:numId="14" w16cid:durableId="1242907861">
    <w:abstractNumId w:val="3"/>
  </w:num>
  <w:num w:numId="15" w16cid:durableId="1213271627">
    <w:abstractNumId w:val="3"/>
  </w:num>
  <w:num w:numId="16" w16cid:durableId="279411379">
    <w:abstractNumId w:val="3"/>
  </w:num>
  <w:num w:numId="17" w16cid:durableId="886647929">
    <w:abstractNumId w:val="3"/>
  </w:num>
  <w:num w:numId="18" w16cid:durableId="642542165">
    <w:abstractNumId w:val="3"/>
  </w:num>
  <w:num w:numId="19" w16cid:durableId="2095127649">
    <w:abstractNumId w:val="3"/>
  </w:num>
  <w:num w:numId="20" w16cid:durableId="1612318296">
    <w:abstractNumId w:val="3"/>
  </w:num>
  <w:num w:numId="21" w16cid:durableId="1722745350">
    <w:abstractNumId w:val="3"/>
  </w:num>
  <w:num w:numId="22" w16cid:durableId="270356199">
    <w:abstractNumId w:val="3"/>
  </w:num>
  <w:num w:numId="23" w16cid:durableId="597323951">
    <w:abstractNumId w:val="3"/>
  </w:num>
  <w:num w:numId="24" w16cid:durableId="1772043870">
    <w:abstractNumId w:val="3"/>
  </w:num>
  <w:num w:numId="25" w16cid:durableId="1242564783">
    <w:abstractNumId w:val="3"/>
  </w:num>
  <w:num w:numId="26" w16cid:durableId="860554618">
    <w:abstractNumId w:val="3"/>
  </w:num>
  <w:num w:numId="27" w16cid:durableId="624893622">
    <w:abstractNumId w:val="3"/>
  </w:num>
  <w:num w:numId="28" w16cid:durableId="1135753094">
    <w:abstractNumId w:val="0"/>
  </w:num>
  <w:num w:numId="29" w16cid:durableId="1993631149">
    <w:abstractNumId w:val="8"/>
  </w:num>
  <w:num w:numId="30" w16cid:durableId="2082560645">
    <w:abstractNumId w:val="7"/>
  </w:num>
  <w:num w:numId="31" w16cid:durableId="63695307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0685D"/>
    <w:rsid w:val="00011386"/>
    <w:rsid w:val="000120EB"/>
    <w:rsid w:val="000154BD"/>
    <w:rsid w:val="00015E19"/>
    <w:rsid w:val="00016A1B"/>
    <w:rsid w:val="00017A28"/>
    <w:rsid w:val="00024977"/>
    <w:rsid w:val="000256EA"/>
    <w:rsid w:val="00026241"/>
    <w:rsid w:val="00026FB9"/>
    <w:rsid w:val="00032321"/>
    <w:rsid w:val="000337B1"/>
    <w:rsid w:val="00034CF1"/>
    <w:rsid w:val="000377DE"/>
    <w:rsid w:val="00040564"/>
    <w:rsid w:val="00043293"/>
    <w:rsid w:val="00044D50"/>
    <w:rsid w:val="0004503D"/>
    <w:rsid w:val="00045831"/>
    <w:rsid w:val="00045D4C"/>
    <w:rsid w:val="00046A1D"/>
    <w:rsid w:val="00051010"/>
    <w:rsid w:val="00051197"/>
    <w:rsid w:val="00052530"/>
    <w:rsid w:val="00053A8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6F1B"/>
    <w:rsid w:val="00087484"/>
    <w:rsid w:val="0009016F"/>
    <w:rsid w:val="000911B2"/>
    <w:rsid w:val="00097D65"/>
    <w:rsid w:val="000A08B3"/>
    <w:rsid w:val="000A13A3"/>
    <w:rsid w:val="000A18AB"/>
    <w:rsid w:val="000A19DA"/>
    <w:rsid w:val="000A48DE"/>
    <w:rsid w:val="000A5BBD"/>
    <w:rsid w:val="000B0783"/>
    <w:rsid w:val="000B2034"/>
    <w:rsid w:val="000B4B47"/>
    <w:rsid w:val="000B4BAF"/>
    <w:rsid w:val="000B730D"/>
    <w:rsid w:val="000C032F"/>
    <w:rsid w:val="000C33F5"/>
    <w:rsid w:val="000C4233"/>
    <w:rsid w:val="000C58FD"/>
    <w:rsid w:val="000C6342"/>
    <w:rsid w:val="000C75E1"/>
    <w:rsid w:val="000D0DC4"/>
    <w:rsid w:val="000D1079"/>
    <w:rsid w:val="000D342A"/>
    <w:rsid w:val="000D7300"/>
    <w:rsid w:val="000E04CB"/>
    <w:rsid w:val="000E0A9E"/>
    <w:rsid w:val="000E1721"/>
    <w:rsid w:val="000E187D"/>
    <w:rsid w:val="000E59F3"/>
    <w:rsid w:val="000E5E74"/>
    <w:rsid w:val="000E7888"/>
    <w:rsid w:val="000F0627"/>
    <w:rsid w:val="000F10BC"/>
    <w:rsid w:val="000F2CE5"/>
    <w:rsid w:val="000F4FDC"/>
    <w:rsid w:val="00101726"/>
    <w:rsid w:val="00102820"/>
    <w:rsid w:val="00105190"/>
    <w:rsid w:val="00106D03"/>
    <w:rsid w:val="001116AC"/>
    <w:rsid w:val="001126E9"/>
    <w:rsid w:val="00115A4B"/>
    <w:rsid w:val="00115CD3"/>
    <w:rsid w:val="00120276"/>
    <w:rsid w:val="00121443"/>
    <w:rsid w:val="00121DEB"/>
    <w:rsid w:val="001222DA"/>
    <w:rsid w:val="001237B5"/>
    <w:rsid w:val="00124066"/>
    <w:rsid w:val="00125C47"/>
    <w:rsid w:val="00126BEE"/>
    <w:rsid w:val="00131B05"/>
    <w:rsid w:val="00134E7B"/>
    <w:rsid w:val="00135295"/>
    <w:rsid w:val="00137034"/>
    <w:rsid w:val="001376A6"/>
    <w:rsid w:val="00137DE8"/>
    <w:rsid w:val="0014296B"/>
    <w:rsid w:val="0014324E"/>
    <w:rsid w:val="00144931"/>
    <w:rsid w:val="00144D0D"/>
    <w:rsid w:val="0014588A"/>
    <w:rsid w:val="00145967"/>
    <w:rsid w:val="00153255"/>
    <w:rsid w:val="00160B04"/>
    <w:rsid w:val="0016137C"/>
    <w:rsid w:val="0016208F"/>
    <w:rsid w:val="00162B9A"/>
    <w:rsid w:val="00162D68"/>
    <w:rsid w:val="00164F07"/>
    <w:rsid w:val="00167741"/>
    <w:rsid w:val="0016787F"/>
    <w:rsid w:val="0017040E"/>
    <w:rsid w:val="00170611"/>
    <w:rsid w:val="00175F27"/>
    <w:rsid w:val="00176B43"/>
    <w:rsid w:val="0017761E"/>
    <w:rsid w:val="00177EE8"/>
    <w:rsid w:val="001817EA"/>
    <w:rsid w:val="00181AD3"/>
    <w:rsid w:val="0019238E"/>
    <w:rsid w:val="00192D23"/>
    <w:rsid w:val="00194488"/>
    <w:rsid w:val="0019529A"/>
    <w:rsid w:val="00197003"/>
    <w:rsid w:val="001A003B"/>
    <w:rsid w:val="001A0DEC"/>
    <w:rsid w:val="001A2306"/>
    <w:rsid w:val="001A42C2"/>
    <w:rsid w:val="001A47C7"/>
    <w:rsid w:val="001A4C11"/>
    <w:rsid w:val="001A5A75"/>
    <w:rsid w:val="001B20AA"/>
    <w:rsid w:val="001B5C7C"/>
    <w:rsid w:val="001C4610"/>
    <w:rsid w:val="001C6CE7"/>
    <w:rsid w:val="001C70A7"/>
    <w:rsid w:val="001C7524"/>
    <w:rsid w:val="001D0147"/>
    <w:rsid w:val="001D02D5"/>
    <w:rsid w:val="001D07BD"/>
    <w:rsid w:val="001D2591"/>
    <w:rsid w:val="001D4A77"/>
    <w:rsid w:val="001D6482"/>
    <w:rsid w:val="001D66D1"/>
    <w:rsid w:val="001D6B9D"/>
    <w:rsid w:val="001D7379"/>
    <w:rsid w:val="001D7428"/>
    <w:rsid w:val="001D78CD"/>
    <w:rsid w:val="001D7C47"/>
    <w:rsid w:val="001E3085"/>
    <w:rsid w:val="001E458C"/>
    <w:rsid w:val="001E5BA4"/>
    <w:rsid w:val="001E5E53"/>
    <w:rsid w:val="001E62D5"/>
    <w:rsid w:val="001E75DD"/>
    <w:rsid w:val="001F1D16"/>
    <w:rsid w:val="001F28A1"/>
    <w:rsid w:val="001F5C4F"/>
    <w:rsid w:val="001F5F1E"/>
    <w:rsid w:val="001F6408"/>
    <w:rsid w:val="00201CE4"/>
    <w:rsid w:val="00201CFC"/>
    <w:rsid w:val="00202764"/>
    <w:rsid w:val="002038F8"/>
    <w:rsid w:val="00203F64"/>
    <w:rsid w:val="002061A9"/>
    <w:rsid w:val="0020632E"/>
    <w:rsid w:val="00206775"/>
    <w:rsid w:val="002109D5"/>
    <w:rsid w:val="00211467"/>
    <w:rsid w:val="0021181A"/>
    <w:rsid w:val="00212ABB"/>
    <w:rsid w:val="002146AC"/>
    <w:rsid w:val="00214EDA"/>
    <w:rsid w:val="00216179"/>
    <w:rsid w:val="00221028"/>
    <w:rsid w:val="0022125A"/>
    <w:rsid w:val="00223C39"/>
    <w:rsid w:val="00226D1A"/>
    <w:rsid w:val="0022719A"/>
    <w:rsid w:val="00230813"/>
    <w:rsid w:val="00232BDA"/>
    <w:rsid w:val="00232F92"/>
    <w:rsid w:val="00233B14"/>
    <w:rsid w:val="00234403"/>
    <w:rsid w:val="0023477A"/>
    <w:rsid w:val="00234807"/>
    <w:rsid w:val="00234EE2"/>
    <w:rsid w:val="00236ACC"/>
    <w:rsid w:val="00236C57"/>
    <w:rsid w:val="00241738"/>
    <w:rsid w:val="002417B0"/>
    <w:rsid w:val="00242C88"/>
    <w:rsid w:val="002462CB"/>
    <w:rsid w:val="00246938"/>
    <w:rsid w:val="00250349"/>
    <w:rsid w:val="00254440"/>
    <w:rsid w:val="00254EDB"/>
    <w:rsid w:val="00255C29"/>
    <w:rsid w:val="00257F91"/>
    <w:rsid w:val="00261280"/>
    <w:rsid w:val="00262FD5"/>
    <w:rsid w:val="00263D94"/>
    <w:rsid w:val="00264652"/>
    <w:rsid w:val="00264B42"/>
    <w:rsid w:val="00264FD8"/>
    <w:rsid w:val="00265CDA"/>
    <w:rsid w:val="00265ECC"/>
    <w:rsid w:val="0027494A"/>
    <w:rsid w:val="00275505"/>
    <w:rsid w:val="00277002"/>
    <w:rsid w:val="002836BA"/>
    <w:rsid w:val="00287414"/>
    <w:rsid w:val="00287971"/>
    <w:rsid w:val="00287EF5"/>
    <w:rsid w:val="00291E00"/>
    <w:rsid w:val="0029470C"/>
    <w:rsid w:val="002958F7"/>
    <w:rsid w:val="00297177"/>
    <w:rsid w:val="002A11B9"/>
    <w:rsid w:val="002A14E8"/>
    <w:rsid w:val="002A2206"/>
    <w:rsid w:val="002A2A08"/>
    <w:rsid w:val="002A395A"/>
    <w:rsid w:val="002A3F2C"/>
    <w:rsid w:val="002A547C"/>
    <w:rsid w:val="002A76E1"/>
    <w:rsid w:val="002B02D1"/>
    <w:rsid w:val="002B041F"/>
    <w:rsid w:val="002B0A51"/>
    <w:rsid w:val="002B20CB"/>
    <w:rsid w:val="002B32D7"/>
    <w:rsid w:val="002B5CEE"/>
    <w:rsid w:val="002C0DB0"/>
    <w:rsid w:val="002C11DB"/>
    <w:rsid w:val="002C223E"/>
    <w:rsid w:val="002C36E8"/>
    <w:rsid w:val="002C3D33"/>
    <w:rsid w:val="002C5C3E"/>
    <w:rsid w:val="002C6DD4"/>
    <w:rsid w:val="002C7B24"/>
    <w:rsid w:val="002C7C9A"/>
    <w:rsid w:val="002D003B"/>
    <w:rsid w:val="002D08CF"/>
    <w:rsid w:val="002D0DFE"/>
    <w:rsid w:val="002D35F2"/>
    <w:rsid w:val="002D4E34"/>
    <w:rsid w:val="002D5E70"/>
    <w:rsid w:val="002D5FCC"/>
    <w:rsid w:val="002D6167"/>
    <w:rsid w:val="002D7E37"/>
    <w:rsid w:val="002E1682"/>
    <w:rsid w:val="002E235F"/>
    <w:rsid w:val="002E2BEF"/>
    <w:rsid w:val="002E3ED2"/>
    <w:rsid w:val="002E4236"/>
    <w:rsid w:val="002E63BA"/>
    <w:rsid w:val="002E7BC5"/>
    <w:rsid w:val="002F3545"/>
    <w:rsid w:val="002F3E01"/>
    <w:rsid w:val="002F4A9E"/>
    <w:rsid w:val="002F4F57"/>
    <w:rsid w:val="002F588E"/>
    <w:rsid w:val="002F5F0E"/>
    <w:rsid w:val="002F736D"/>
    <w:rsid w:val="003013E3"/>
    <w:rsid w:val="00303052"/>
    <w:rsid w:val="00303430"/>
    <w:rsid w:val="003037A7"/>
    <w:rsid w:val="00303AAC"/>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3B46"/>
    <w:rsid w:val="003451E4"/>
    <w:rsid w:val="003460E9"/>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5D94"/>
    <w:rsid w:val="003A67BC"/>
    <w:rsid w:val="003B03D6"/>
    <w:rsid w:val="003B143C"/>
    <w:rsid w:val="003B15B4"/>
    <w:rsid w:val="003B3BFB"/>
    <w:rsid w:val="003B4603"/>
    <w:rsid w:val="003B4C72"/>
    <w:rsid w:val="003B7896"/>
    <w:rsid w:val="003C03F0"/>
    <w:rsid w:val="003C12F4"/>
    <w:rsid w:val="003C1AA9"/>
    <w:rsid w:val="003C3608"/>
    <w:rsid w:val="003C40FC"/>
    <w:rsid w:val="003C44F3"/>
    <w:rsid w:val="003C5C26"/>
    <w:rsid w:val="003C7C4F"/>
    <w:rsid w:val="003C7FE2"/>
    <w:rsid w:val="003D1338"/>
    <w:rsid w:val="003D1AE4"/>
    <w:rsid w:val="003D2445"/>
    <w:rsid w:val="003D35EA"/>
    <w:rsid w:val="003D4154"/>
    <w:rsid w:val="003D4FC1"/>
    <w:rsid w:val="003E12A1"/>
    <w:rsid w:val="003E1528"/>
    <w:rsid w:val="003E20F5"/>
    <w:rsid w:val="003E2C24"/>
    <w:rsid w:val="003E2E29"/>
    <w:rsid w:val="003E3095"/>
    <w:rsid w:val="003E3D6E"/>
    <w:rsid w:val="003E4DBF"/>
    <w:rsid w:val="003E6DE3"/>
    <w:rsid w:val="003E702F"/>
    <w:rsid w:val="003E70EA"/>
    <w:rsid w:val="003E7FD1"/>
    <w:rsid w:val="003F1402"/>
    <w:rsid w:val="003F78A5"/>
    <w:rsid w:val="00400D65"/>
    <w:rsid w:val="00403A59"/>
    <w:rsid w:val="00404547"/>
    <w:rsid w:val="004048E8"/>
    <w:rsid w:val="00405C5B"/>
    <w:rsid w:val="00407C3B"/>
    <w:rsid w:val="00410414"/>
    <w:rsid w:val="00412A91"/>
    <w:rsid w:val="00414AD8"/>
    <w:rsid w:val="0042169B"/>
    <w:rsid w:val="0042263F"/>
    <w:rsid w:val="00423242"/>
    <w:rsid w:val="00424C42"/>
    <w:rsid w:val="00424F11"/>
    <w:rsid w:val="0042502E"/>
    <w:rsid w:val="004255CC"/>
    <w:rsid w:val="0042574B"/>
    <w:rsid w:val="00427FD4"/>
    <w:rsid w:val="004314BB"/>
    <w:rsid w:val="00431FF1"/>
    <w:rsid w:val="00433CA3"/>
    <w:rsid w:val="00435163"/>
    <w:rsid w:val="00436554"/>
    <w:rsid w:val="0043756F"/>
    <w:rsid w:val="00437744"/>
    <w:rsid w:val="00441C2E"/>
    <w:rsid w:val="00441DF5"/>
    <w:rsid w:val="00442B35"/>
    <w:rsid w:val="00442FCF"/>
    <w:rsid w:val="00444D83"/>
    <w:rsid w:val="00446997"/>
    <w:rsid w:val="00451E19"/>
    <w:rsid w:val="004525FC"/>
    <w:rsid w:val="00453452"/>
    <w:rsid w:val="004553F9"/>
    <w:rsid w:val="004634C5"/>
    <w:rsid w:val="00470150"/>
    <w:rsid w:val="004718C1"/>
    <w:rsid w:val="00471C8B"/>
    <w:rsid w:val="00473610"/>
    <w:rsid w:val="0047489E"/>
    <w:rsid w:val="00474DDA"/>
    <w:rsid w:val="00477C7C"/>
    <w:rsid w:val="00484EEE"/>
    <w:rsid w:val="00485E37"/>
    <w:rsid w:val="004869EE"/>
    <w:rsid w:val="004900B1"/>
    <w:rsid w:val="0049181A"/>
    <w:rsid w:val="00492AA9"/>
    <w:rsid w:val="00493942"/>
    <w:rsid w:val="00495B27"/>
    <w:rsid w:val="00495F5C"/>
    <w:rsid w:val="004962E9"/>
    <w:rsid w:val="00496E5D"/>
    <w:rsid w:val="004A3C59"/>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1B8A"/>
    <w:rsid w:val="004D27AC"/>
    <w:rsid w:val="004D3437"/>
    <w:rsid w:val="004D346B"/>
    <w:rsid w:val="004D42F0"/>
    <w:rsid w:val="004E141D"/>
    <w:rsid w:val="004E1C39"/>
    <w:rsid w:val="004E41B1"/>
    <w:rsid w:val="004E531D"/>
    <w:rsid w:val="004E5DE5"/>
    <w:rsid w:val="004E625A"/>
    <w:rsid w:val="004E6D69"/>
    <w:rsid w:val="004F021F"/>
    <w:rsid w:val="004F3BDD"/>
    <w:rsid w:val="004F3EB1"/>
    <w:rsid w:val="004F41FA"/>
    <w:rsid w:val="004F5858"/>
    <w:rsid w:val="004F65E0"/>
    <w:rsid w:val="004F73E7"/>
    <w:rsid w:val="004F7E08"/>
    <w:rsid w:val="0050578C"/>
    <w:rsid w:val="0050631D"/>
    <w:rsid w:val="00506673"/>
    <w:rsid w:val="00511781"/>
    <w:rsid w:val="005121E2"/>
    <w:rsid w:val="0051232E"/>
    <w:rsid w:val="005129CB"/>
    <w:rsid w:val="00513026"/>
    <w:rsid w:val="005147DC"/>
    <w:rsid w:val="00515AD0"/>
    <w:rsid w:val="005207B8"/>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149C"/>
    <w:rsid w:val="00542FF4"/>
    <w:rsid w:val="00543DD2"/>
    <w:rsid w:val="00544A02"/>
    <w:rsid w:val="00545E89"/>
    <w:rsid w:val="00547899"/>
    <w:rsid w:val="005528DB"/>
    <w:rsid w:val="005537E3"/>
    <w:rsid w:val="00554175"/>
    <w:rsid w:val="00554C63"/>
    <w:rsid w:val="005564FD"/>
    <w:rsid w:val="005565AC"/>
    <w:rsid w:val="00556DA2"/>
    <w:rsid w:val="0056058D"/>
    <w:rsid w:val="0056073D"/>
    <w:rsid w:val="005619DD"/>
    <w:rsid w:val="00562777"/>
    <w:rsid w:val="00563CB2"/>
    <w:rsid w:val="0056426D"/>
    <w:rsid w:val="00570B9E"/>
    <w:rsid w:val="005723C2"/>
    <w:rsid w:val="00572C31"/>
    <w:rsid w:val="00573F65"/>
    <w:rsid w:val="005768A8"/>
    <w:rsid w:val="005805BF"/>
    <w:rsid w:val="00580A30"/>
    <w:rsid w:val="00581E69"/>
    <w:rsid w:val="00582184"/>
    <w:rsid w:val="00582666"/>
    <w:rsid w:val="00582F79"/>
    <w:rsid w:val="00591509"/>
    <w:rsid w:val="00592093"/>
    <w:rsid w:val="00592A62"/>
    <w:rsid w:val="00592F22"/>
    <w:rsid w:val="005956E0"/>
    <w:rsid w:val="00595F7A"/>
    <w:rsid w:val="00596006"/>
    <w:rsid w:val="0059628E"/>
    <w:rsid w:val="00597B80"/>
    <w:rsid w:val="005A3250"/>
    <w:rsid w:val="005A3D04"/>
    <w:rsid w:val="005A47B1"/>
    <w:rsid w:val="005B1634"/>
    <w:rsid w:val="005B2158"/>
    <w:rsid w:val="005B21AF"/>
    <w:rsid w:val="005B4C9C"/>
    <w:rsid w:val="005B5DD6"/>
    <w:rsid w:val="005B5EB8"/>
    <w:rsid w:val="005C1FF2"/>
    <w:rsid w:val="005C248B"/>
    <w:rsid w:val="005C33DD"/>
    <w:rsid w:val="005C3A30"/>
    <w:rsid w:val="005C3ABE"/>
    <w:rsid w:val="005C3CFD"/>
    <w:rsid w:val="005C4C76"/>
    <w:rsid w:val="005C7463"/>
    <w:rsid w:val="005C79EF"/>
    <w:rsid w:val="005D0FA1"/>
    <w:rsid w:val="005D4DB9"/>
    <w:rsid w:val="005E06AF"/>
    <w:rsid w:val="005E20D3"/>
    <w:rsid w:val="005E38E7"/>
    <w:rsid w:val="005E3961"/>
    <w:rsid w:val="005E7A5E"/>
    <w:rsid w:val="005F118F"/>
    <w:rsid w:val="005F2E34"/>
    <w:rsid w:val="005F300A"/>
    <w:rsid w:val="005F3826"/>
    <w:rsid w:val="006026B1"/>
    <w:rsid w:val="00607072"/>
    <w:rsid w:val="00610884"/>
    <w:rsid w:val="00610910"/>
    <w:rsid w:val="00611C34"/>
    <w:rsid w:val="006127B2"/>
    <w:rsid w:val="00612A93"/>
    <w:rsid w:val="00613F16"/>
    <w:rsid w:val="00615C9D"/>
    <w:rsid w:val="00616C55"/>
    <w:rsid w:val="00616D18"/>
    <w:rsid w:val="00617527"/>
    <w:rsid w:val="006175B8"/>
    <w:rsid w:val="00621951"/>
    <w:rsid w:val="0062500B"/>
    <w:rsid w:val="00625D7C"/>
    <w:rsid w:val="00626BC2"/>
    <w:rsid w:val="006312BD"/>
    <w:rsid w:val="006374CC"/>
    <w:rsid w:val="00640FB9"/>
    <w:rsid w:val="00641D7B"/>
    <w:rsid w:val="00641D8E"/>
    <w:rsid w:val="00642A38"/>
    <w:rsid w:val="006445C9"/>
    <w:rsid w:val="00645088"/>
    <w:rsid w:val="00645F53"/>
    <w:rsid w:val="006502B8"/>
    <w:rsid w:val="00655224"/>
    <w:rsid w:val="0065648B"/>
    <w:rsid w:val="00656E86"/>
    <w:rsid w:val="00657622"/>
    <w:rsid w:val="00657B06"/>
    <w:rsid w:val="00660B9A"/>
    <w:rsid w:val="00661699"/>
    <w:rsid w:val="00661876"/>
    <w:rsid w:val="006668D9"/>
    <w:rsid w:val="00671BA7"/>
    <w:rsid w:val="006720B6"/>
    <w:rsid w:val="0067293D"/>
    <w:rsid w:val="00682B10"/>
    <w:rsid w:val="00682E89"/>
    <w:rsid w:val="006833E2"/>
    <w:rsid w:val="00685AA9"/>
    <w:rsid w:val="006873C0"/>
    <w:rsid w:val="006873EB"/>
    <w:rsid w:val="00690580"/>
    <w:rsid w:val="00693C09"/>
    <w:rsid w:val="00694D85"/>
    <w:rsid w:val="00695C40"/>
    <w:rsid w:val="00696B1F"/>
    <w:rsid w:val="006A173D"/>
    <w:rsid w:val="006A18D7"/>
    <w:rsid w:val="006A371C"/>
    <w:rsid w:val="006A553E"/>
    <w:rsid w:val="006A5DDC"/>
    <w:rsid w:val="006A7A74"/>
    <w:rsid w:val="006A7A8A"/>
    <w:rsid w:val="006A7E26"/>
    <w:rsid w:val="006B1C04"/>
    <w:rsid w:val="006B2E86"/>
    <w:rsid w:val="006C111D"/>
    <w:rsid w:val="006C30A0"/>
    <w:rsid w:val="006C39F4"/>
    <w:rsid w:val="006C7AD0"/>
    <w:rsid w:val="006D19FE"/>
    <w:rsid w:val="006D1E15"/>
    <w:rsid w:val="006D28BB"/>
    <w:rsid w:val="006D3C47"/>
    <w:rsid w:val="006D438D"/>
    <w:rsid w:val="006D5B83"/>
    <w:rsid w:val="006D6D7A"/>
    <w:rsid w:val="006E4766"/>
    <w:rsid w:val="006E50CD"/>
    <w:rsid w:val="006E5382"/>
    <w:rsid w:val="006E6909"/>
    <w:rsid w:val="006E756E"/>
    <w:rsid w:val="006E7EC2"/>
    <w:rsid w:val="006F41BF"/>
    <w:rsid w:val="00701D7D"/>
    <w:rsid w:val="00701E08"/>
    <w:rsid w:val="00703034"/>
    <w:rsid w:val="00703060"/>
    <w:rsid w:val="00703614"/>
    <w:rsid w:val="00704730"/>
    <w:rsid w:val="007067B5"/>
    <w:rsid w:val="00712841"/>
    <w:rsid w:val="00712D8F"/>
    <w:rsid w:val="007168AA"/>
    <w:rsid w:val="007173B3"/>
    <w:rsid w:val="00717F50"/>
    <w:rsid w:val="00726143"/>
    <w:rsid w:val="0072773B"/>
    <w:rsid w:val="00731C50"/>
    <w:rsid w:val="00734106"/>
    <w:rsid w:val="00734115"/>
    <w:rsid w:val="0074272D"/>
    <w:rsid w:val="007429FB"/>
    <w:rsid w:val="00744524"/>
    <w:rsid w:val="00744BCD"/>
    <w:rsid w:val="007454A0"/>
    <w:rsid w:val="00745D5D"/>
    <w:rsid w:val="00747019"/>
    <w:rsid w:val="00747FCE"/>
    <w:rsid w:val="00750646"/>
    <w:rsid w:val="00751608"/>
    <w:rsid w:val="00752A94"/>
    <w:rsid w:val="00753685"/>
    <w:rsid w:val="007550D0"/>
    <w:rsid w:val="00755C09"/>
    <w:rsid w:val="00756F36"/>
    <w:rsid w:val="00763082"/>
    <w:rsid w:val="00764B1D"/>
    <w:rsid w:val="007659A3"/>
    <w:rsid w:val="00771606"/>
    <w:rsid w:val="007718BC"/>
    <w:rsid w:val="00771D3F"/>
    <w:rsid w:val="007727C7"/>
    <w:rsid w:val="00772830"/>
    <w:rsid w:val="0077291C"/>
    <w:rsid w:val="00772FB8"/>
    <w:rsid w:val="00774A29"/>
    <w:rsid w:val="0077538D"/>
    <w:rsid w:val="00782DDD"/>
    <w:rsid w:val="00783C94"/>
    <w:rsid w:val="0078417B"/>
    <w:rsid w:val="007844FD"/>
    <w:rsid w:val="007853AD"/>
    <w:rsid w:val="00785B48"/>
    <w:rsid w:val="00786FBC"/>
    <w:rsid w:val="0079021A"/>
    <w:rsid w:val="00794E25"/>
    <w:rsid w:val="007A5502"/>
    <w:rsid w:val="007A7A32"/>
    <w:rsid w:val="007B0EEC"/>
    <w:rsid w:val="007B1EED"/>
    <w:rsid w:val="007B523A"/>
    <w:rsid w:val="007B583D"/>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7F4A85"/>
    <w:rsid w:val="008011EF"/>
    <w:rsid w:val="00802088"/>
    <w:rsid w:val="00802F49"/>
    <w:rsid w:val="00803A7E"/>
    <w:rsid w:val="00804084"/>
    <w:rsid w:val="008046F2"/>
    <w:rsid w:val="00806F76"/>
    <w:rsid w:val="00806FC0"/>
    <w:rsid w:val="008075C4"/>
    <w:rsid w:val="00807A4F"/>
    <w:rsid w:val="008123C7"/>
    <w:rsid w:val="0081574E"/>
    <w:rsid w:val="00815EC1"/>
    <w:rsid w:val="00820380"/>
    <w:rsid w:val="00820F55"/>
    <w:rsid w:val="00822459"/>
    <w:rsid w:val="0082339A"/>
    <w:rsid w:val="00824615"/>
    <w:rsid w:val="00834864"/>
    <w:rsid w:val="00836146"/>
    <w:rsid w:val="00836366"/>
    <w:rsid w:val="00837358"/>
    <w:rsid w:val="00840278"/>
    <w:rsid w:val="00840B53"/>
    <w:rsid w:val="00842CEA"/>
    <w:rsid w:val="00847896"/>
    <w:rsid w:val="00850549"/>
    <w:rsid w:val="00850585"/>
    <w:rsid w:val="00851E5C"/>
    <w:rsid w:val="008534F5"/>
    <w:rsid w:val="0085408A"/>
    <w:rsid w:val="00854723"/>
    <w:rsid w:val="00854CB9"/>
    <w:rsid w:val="008625CF"/>
    <w:rsid w:val="008632E4"/>
    <w:rsid w:val="00863B4B"/>
    <w:rsid w:val="00863D26"/>
    <w:rsid w:val="0086434C"/>
    <w:rsid w:val="00864688"/>
    <w:rsid w:val="0086616F"/>
    <w:rsid w:val="00867192"/>
    <w:rsid w:val="00867AD2"/>
    <w:rsid w:val="00874727"/>
    <w:rsid w:val="00880DC9"/>
    <w:rsid w:val="00882825"/>
    <w:rsid w:val="0088605A"/>
    <w:rsid w:val="008869CC"/>
    <w:rsid w:val="00890A4C"/>
    <w:rsid w:val="00890CFF"/>
    <w:rsid w:val="008917B6"/>
    <w:rsid w:val="00896C15"/>
    <w:rsid w:val="00897180"/>
    <w:rsid w:val="00897457"/>
    <w:rsid w:val="0089767C"/>
    <w:rsid w:val="008A0160"/>
    <w:rsid w:val="008A0966"/>
    <w:rsid w:val="008A3829"/>
    <w:rsid w:val="008A5AC9"/>
    <w:rsid w:val="008A6452"/>
    <w:rsid w:val="008A6ED0"/>
    <w:rsid w:val="008A7900"/>
    <w:rsid w:val="008A7D92"/>
    <w:rsid w:val="008B2188"/>
    <w:rsid w:val="008B2F24"/>
    <w:rsid w:val="008B49DB"/>
    <w:rsid w:val="008B4B04"/>
    <w:rsid w:val="008B4FA9"/>
    <w:rsid w:val="008B6955"/>
    <w:rsid w:val="008C1DC7"/>
    <w:rsid w:val="008C20D0"/>
    <w:rsid w:val="008C2737"/>
    <w:rsid w:val="008C4916"/>
    <w:rsid w:val="008C5520"/>
    <w:rsid w:val="008D02DC"/>
    <w:rsid w:val="008D0417"/>
    <w:rsid w:val="008D0F5A"/>
    <w:rsid w:val="008D24B9"/>
    <w:rsid w:val="008D29B8"/>
    <w:rsid w:val="008D35B2"/>
    <w:rsid w:val="008D431A"/>
    <w:rsid w:val="008D433B"/>
    <w:rsid w:val="008D44B2"/>
    <w:rsid w:val="008D4D4C"/>
    <w:rsid w:val="008D5CF0"/>
    <w:rsid w:val="008D5ED8"/>
    <w:rsid w:val="008D7B3C"/>
    <w:rsid w:val="008E3C08"/>
    <w:rsid w:val="008E54C3"/>
    <w:rsid w:val="008E5D56"/>
    <w:rsid w:val="008E5E28"/>
    <w:rsid w:val="008F1E8B"/>
    <w:rsid w:val="008F1FF5"/>
    <w:rsid w:val="008F579C"/>
    <w:rsid w:val="008F76AC"/>
    <w:rsid w:val="00900C14"/>
    <w:rsid w:val="00901398"/>
    <w:rsid w:val="0090193E"/>
    <w:rsid w:val="00907AA0"/>
    <w:rsid w:val="00907CCE"/>
    <w:rsid w:val="00914452"/>
    <w:rsid w:val="0091600C"/>
    <w:rsid w:val="0091705A"/>
    <w:rsid w:val="009202E9"/>
    <w:rsid w:val="009226BD"/>
    <w:rsid w:val="009236A0"/>
    <w:rsid w:val="00923A30"/>
    <w:rsid w:val="00923D1A"/>
    <w:rsid w:val="00923E97"/>
    <w:rsid w:val="00924401"/>
    <w:rsid w:val="009306EA"/>
    <w:rsid w:val="00934478"/>
    <w:rsid w:val="00935A1C"/>
    <w:rsid w:val="00936B32"/>
    <w:rsid w:val="00936D61"/>
    <w:rsid w:val="00941446"/>
    <w:rsid w:val="009439D3"/>
    <w:rsid w:val="00944764"/>
    <w:rsid w:val="00946B26"/>
    <w:rsid w:val="00952525"/>
    <w:rsid w:val="00952BF1"/>
    <w:rsid w:val="00953A5D"/>
    <w:rsid w:val="00953FF2"/>
    <w:rsid w:val="00954C43"/>
    <w:rsid w:val="00955284"/>
    <w:rsid w:val="00960048"/>
    <w:rsid w:val="00960523"/>
    <w:rsid w:val="009611FB"/>
    <w:rsid w:val="00962DE5"/>
    <w:rsid w:val="00963E88"/>
    <w:rsid w:val="0096474A"/>
    <w:rsid w:val="0096654B"/>
    <w:rsid w:val="00966638"/>
    <w:rsid w:val="00972931"/>
    <w:rsid w:val="00972FF3"/>
    <w:rsid w:val="0097301C"/>
    <w:rsid w:val="00975FC8"/>
    <w:rsid w:val="009769D4"/>
    <w:rsid w:val="0098319E"/>
    <w:rsid w:val="009838E8"/>
    <w:rsid w:val="00984E63"/>
    <w:rsid w:val="009866C9"/>
    <w:rsid w:val="009900E4"/>
    <w:rsid w:val="009903DD"/>
    <w:rsid w:val="00991C7E"/>
    <w:rsid w:val="00991CD6"/>
    <w:rsid w:val="009922C0"/>
    <w:rsid w:val="0099314A"/>
    <w:rsid w:val="009933C1"/>
    <w:rsid w:val="00996BB7"/>
    <w:rsid w:val="009A13DC"/>
    <w:rsid w:val="009A2FA4"/>
    <w:rsid w:val="009A3E0A"/>
    <w:rsid w:val="009A5C0A"/>
    <w:rsid w:val="009A6FEE"/>
    <w:rsid w:val="009B054F"/>
    <w:rsid w:val="009B26B1"/>
    <w:rsid w:val="009B2757"/>
    <w:rsid w:val="009B2C03"/>
    <w:rsid w:val="009B326F"/>
    <w:rsid w:val="009B380C"/>
    <w:rsid w:val="009B6044"/>
    <w:rsid w:val="009B62F9"/>
    <w:rsid w:val="009C1FD6"/>
    <w:rsid w:val="009C206E"/>
    <w:rsid w:val="009C2C21"/>
    <w:rsid w:val="009C32F6"/>
    <w:rsid w:val="009C592E"/>
    <w:rsid w:val="009C5DA7"/>
    <w:rsid w:val="009C61B1"/>
    <w:rsid w:val="009C6BA6"/>
    <w:rsid w:val="009D0A85"/>
    <w:rsid w:val="009D43A1"/>
    <w:rsid w:val="009D43A9"/>
    <w:rsid w:val="009E0823"/>
    <w:rsid w:val="009E2140"/>
    <w:rsid w:val="009E21AA"/>
    <w:rsid w:val="009E430B"/>
    <w:rsid w:val="009E434A"/>
    <w:rsid w:val="009E494D"/>
    <w:rsid w:val="009F0214"/>
    <w:rsid w:val="009F05D8"/>
    <w:rsid w:val="009F213A"/>
    <w:rsid w:val="009F6CBF"/>
    <w:rsid w:val="009F7789"/>
    <w:rsid w:val="00A00016"/>
    <w:rsid w:val="00A007C5"/>
    <w:rsid w:val="00A00C66"/>
    <w:rsid w:val="00A02B92"/>
    <w:rsid w:val="00A10ACF"/>
    <w:rsid w:val="00A11C3A"/>
    <w:rsid w:val="00A11CED"/>
    <w:rsid w:val="00A11F00"/>
    <w:rsid w:val="00A13EC1"/>
    <w:rsid w:val="00A14DC6"/>
    <w:rsid w:val="00A1551B"/>
    <w:rsid w:val="00A171F4"/>
    <w:rsid w:val="00A1763D"/>
    <w:rsid w:val="00A17A7E"/>
    <w:rsid w:val="00A25460"/>
    <w:rsid w:val="00A2765E"/>
    <w:rsid w:val="00A30FEF"/>
    <w:rsid w:val="00A33F7C"/>
    <w:rsid w:val="00A36B23"/>
    <w:rsid w:val="00A36EC0"/>
    <w:rsid w:val="00A374C1"/>
    <w:rsid w:val="00A4427B"/>
    <w:rsid w:val="00A44646"/>
    <w:rsid w:val="00A45AE1"/>
    <w:rsid w:val="00A50160"/>
    <w:rsid w:val="00A52699"/>
    <w:rsid w:val="00A53564"/>
    <w:rsid w:val="00A5459E"/>
    <w:rsid w:val="00A57503"/>
    <w:rsid w:val="00A57F41"/>
    <w:rsid w:val="00A60A56"/>
    <w:rsid w:val="00A62562"/>
    <w:rsid w:val="00A62673"/>
    <w:rsid w:val="00A62825"/>
    <w:rsid w:val="00A6460F"/>
    <w:rsid w:val="00A66FBF"/>
    <w:rsid w:val="00A71843"/>
    <w:rsid w:val="00A724AD"/>
    <w:rsid w:val="00A724D9"/>
    <w:rsid w:val="00A7269D"/>
    <w:rsid w:val="00A72FE7"/>
    <w:rsid w:val="00A73CF9"/>
    <w:rsid w:val="00A74D12"/>
    <w:rsid w:val="00A750E5"/>
    <w:rsid w:val="00A7557C"/>
    <w:rsid w:val="00A75971"/>
    <w:rsid w:val="00A77256"/>
    <w:rsid w:val="00A8165F"/>
    <w:rsid w:val="00A833B4"/>
    <w:rsid w:val="00A9011D"/>
    <w:rsid w:val="00A9079A"/>
    <w:rsid w:val="00A92D88"/>
    <w:rsid w:val="00A93254"/>
    <w:rsid w:val="00A94FCE"/>
    <w:rsid w:val="00A95452"/>
    <w:rsid w:val="00A967C4"/>
    <w:rsid w:val="00A97F2B"/>
    <w:rsid w:val="00AA18CC"/>
    <w:rsid w:val="00AA298E"/>
    <w:rsid w:val="00AA44FA"/>
    <w:rsid w:val="00AA46F0"/>
    <w:rsid w:val="00AA48D5"/>
    <w:rsid w:val="00AA51CC"/>
    <w:rsid w:val="00AB10D1"/>
    <w:rsid w:val="00AB139A"/>
    <w:rsid w:val="00AB2686"/>
    <w:rsid w:val="00AB51C1"/>
    <w:rsid w:val="00AB520C"/>
    <w:rsid w:val="00AB5806"/>
    <w:rsid w:val="00AB5E94"/>
    <w:rsid w:val="00AB7379"/>
    <w:rsid w:val="00AB7895"/>
    <w:rsid w:val="00AC3E9F"/>
    <w:rsid w:val="00AC4A2B"/>
    <w:rsid w:val="00AC4C23"/>
    <w:rsid w:val="00AC54B9"/>
    <w:rsid w:val="00AC6170"/>
    <w:rsid w:val="00AC67E4"/>
    <w:rsid w:val="00AC6998"/>
    <w:rsid w:val="00AC71DD"/>
    <w:rsid w:val="00AD2D24"/>
    <w:rsid w:val="00AD644C"/>
    <w:rsid w:val="00AD67D5"/>
    <w:rsid w:val="00AD7985"/>
    <w:rsid w:val="00AE096D"/>
    <w:rsid w:val="00AE0AFD"/>
    <w:rsid w:val="00AE1706"/>
    <w:rsid w:val="00AE3AC0"/>
    <w:rsid w:val="00AE4FD0"/>
    <w:rsid w:val="00AE5D9C"/>
    <w:rsid w:val="00AE6903"/>
    <w:rsid w:val="00AE6A17"/>
    <w:rsid w:val="00AF000B"/>
    <w:rsid w:val="00AF4CDB"/>
    <w:rsid w:val="00B00F8E"/>
    <w:rsid w:val="00B01D71"/>
    <w:rsid w:val="00B02348"/>
    <w:rsid w:val="00B02619"/>
    <w:rsid w:val="00B030EA"/>
    <w:rsid w:val="00B06A4F"/>
    <w:rsid w:val="00B07572"/>
    <w:rsid w:val="00B10925"/>
    <w:rsid w:val="00B134D0"/>
    <w:rsid w:val="00B13C00"/>
    <w:rsid w:val="00B15E99"/>
    <w:rsid w:val="00B201C7"/>
    <w:rsid w:val="00B30972"/>
    <w:rsid w:val="00B31D86"/>
    <w:rsid w:val="00B32F13"/>
    <w:rsid w:val="00B34326"/>
    <w:rsid w:val="00B4229C"/>
    <w:rsid w:val="00B45A70"/>
    <w:rsid w:val="00B4619A"/>
    <w:rsid w:val="00B4725F"/>
    <w:rsid w:val="00B51988"/>
    <w:rsid w:val="00B52D60"/>
    <w:rsid w:val="00B54588"/>
    <w:rsid w:val="00B57496"/>
    <w:rsid w:val="00B57FC4"/>
    <w:rsid w:val="00B60454"/>
    <w:rsid w:val="00B60803"/>
    <w:rsid w:val="00B618E3"/>
    <w:rsid w:val="00B622E6"/>
    <w:rsid w:val="00B6361B"/>
    <w:rsid w:val="00B63822"/>
    <w:rsid w:val="00B70BBE"/>
    <w:rsid w:val="00B71FF5"/>
    <w:rsid w:val="00B72652"/>
    <w:rsid w:val="00B73EA1"/>
    <w:rsid w:val="00B75F93"/>
    <w:rsid w:val="00B769F7"/>
    <w:rsid w:val="00B81D12"/>
    <w:rsid w:val="00B82721"/>
    <w:rsid w:val="00B8382E"/>
    <w:rsid w:val="00B855F2"/>
    <w:rsid w:val="00B8705F"/>
    <w:rsid w:val="00B92081"/>
    <w:rsid w:val="00B9256F"/>
    <w:rsid w:val="00B92E20"/>
    <w:rsid w:val="00B931AD"/>
    <w:rsid w:val="00B93285"/>
    <w:rsid w:val="00B93C04"/>
    <w:rsid w:val="00B94236"/>
    <w:rsid w:val="00B95080"/>
    <w:rsid w:val="00B9563B"/>
    <w:rsid w:val="00B978C9"/>
    <w:rsid w:val="00BA16FB"/>
    <w:rsid w:val="00BA1DDA"/>
    <w:rsid w:val="00BA33F7"/>
    <w:rsid w:val="00BA45FE"/>
    <w:rsid w:val="00BB2224"/>
    <w:rsid w:val="00BB2B6B"/>
    <w:rsid w:val="00BB3DD2"/>
    <w:rsid w:val="00BB411E"/>
    <w:rsid w:val="00BB5371"/>
    <w:rsid w:val="00BB5952"/>
    <w:rsid w:val="00BB6F9B"/>
    <w:rsid w:val="00BB74E0"/>
    <w:rsid w:val="00BB75C5"/>
    <w:rsid w:val="00BC14D2"/>
    <w:rsid w:val="00BC1711"/>
    <w:rsid w:val="00BC250F"/>
    <w:rsid w:val="00BC54DD"/>
    <w:rsid w:val="00BD0185"/>
    <w:rsid w:val="00BD06AA"/>
    <w:rsid w:val="00BD3851"/>
    <w:rsid w:val="00BD3956"/>
    <w:rsid w:val="00BD42A3"/>
    <w:rsid w:val="00BD6BFA"/>
    <w:rsid w:val="00BE0D02"/>
    <w:rsid w:val="00BE14C0"/>
    <w:rsid w:val="00BE36FF"/>
    <w:rsid w:val="00BE5C74"/>
    <w:rsid w:val="00BE603F"/>
    <w:rsid w:val="00BE6D56"/>
    <w:rsid w:val="00BE6E3C"/>
    <w:rsid w:val="00BF3B1A"/>
    <w:rsid w:val="00BF410A"/>
    <w:rsid w:val="00C008D1"/>
    <w:rsid w:val="00C0529F"/>
    <w:rsid w:val="00C12B4B"/>
    <w:rsid w:val="00C158CD"/>
    <w:rsid w:val="00C1761E"/>
    <w:rsid w:val="00C17658"/>
    <w:rsid w:val="00C17F58"/>
    <w:rsid w:val="00C20BD4"/>
    <w:rsid w:val="00C20DC5"/>
    <w:rsid w:val="00C214AA"/>
    <w:rsid w:val="00C24687"/>
    <w:rsid w:val="00C266A0"/>
    <w:rsid w:val="00C27134"/>
    <w:rsid w:val="00C27791"/>
    <w:rsid w:val="00C31078"/>
    <w:rsid w:val="00C31A12"/>
    <w:rsid w:val="00C31F68"/>
    <w:rsid w:val="00C3499E"/>
    <w:rsid w:val="00C35BEF"/>
    <w:rsid w:val="00C36B43"/>
    <w:rsid w:val="00C4140F"/>
    <w:rsid w:val="00C42C1F"/>
    <w:rsid w:val="00C43D1F"/>
    <w:rsid w:val="00C47024"/>
    <w:rsid w:val="00C47890"/>
    <w:rsid w:val="00C47DDA"/>
    <w:rsid w:val="00C5013C"/>
    <w:rsid w:val="00C50307"/>
    <w:rsid w:val="00C505B6"/>
    <w:rsid w:val="00C5092F"/>
    <w:rsid w:val="00C5192F"/>
    <w:rsid w:val="00C5209E"/>
    <w:rsid w:val="00C5292E"/>
    <w:rsid w:val="00C5363B"/>
    <w:rsid w:val="00C53BDE"/>
    <w:rsid w:val="00C53D78"/>
    <w:rsid w:val="00C54473"/>
    <w:rsid w:val="00C55C92"/>
    <w:rsid w:val="00C56883"/>
    <w:rsid w:val="00C604DD"/>
    <w:rsid w:val="00C62366"/>
    <w:rsid w:val="00C62BFF"/>
    <w:rsid w:val="00C66654"/>
    <w:rsid w:val="00C67D76"/>
    <w:rsid w:val="00C70C20"/>
    <w:rsid w:val="00C711F3"/>
    <w:rsid w:val="00C71CBA"/>
    <w:rsid w:val="00C74FBB"/>
    <w:rsid w:val="00C75945"/>
    <w:rsid w:val="00C761A1"/>
    <w:rsid w:val="00C76705"/>
    <w:rsid w:val="00C80646"/>
    <w:rsid w:val="00C80D39"/>
    <w:rsid w:val="00C824A2"/>
    <w:rsid w:val="00C85E55"/>
    <w:rsid w:val="00C87226"/>
    <w:rsid w:val="00C87614"/>
    <w:rsid w:val="00C914B1"/>
    <w:rsid w:val="00C93276"/>
    <w:rsid w:val="00C93438"/>
    <w:rsid w:val="00C9376F"/>
    <w:rsid w:val="00C94F56"/>
    <w:rsid w:val="00C979C4"/>
    <w:rsid w:val="00C97E7A"/>
    <w:rsid w:val="00CA1665"/>
    <w:rsid w:val="00CA355F"/>
    <w:rsid w:val="00CA4FBA"/>
    <w:rsid w:val="00CA6EF5"/>
    <w:rsid w:val="00CA79A8"/>
    <w:rsid w:val="00CB0975"/>
    <w:rsid w:val="00CB3BEA"/>
    <w:rsid w:val="00CB4094"/>
    <w:rsid w:val="00CB607D"/>
    <w:rsid w:val="00CB6134"/>
    <w:rsid w:val="00CB74E7"/>
    <w:rsid w:val="00CB78BB"/>
    <w:rsid w:val="00CC1397"/>
    <w:rsid w:val="00CC286E"/>
    <w:rsid w:val="00CC2D22"/>
    <w:rsid w:val="00CC3B56"/>
    <w:rsid w:val="00CC6606"/>
    <w:rsid w:val="00CD0283"/>
    <w:rsid w:val="00CD08C7"/>
    <w:rsid w:val="00CD1ED3"/>
    <w:rsid w:val="00CD2CB1"/>
    <w:rsid w:val="00CD5F7E"/>
    <w:rsid w:val="00CD724F"/>
    <w:rsid w:val="00CE48A2"/>
    <w:rsid w:val="00CE7A38"/>
    <w:rsid w:val="00CF092B"/>
    <w:rsid w:val="00CF2368"/>
    <w:rsid w:val="00CF2EE8"/>
    <w:rsid w:val="00CF3582"/>
    <w:rsid w:val="00CF4409"/>
    <w:rsid w:val="00CF4DAF"/>
    <w:rsid w:val="00D01ADD"/>
    <w:rsid w:val="00D05831"/>
    <w:rsid w:val="00D11920"/>
    <w:rsid w:val="00D13ABA"/>
    <w:rsid w:val="00D171A8"/>
    <w:rsid w:val="00D173CE"/>
    <w:rsid w:val="00D2141C"/>
    <w:rsid w:val="00D2434E"/>
    <w:rsid w:val="00D2724F"/>
    <w:rsid w:val="00D27AB8"/>
    <w:rsid w:val="00D30019"/>
    <w:rsid w:val="00D30769"/>
    <w:rsid w:val="00D32187"/>
    <w:rsid w:val="00D33285"/>
    <w:rsid w:val="00D34941"/>
    <w:rsid w:val="00D3507A"/>
    <w:rsid w:val="00D35B8F"/>
    <w:rsid w:val="00D35F23"/>
    <w:rsid w:val="00D545BA"/>
    <w:rsid w:val="00D56788"/>
    <w:rsid w:val="00D6011E"/>
    <w:rsid w:val="00D6149E"/>
    <w:rsid w:val="00D64401"/>
    <w:rsid w:val="00D6614D"/>
    <w:rsid w:val="00D67F70"/>
    <w:rsid w:val="00D72735"/>
    <w:rsid w:val="00D73E1D"/>
    <w:rsid w:val="00D754D4"/>
    <w:rsid w:val="00D76832"/>
    <w:rsid w:val="00D77758"/>
    <w:rsid w:val="00D81A63"/>
    <w:rsid w:val="00D8334F"/>
    <w:rsid w:val="00D84EFE"/>
    <w:rsid w:val="00D85234"/>
    <w:rsid w:val="00D8593C"/>
    <w:rsid w:val="00D86AF5"/>
    <w:rsid w:val="00D87ADB"/>
    <w:rsid w:val="00D942D2"/>
    <w:rsid w:val="00D958DF"/>
    <w:rsid w:val="00D97F6B"/>
    <w:rsid w:val="00DA0ABE"/>
    <w:rsid w:val="00DA0C31"/>
    <w:rsid w:val="00DA1362"/>
    <w:rsid w:val="00DA19E1"/>
    <w:rsid w:val="00DA1FB4"/>
    <w:rsid w:val="00DA3016"/>
    <w:rsid w:val="00DA480C"/>
    <w:rsid w:val="00DA5996"/>
    <w:rsid w:val="00DA7272"/>
    <w:rsid w:val="00DA79E3"/>
    <w:rsid w:val="00DB2098"/>
    <w:rsid w:val="00DB341F"/>
    <w:rsid w:val="00DB372E"/>
    <w:rsid w:val="00DB42B2"/>
    <w:rsid w:val="00DB4E98"/>
    <w:rsid w:val="00DB547B"/>
    <w:rsid w:val="00DB5C3F"/>
    <w:rsid w:val="00DB5EC2"/>
    <w:rsid w:val="00DB6DBF"/>
    <w:rsid w:val="00DC227F"/>
    <w:rsid w:val="00DC49CA"/>
    <w:rsid w:val="00DC5B58"/>
    <w:rsid w:val="00DC728E"/>
    <w:rsid w:val="00DC745F"/>
    <w:rsid w:val="00DC746D"/>
    <w:rsid w:val="00DD0AB7"/>
    <w:rsid w:val="00DD227D"/>
    <w:rsid w:val="00DD7747"/>
    <w:rsid w:val="00DE2AE6"/>
    <w:rsid w:val="00DE31FF"/>
    <w:rsid w:val="00DE3580"/>
    <w:rsid w:val="00DE6C69"/>
    <w:rsid w:val="00DE7306"/>
    <w:rsid w:val="00DE78BA"/>
    <w:rsid w:val="00DF745D"/>
    <w:rsid w:val="00DF74A0"/>
    <w:rsid w:val="00E00A0C"/>
    <w:rsid w:val="00E07501"/>
    <w:rsid w:val="00E0751E"/>
    <w:rsid w:val="00E11E9B"/>
    <w:rsid w:val="00E12940"/>
    <w:rsid w:val="00E13AC5"/>
    <w:rsid w:val="00E161B4"/>
    <w:rsid w:val="00E217E4"/>
    <w:rsid w:val="00E22AC8"/>
    <w:rsid w:val="00E27F02"/>
    <w:rsid w:val="00E343CB"/>
    <w:rsid w:val="00E348DD"/>
    <w:rsid w:val="00E35440"/>
    <w:rsid w:val="00E364FB"/>
    <w:rsid w:val="00E37209"/>
    <w:rsid w:val="00E40D2A"/>
    <w:rsid w:val="00E4142D"/>
    <w:rsid w:val="00E47ABE"/>
    <w:rsid w:val="00E47B8C"/>
    <w:rsid w:val="00E5382A"/>
    <w:rsid w:val="00E564C5"/>
    <w:rsid w:val="00E57819"/>
    <w:rsid w:val="00E57959"/>
    <w:rsid w:val="00E57D3A"/>
    <w:rsid w:val="00E60C6E"/>
    <w:rsid w:val="00E61C25"/>
    <w:rsid w:val="00E6460F"/>
    <w:rsid w:val="00E646C7"/>
    <w:rsid w:val="00E647BC"/>
    <w:rsid w:val="00E64ABD"/>
    <w:rsid w:val="00E66322"/>
    <w:rsid w:val="00E7135B"/>
    <w:rsid w:val="00E7251C"/>
    <w:rsid w:val="00E728D9"/>
    <w:rsid w:val="00E74E4C"/>
    <w:rsid w:val="00E77230"/>
    <w:rsid w:val="00E83707"/>
    <w:rsid w:val="00E83B3A"/>
    <w:rsid w:val="00E8534E"/>
    <w:rsid w:val="00E85F5F"/>
    <w:rsid w:val="00E86339"/>
    <w:rsid w:val="00E870C0"/>
    <w:rsid w:val="00E90238"/>
    <w:rsid w:val="00E90CEB"/>
    <w:rsid w:val="00E92712"/>
    <w:rsid w:val="00E938C7"/>
    <w:rsid w:val="00E96C67"/>
    <w:rsid w:val="00EA1C78"/>
    <w:rsid w:val="00EA3496"/>
    <w:rsid w:val="00EA35DE"/>
    <w:rsid w:val="00EA565D"/>
    <w:rsid w:val="00EB28E1"/>
    <w:rsid w:val="00EB2A05"/>
    <w:rsid w:val="00EB2CE7"/>
    <w:rsid w:val="00EB6DE4"/>
    <w:rsid w:val="00EB712C"/>
    <w:rsid w:val="00EB7F85"/>
    <w:rsid w:val="00EC1145"/>
    <w:rsid w:val="00EC2DDD"/>
    <w:rsid w:val="00EC311F"/>
    <w:rsid w:val="00EC3800"/>
    <w:rsid w:val="00EC425C"/>
    <w:rsid w:val="00EC46AC"/>
    <w:rsid w:val="00EC5658"/>
    <w:rsid w:val="00EC6AC3"/>
    <w:rsid w:val="00EC6D01"/>
    <w:rsid w:val="00EC6FE5"/>
    <w:rsid w:val="00EC7692"/>
    <w:rsid w:val="00EC7E57"/>
    <w:rsid w:val="00EC7EA3"/>
    <w:rsid w:val="00ED0EBD"/>
    <w:rsid w:val="00ED1822"/>
    <w:rsid w:val="00ED1E51"/>
    <w:rsid w:val="00ED390A"/>
    <w:rsid w:val="00ED5B34"/>
    <w:rsid w:val="00EE13C7"/>
    <w:rsid w:val="00EE3F3A"/>
    <w:rsid w:val="00EF3998"/>
    <w:rsid w:val="00EF4F26"/>
    <w:rsid w:val="00EF52F0"/>
    <w:rsid w:val="00EF55CB"/>
    <w:rsid w:val="00F01802"/>
    <w:rsid w:val="00F01C81"/>
    <w:rsid w:val="00F02C5B"/>
    <w:rsid w:val="00F03A20"/>
    <w:rsid w:val="00F05599"/>
    <w:rsid w:val="00F06F3A"/>
    <w:rsid w:val="00F07757"/>
    <w:rsid w:val="00F07FC8"/>
    <w:rsid w:val="00F11373"/>
    <w:rsid w:val="00F1294C"/>
    <w:rsid w:val="00F134B8"/>
    <w:rsid w:val="00F163AF"/>
    <w:rsid w:val="00F20916"/>
    <w:rsid w:val="00F213D6"/>
    <w:rsid w:val="00F2258B"/>
    <w:rsid w:val="00F22909"/>
    <w:rsid w:val="00F23A0A"/>
    <w:rsid w:val="00F255E6"/>
    <w:rsid w:val="00F274F2"/>
    <w:rsid w:val="00F31475"/>
    <w:rsid w:val="00F32734"/>
    <w:rsid w:val="00F343B8"/>
    <w:rsid w:val="00F354F4"/>
    <w:rsid w:val="00F35924"/>
    <w:rsid w:val="00F40105"/>
    <w:rsid w:val="00F418D6"/>
    <w:rsid w:val="00F4250E"/>
    <w:rsid w:val="00F4313E"/>
    <w:rsid w:val="00F43783"/>
    <w:rsid w:val="00F4416F"/>
    <w:rsid w:val="00F4452A"/>
    <w:rsid w:val="00F456C9"/>
    <w:rsid w:val="00F47151"/>
    <w:rsid w:val="00F47DEE"/>
    <w:rsid w:val="00F51EF7"/>
    <w:rsid w:val="00F537CE"/>
    <w:rsid w:val="00F53FA3"/>
    <w:rsid w:val="00F579B8"/>
    <w:rsid w:val="00F608B3"/>
    <w:rsid w:val="00F62CD2"/>
    <w:rsid w:val="00F63388"/>
    <w:rsid w:val="00F64D7D"/>
    <w:rsid w:val="00F6564C"/>
    <w:rsid w:val="00F665E8"/>
    <w:rsid w:val="00F666FE"/>
    <w:rsid w:val="00F6710D"/>
    <w:rsid w:val="00F67207"/>
    <w:rsid w:val="00F743E8"/>
    <w:rsid w:val="00F749F6"/>
    <w:rsid w:val="00F76AF7"/>
    <w:rsid w:val="00F80D24"/>
    <w:rsid w:val="00F8183C"/>
    <w:rsid w:val="00F82E48"/>
    <w:rsid w:val="00F84FF5"/>
    <w:rsid w:val="00F86870"/>
    <w:rsid w:val="00F86B7E"/>
    <w:rsid w:val="00F908AF"/>
    <w:rsid w:val="00F90BA4"/>
    <w:rsid w:val="00F90DA5"/>
    <w:rsid w:val="00F92D5A"/>
    <w:rsid w:val="00F95D04"/>
    <w:rsid w:val="00FA0EE5"/>
    <w:rsid w:val="00FA11B2"/>
    <w:rsid w:val="00FA1382"/>
    <w:rsid w:val="00FA1899"/>
    <w:rsid w:val="00FA19B6"/>
    <w:rsid w:val="00FA2982"/>
    <w:rsid w:val="00FA357F"/>
    <w:rsid w:val="00FA3EB2"/>
    <w:rsid w:val="00FA4A1B"/>
    <w:rsid w:val="00FA62D6"/>
    <w:rsid w:val="00FB055F"/>
    <w:rsid w:val="00FB0B78"/>
    <w:rsid w:val="00FB1CE9"/>
    <w:rsid w:val="00FB24CD"/>
    <w:rsid w:val="00FB3E5A"/>
    <w:rsid w:val="00FB44DD"/>
    <w:rsid w:val="00FC0272"/>
    <w:rsid w:val="00FC0294"/>
    <w:rsid w:val="00FC03BB"/>
    <w:rsid w:val="00FC4EF8"/>
    <w:rsid w:val="00FD1CE8"/>
    <w:rsid w:val="00FD1FAA"/>
    <w:rsid w:val="00FD30FA"/>
    <w:rsid w:val="00FD7108"/>
    <w:rsid w:val="00FD72D3"/>
    <w:rsid w:val="00FE0875"/>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4C42"/>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 w:type="paragraph" w:styleId="NormalWeb">
    <w:name w:val="Normal (Web)"/>
    <w:basedOn w:val="Normal"/>
    <w:uiPriority w:val="99"/>
    <w:unhideWhenUsed/>
    <w:rsid w:val="002D35F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0939">
      <w:bodyDiv w:val="1"/>
      <w:marLeft w:val="0"/>
      <w:marRight w:val="0"/>
      <w:marTop w:val="0"/>
      <w:marBottom w:val="0"/>
      <w:divBdr>
        <w:top w:val="none" w:sz="0" w:space="0" w:color="auto"/>
        <w:left w:val="none" w:sz="0" w:space="0" w:color="auto"/>
        <w:bottom w:val="none" w:sz="0" w:space="0" w:color="auto"/>
        <w:right w:val="none" w:sz="0" w:space="0" w:color="auto"/>
      </w:divBdr>
    </w:div>
    <w:div w:id="189270987">
      <w:bodyDiv w:val="1"/>
      <w:marLeft w:val="0"/>
      <w:marRight w:val="0"/>
      <w:marTop w:val="0"/>
      <w:marBottom w:val="0"/>
      <w:divBdr>
        <w:top w:val="none" w:sz="0" w:space="0" w:color="auto"/>
        <w:left w:val="none" w:sz="0" w:space="0" w:color="auto"/>
        <w:bottom w:val="none" w:sz="0" w:space="0" w:color="auto"/>
        <w:right w:val="none" w:sz="0" w:space="0" w:color="auto"/>
      </w:divBdr>
    </w:div>
    <w:div w:id="248198596">
      <w:bodyDiv w:val="1"/>
      <w:marLeft w:val="0"/>
      <w:marRight w:val="0"/>
      <w:marTop w:val="0"/>
      <w:marBottom w:val="0"/>
      <w:divBdr>
        <w:top w:val="none" w:sz="0" w:space="0" w:color="auto"/>
        <w:left w:val="none" w:sz="0" w:space="0" w:color="auto"/>
        <w:bottom w:val="none" w:sz="0" w:space="0" w:color="auto"/>
        <w:right w:val="none" w:sz="0" w:space="0" w:color="auto"/>
      </w:divBdr>
    </w:div>
    <w:div w:id="596448356">
      <w:bodyDiv w:val="1"/>
      <w:marLeft w:val="0"/>
      <w:marRight w:val="0"/>
      <w:marTop w:val="0"/>
      <w:marBottom w:val="0"/>
      <w:divBdr>
        <w:top w:val="none" w:sz="0" w:space="0" w:color="auto"/>
        <w:left w:val="none" w:sz="0" w:space="0" w:color="auto"/>
        <w:bottom w:val="none" w:sz="0" w:space="0" w:color="auto"/>
        <w:right w:val="none" w:sz="0" w:space="0" w:color="auto"/>
      </w:divBdr>
    </w:div>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141366">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815150089">
      <w:bodyDiv w:val="1"/>
      <w:marLeft w:val="0"/>
      <w:marRight w:val="0"/>
      <w:marTop w:val="0"/>
      <w:marBottom w:val="0"/>
      <w:divBdr>
        <w:top w:val="none" w:sz="0" w:space="0" w:color="auto"/>
        <w:left w:val="none" w:sz="0" w:space="0" w:color="auto"/>
        <w:bottom w:val="none" w:sz="0" w:space="0" w:color="auto"/>
        <w:right w:val="none" w:sz="0" w:space="0" w:color="auto"/>
      </w:divBdr>
    </w:div>
    <w:div w:id="1577933546">
      <w:bodyDiv w:val="1"/>
      <w:marLeft w:val="0"/>
      <w:marRight w:val="0"/>
      <w:marTop w:val="0"/>
      <w:marBottom w:val="0"/>
      <w:divBdr>
        <w:top w:val="none" w:sz="0" w:space="0" w:color="auto"/>
        <w:left w:val="none" w:sz="0" w:space="0" w:color="auto"/>
        <w:bottom w:val="none" w:sz="0" w:space="0" w:color="auto"/>
        <w:right w:val="none" w:sz="0" w:space="0" w:color="auto"/>
      </w:divBdr>
    </w:div>
    <w:div w:id="1827893588">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 w:id="211308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view.officeapps.live.com/op/view.aspx?src=https%3A%2F%2Fwww.ercot.com%2Ffiles%2Fdocs%2F2025%2F01%2F23%2F1251NPRR-14%2520TAC%2520Report%2520012225.docx&amp;wdOrigin=BROWSELINK" TargetMode="External"/><Relationship Id="rId21" Type="http://schemas.openxmlformats.org/officeDocument/2006/relationships/hyperlink" Target="https://view.officeapps.live.com/op/view.aspx?src=https%3A%2F%2Fwww.ercot.com%2Ffiles%2Fdocs%2F2024%2F08%2F27%2F1250NPRR-02%2520Impact%2520Analysis%2520082724.docx&amp;wdOrigin=BROWSELINK" TargetMode="External"/><Relationship Id="rId42" Type="http://schemas.openxmlformats.org/officeDocument/2006/relationships/hyperlink" Target="https://view.officeapps.live.com/op/view.aspx?src=https%3A%2F%2Fwww.ercot.com%2Ffiles%2Fdocs%2F2025%2F01%2F24%2F1258NPRR-08%2520TAC%2520Report%2520012225.docx&amp;wdOrigin=BROWSELINK" TargetMode="External"/><Relationship Id="rId47" Type="http://schemas.openxmlformats.org/officeDocument/2006/relationships/hyperlink" Target="https://www.ercot.com/mktrules/issues/NPRR1259" TargetMode="External"/><Relationship Id="rId63" Type="http://schemas.openxmlformats.org/officeDocument/2006/relationships/hyperlink" Target="https://www.ercot.com/mktrules/issues/NOGRR271" TargetMode="External"/><Relationship Id="rId68" Type="http://schemas.openxmlformats.org/officeDocument/2006/relationships/hyperlink" Target="https://www.ercot.com/mktrules/issues/PGRR117" TargetMode="External"/><Relationship Id="rId84" Type="http://schemas.openxmlformats.org/officeDocument/2006/relationships/theme" Target="theme/theme1.xml"/><Relationship Id="rId16" Type="http://schemas.openxmlformats.org/officeDocument/2006/relationships/hyperlink" Target="https://www.ercot.com/mktrules/issues/NPRR1246" TargetMode="External"/><Relationship Id="rId11" Type="http://schemas.openxmlformats.org/officeDocument/2006/relationships/endnotes" Target="endnotes.xml"/><Relationship Id="rId32" Type="http://schemas.openxmlformats.org/officeDocument/2006/relationships/hyperlink" Target="https://www.ercot.com/mktrules/issues/NPRR1253" TargetMode="External"/><Relationship Id="rId37" Type="http://schemas.openxmlformats.org/officeDocument/2006/relationships/hyperlink" Target="https://view.officeapps.live.com/op/view.aspx?src=https%3A%2F%2Fwww.ercot.com%2Ffiles%2Fdocs%2F2024%2F10%2F21%2F1257NPRR-02%2520Impact%2520Analysis%2520102124.docx&amp;wdOrigin=BROWSELINK" TargetMode="External"/><Relationship Id="rId53" Type="http://schemas.openxmlformats.org/officeDocument/2006/relationships/hyperlink" Target="https://view.officeapps.live.com/op/view.aspx?src=https%3A%2F%2Fwww.ercot.com%2Ffiles%2Fdocs%2F2024%2F11%2F13%2F1261NPRR-02%2520Impact%2520Analysis%2520111324.docx&amp;wdOrigin=BROWSELINK" TargetMode="External"/><Relationship Id="rId58" Type="http://schemas.openxmlformats.org/officeDocument/2006/relationships/hyperlink" Target="https://view.officeapps.live.com/op/view.aspx?src=https%3A%2F%2Fwww.ercot.com%2Ffiles%2Fdocs%2F2025%2F01%2F23%2F268NOGRR-15%2520TAC%2520Report%2520012225.docx&amp;wdOrigin=BROWSELINK" TargetMode="External"/><Relationship Id="rId74" Type="http://schemas.openxmlformats.org/officeDocument/2006/relationships/hyperlink" Target="https://view.officeapps.live.com/op/view.aspx?src=https%3A%2F%2Fwww.ercot.com%2Ffiles%2Fdocs%2F2025%2F01%2F24%2F118PGRR-15%2520TAC%2520Report%2520012225.docx&amp;wdOrigin=BROWSELINK" TargetMode="External"/><Relationship Id="rId79" Type="http://schemas.openxmlformats.org/officeDocument/2006/relationships/hyperlink" Target="https://www.ercot.com/mktrules/issues/SCR828" TargetMode="External"/><Relationship Id="rId5" Type="http://schemas.openxmlformats.org/officeDocument/2006/relationships/customXml" Target="../customXml/item5.xml"/><Relationship Id="rId61" Type="http://schemas.openxmlformats.org/officeDocument/2006/relationships/hyperlink" Target="https://view.officeapps.live.com/op/view.aspx?src=https%3A%2F%2Fwww.ercot.com%2Ffiles%2Fdocs%2F2024%2F10%2F21%2F271NOGRR-02%2520Impact%2520Analysis%2520102124.docx&amp;wdOrigin=BROWSELINK" TargetMode="External"/><Relationship Id="rId82" Type="http://schemas.openxmlformats.org/officeDocument/2006/relationships/footer" Target="footer1.xml"/><Relationship Id="rId19" Type="http://schemas.openxmlformats.org/officeDocument/2006/relationships/hyperlink" Target="https://www.ercot.com/mktrules/issues/NPRR1246" TargetMode="External"/><Relationship Id="rId14" Type="http://schemas.openxmlformats.org/officeDocument/2006/relationships/hyperlink" Target="https://view.officeapps.live.com/op/view.aspx?src=https%3A%2F%2Fwww.ercot.com%2Ffiles%2Fdocs%2F2025%2F01%2F24%2F1243NPRR-13%2520TAC%2520Report%2520012225.docx&amp;wdOrigin=BROWSELINK" TargetMode="External"/><Relationship Id="rId22" Type="http://schemas.openxmlformats.org/officeDocument/2006/relationships/hyperlink" Target="https://view.officeapps.live.com/op/view.aspx?src=https%3A%2F%2Fwww.ercot.com%2Ffiles%2Fdocs%2F2025%2F01%2F24%2F1250NPRR-16%2520TAC%2520Report%2520012225.docx&amp;wdOrigin=BROWSELINK" TargetMode="External"/><Relationship Id="rId27" Type="http://schemas.openxmlformats.org/officeDocument/2006/relationships/hyperlink" Target="https://www.ercot.com/mktrules/issues/NPRR1251" TargetMode="External"/><Relationship Id="rId30" Type="http://schemas.openxmlformats.org/officeDocument/2006/relationships/hyperlink" Target="https://view.officeapps.live.com/op/view.aspx?src=https%3A%2F%2Fwww.ercot.com%2Ffiles%2Fdocs%2F2025%2F01%2F24%2F1252NPRR-11%2520TAC%2520Report%2520012225.docx&amp;wdOrigin=BROWSELINK" TargetMode="External"/><Relationship Id="rId35" Type="http://schemas.openxmlformats.org/officeDocument/2006/relationships/hyperlink" Target="https://www.ercot.com/mktrules/issues/NPRR1253" TargetMode="External"/><Relationship Id="rId43" Type="http://schemas.openxmlformats.org/officeDocument/2006/relationships/hyperlink" Target="https://www.ercot.com/mktrules/issues/NPRR1258" TargetMode="External"/><Relationship Id="rId48" Type="http://schemas.openxmlformats.org/officeDocument/2006/relationships/hyperlink" Target="https://www.ercot.com/mktrules/issues/NPRR1260" TargetMode="External"/><Relationship Id="rId56" Type="http://schemas.openxmlformats.org/officeDocument/2006/relationships/hyperlink" Target="https://www.ercot.com/mktrules/issues/NOGRR268" TargetMode="External"/><Relationship Id="rId64" Type="http://schemas.openxmlformats.org/officeDocument/2006/relationships/hyperlink" Target="https://www.ercot.com/mktrules/issues/OBDRR052" TargetMode="External"/><Relationship Id="rId69" Type="http://schemas.openxmlformats.org/officeDocument/2006/relationships/hyperlink" Target="https://view.officeapps.live.com/op/view.aspx?src=https%3A%2F%2Fwww.ercot.com%2Ffiles%2Fdocs%2F2024%2F07%2F17%2F117PGRR-02%2520Impact%2520Analysis%2520071724.docx&amp;wdOrigin=BROWSELINK" TargetMode="External"/><Relationship Id="rId77" Type="http://schemas.openxmlformats.org/officeDocument/2006/relationships/hyperlink" Target="https://view.officeapps.live.com/op/view.aspx?src=https%3A%2F%2Fwww.ercot.com%2Ffiles%2Fdocs%2F2025%2F01%2F14%2F828SCR-04%2520Impact%2520Analysis%2520011425.docx&amp;wdOrigin=BROWSELINK" TargetMode="External"/><Relationship Id="rId8" Type="http://schemas.openxmlformats.org/officeDocument/2006/relationships/settings" Target="settings.xml"/><Relationship Id="rId51" Type="http://schemas.openxmlformats.org/officeDocument/2006/relationships/hyperlink" Target="https://www.ercot.com/mktrules/issues/NPRR1260" TargetMode="External"/><Relationship Id="rId72" Type="http://schemas.openxmlformats.org/officeDocument/2006/relationships/hyperlink" Target="https://www.ercot.com/mktrules/issues/PGRR118" TargetMode="External"/><Relationship Id="rId80" Type="http://schemas.openxmlformats.org/officeDocument/2006/relationships/hyperlink" Target="https://www.ercot.com/calendar/02042025-Board-of-Directors-Meeting" TargetMode="External"/><Relationship Id="rId3" Type="http://schemas.openxmlformats.org/officeDocument/2006/relationships/customXml" Target="../customXml/item3.xml"/><Relationship Id="rId12" Type="http://schemas.openxmlformats.org/officeDocument/2006/relationships/hyperlink" Target="https://www.ercot.com/mktrules/issues/NPRR1243" TargetMode="External"/><Relationship Id="rId17" Type="http://schemas.openxmlformats.org/officeDocument/2006/relationships/hyperlink" Target="https://view.officeapps.live.com/op/view.aspx?src=https%3A%2F%2Fwww.ercot.com%2Ffiles%2Fdocs%2F2024%2F07%2F31%2F1246NPRR-02%2520Impact%2520Analysis%2520073124.docx&amp;wdOrigin=BROWSELINK" TargetMode="External"/><Relationship Id="rId25" Type="http://schemas.openxmlformats.org/officeDocument/2006/relationships/hyperlink" Target="https://view.officeapps.live.com/op/view.aspx?src=https%3A%2F%2Fwww.ercot.com%2Ffiles%2Fdocs%2F2024%2F08%2F28%2F1251NPRR-02%2520Impact%2520Analysis%2520082824.docx&amp;wdOrigin=BROWSELINK" TargetMode="External"/><Relationship Id="rId33" Type="http://schemas.openxmlformats.org/officeDocument/2006/relationships/hyperlink" Target="https://view.officeapps.live.com/op/view.aspx?src=https%3A%2F%2Fwww.ercot.com%2Ffiles%2Fdocs%2F2025%2F01%2F24%2F1253NPRR-14%2520Revised%2520Impact%2520Analysis%2520012425.docx&amp;wdOrigin=BROWSELINK" TargetMode="External"/><Relationship Id="rId38" Type="http://schemas.openxmlformats.org/officeDocument/2006/relationships/hyperlink" Target="https://view.officeapps.live.com/op/view.aspx?src=https%3A%2F%2Fwww.ercot.com%2Ffiles%2Fdocs%2F2025%2F01%2F23%2F1257NPRR-14%2520TAC%2520Report%2520012225.docx&amp;wdOrigin=BROWSELINK" TargetMode="External"/><Relationship Id="rId46" Type="http://schemas.openxmlformats.org/officeDocument/2006/relationships/hyperlink" Target="https://view.officeapps.live.com/op/view.aspx?src=https%3A%2F%2Fwww.ercot.com%2Ffiles%2Fdocs%2F2025%2F01%2F24%2F1259NPRR-12%2520TAC%2520Report%2520012225.docx&amp;wdOrigin=BROWSELINK" TargetMode="External"/><Relationship Id="rId59" Type="http://schemas.openxmlformats.org/officeDocument/2006/relationships/hyperlink" Target="https://www.ercot.com/mktrules/issues/NOGRR268" TargetMode="External"/><Relationship Id="rId67" Type="http://schemas.openxmlformats.org/officeDocument/2006/relationships/hyperlink" Target="https://www.ercot.com/mktrules/issues/OBDRR052" TargetMode="External"/><Relationship Id="rId20" Type="http://schemas.openxmlformats.org/officeDocument/2006/relationships/hyperlink" Target="https://www.ercot.com/mktrules/issues/NPRR1250" TargetMode="External"/><Relationship Id="rId41" Type="http://schemas.openxmlformats.org/officeDocument/2006/relationships/hyperlink" Target="https://view.officeapps.live.com/op/view.aspx?src=https%3A%2F%2Fwww.ercot.com%2Ffiles%2Fdocs%2F2024%2F10%2F29%2F1258NPRR-02%2520Impact%2520Analysis%2520102924.docx&amp;wdOrigin=BROWSELINK" TargetMode="External"/><Relationship Id="rId54" Type="http://schemas.openxmlformats.org/officeDocument/2006/relationships/hyperlink" Target="https://view.officeapps.live.com/op/view.aspx?src=https%3A%2F%2Fwww.ercot.com%2Ffiles%2Fdocs%2F2025%2F01%2F23%2F1261NPRR-09%2520TAC%2520Report%2520012225.docx&amp;wdOrigin=BROWSELINK" TargetMode="External"/><Relationship Id="rId62" Type="http://schemas.openxmlformats.org/officeDocument/2006/relationships/hyperlink" Target="https://view.officeapps.live.com/op/view.aspx?src=https%3A%2F%2Fwww.ercot.com%2Ffiles%2Fdocs%2F2025%2F01%2F23%2F271NOGRR-10%2520TAC%2520Report%2520012225.docx&amp;wdOrigin=BROWSELINK" TargetMode="External"/><Relationship Id="rId70" Type="http://schemas.openxmlformats.org/officeDocument/2006/relationships/hyperlink" Target="https://view.officeapps.live.com/op/view.aspx?src=https%3A%2F%2Fwww.ercot.com%2Ffiles%2Fdocs%2F2025%2F01%2F23%2F117PGRR-12%2520TAC%2520Report%2520012225.docx&amp;wdOrigin=BROWSELINK" TargetMode="External"/><Relationship Id="rId75" Type="http://schemas.openxmlformats.org/officeDocument/2006/relationships/hyperlink" Target="https://www.ercot.com/mktrules/issues/PGRR118"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ercot.com/mktrules/issues/NPRR1243" TargetMode="External"/><Relationship Id="rId23" Type="http://schemas.openxmlformats.org/officeDocument/2006/relationships/hyperlink" Target="https://www.ercot.com/mktrules/issues/NPRR1250" TargetMode="External"/><Relationship Id="rId28" Type="http://schemas.openxmlformats.org/officeDocument/2006/relationships/hyperlink" Target="https://www.ercot.com/mktrules/issues/NPRR1252" TargetMode="External"/><Relationship Id="rId36" Type="http://schemas.openxmlformats.org/officeDocument/2006/relationships/hyperlink" Target="https://www.ercot.com/mktrules/issues/NPRR1257" TargetMode="External"/><Relationship Id="rId49" Type="http://schemas.openxmlformats.org/officeDocument/2006/relationships/hyperlink" Target="https://view.officeapps.live.com/op/view.aspx?src=https%3A%2F%2Fwww.ercot.com%2Ffiles%2Fdocs%2F2024%2F11%2F06%2F1260NPRR-02%2520Impact%2520Analysis%2520110624.docx&amp;wdOrigin=BROWSELINK" TargetMode="External"/><Relationship Id="rId57" Type="http://schemas.openxmlformats.org/officeDocument/2006/relationships/hyperlink" Target="https://view.officeapps.live.com/op/view.aspx?src=https%3A%2F%2Fwww.ercot.com%2Ffiles%2Fdocs%2F2024%2F07%2F31%2F268NOGRR-02%2520Impact%2520Analysis%2520073124.docx&amp;wdOrigin=BROWSELINK" TargetMode="External"/><Relationship Id="rId10" Type="http://schemas.openxmlformats.org/officeDocument/2006/relationships/footnotes" Target="footnotes.xml"/><Relationship Id="rId31" Type="http://schemas.openxmlformats.org/officeDocument/2006/relationships/hyperlink" Target="https://www.ercot.com/mktrules/issues/NPRR1252" TargetMode="External"/><Relationship Id="rId44" Type="http://schemas.openxmlformats.org/officeDocument/2006/relationships/hyperlink" Target="https://www.ercot.com/mktrules/issues/NPRR1259" TargetMode="External"/><Relationship Id="rId52" Type="http://schemas.openxmlformats.org/officeDocument/2006/relationships/hyperlink" Target="https://www.ercot.com/mktrules/issues/NPRR1261" TargetMode="External"/><Relationship Id="rId60" Type="http://schemas.openxmlformats.org/officeDocument/2006/relationships/hyperlink" Target="https://www.ercot.com/mktrules/issues/NOGRR271" TargetMode="External"/><Relationship Id="rId65" Type="http://schemas.openxmlformats.org/officeDocument/2006/relationships/hyperlink" Target="https://view.officeapps.live.com/op/view.aspx?src=https%3A%2F%2Fwww.ercot.com%2Ffiles%2Fdocs%2F2024%2F07%2F31%2F052OBDRR-02%2520Impact%2520Analysis%2520073124.docx&amp;wdOrigin=BROWSELINK" TargetMode="External"/><Relationship Id="rId73" Type="http://schemas.openxmlformats.org/officeDocument/2006/relationships/hyperlink" Target="https://view.officeapps.live.com/op/view.aspx?src=https%3A%2F%2Fwww.ercot.com%2Ffiles%2Fdocs%2F2024%2F07%2F31%2F118PGRR-02%2520Impact%2520Analysis%2520073124.docx&amp;wdOrigin=BROWSELINK" TargetMode="External"/><Relationship Id="rId78" Type="http://schemas.openxmlformats.org/officeDocument/2006/relationships/hyperlink" Target="https://view.officeapps.live.com/op/view.aspx?src=https%3A%2F%2Fwww.ercot.com%2Ffiles%2Fdocs%2F2025%2F01%2F23%2F828SCR-08%2520TAC%2520Report%2520012225.docx&amp;wdOrigin=BROWSELINK" TargetMode="External"/><Relationship Id="rId8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view.officeapps.live.com/op/view.aspx?src=https%3A%2F%2Fwww.ercot.com%2Ffiles%2Fdocs%2F2024%2F07%2F24%2F1243NPRR-02%2520Impact%2520Analysis%2520072424.docx&amp;wdOrigin=BROWSELINK" TargetMode="External"/><Relationship Id="rId18" Type="http://schemas.openxmlformats.org/officeDocument/2006/relationships/hyperlink" Target="https://view.officeapps.live.com/op/view.aspx?src=https%3A%2F%2Fwww.ercot.com%2Ffiles%2Fdocs%2F2025%2F01%2F23%2F1246NPRR-17%2520TAC%2520Report%2520012225.docx&amp;wdOrigin=BROWSELINK" TargetMode="External"/><Relationship Id="rId39" Type="http://schemas.openxmlformats.org/officeDocument/2006/relationships/hyperlink" Target="https://www.ercot.com/mktrules/issues/NPRR1257" TargetMode="External"/><Relationship Id="rId34" Type="http://schemas.openxmlformats.org/officeDocument/2006/relationships/hyperlink" Target="https://view.officeapps.live.com/op/view.aspx?src=https%3A%2F%2Fwww.ercot.com%2Ffiles%2Fdocs%2F2025%2F01%2F24%2F1253NPRR-16%2520TAC%2520Report%2520012225.docx&amp;wdOrigin=BROWSELINK" TargetMode="External"/><Relationship Id="rId50" Type="http://schemas.openxmlformats.org/officeDocument/2006/relationships/hyperlink" Target="https://view.officeapps.live.com/op/view.aspx?src=https%3A%2F%2Fwww.ercot.com%2Ffiles%2Fdocs%2F2025%2F01%2F23%2F1260NPRR-08%2520TAC%2520Report%2520012225.docx&amp;wdOrigin=BROWSELINK" TargetMode="External"/><Relationship Id="rId55" Type="http://schemas.openxmlformats.org/officeDocument/2006/relationships/hyperlink" Target="https://www.ercot.com/mktrules/issues/NPRR1261" TargetMode="External"/><Relationship Id="rId76" Type="http://schemas.openxmlformats.org/officeDocument/2006/relationships/hyperlink" Target="https://www.ercot.com/mktrules/issues/SCR828" TargetMode="External"/><Relationship Id="rId7" Type="http://schemas.openxmlformats.org/officeDocument/2006/relationships/styles" Target="styles.xml"/><Relationship Id="rId71" Type="http://schemas.openxmlformats.org/officeDocument/2006/relationships/hyperlink" Target="https://www.ercot.com/mktrules/issues/PGRR117" TargetMode="External"/><Relationship Id="rId2" Type="http://schemas.openxmlformats.org/officeDocument/2006/relationships/customXml" Target="../customXml/item2.xml"/><Relationship Id="rId29" Type="http://schemas.openxmlformats.org/officeDocument/2006/relationships/hyperlink" Target="https://view.officeapps.live.com/op/view.aspx?src=https%3A%2F%2Fwww.ercot.com%2Ffiles%2Fdocs%2F2025%2F01%2F24%2F1252NPRR-02%2520Impact%2520Analysis%2520082824.docx&amp;wdOrigin=BROWSELINK" TargetMode="External"/><Relationship Id="rId24" Type="http://schemas.openxmlformats.org/officeDocument/2006/relationships/hyperlink" Target="https://www.ercot.com/mktrules/issues/NPRR1251" TargetMode="External"/><Relationship Id="rId40" Type="http://schemas.openxmlformats.org/officeDocument/2006/relationships/hyperlink" Target="https://www.ercot.com/mktrules/issues/NPRR1258" TargetMode="External"/><Relationship Id="rId45" Type="http://schemas.openxmlformats.org/officeDocument/2006/relationships/hyperlink" Target="https://view.officeapps.live.com/op/view.aspx?src=https%3A%2F%2Fwww.ercot.com%2Ffiles%2Fdocs%2F2024%2F10%2F30%2F1259NPRR-02%2520Impact%2520Analysis%2520103024.docx&amp;wdOrigin=BROWSELINK" TargetMode="External"/><Relationship Id="rId66" Type="http://schemas.openxmlformats.org/officeDocument/2006/relationships/hyperlink" Target="https://view.officeapps.live.com/op/view.aspx?src=https%3A%2F%2Fwww.ercot.com%2Ffiles%2Fdocs%2F2025%2F01%2F23%2F052OBDRR-13%2520TAC%2520Report%2520012225.docx&amp;wdOrigin=BROWSELI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C1223C-904B-4A94-A6FF-C0722A8BF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B97500-9472-4C36-99B5-7068030F4C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4.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5.xml><?xml version="1.0" encoding="utf-8"?>
<ds:datastoreItem xmlns:ds="http://schemas.openxmlformats.org/officeDocument/2006/customXml" ds:itemID="{6D3A9CCF-21A8-4E6D-AAB3-69F8C49B5C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5514</Words>
  <Characters>31433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36874</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Kim Rainwater</cp:lastModifiedBy>
  <cp:revision>6</cp:revision>
  <cp:lastPrinted>2019-09-26T13:16:00Z</cp:lastPrinted>
  <dcterms:created xsi:type="dcterms:W3CDTF">2025-01-24T18:29:00Z</dcterms:created>
  <dcterms:modified xsi:type="dcterms:W3CDTF">2025-01-28T16:26:00Z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2023-07-31T14:45:16Z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b4c3efcd-60e4-4f02-b59e-ed0a7d7f849f</vt:lpwstr>
  </property>
  <property fmtid="{D5CDD505-2E9C-101B-9397-08002B2CF9AE}" pid="14" name="MSIP_Label_7084cbda-52b8-46fb-a7b7-cb5bd465ed85_ContentBits">
    <vt:lpwstr>0</vt:lpwstr>
  </property>
  <property fmtid="{D5CDD505-2E9C-101B-9397-08002B2CF9AE}" pid="15" name="ContentTypeId">
    <vt:lpwstr>0x0101003524669035810E4EB6FECC3DA329D583</vt:lpwstr>
  </property>
</Properties>
</file>