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31CCD2CB" w:rsidR="001C29FC" w:rsidRPr="00E14A4A" w:rsidRDefault="0087287A">
      <w:pPr>
        <w:pStyle w:val="BodyText"/>
        <w:jc w:val="center"/>
        <w:rPr>
          <w:b/>
          <w:szCs w:val="24"/>
        </w:rPr>
      </w:pPr>
      <w:r>
        <w:rPr>
          <w:b/>
          <w:szCs w:val="24"/>
        </w:rPr>
        <w:t>December</w:t>
      </w:r>
      <w:r w:rsidR="004241DE">
        <w:rPr>
          <w:b/>
          <w:szCs w:val="24"/>
        </w:rPr>
        <w:t xml:space="preserve"> 1</w:t>
      </w:r>
      <w:r w:rsidR="003948C4">
        <w:rPr>
          <w:b/>
          <w:szCs w:val="24"/>
        </w:rPr>
        <w:t>, 202</w:t>
      </w:r>
      <w:r w:rsidR="003B5DA6">
        <w:rPr>
          <w:b/>
          <w:szCs w:val="24"/>
        </w:rPr>
        <w:t>4</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1269EC98" w14:textId="6DB9F20F" w:rsidR="00455472" w:rsidRDefault="003759BE">
      <w:pPr>
        <w:pStyle w:val="TOC1"/>
        <w:rPr>
          <w:rFonts w:asciiTheme="minorHAnsi" w:eastAsiaTheme="minorEastAsia" w:hAnsiTheme="minorHAnsi" w:cstheme="minorBidi"/>
          <w:b w:val="0"/>
          <w:bCs w:val="0"/>
          <w:smallCaps w:val="0"/>
          <w:kern w:val="2"/>
          <w:sz w:val="22"/>
          <w:szCs w:val="22"/>
          <w14:ligatures w14:val="standardContextual"/>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78583683" w:history="1">
        <w:r w:rsidR="00455472" w:rsidRPr="00A07116">
          <w:rPr>
            <w:rStyle w:val="Hyperlink"/>
          </w:rPr>
          <w:t>2</w:t>
        </w:r>
        <w:r w:rsidR="00455472">
          <w:rPr>
            <w:rFonts w:asciiTheme="minorHAnsi" w:eastAsiaTheme="minorEastAsia" w:hAnsiTheme="minorHAnsi" w:cstheme="minorBidi"/>
            <w:b w:val="0"/>
            <w:bCs w:val="0"/>
            <w:smallCaps w:val="0"/>
            <w:kern w:val="2"/>
            <w:sz w:val="22"/>
            <w:szCs w:val="22"/>
            <w14:ligatures w14:val="standardContextual"/>
          </w:rPr>
          <w:tab/>
        </w:r>
        <w:r w:rsidR="00455472" w:rsidRPr="00A07116">
          <w:rPr>
            <w:rStyle w:val="Hyperlink"/>
          </w:rPr>
          <w:t>System Operations and Control Requirements</w:t>
        </w:r>
        <w:r w:rsidR="00455472">
          <w:rPr>
            <w:webHidden/>
          </w:rPr>
          <w:tab/>
        </w:r>
        <w:r w:rsidR="00455472">
          <w:rPr>
            <w:webHidden/>
          </w:rPr>
          <w:fldChar w:fldCharType="begin"/>
        </w:r>
        <w:r w:rsidR="00455472">
          <w:rPr>
            <w:webHidden/>
          </w:rPr>
          <w:instrText xml:space="preserve"> PAGEREF _Toc178583683 \h </w:instrText>
        </w:r>
        <w:r w:rsidR="00455472">
          <w:rPr>
            <w:webHidden/>
          </w:rPr>
        </w:r>
        <w:r w:rsidR="00455472">
          <w:rPr>
            <w:webHidden/>
          </w:rPr>
          <w:fldChar w:fldCharType="separate"/>
        </w:r>
        <w:r w:rsidR="00F90067">
          <w:rPr>
            <w:webHidden/>
          </w:rPr>
          <w:t>1</w:t>
        </w:r>
        <w:r w:rsidR="00455472">
          <w:rPr>
            <w:webHidden/>
          </w:rPr>
          <w:fldChar w:fldCharType="end"/>
        </w:r>
      </w:hyperlink>
    </w:p>
    <w:p w14:paraId="04A64CF4" w14:textId="19AF58BA"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684" w:history="1">
        <w:r w:rsidR="00455472" w:rsidRPr="00A07116">
          <w:rPr>
            <w:rStyle w:val="Hyperlink"/>
          </w:rPr>
          <w:t>2.1</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Operational Duties</w:t>
        </w:r>
        <w:r w:rsidR="00455472">
          <w:rPr>
            <w:webHidden/>
          </w:rPr>
          <w:tab/>
        </w:r>
        <w:r w:rsidR="00455472">
          <w:rPr>
            <w:webHidden/>
          </w:rPr>
          <w:fldChar w:fldCharType="begin"/>
        </w:r>
        <w:r w:rsidR="00455472">
          <w:rPr>
            <w:webHidden/>
          </w:rPr>
          <w:instrText xml:space="preserve"> PAGEREF _Toc178583684 \h </w:instrText>
        </w:r>
        <w:r w:rsidR="00455472">
          <w:rPr>
            <w:webHidden/>
          </w:rPr>
        </w:r>
        <w:r w:rsidR="00455472">
          <w:rPr>
            <w:webHidden/>
          </w:rPr>
          <w:fldChar w:fldCharType="separate"/>
        </w:r>
        <w:r>
          <w:rPr>
            <w:webHidden/>
          </w:rPr>
          <w:t>1</w:t>
        </w:r>
        <w:r w:rsidR="00455472">
          <w:rPr>
            <w:webHidden/>
          </w:rPr>
          <w:fldChar w:fldCharType="end"/>
        </w:r>
      </w:hyperlink>
    </w:p>
    <w:p w14:paraId="7AE2D5EC" w14:textId="22BEBEE4"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685" w:history="1">
        <w:r w:rsidR="00455472" w:rsidRPr="00A07116">
          <w:rPr>
            <w:rStyle w:val="Hyperlink"/>
          </w:rPr>
          <w:t>2.2</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System Monitoring and Control</w:t>
        </w:r>
        <w:r w:rsidR="00455472">
          <w:rPr>
            <w:webHidden/>
          </w:rPr>
          <w:tab/>
        </w:r>
        <w:r w:rsidR="00455472">
          <w:rPr>
            <w:webHidden/>
          </w:rPr>
          <w:fldChar w:fldCharType="begin"/>
        </w:r>
        <w:r w:rsidR="00455472">
          <w:rPr>
            <w:webHidden/>
          </w:rPr>
          <w:instrText xml:space="preserve"> PAGEREF _Toc178583685 \h </w:instrText>
        </w:r>
        <w:r w:rsidR="00455472">
          <w:rPr>
            <w:webHidden/>
          </w:rPr>
        </w:r>
        <w:r w:rsidR="00455472">
          <w:rPr>
            <w:webHidden/>
          </w:rPr>
          <w:fldChar w:fldCharType="separate"/>
        </w:r>
        <w:r>
          <w:rPr>
            <w:webHidden/>
          </w:rPr>
          <w:t>3</w:t>
        </w:r>
        <w:r w:rsidR="00455472">
          <w:rPr>
            <w:webHidden/>
          </w:rPr>
          <w:fldChar w:fldCharType="end"/>
        </w:r>
      </w:hyperlink>
    </w:p>
    <w:p w14:paraId="6B35C228" w14:textId="4714709C"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86" w:history="1">
        <w:r w:rsidR="00455472" w:rsidRPr="00CB11B1">
          <w:rPr>
            <w:rStyle w:val="Hyperlink"/>
          </w:rPr>
          <w:t>2.2.1</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Overview</w:t>
        </w:r>
        <w:r w:rsidR="00455472" w:rsidRPr="00CB11B1">
          <w:rPr>
            <w:webHidden/>
          </w:rPr>
          <w:tab/>
        </w:r>
        <w:r w:rsidR="00455472" w:rsidRPr="00CB11B1">
          <w:rPr>
            <w:webHidden/>
          </w:rPr>
          <w:fldChar w:fldCharType="begin"/>
        </w:r>
        <w:r w:rsidR="00455472" w:rsidRPr="00CB11B1">
          <w:rPr>
            <w:webHidden/>
          </w:rPr>
          <w:instrText xml:space="preserve"> PAGEREF _Toc178583686 \h </w:instrText>
        </w:r>
        <w:r w:rsidR="00455472" w:rsidRPr="00CB11B1">
          <w:rPr>
            <w:webHidden/>
          </w:rPr>
        </w:r>
        <w:r w:rsidR="00455472" w:rsidRPr="00CB11B1">
          <w:rPr>
            <w:webHidden/>
          </w:rPr>
          <w:fldChar w:fldCharType="separate"/>
        </w:r>
        <w:r>
          <w:rPr>
            <w:webHidden/>
          </w:rPr>
          <w:t>3</w:t>
        </w:r>
        <w:r w:rsidR="00455472" w:rsidRPr="00CB11B1">
          <w:rPr>
            <w:webHidden/>
          </w:rPr>
          <w:fldChar w:fldCharType="end"/>
        </w:r>
      </w:hyperlink>
    </w:p>
    <w:p w14:paraId="08666974" w14:textId="78AE8366"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87" w:history="1">
        <w:r w:rsidR="00455472" w:rsidRPr="00CB11B1">
          <w:rPr>
            <w:rStyle w:val="Hyperlink"/>
          </w:rPr>
          <w:t>2.2.2</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Security Criteria</w:t>
        </w:r>
        <w:r w:rsidR="00455472" w:rsidRPr="00CB11B1">
          <w:rPr>
            <w:webHidden/>
          </w:rPr>
          <w:tab/>
        </w:r>
        <w:r w:rsidR="00455472" w:rsidRPr="00CB11B1">
          <w:rPr>
            <w:webHidden/>
          </w:rPr>
          <w:fldChar w:fldCharType="begin"/>
        </w:r>
        <w:r w:rsidR="00455472" w:rsidRPr="00CB11B1">
          <w:rPr>
            <w:webHidden/>
          </w:rPr>
          <w:instrText xml:space="preserve"> PAGEREF _Toc178583687 \h </w:instrText>
        </w:r>
        <w:r w:rsidR="00455472" w:rsidRPr="00CB11B1">
          <w:rPr>
            <w:webHidden/>
          </w:rPr>
        </w:r>
        <w:r w:rsidR="00455472" w:rsidRPr="00CB11B1">
          <w:rPr>
            <w:webHidden/>
          </w:rPr>
          <w:fldChar w:fldCharType="separate"/>
        </w:r>
        <w:r>
          <w:rPr>
            <w:webHidden/>
          </w:rPr>
          <w:t>5</w:t>
        </w:r>
        <w:r w:rsidR="00455472" w:rsidRPr="00CB11B1">
          <w:rPr>
            <w:webHidden/>
          </w:rPr>
          <w:fldChar w:fldCharType="end"/>
        </w:r>
      </w:hyperlink>
    </w:p>
    <w:p w14:paraId="5BE8306D" w14:textId="18DF30B3"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88" w:history="1">
        <w:r w:rsidR="00455472" w:rsidRPr="00CB11B1">
          <w:rPr>
            <w:rStyle w:val="Hyperlink"/>
          </w:rPr>
          <w:t>2.2.3</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Response to Transient Voltage Disturbance</w:t>
        </w:r>
        <w:r w:rsidR="00455472" w:rsidRPr="00CB11B1">
          <w:rPr>
            <w:webHidden/>
          </w:rPr>
          <w:tab/>
        </w:r>
        <w:r w:rsidR="00455472" w:rsidRPr="00CB11B1">
          <w:rPr>
            <w:webHidden/>
          </w:rPr>
          <w:fldChar w:fldCharType="begin"/>
        </w:r>
        <w:r w:rsidR="00455472" w:rsidRPr="00CB11B1">
          <w:rPr>
            <w:webHidden/>
          </w:rPr>
          <w:instrText xml:space="preserve"> PAGEREF _Toc178583688 \h </w:instrText>
        </w:r>
        <w:r w:rsidR="00455472" w:rsidRPr="00CB11B1">
          <w:rPr>
            <w:webHidden/>
          </w:rPr>
        </w:r>
        <w:r w:rsidR="00455472" w:rsidRPr="00CB11B1">
          <w:rPr>
            <w:webHidden/>
          </w:rPr>
          <w:fldChar w:fldCharType="separate"/>
        </w:r>
        <w:r>
          <w:rPr>
            <w:webHidden/>
          </w:rPr>
          <w:t>5</w:t>
        </w:r>
        <w:r w:rsidR="00455472" w:rsidRPr="00CB11B1">
          <w:rPr>
            <w:webHidden/>
          </w:rPr>
          <w:fldChar w:fldCharType="end"/>
        </w:r>
      </w:hyperlink>
    </w:p>
    <w:p w14:paraId="7596A2A8" w14:textId="5F646D48"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89" w:history="1">
        <w:r w:rsidR="00455472" w:rsidRPr="00CB11B1">
          <w:rPr>
            <w:rStyle w:val="Hyperlink"/>
          </w:rPr>
          <w:t>2.2.4</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Load Frequency Control</w:t>
        </w:r>
        <w:r w:rsidR="00455472" w:rsidRPr="00CB11B1">
          <w:rPr>
            <w:webHidden/>
          </w:rPr>
          <w:tab/>
        </w:r>
        <w:r w:rsidR="00455472" w:rsidRPr="00CB11B1">
          <w:rPr>
            <w:webHidden/>
          </w:rPr>
          <w:fldChar w:fldCharType="begin"/>
        </w:r>
        <w:r w:rsidR="00455472" w:rsidRPr="00CB11B1">
          <w:rPr>
            <w:webHidden/>
          </w:rPr>
          <w:instrText xml:space="preserve"> PAGEREF _Toc178583689 \h </w:instrText>
        </w:r>
        <w:r w:rsidR="00455472" w:rsidRPr="00CB11B1">
          <w:rPr>
            <w:webHidden/>
          </w:rPr>
        </w:r>
        <w:r w:rsidR="00455472" w:rsidRPr="00CB11B1">
          <w:rPr>
            <w:webHidden/>
          </w:rPr>
          <w:fldChar w:fldCharType="separate"/>
        </w:r>
        <w:r>
          <w:rPr>
            <w:webHidden/>
          </w:rPr>
          <w:t>5</w:t>
        </w:r>
        <w:r w:rsidR="00455472" w:rsidRPr="00CB11B1">
          <w:rPr>
            <w:webHidden/>
          </w:rPr>
          <w:fldChar w:fldCharType="end"/>
        </w:r>
      </w:hyperlink>
    </w:p>
    <w:p w14:paraId="07313530" w14:textId="5A7B5460"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691" w:history="1">
        <w:r w:rsidR="00455472" w:rsidRPr="00CB11B1">
          <w:rPr>
            <w:rStyle w:val="Hyperlink"/>
            <w:b w:val="0"/>
            <w:iCs/>
          </w:rPr>
          <w:t>2.2.4.1</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Maintenance and Verification</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_Toc178583691 \h </w:instrText>
        </w:r>
        <w:r w:rsidR="00455472" w:rsidRPr="00CB11B1">
          <w:rPr>
            <w:b w:val="0"/>
            <w:iCs/>
            <w:webHidden/>
          </w:rPr>
        </w:r>
        <w:r w:rsidR="00455472" w:rsidRPr="00CB11B1">
          <w:rPr>
            <w:b w:val="0"/>
            <w:iCs/>
            <w:webHidden/>
          </w:rPr>
          <w:fldChar w:fldCharType="separate"/>
        </w:r>
        <w:r>
          <w:rPr>
            <w:b w:val="0"/>
            <w:iCs/>
            <w:webHidden/>
          </w:rPr>
          <w:t>6</w:t>
        </w:r>
        <w:r w:rsidR="00455472" w:rsidRPr="00CB11B1">
          <w:rPr>
            <w:b w:val="0"/>
            <w:iCs/>
            <w:webHidden/>
          </w:rPr>
          <w:fldChar w:fldCharType="end"/>
        </w:r>
      </w:hyperlink>
    </w:p>
    <w:p w14:paraId="05D23162" w14:textId="090D3268"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692" w:history="1">
        <w:r w:rsidR="00455472" w:rsidRPr="00CB11B1">
          <w:rPr>
            <w:rStyle w:val="Hyperlink"/>
            <w:b w:val="0"/>
            <w:iCs/>
          </w:rPr>
          <w:t>2.2.4.2</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Regulation Provider Loss of AGC</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_Toc178583692 \h </w:instrText>
        </w:r>
        <w:r w:rsidR="00455472" w:rsidRPr="00CB11B1">
          <w:rPr>
            <w:b w:val="0"/>
            <w:iCs/>
            <w:webHidden/>
          </w:rPr>
        </w:r>
        <w:r w:rsidR="00455472" w:rsidRPr="00CB11B1">
          <w:rPr>
            <w:b w:val="0"/>
            <w:iCs/>
            <w:webHidden/>
          </w:rPr>
          <w:fldChar w:fldCharType="separate"/>
        </w:r>
        <w:r>
          <w:rPr>
            <w:b w:val="0"/>
            <w:iCs/>
            <w:webHidden/>
          </w:rPr>
          <w:t>6</w:t>
        </w:r>
        <w:r w:rsidR="00455472" w:rsidRPr="00CB11B1">
          <w:rPr>
            <w:b w:val="0"/>
            <w:iCs/>
            <w:webHidden/>
          </w:rPr>
          <w:fldChar w:fldCharType="end"/>
        </w:r>
      </w:hyperlink>
    </w:p>
    <w:p w14:paraId="6BBD1FE4" w14:textId="17900FE4"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693" w:history="1">
        <w:r w:rsidR="00455472" w:rsidRPr="00CB11B1">
          <w:rPr>
            <w:rStyle w:val="Hyperlink"/>
            <w:b w:val="0"/>
            <w:iCs/>
          </w:rPr>
          <w:t>2.2.4.3</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ERCOT Loss of AGC</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_Toc178583693 \h </w:instrText>
        </w:r>
        <w:r w:rsidR="00455472" w:rsidRPr="00CB11B1">
          <w:rPr>
            <w:b w:val="0"/>
            <w:iCs/>
            <w:webHidden/>
          </w:rPr>
        </w:r>
        <w:r w:rsidR="00455472" w:rsidRPr="00CB11B1">
          <w:rPr>
            <w:b w:val="0"/>
            <w:iCs/>
            <w:webHidden/>
          </w:rPr>
          <w:fldChar w:fldCharType="separate"/>
        </w:r>
        <w:r>
          <w:rPr>
            <w:b w:val="0"/>
            <w:iCs/>
            <w:webHidden/>
          </w:rPr>
          <w:t>7</w:t>
        </w:r>
        <w:r w:rsidR="00455472" w:rsidRPr="00CB11B1">
          <w:rPr>
            <w:b w:val="0"/>
            <w:iCs/>
            <w:webHidden/>
          </w:rPr>
          <w:fldChar w:fldCharType="end"/>
        </w:r>
      </w:hyperlink>
    </w:p>
    <w:p w14:paraId="517D5CDF" w14:textId="16106B82"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94" w:history="1">
        <w:r w:rsidR="00455472" w:rsidRPr="00CB11B1">
          <w:rPr>
            <w:rStyle w:val="Hyperlink"/>
          </w:rPr>
          <w:t>2.2.5</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Automatic Voltage Regulators</w:t>
        </w:r>
        <w:r w:rsidR="00455472" w:rsidRPr="00CB11B1">
          <w:rPr>
            <w:webHidden/>
          </w:rPr>
          <w:tab/>
        </w:r>
        <w:r w:rsidR="00455472" w:rsidRPr="00CB11B1">
          <w:rPr>
            <w:webHidden/>
          </w:rPr>
          <w:fldChar w:fldCharType="begin"/>
        </w:r>
        <w:r w:rsidR="00455472" w:rsidRPr="00CB11B1">
          <w:rPr>
            <w:webHidden/>
          </w:rPr>
          <w:instrText xml:space="preserve"> PAGEREF _Toc178583694 \h </w:instrText>
        </w:r>
        <w:r w:rsidR="00455472" w:rsidRPr="00CB11B1">
          <w:rPr>
            <w:webHidden/>
          </w:rPr>
        </w:r>
        <w:r w:rsidR="00455472" w:rsidRPr="00CB11B1">
          <w:rPr>
            <w:webHidden/>
          </w:rPr>
          <w:fldChar w:fldCharType="separate"/>
        </w:r>
        <w:r>
          <w:rPr>
            <w:webHidden/>
          </w:rPr>
          <w:t>7</w:t>
        </w:r>
        <w:r w:rsidR="00455472" w:rsidRPr="00CB11B1">
          <w:rPr>
            <w:webHidden/>
          </w:rPr>
          <w:fldChar w:fldCharType="end"/>
        </w:r>
      </w:hyperlink>
    </w:p>
    <w:p w14:paraId="5160B858" w14:textId="4344643F"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95" w:history="1">
        <w:r w:rsidR="00455472" w:rsidRPr="00CB11B1">
          <w:rPr>
            <w:rStyle w:val="Hyperlink"/>
          </w:rPr>
          <w:t>2.2.6</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Power System Stabilizers</w:t>
        </w:r>
        <w:r w:rsidR="00455472" w:rsidRPr="00CB11B1">
          <w:rPr>
            <w:webHidden/>
          </w:rPr>
          <w:tab/>
        </w:r>
        <w:r w:rsidR="00455472" w:rsidRPr="00CB11B1">
          <w:rPr>
            <w:webHidden/>
          </w:rPr>
          <w:fldChar w:fldCharType="begin"/>
        </w:r>
        <w:r w:rsidR="00455472" w:rsidRPr="00CB11B1">
          <w:rPr>
            <w:webHidden/>
          </w:rPr>
          <w:instrText xml:space="preserve"> PAGEREF _Toc178583695 \h </w:instrText>
        </w:r>
        <w:r w:rsidR="00455472" w:rsidRPr="00CB11B1">
          <w:rPr>
            <w:webHidden/>
          </w:rPr>
        </w:r>
        <w:r w:rsidR="00455472" w:rsidRPr="00CB11B1">
          <w:rPr>
            <w:webHidden/>
          </w:rPr>
          <w:fldChar w:fldCharType="separate"/>
        </w:r>
        <w:r>
          <w:rPr>
            <w:webHidden/>
          </w:rPr>
          <w:t>10</w:t>
        </w:r>
        <w:r w:rsidR="00455472" w:rsidRPr="00CB11B1">
          <w:rPr>
            <w:webHidden/>
          </w:rPr>
          <w:fldChar w:fldCharType="end"/>
        </w:r>
      </w:hyperlink>
    </w:p>
    <w:p w14:paraId="068CDFF0" w14:textId="222BCF56"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96" w:history="1">
        <w:r w:rsidR="00455472" w:rsidRPr="00CB11B1">
          <w:rPr>
            <w:rStyle w:val="Hyperlink"/>
          </w:rPr>
          <w:t>2.2.7</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Turbine Speed Governors</w:t>
        </w:r>
        <w:r w:rsidR="00455472" w:rsidRPr="00CB11B1">
          <w:rPr>
            <w:webHidden/>
          </w:rPr>
          <w:tab/>
        </w:r>
        <w:r w:rsidR="00455472" w:rsidRPr="00CB11B1">
          <w:rPr>
            <w:webHidden/>
          </w:rPr>
          <w:fldChar w:fldCharType="begin"/>
        </w:r>
        <w:r w:rsidR="00455472" w:rsidRPr="00CB11B1">
          <w:rPr>
            <w:webHidden/>
          </w:rPr>
          <w:instrText xml:space="preserve"> PAGEREF _Toc178583696 \h </w:instrText>
        </w:r>
        <w:r w:rsidR="00455472" w:rsidRPr="00CB11B1">
          <w:rPr>
            <w:webHidden/>
          </w:rPr>
        </w:r>
        <w:r w:rsidR="00455472" w:rsidRPr="00CB11B1">
          <w:rPr>
            <w:webHidden/>
          </w:rPr>
          <w:fldChar w:fldCharType="separate"/>
        </w:r>
        <w:r>
          <w:rPr>
            <w:webHidden/>
          </w:rPr>
          <w:t>12</w:t>
        </w:r>
        <w:r w:rsidR="00455472" w:rsidRPr="00CB11B1">
          <w:rPr>
            <w:webHidden/>
          </w:rPr>
          <w:fldChar w:fldCharType="end"/>
        </w:r>
      </w:hyperlink>
    </w:p>
    <w:p w14:paraId="6577B71A" w14:textId="3699A4F8"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97" w:history="1">
        <w:r w:rsidR="00455472" w:rsidRPr="00CB11B1">
          <w:rPr>
            <w:rStyle w:val="Hyperlink"/>
          </w:rPr>
          <w:t>2.2.8</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Performance/Disturbance/Compliance Analysis</w:t>
        </w:r>
        <w:r w:rsidR="00455472" w:rsidRPr="00CB11B1">
          <w:rPr>
            <w:webHidden/>
          </w:rPr>
          <w:tab/>
        </w:r>
        <w:r w:rsidR="00455472" w:rsidRPr="00CB11B1">
          <w:rPr>
            <w:webHidden/>
          </w:rPr>
          <w:fldChar w:fldCharType="begin"/>
        </w:r>
        <w:r w:rsidR="00455472" w:rsidRPr="00CB11B1">
          <w:rPr>
            <w:webHidden/>
          </w:rPr>
          <w:instrText xml:space="preserve"> PAGEREF _Toc178583697 \h </w:instrText>
        </w:r>
        <w:r w:rsidR="00455472" w:rsidRPr="00CB11B1">
          <w:rPr>
            <w:webHidden/>
          </w:rPr>
        </w:r>
        <w:r w:rsidR="00455472" w:rsidRPr="00CB11B1">
          <w:rPr>
            <w:webHidden/>
          </w:rPr>
          <w:fldChar w:fldCharType="separate"/>
        </w:r>
        <w:r>
          <w:rPr>
            <w:webHidden/>
          </w:rPr>
          <w:t>12</w:t>
        </w:r>
        <w:r w:rsidR="00455472" w:rsidRPr="00CB11B1">
          <w:rPr>
            <w:webHidden/>
          </w:rPr>
          <w:fldChar w:fldCharType="end"/>
        </w:r>
      </w:hyperlink>
    </w:p>
    <w:p w14:paraId="3CB85423" w14:textId="50E6A3F8"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698" w:history="1">
        <w:r w:rsidR="00455472" w:rsidRPr="00CB11B1">
          <w:rPr>
            <w:rStyle w:val="Hyperlink"/>
          </w:rPr>
          <w:t>2.2.9</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Time Error and Time Synchronization</w:t>
        </w:r>
        <w:r w:rsidR="00455472" w:rsidRPr="00CB11B1">
          <w:rPr>
            <w:webHidden/>
          </w:rPr>
          <w:tab/>
        </w:r>
        <w:r w:rsidR="00455472" w:rsidRPr="00CB11B1">
          <w:rPr>
            <w:webHidden/>
          </w:rPr>
          <w:fldChar w:fldCharType="begin"/>
        </w:r>
        <w:r w:rsidR="00455472" w:rsidRPr="00CB11B1">
          <w:rPr>
            <w:webHidden/>
          </w:rPr>
          <w:instrText xml:space="preserve"> PAGEREF _Toc178583698 \h </w:instrText>
        </w:r>
        <w:r w:rsidR="00455472" w:rsidRPr="00CB11B1">
          <w:rPr>
            <w:webHidden/>
          </w:rPr>
        </w:r>
        <w:r w:rsidR="00455472" w:rsidRPr="00CB11B1">
          <w:rPr>
            <w:webHidden/>
          </w:rPr>
          <w:fldChar w:fldCharType="separate"/>
        </w:r>
        <w:r>
          <w:rPr>
            <w:webHidden/>
          </w:rPr>
          <w:t>14</w:t>
        </w:r>
        <w:r w:rsidR="00455472" w:rsidRPr="00CB11B1">
          <w:rPr>
            <w:webHidden/>
          </w:rPr>
          <w:fldChar w:fldCharType="end"/>
        </w:r>
      </w:hyperlink>
    </w:p>
    <w:p w14:paraId="06808794" w14:textId="318D13C8"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699" w:history="1">
        <w:r w:rsidR="00455472" w:rsidRPr="00CB11B1">
          <w:rPr>
            <w:rStyle w:val="Hyperlink"/>
            <w:b w:val="0"/>
            <w:iCs/>
          </w:rPr>
          <w:t>2.2.9.1</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Time Error</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_Toc178583699 \h </w:instrText>
        </w:r>
        <w:r w:rsidR="00455472" w:rsidRPr="00CB11B1">
          <w:rPr>
            <w:b w:val="0"/>
            <w:iCs/>
            <w:webHidden/>
          </w:rPr>
        </w:r>
        <w:r w:rsidR="00455472" w:rsidRPr="00CB11B1">
          <w:rPr>
            <w:b w:val="0"/>
            <w:iCs/>
            <w:webHidden/>
          </w:rPr>
          <w:fldChar w:fldCharType="separate"/>
        </w:r>
        <w:r>
          <w:rPr>
            <w:b w:val="0"/>
            <w:iCs/>
            <w:webHidden/>
          </w:rPr>
          <w:t>14</w:t>
        </w:r>
        <w:r w:rsidR="00455472" w:rsidRPr="00CB11B1">
          <w:rPr>
            <w:b w:val="0"/>
            <w:iCs/>
            <w:webHidden/>
          </w:rPr>
          <w:fldChar w:fldCharType="end"/>
        </w:r>
      </w:hyperlink>
    </w:p>
    <w:p w14:paraId="0BDDE979" w14:textId="0660267A"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00" w:history="1">
        <w:r w:rsidR="00455472" w:rsidRPr="00CB11B1">
          <w:rPr>
            <w:rStyle w:val="Hyperlink"/>
            <w:b w:val="0"/>
            <w:iCs/>
          </w:rPr>
          <w:t>2.2.9.2</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Time Synchronization</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_Toc178583700 \h </w:instrText>
        </w:r>
        <w:r w:rsidR="00455472" w:rsidRPr="00CB11B1">
          <w:rPr>
            <w:b w:val="0"/>
            <w:iCs/>
            <w:webHidden/>
          </w:rPr>
        </w:r>
        <w:r w:rsidR="00455472" w:rsidRPr="00CB11B1">
          <w:rPr>
            <w:b w:val="0"/>
            <w:iCs/>
            <w:webHidden/>
          </w:rPr>
          <w:fldChar w:fldCharType="separate"/>
        </w:r>
        <w:r>
          <w:rPr>
            <w:b w:val="0"/>
            <w:iCs/>
            <w:webHidden/>
          </w:rPr>
          <w:t>15</w:t>
        </w:r>
        <w:r w:rsidR="00455472" w:rsidRPr="00CB11B1">
          <w:rPr>
            <w:b w:val="0"/>
            <w:iCs/>
            <w:webHidden/>
          </w:rPr>
          <w:fldChar w:fldCharType="end"/>
        </w:r>
      </w:hyperlink>
    </w:p>
    <w:p w14:paraId="5B527CFB" w14:textId="2D30FABE"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01" w:history="1">
        <w:r w:rsidR="00455472" w:rsidRPr="00CB11B1">
          <w:rPr>
            <w:rStyle w:val="Hyperlink"/>
          </w:rPr>
          <w:t>2.2.10</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Generation Resource and Energy Storage Resource</w:t>
        </w:r>
        <w:r w:rsidR="00455472" w:rsidRPr="00CB11B1">
          <w:rPr>
            <w:rStyle w:val="Hyperlink"/>
            <w:rFonts w:ascii="Calibri" w:eastAsia="Calibri" w:hAnsi="Calibri"/>
          </w:rPr>
          <w:t xml:space="preserve"> </w:t>
        </w:r>
        <w:r w:rsidR="00455472" w:rsidRPr="00CB11B1">
          <w:rPr>
            <w:rStyle w:val="Hyperlink"/>
          </w:rPr>
          <w:t>Response Time Requirements</w:t>
        </w:r>
        <w:r w:rsidR="00455472" w:rsidRPr="00CB11B1">
          <w:rPr>
            <w:webHidden/>
          </w:rPr>
          <w:tab/>
        </w:r>
        <w:r w:rsidR="00455472" w:rsidRPr="00CB11B1">
          <w:rPr>
            <w:webHidden/>
          </w:rPr>
          <w:fldChar w:fldCharType="begin"/>
        </w:r>
        <w:r w:rsidR="00455472" w:rsidRPr="00CB11B1">
          <w:rPr>
            <w:webHidden/>
          </w:rPr>
          <w:instrText xml:space="preserve"> PAGEREF _Toc178583701 \h </w:instrText>
        </w:r>
        <w:r w:rsidR="00455472" w:rsidRPr="00CB11B1">
          <w:rPr>
            <w:webHidden/>
          </w:rPr>
        </w:r>
        <w:r w:rsidR="00455472" w:rsidRPr="00CB11B1">
          <w:rPr>
            <w:webHidden/>
          </w:rPr>
          <w:fldChar w:fldCharType="separate"/>
        </w:r>
        <w:r>
          <w:rPr>
            <w:webHidden/>
          </w:rPr>
          <w:t>15</w:t>
        </w:r>
        <w:r w:rsidR="00455472" w:rsidRPr="00CB11B1">
          <w:rPr>
            <w:webHidden/>
          </w:rPr>
          <w:fldChar w:fldCharType="end"/>
        </w:r>
      </w:hyperlink>
    </w:p>
    <w:p w14:paraId="0691819A" w14:textId="5F8A4C30"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02" w:history="1">
        <w:r w:rsidR="00455472" w:rsidRPr="00A07116">
          <w:rPr>
            <w:rStyle w:val="Hyperlink"/>
          </w:rPr>
          <w:t>2.3</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Ancillary Services</w:t>
        </w:r>
        <w:r w:rsidR="00455472">
          <w:rPr>
            <w:webHidden/>
          </w:rPr>
          <w:tab/>
        </w:r>
        <w:r w:rsidR="00455472">
          <w:rPr>
            <w:webHidden/>
          </w:rPr>
          <w:fldChar w:fldCharType="begin"/>
        </w:r>
        <w:r w:rsidR="00455472">
          <w:rPr>
            <w:webHidden/>
          </w:rPr>
          <w:instrText xml:space="preserve"> PAGEREF _Toc178583702 \h </w:instrText>
        </w:r>
        <w:r w:rsidR="00455472">
          <w:rPr>
            <w:webHidden/>
          </w:rPr>
        </w:r>
        <w:r w:rsidR="00455472">
          <w:rPr>
            <w:webHidden/>
          </w:rPr>
          <w:fldChar w:fldCharType="separate"/>
        </w:r>
        <w:r>
          <w:rPr>
            <w:webHidden/>
          </w:rPr>
          <w:t>17</w:t>
        </w:r>
        <w:r w:rsidR="00455472">
          <w:rPr>
            <w:webHidden/>
          </w:rPr>
          <w:fldChar w:fldCharType="end"/>
        </w:r>
      </w:hyperlink>
    </w:p>
    <w:p w14:paraId="1725B150" w14:textId="14D1842D" w:rsidR="00455472" w:rsidRPr="00CB11B1" w:rsidRDefault="00F90067">
      <w:pPr>
        <w:pStyle w:val="TOC3"/>
        <w:rPr>
          <w:rFonts w:asciiTheme="minorHAnsi" w:eastAsiaTheme="minorEastAsia" w:hAnsiTheme="minorHAnsi" w:cstheme="minorBidi"/>
          <w:iCs w:val="0"/>
          <w:kern w:val="2"/>
          <w:sz w:val="22"/>
          <w:szCs w:val="22"/>
          <w14:ligatures w14:val="standardContextual"/>
        </w:rPr>
      </w:pPr>
      <w:hyperlink w:anchor="_Toc178583703" w:history="1">
        <w:r w:rsidR="00455472" w:rsidRPr="00CB11B1">
          <w:rPr>
            <w:rStyle w:val="Hyperlink"/>
          </w:rPr>
          <w:t>2.3.1</w:t>
        </w:r>
        <w:r w:rsidR="00455472" w:rsidRPr="00CB11B1">
          <w:rPr>
            <w:rFonts w:asciiTheme="minorHAnsi" w:eastAsiaTheme="minorEastAsia" w:hAnsiTheme="minorHAnsi" w:cstheme="minorBidi"/>
            <w:iCs w:val="0"/>
            <w:kern w:val="2"/>
            <w:sz w:val="22"/>
            <w:szCs w:val="22"/>
            <w14:ligatures w14:val="standardContextual"/>
          </w:rPr>
          <w:tab/>
        </w:r>
        <w:r w:rsidR="00455472" w:rsidRPr="00CB11B1">
          <w:rPr>
            <w:rStyle w:val="Hyperlink"/>
          </w:rPr>
          <w:t>Responsive Reserve</w:t>
        </w:r>
        <w:r w:rsidR="00455472" w:rsidRPr="00CB11B1">
          <w:rPr>
            <w:webHidden/>
          </w:rPr>
          <w:tab/>
        </w:r>
        <w:r w:rsidR="00455472" w:rsidRPr="00CB11B1">
          <w:rPr>
            <w:webHidden/>
          </w:rPr>
          <w:fldChar w:fldCharType="begin"/>
        </w:r>
        <w:r w:rsidR="00455472" w:rsidRPr="00CB11B1">
          <w:rPr>
            <w:webHidden/>
          </w:rPr>
          <w:instrText xml:space="preserve"> PAGEREF _Toc178583703 \h </w:instrText>
        </w:r>
        <w:r w:rsidR="00455472" w:rsidRPr="00CB11B1">
          <w:rPr>
            <w:webHidden/>
          </w:rPr>
        </w:r>
        <w:r w:rsidR="00455472" w:rsidRPr="00CB11B1">
          <w:rPr>
            <w:webHidden/>
          </w:rPr>
          <w:fldChar w:fldCharType="separate"/>
        </w:r>
        <w:r>
          <w:rPr>
            <w:webHidden/>
          </w:rPr>
          <w:t>25</w:t>
        </w:r>
        <w:r w:rsidR="00455472" w:rsidRPr="00CB11B1">
          <w:rPr>
            <w:webHidden/>
          </w:rPr>
          <w:fldChar w:fldCharType="end"/>
        </w:r>
      </w:hyperlink>
    </w:p>
    <w:p w14:paraId="1C0FFEAA" w14:textId="382CB38B" w:rsidR="00455472" w:rsidRPr="00CB11B1" w:rsidRDefault="00F90067">
      <w:pPr>
        <w:pStyle w:val="TOC4"/>
        <w:rPr>
          <w:rFonts w:asciiTheme="minorHAnsi" w:eastAsiaTheme="minorEastAsia" w:hAnsiTheme="minorHAnsi" w:cstheme="minorBidi"/>
          <w:b w:val="0"/>
          <w:snapToGrid/>
          <w:kern w:val="2"/>
          <w:sz w:val="22"/>
          <w:szCs w:val="22"/>
          <w14:ligatures w14:val="standardContextual"/>
        </w:rPr>
      </w:pPr>
      <w:hyperlink w:anchor="_Toc178583704" w:history="1">
        <w:r w:rsidR="00455472" w:rsidRPr="00CB11B1">
          <w:rPr>
            <w:rStyle w:val="Hyperlink"/>
            <w:b w:val="0"/>
          </w:rPr>
          <w:t>2.3.1.1</w:t>
        </w:r>
        <w:r w:rsidR="00455472" w:rsidRPr="00CB11B1">
          <w:rPr>
            <w:rFonts w:asciiTheme="minorHAnsi" w:eastAsiaTheme="minorEastAsia" w:hAnsiTheme="minorHAnsi" w:cstheme="minorBidi"/>
            <w:b w:val="0"/>
            <w:snapToGrid/>
            <w:kern w:val="2"/>
            <w:sz w:val="22"/>
            <w:szCs w:val="22"/>
            <w14:ligatures w14:val="standardContextual"/>
          </w:rPr>
          <w:tab/>
        </w:r>
        <w:r w:rsidR="00455472" w:rsidRPr="00CB11B1">
          <w:rPr>
            <w:rStyle w:val="Hyperlink"/>
            <w:b w:val="0"/>
          </w:rPr>
          <w:t>Obligation</w:t>
        </w:r>
        <w:r w:rsidR="00455472" w:rsidRPr="00CB11B1">
          <w:rPr>
            <w:b w:val="0"/>
            <w:webHidden/>
          </w:rPr>
          <w:tab/>
        </w:r>
        <w:r w:rsidR="00455472" w:rsidRPr="00CB11B1">
          <w:rPr>
            <w:b w:val="0"/>
            <w:webHidden/>
          </w:rPr>
          <w:fldChar w:fldCharType="begin"/>
        </w:r>
        <w:r w:rsidR="00455472" w:rsidRPr="00CB11B1">
          <w:rPr>
            <w:b w:val="0"/>
            <w:webHidden/>
          </w:rPr>
          <w:instrText xml:space="preserve"> PAGEREF _Toc178583704 \h </w:instrText>
        </w:r>
        <w:r w:rsidR="00455472" w:rsidRPr="00CB11B1">
          <w:rPr>
            <w:b w:val="0"/>
            <w:webHidden/>
          </w:rPr>
        </w:r>
        <w:r w:rsidR="00455472" w:rsidRPr="00CB11B1">
          <w:rPr>
            <w:b w:val="0"/>
            <w:webHidden/>
          </w:rPr>
          <w:fldChar w:fldCharType="separate"/>
        </w:r>
        <w:r>
          <w:rPr>
            <w:b w:val="0"/>
            <w:webHidden/>
          </w:rPr>
          <w:t>25</w:t>
        </w:r>
        <w:r w:rsidR="00455472" w:rsidRPr="00CB11B1">
          <w:rPr>
            <w:b w:val="0"/>
            <w:webHidden/>
          </w:rPr>
          <w:fldChar w:fldCharType="end"/>
        </w:r>
      </w:hyperlink>
    </w:p>
    <w:p w14:paraId="2CA986DE" w14:textId="7B51BCB6" w:rsidR="00455472" w:rsidRPr="00CB11B1" w:rsidRDefault="00F90067">
      <w:pPr>
        <w:pStyle w:val="TOC4"/>
        <w:rPr>
          <w:rFonts w:asciiTheme="minorHAnsi" w:eastAsiaTheme="minorEastAsia" w:hAnsiTheme="minorHAnsi" w:cstheme="minorBidi"/>
          <w:b w:val="0"/>
          <w:snapToGrid/>
          <w:kern w:val="2"/>
          <w:sz w:val="22"/>
          <w:szCs w:val="22"/>
          <w14:ligatures w14:val="standardContextual"/>
        </w:rPr>
      </w:pPr>
      <w:hyperlink w:anchor="_Toc178583705" w:history="1">
        <w:r w:rsidR="00455472" w:rsidRPr="00CB11B1">
          <w:rPr>
            <w:rStyle w:val="Hyperlink"/>
            <w:b w:val="0"/>
          </w:rPr>
          <w:t>2.3.1.2</w:t>
        </w:r>
        <w:r w:rsidR="00455472" w:rsidRPr="00CB11B1">
          <w:rPr>
            <w:rFonts w:asciiTheme="minorHAnsi" w:eastAsiaTheme="minorEastAsia" w:hAnsiTheme="minorHAnsi" w:cstheme="minorBidi"/>
            <w:b w:val="0"/>
            <w:snapToGrid/>
            <w:kern w:val="2"/>
            <w:sz w:val="22"/>
            <w:szCs w:val="22"/>
            <w14:ligatures w14:val="standardContextual"/>
          </w:rPr>
          <w:tab/>
        </w:r>
        <w:r w:rsidR="00455472" w:rsidRPr="00CB11B1">
          <w:rPr>
            <w:rStyle w:val="Hyperlink"/>
            <w:b w:val="0"/>
          </w:rPr>
          <w:t>Additional Operational Details for Responsive Reserve Providers</w:t>
        </w:r>
        <w:r w:rsidR="00455472" w:rsidRPr="00CB11B1">
          <w:rPr>
            <w:b w:val="0"/>
            <w:webHidden/>
          </w:rPr>
          <w:tab/>
        </w:r>
        <w:r w:rsidR="00455472" w:rsidRPr="00CB11B1">
          <w:rPr>
            <w:b w:val="0"/>
            <w:webHidden/>
          </w:rPr>
          <w:fldChar w:fldCharType="begin"/>
        </w:r>
        <w:r w:rsidR="00455472" w:rsidRPr="00CB11B1">
          <w:rPr>
            <w:b w:val="0"/>
            <w:webHidden/>
          </w:rPr>
          <w:instrText xml:space="preserve"> PAGEREF _Toc178583705 \h </w:instrText>
        </w:r>
        <w:r w:rsidR="00455472" w:rsidRPr="00CB11B1">
          <w:rPr>
            <w:b w:val="0"/>
            <w:webHidden/>
          </w:rPr>
        </w:r>
        <w:r w:rsidR="00455472" w:rsidRPr="00CB11B1">
          <w:rPr>
            <w:b w:val="0"/>
            <w:webHidden/>
          </w:rPr>
          <w:fldChar w:fldCharType="separate"/>
        </w:r>
        <w:r>
          <w:rPr>
            <w:b w:val="0"/>
            <w:webHidden/>
          </w:rPr>
          <w:t>25</w:t>
        </w:r>
        <w:r w:rsidR="00455472" w:rsidRPr="00CB11B1">
          <w:rPr>
            <w:b w:val="0"/>
            <w:webHidden/>
          </w:rPr>
          <w:fldChar w:fldCharType="end"/>
        </w:r>
      </w:hyperlink>
    </w:p>
    <w:p w14:paraId="7EA7B495" w14:textId="6A72D162" w:rsidR="00455472" w:rsidRPr="00CB11B1" w:rsidRDefault="00F90067">
      <w:pPr>
        <w:pStyle w:val="TOC5"/>
        <w:tabs>
          <w:tab w:val="left" w:pos="1680"/>
          <w:tab w:val="right" w:leader="dot" w:pos="9350"/>
        </w:tabs>
        <w:rPr>
          <w:rFonts w:asciiTheme="minorHAnsi" w:eastAsiaTheme="minorEastAsia" w:hAnsiTheme="minorHAnsi" w:cstheme="minorBidi"/>
          <w:bCs/>
          <w:noProof/>
          <w:kern w:val="2"/>
          <w:sz w:val="22"/>
          <w:szCs w:val="22"/>
          <w14:ligatures w14:val="standardContextual"/>
        </w:rPr>
      </w:pPr>
      <w:hyperlink w:anchor="_Toc178583706" w:history="1">
        <w:r w:rsidR="00455472" w:rsidRPr="00CB11B1">
          <w:rPr>
            <w:rStyle w:val="Hyperlink"/>
            <w:bCs/>
            <w:noProof/>
          </w:rPr>
          <w:t>2.3.1.2.1</w:t>
        </w:r>
        <w:r w:rsidR="00455472" w:rsidRPr="00CB11B1">
          <w:rPr>
            <w:rFonts w:asciiTheme="minorHAnsi" w:eastAsiaTheme="minorEastAsia" w:hAnsiTheme="minorHAnsi" w:cstheme="minorBidi"/>
            <w:bCs/>
            <w:noProof/>
            <w:kern w:val="2"/>
            <w:sz w:val="22"/>
            <w:szCs w:val="22"/>
            <w14:ligatures w14:val="standardContextual"/>
          </w:rPr>
          <w:tab/>
        </w:r>
        <w:r w:rsidR="00455472" w:rsidRPr="00CB11B1">
          <w:rPr>
            <w:rStyle w:val="Hyperlink"/>
            <w:bCs/>
            <w:noProof/>
          </w:rPr>
          <w:t>Limit on Generation Resources and Controllable Load Resources Providing RRS</w:t>
        </w:r>
        <w:r w:rsidR="00455472" w:rsidRPr="00CB11B1">
          <w:rPr>
            <w:bCs/>
            <w:noProof/>
            <w:webHidden/>
          </w:rPr>
          <w:tab/>
        </w:r>
        <w:r w:rsidR="00455472" w:rsidRPr="00CB11B1">
          <w:rPr>
            <w:bCs/>
            <w:noProof/>
            <w:webHidden/>
          </w:rPr>
          <w:fldChar w:fldCharType="begin"/>
        </w:r>
        <w:r w:rsidR="00455472" w:rsidRPr="00CB11B1">
          <w:rPr>
            <w:bCs/>
            <w:noProof/>
            <w:webHidden/>
          </w:rPr>
          <w:instrText xml:space="preserve"> PAGEREF _Toc178583706 \h </w:instrText>
        </w:r>
        <w:r w:rsidR="00455472" w:rsidRPr="00CB11B1">
          <w:rPr>
            <w:bCs/>
            <w:noProof/>
            <w:webHidden/>
          </w:rPr>
        </w:r>
        <w:r w:rsidR="00455472" w:rsidRPr="00CB11B1">
          <w:rPr>
            <w:bCs/>
            <w:noProof/>
            <w:webHidden/>
          </w:rPr>
          <w:fldChar w:fldCharType="separate"/>
        </w:r>
        <w:r>
          <w:rPr>
            <w:bCs/>
            <w:noProof/>
            <w:webHidden/>
          </w:rPr>
          <w:t>31</w:t>
        </w:r>
        <w:r w:rsidR="00455472" w:rsidRPr="00CB11B1">
          <w:rPr>
            <w:bCs/>
            <w:noProof/>
            <w:webHidden/>
          </w:rPr>
          <w:fldChar w:fldCharType="end"/>
        </w:r>
      </w:hyperlink>
    </w:p>
    <w:p w14:paraId="02C7B257" w14:textId="543F4487" w:rsidR="00455472" w:rsidRPr="00CB11B1" w:rsidRDefault="00F90067">
      <w:pPr>
        <w:pStyle w:val="TOC3"/>
        <w:rPr>
          <w:rFonts w:asciiTheme="minorHAnsi" w:eastAsiaTheme="minorEastAsia" w:hAnsiTheme="minorHAnsi" w:cstheme="minorBidi"/>
          <w:iCs w:val="0"/>
          <w:kern w:val="2"/>
          <w:sz w:val="22"/>
          <w:szCs w:val="22"/>
          <w14:ligatures w14:val="standardContextual"/>
        </w:rPr>
      </w:pPr>
      <w:hyperlink w:anchor="_Toc178583707" w:history="1">
        <w:r w:rsidR="00455472" w:rsidRPr="00CB11B1">
          <w:rPr>
            <w:rStyle w:val="Hyperlink"/>
          </w:rPr>
          <w:t>2.3.2</w:t>
        </w:r>
        <w:r w:rsidR="00455472" w:rsidRPr="00CB11B1">
          <w:rPr>
            <w:rFonts w:asciiTheme="minorHAnsi" w:eastAsiaTheme="minorEastAsia" w:hAnsiTheme="minorHAnsi" w:cstheme="minorBidi"/>
            <w:iCs w:val="0"/>
            <w:kern w:val="2"/>
            <w:sz w:val="22"/>
            <w:szCs w:val="22"/>
            <w14:ligatures w14:val="standardContextual"/>
          </w:rPr>
          <w:tab/>
        </w:r>
        <w:r w:rsidR="00455472" w:rsidRPr="00CB11B1">
          <w:rPr>
            <w:rStyle w:val="Hyperlink"/>
          </w:rPr>
          <w:t>Non-Spinning Reserve Service</w:t>
        </w:r>
        <w:r w:rsidR="00455472" w:rsidRPr="00CB11B1">
          <w:rPr>
            <w:webHidden/>
          </w:rPr>
          <w:tab/>
        </w:r>
        <w:r w:rsidR="00455472" w:rsidRPr="00CB11B1">
          <w:rPr>
            <w:webHidden/>
          </w:rPr>
          <w:fldChar w:fldCharType="begin"/>
        </w:r>
        <w:r w:rsidR="00455472" w:rsidRPr="00CB11B1">
          <w:rPr>
            <w:webHidden/>
          </w:rPr>
          <w:instrText xml:space="preserve"> PAGEREF _Toc178583707 \h </w:instrText>
        </w:r>
        <w:r w:rsidR="00455472" w:rsidRPr="00CB11B1">
          <w:rPr>
            <w:webHidden/>
          </w:rPr>
        </w:r>
        <w:r w:rsidR="00455472" w:rsidRPr="00CB11B1">
          <w:rPr>
            <w:webHidden/>
          </w:rPr>
          <w:fldChar w:fldCharType="separate"/>
        </w:r>
        <w:r>
          <w:rPr>
            <w:webHidden/>
          </w:rPr>
          <w:t>32</w:t>
        </w:r>
        <w:r w:rsidR="00455472" w:rsidRPr="00CB11B1">
          <w:rPr>
            <w:webHidden/>
          </w:rPr>
          <w:fldChar w:fldCharType="end"/>
        </w:r>
      </w:hyperlink>
    </w:p>
    <w:p w14:paraId="421170F9" w14:textId="3BDEF825" w:rsidR="00455472" w:rsidRPr="00CB11B1" w:rsidRDefault="00F90067">
      <w:pPr>
        <w:pStyle w:val="TOC4"/>
        <w:rPr>
          <w:rFonts w:asciiTheme="minorHAnsi" w:eastAsiaTheme="minorEastAsia" w:hAnsiTheme="minorHAnsi" w:cstheme="minorBidi"/>
          <w:b w:val="0"/>
          <w:snapToGrid/>
          <w:kern w:val="2"/>
          <w:sz w:val="22"/>
          <w:szCs w:val="22"/>
          <w14:ligatures w14:val="standardContextual"/>
        </w:rPr>
      </w:pPr>
      <w:hyperlink w:anchor="_Toc178583708" w:history="1">
        <w:r w:rsidR="00455472" w:rsidRPr="00CB11B1">
          <w:rPr>
            <w:rStyle w:val="Hyperlink"/>
            <w:b w:val="0"/>
          </w:rPr>
          <w:t>2.3.2.1</w:t>
        </w:r>
        <w:r w:rsidR="00455472" w:rsidRPr="00CB11B1">
          <w:rPr>
            <w:rFonts w:asciiTheme="minorHAnsi" w:eastAsiaTheme="minorEastAsia" w:hAnsiTheme="minorHAnsi" w:cstheme="minorBidi"/>
            <w:b w:val="0"/>
            <w:snapToGrid/>
            <w:kern w:val="2"/>
            <w:sz w:val="22"/>
            <w:szCs w:val="22"/>
            <w14:ligatures w14:val="standardContextual"/>
          </w:rPr>
          <w:tab/>
        </w:r>
        <w:r w:rsidR="00455472" w:rsidRPr="00CB11B1">
          <w:rPr>
            <w:rStyle w:val="Hyperlink"/>
            <w:b w:val="0"/>
          </w:rPr>
          <w:t>Additional Operational Details for Non-Spinning Reserve Service Providers</w:t>
        </w:r>
        <w:r w:rsidR="00455472" w:rsidRPr="00CB11B1">
          <w:rPr>
            <w:b w:val="0"/>
            <w:webHidden/>
          </w:rPr>
          <w:tab/>
        </w:r>
        <w:r w:rsidR="00455472" w:rsidRPr="00CB11B1">
          <w:rPr>
            <w:b w:val="0"/>
            <w:webHidden/>
          </w:rPr>
          <w:fldChar w:fldCharType="begin"/>
        </w:r>
        <w:r w:rsidR="00455472" w:rsidRPr="00CB11B1">
          <w:rPr>
            <w:b w:val="0"/>
            <w:webHidden/>
          </w:rPr>
          <w:instrText xml:space="preserve"> PAGEREF _Toc178583708 \h </w:instrText>
        </w:r>
        <w:r w:rsidR="00455472" w:rsidRPr="00CB11B1">
          <w:rPr>
            <w:b w:val="0"/>
            <w:webHidden/>
          </w:rPr>
        </w:r>
        <w:r w:rsidR="00455472" w:rsidRPr="00CB11B1">
          <w:rPr>
            <w:b w:val="0"/>
            <w:webHidden/>
          </w:rPr>
          <w:fldChar w:fldCharType="separate"/>
        </w:r>
        <w:r>
          <w:rPr>
            <w:b w:val="0"/>
            <w:webHidden/>
          </w:rPr>
          <w:t>32</w:t>
        </w:r>
        <w:r w:rsidR="00455472" w:rsidRPr="00CB11B1">
          <w:rPr>
            <w:b w:val="0"/>
            <w:webHidden/>
          </w:rPr>
          <w:fldChar w:fldCharType="end"/>
        </w:r>
      </w:hyperlink>
    </w:p>
    <w:p w14:paraId="3227D13C" w14:textId="50B097A1" w:rsidR="00455472" w:rsidRPr="00CB11B1" w:rsidRDefault="00F90067">
      <w:pPr>
        <w:pStyle w:val="TOC3"/>
        <w:rPr>
          <w:rFonts w:asciiTheme="minorHAnsi" w:eastAsiaTheme="minorEastAsia" w:hAnsiTheme="minorHAnsi" w:cstheme="minorBidi"/>
          <w:iCs w:val="0"/>
          <w:kern w:val="2"/>
          <w:sz w:val="22"/>
          <w:szCs w:val="22"/>
          <w14:ligatures w14:val="standardContextual"/>
        </w:rPr>
      </w:pPr>
      <w:hyperlink w:anchor="_Toc178583709" w:history="1">
        <w:r w:rsidR="00455472" w:rsidRPr="00CB11B1">
          <w:rPr>
            <w:rStyle w:val="Hyperlink"/>
          </w:rPr>
          <w:t>2.3.3</w:t>
        </w:r>
        <w:r w:rsidR="00455472" w:rsidRPr="00CB11B1">
          <w:rPr>
            <w:rFonts w:asciiTheme="minorHAnsi" w:eastAsiaTheme="minorEastAsia" w:hAnsiTheme="minorHAnsi" w:cstheme="minorBidi"/>
            <w:iCs w:val="0"/>
            <w:kern w:val="2"/>
            <w:sz w:val="22"/>
            <w:szCs w:val="22"/>
            <w14:ligatures w14:val="standardContextual"/>
          </w:rPr>
          <w:tab/>
        </w:r>
        <w:r w:rsidR="00455472" w:rsidRPr="00CB11B1">
          <w:rPr>
            <w:rStyle w:val="Hyperlink"/>
          </w:rPr>
          <w:t>ERCOT Contingency Reserve Service</w:t>
        </w:r>
        <w:r w:rsidR="00455472" w:rsidRPr="00CB11B1">
          <w:rPr>
            <w:webHidden/>
          </w:rPr>
          <w:tab/>
        </w:r>
        <w:r w:rsidR="00455472" w:rsidRPr="00CB11B1">
          <w:rPr>
            <w:webHidden/>
          </w:rPr>
          <w:fldChar w:fldCharType="begin"/>
        </w:r>
        <w:r w:rsidR="00455472" w:rsidRPr="00CB11B1">
          <w:rPr>
            <w:webHidden/>
          </w:rPr>
          <w:instrText xml:space="preserve"> PAGEREF _Toc178583709 \h </w:instrText>
        </w:r>
        <w:r w:rsidR="00455472" w:rsidRPr="00CB11B1">
          <w:rPr>
            <w:webHidden/>
          </w:rPr>
        </w:r>
        <w:r w:rsidR="00455472" w:rsidRPr="00CB11B1">
          <w:rPr>
            <w:webHidden/>
          </w:rPr>
          <w:fldChar w:fldCharType="separate"/>
        </w:r>
        <w:r>
          <w:rPr>
            <w:webHidden/>
          </w:rPr>
          <w:t>34</w:t>
        </w:r>
        <w:r w:rsidR="00455472" w:rsidRPr="00CB11B1">
          <w:rPr>
            <w:webHidden/>
          </w:rPr>
          <w:fldChar w:fldCharType="end"/>
        </w:r>
      </w:hyperlink>
    </w:p>
    <w:p w14:paraId="3C92ADEF" w14:textId="715AB873" w:rsidR="00455472" w:rsidRPr="00CB11B1" w:rsidRDefault="00F90067">
      <w:pPr>
        <w:pStyle w:val="TOC4"/>
        <w:rPr>
          <w:rFonts w:asciiTheme="minorHAnsi" w:eastAsiaTheme="minorEastAsia" w:hAnsiTheme="minorHAnsi" w:cstheme="minorBidi"/>
          <w:b w:val="0"/>
          <w:snapToGrid/>
          <w:kern w:val="2"/>
          <w:sz w:val="22"/>
          <w:szCs w:val="22"/>
          <w14:ligatures w14:val="standardContextual"/>
        </w:rPr>
      </w:pPr>
      <w:hyperlink w:anchor="_Toc178583710" w:history="1">
        <w:r w:rsidR="00455472" w:rsidRPr="00CB11B1">
          <w:rPr>
            <w:rStyle w:val="Hyperlink"/>
            <w:b w:val="0"/>
          </w:rPr>
          <w:t>2.3.3.1</w:t>
        </w:r>
        <w:r w:rsidR="00455472" w:rsidRPr="00CB11B1">
          <w:rPr>
            <w:rFonts w:asciiTheme="minorHAnsi" w:eastAsiaTheme="minorEastAsia" w:hAnsiTheme="minorHAnsi" w:cstheme="minorBidi"/>
            <w:b w:val="0"/>
            <w:snapToGrid/>
            <w:kern w:val="2"/>
            <w:sz w:val="22"/>
            <w:szCs w:val="22"/>
            <w14:ligatures w14:val="standardContextual"/>
          </w:rPr>
          <w:tab/>
        </w:r>
        <w:r w:rsidR="00455472" w:rsidRPr="00CB11B1">
          <w:rPr>
            <w:rStyle w:val="Hyperlink"/>
            <w:b w:val="0"/>
          </w:rPr>
          <w:t>Additional Operational Details for ERCOT Contingency Reserve Service (ECRS) Providers</w:t>
        </w:r>
        <w:r w:rsidR="00455472" w:rsidRPr="00CB11B1">
          <w:rPr>
            <w:b w:val="0"/>
            <w:webHidden/>
          </w:rPr>
          <w:tab/>
        </w:r>
        <w:r w:rsidR="00455472" w:rsidRPr="00CB11B1">
          <w:rPr>
            <w:b w:val="0"/>
            <w:webHidden/>
          </w:rPr>
          <w:fldChar w:fldCharType="begin"/>
        </w:r>
        <w:r w:rsidR="00455472" w:rsidRPr="00CB11B1">
          <w:rPr>
            <w:b w:val="0"/>
            <w:webHidden/>
          </w:rPr>
          <w:instrText xml:space="preserve"> PAGEREF _Toc178583710 \h </w:instrText>
        </w:r>
        <w:r w:rsidR="00455472" w:rsidRPr="00CB11B1">
          <w:rPr>
            <w:b w:val="0"/>
            <w:webHidden/>
          </w:rPr>
        </w:r>
        <w:r w:rsidR="00455472" w:rsidRPr="00CB11B1">
          <w:rPr>
            <w:b w:val="0"/>
            <w:webHidden/>
          </w:rPr>
          <w:fldChar w:fldCharType="separate"/>
        </w:r>
        <w:r>
          <w:rPr>
            <w:b w:val="0"/>
            <w:webHidden/>
          </w:rPr>
          <w:t>34</w:t>
        </w:r>
        <w:r w:rsidR="00455472" w:rsidRPr="00CB11B1">
          <w:rPr>
            <w:b w:val="0"/>
            <w:webHidden/>
          </w:rPr>
          <w:fldChar w:fldCharType="end"/>
        </w:r>
      </w:hyperlink>
    </w:p>
    <w:p w14:paraId="1F82F2FC" w14:textId="56CC146A"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12" w:history="1">
        <w:r w:rsidR="00455472" w:rsidRPr="00A07116">
          <w:rPr>
            <w:rStyle w:val="Hyperlink"/>
          </w:rPr>
          <w:t>2.4</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Outage Coordination</w:t>
        </w:r>
        <w:r w:rsidR="00455472">
          <w:rPr>
            <w:webHidden/>
          </w:rPr>
          <w:tab/>
        </w:r>
        <w:r w:rsidR="00455472">
          <w:rPr>
            <w:webHidden/>
          </w:rPr>
          <w:fldChar w:fldCharType="begin"/>
        </w:r>
        <w:r w:rsidR="00455472">
          <w:rPr>
            <w:webHidden/>
          </w:rPr>
          <w:instrText xml:space="preserve"> PAGEREF _Toc178583712 \h </w:instrText>
        </w:r>
        <w:r w:rsidR="00455472">
          <w:rPr>
            <w:webHidden/>
          </w:rPr>
        </w:r>
        <w:r w:rsidR="00455472">
          <w:rPr>
            <w:webHidden/>
          </w:rPr>
          <w:fldChar w:fldCharType="separate"/>
        </w:r>
        <w:r>
          <w:rPr>
            <w:webHidden/>
          </w:rPr>
          <w:t>36</w:t>
        </w:r>
        <w:r w:rsidR="00455472">
          <w:rPr>
            <w:webHidden/>
          </w:rPr>
          <w:fldChar w:fldCharType="end"/>
        </w:r>
      </w:hyperlink>
    </w:p>
    <w:p w14:paraId="7DB07D58" w14:textId="1CE7AB05"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13" w:history="1">
        <w:r w:rsidR="00455472" w:rsidRPr="00A07116">
          <w:rPr>
            <w:rStyle w:val="Hyperlink"/>
          </w:rPr>
          <w:t>2.5</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Reliability Unit Commitment</w:t>
        </w:r>
        <w:r w:rsidR="00455472">
          <w:rPr>
            <w:webHidden/>
          </w:rPr>
          <w:tab/>
        </w:r>
        <w:r w:rsidR="00455472">
          <w:rPr>
            <w:webHidden/>
          </w:rPr>
          <w:fldChar w:fldCharType="begin"/>
        </w:r>
        <w:r w:rsidR="00455472">
          <w:rPr>
            <w:webHidden/>
          </w:rPr>
          <w:instrText xml:space="preserve"> PAGEREF _Toc178583713 \h </w:instrText>
        </w:r>
        <w:r w:rsidR="00455472">
          <w:rPr>
            <w:webHidden/>
          </w:rPr>
        </w:r>
        <w:r w:rsidR="00455472">
          <w:rPr>
            <w:webHidden/>
          </w:rPr>
          <w:fldChar w:fldCharType="separate"/>
        </w:r>
        <w:r>
          <w:rPr>
            <w:webHidden/>
          </w:rPr>
          <w:t>37</w:t>
        </w:r>
        <w:r w:rsidR="00455472">
          <w:rPr>
            <w:webHidden/>
          </w:rPr>
          <w:fldChar w:fldCharType="end"/>
        </w:r>
      </w:hyperlink>
    </w:p>
    <w:p w14:paraId="76C583F7" w14:textId="1C67A67A"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14" w:history="1">
        <w:r w:rsidR="00455472" w:rsidRPr="00A07116">
          <w:rPr>
            <w:rStyle w:val="Hyperlink"/>
          </w:rPr>
          <w:t>2.5.1</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Criteria for Removing Contingencies from the Reliability Unit Commitment Analyses</w:t>
        </w:r>
        <w:r w:rsidR="00455472">
          <w:rPr>
            <w:webHidden/>
          </w:rPr>
          <w:tab/>
        </w:r>
        <w:r w:rsidR="00455472">
          <w:rPr>
            <w:webHidden/>
          </w:rPr>
          <w:fldChar w:fldCharType="begin"/>
        </w:r>
        <w:r w:rsidR="00455472">
          <w:rPr>
            <w:webHidden/>
          </w:rPr>
          <w:instrText xml:space="preserve"> PAGEREF _Toc178583714 \h </w:instrText>
        </w:r>
        <w:r w:rsidR="00455472">
          <w:rPr>
            <w:webHidden/>
          </w:rPr>
        </w:r>
        <w:r w:rsidR="00455472">
          <w:rPr>
            <w:webHidden/>
          </w:rPr>
          <w:fldChar w:fldCharType="separate"/>
        </w:r>
        <w:r>
          <w:rPr>
            <w:webHidden/>
          </w:rPr>
          <w:t>37</w:t>
        </w:r>
        <w:r w:rsidR="00455472">
          <w:rPr>
            <w:webHidden/>
          </w:rPr>
          <w:fldChar w:fldCharType="end"/>
        </w:r>
      </w:hyperlink>
    </w:p>
    <w:p w14:paraId="12648342" w14:textId="6F704D78"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15" w:history="1">
        <w:r w:rsidR="00455472" w:rsidRPr="00A07116">
          <w:rPr>
            <w:rStyle w:val="Hyperlink"/>
          </w:rPr>
          <w:t>2.6</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Requirements for Under-Frequency and Over-Frequency Relaying</w:t>
        </w:r>
        <w:r w:rsidR="00455472">
          <w:rPr>
            <w:webHidden/>
          </w:rPr>
          <w:tab/>
        </w:r>
        <w:r w:rsidR="00455472">
          <w:rPr>
            <w:webHidden/>
          </w:rPr>
          <w:fldChar w:fldCharType="begin"/>
        </w:r>
        <w:r w:rsidR="00455472">
          <w:rPr>
            <w:webHidden/>
          </w:rPr>
          <w:instrText xml:space="preserve"> PAGEREF _Toc178583715 \h </w:instrText>
        </w:r>
        <w:r w:rsidR="00455472">
          <w:rPr>
            <w:webHidden/>
          </w:rPr>
        </w:r>
        <w:r w:rsidR="00455472">
          <w:rPr>
            <w:webHidden/>
          </w:rPr>
          <w:fldChar w:fldCharType="separate"/>
        </w:r>
        <w:r>
          <w:rPr>
            <w:webHidden/>
          </w:rPr>
          <w:t>37</w:t>
        </w:r>
        <w:r w:rsidR="00455472">
          <w:rPr>
            <w:webHidden/>
          </w:rPr>
          <w:fldChar w:fldCharType="end"/>
        </w:r>
      </w:hyperlink>
    </w:p>
    <w:p w14:paraId="350C3D70" w14:textId="7E4CC06C"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16" w:history="1">
        <w:r w:rsidR="00455472" w:rsidRPr="00CB11B1">
          <w:rPr>
            <w:rStyle w:val="Hyperlink"/>
          </w:rPr>
          <w:t>2.6.1</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Automatic Firm Load Shedding</w:t>
        </w:r>
        <w:r w:rsidR="00455472" w:rsidRPr="00CB11B1">
          <w:rPr>
            <w:webHidden/>
          </w:rPr>
          <w:tab/>
        </w:r>
        <w:r w:rsidR="00455472" w:rsidRPr="00CB11B1">
          <w:rPr>
            <w:webHidden/>
          </w:rPr>
          <w:fldChar w:fldCharType="begin"/>
        </w:r>
        <w:r w:rsidR="00455472" w:rsidRPr="00CB11B1">
          <w:rPr>
            <w:webHidden/>
          </w:rPr>
          <w:instrText xml:space="preserve"> PAGEREF _Toc178583716 \h </w:instrText>
        </w:r>
        <w:r w:rsidR="00455472" w:rsidRPr="00CB11B1">
          <w:rPr>
            <w:webHidden/>
          </w:rPr>
        </w:r>
        <w:r w:rsidR="00455472" w:rsidRPr="00CB11B1">
          <w:rPr>
            <w:webHidden/>
          </w:rPr>
          <w:fldChar w:fldCharType="separate"/>
        </w:r>
        <w:r>
          <w:rPr>
            <w:webHidden/>
          </w:rPr>
          <w:t>37</w:t>
        </w:r>
        <w:r w:rsidR="00455472" w:rsidRPr="00CB11B1">
          <w:rPr>
            <w:webHidden/>
          </w:rPr>
          <w:fldChar w:fldCharType="end"/>
        </w:r>
      </w:hyperlink>
    </w:p>
    <w:p w14:paraId="319DCFF3" w14:textId="60974784"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17" w:history="1">
        <w:r w:rsidR="00455472" w:rsidRPr="00CB11B1">
          <w:rPr>
            <w:rStyle w:val="Hyperlink"/>
          </w:rPr>
          <w:t>2.6.2</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Frequency Ride-Through Requirements for Generation Resources and Energy Storage Resources</w:t>
        </w:r>
        <w:r w:rsidR="00455472" w:rsidRPr="00CB11B1">
          <w:rPr>
            <w:webHidden/>
          </w:rPr>
          <w:tab/>
        </w:r>
        <w:r w:rsidR="00455472" w:rsidRPr="00CB11B1">
          <w:rPr>
            <w:webHidden/>
          </w:rPr>
          <w:fldChar w:fldCharType="begin"/>
        </w:r>
        <w:r w:rsidR="00455472" w:rsidRPr="00CB11B1">
          <w:rPr>
            <w:webHidden/>
          </w:rPr>
          <w:instrText xml:space="preserve"> PAGEREF _Toc178583717 \h </w:instrText>
        </w:r>
        <w:r w:rsidR="00455472" w:rsidRPr="00CB11B1">
          <w:rPr>
            <w:webHidden/>
          </w:rPr>
        </w:r>
        <w:r w:rsidR="00455472" w:rsidRPr="00CB11B1">
          <w:rPr>
            <w:webHidden/>
          </w:rPr>
          <w:fldChar w:fldCharType="separate"/>
        </w:r>
        <w:r>
          <w:rPr>
            <w:webHidden/>
          </w:rPr>
          <w:t>41</w:t>
        </w:r>
        <w:r w:rsidR="00455472" w:rsidRPr="00CB11B1">
          <w:rPr>
            <w:webHidden/>
          </w:rPr>
          <w:fldChar w:fldCharType="end"/>
        </w:r>
      </w:hyperlink>
    </w:p>
    <w:p w14:paraId="0E3F6417" w14:textId="6D5C3D47"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18" w:history="1">
        <w:r w:rsidR="00455472" w:rsidRPr="00CB11B1">
          <w:rPr>
            <w:rStyle w:val="Hyperlink"/>
            <w:b w:val="0"/>
            <w:iCs/>
          </w:rPr>
          <w:t>2.6.2.1</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Frequency Ride-Through Requirements for Transmission-Connected Inverter-Based Resources (IBRs), Type 1 Wind-powered Generation Resources (WGRs) and Type 2 WGRs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_Toc178583718 \h </w:instrText>
        </w:r>
        <w:r w:rsidR="00455472" w:rsidRPr="00CB11B1">
          <w:rPr>
            <w:b w:val="0"/>
            <w:iCs/>
            <w:webHidden/>
          </w:rPr>
        </w:r>
        <w:r w:rsidR="00455472" w:rsidRPr="00CB11B1">
          <w:rPr>
            <w:b w:val="0"/>
            <w:iCs/>
            <w:webHidden/>
          </w:rPr>
          <w:fldChar w:fldCharType="separate"/>
        </w:r>
        <w:r>
          <w:rPr>
            <w:b w:val="0"/>
            <w:iCs/>
            <w:webHidden/>
          </w:rPr>
          <w:t>42</w:t>
        </w:r>
        <w:r w:rsidR="00455472" w:rsidRPr="00CB11B1">
          <w:rPr>
            <w:b w:val="0"/>
            <w:iCs/>
            <w:webHidden/>
          </w:rPr>
          <w:fldChar w:fldCharType="end"/>
        </w:r>
      </w:hyperlink>
    </w:p>
    <w:p w14:paraId="30EF6C6C" w14:textId="0930CE98" w:rsidR="00455472" w:rsidRPr="00CB11B1" w:rsidRDefault="00F90067">
      <w:pPr>
        <w:pStyle w:val="TOC5"/>
        <w:tabs>
          <w:tab w:val="left" w:pos="1680"/>
          <w:tab w:val="right" w:leader="dot" w:pos="9350"/>
        </w:tabs>
        <w:rPr>
          <w:rFonts w:asciiTheme="minorHAnsi" w:eastAsiaTheme="minorEastAsia" w:hAnsiTheme="minorHAnsi" w:cstheme="minorBidi"/>
          <w:bCs/>
          <w:iCs/>
          <w:noProof/>
          <w:kern w:val="2"/>
          <w:sz w:val="22"/>
          <w:szCs w:val="22"/>
          <w14:ligatures w14:val="standardContextual"/>
        </w:rPr>
      </w:pPr>
      <w:hyperlink w:anchor="_Toc178583719" w:history="1">
        <w:r w:rsidR="00455472" w:rsidRPr="00CB11B1">
          <w:rPr>
            <w:rStyle w:val="Hyperlink"/>
            <w:bCs/>
            <w:iCs/>
            <w:noProof/>
          </w:rPr>
          <w:t>2.6.2.1.1</w:t>
        </w:r>
        <w:r w:rsidR="00455472" w:rsidRPr="00CB11B1">
          <w:rPr>
            <w:rFonts w:asciiTheme="minorHAnsi" w:eastAsiaTheme="minorEastAsia" w:hAnsiTheme="minorHAnsi" w:cstheme="minorBidi"/>
            <w:bCs/>
            <w:iCs/>
            <w:noProof/>
            <w:kern w:val="2"/>
            <w:sz w:val="22"/>
            <w:szCs w:val="22"/>
            <w14:ligatures w14:val="standardContextual"/>
          </w:rPr>
          <w:tab/>
        </w:r>
        <w:bookmarkStart w:id="0" w:name="_Hlk178586169"/>
        <w:r w:rsidR="00455472" w:rsidRPr="00CB11B1">
          <w:rPr>
            <w:rStyle w:val="Hyperlink"/>
            <w:bCs/>
            <w:iCs/>
            <w:noProof/>
          </w:rPr>
          <w:t>Temporary Frequency Ride-Through Requirements for Transmission-Connected Inverter-Based Resources (IBRs), Type 1 Wind-powered Generation Resources (WGRs) and Type 2 WGRs</w:t>
        </w:r>
        <w:bookmarkEnd w:id="0"/>
        <w:r w:rsidR="00455472" w:rsidRPr="00CB11B1">
          <w:rPr>
            <w:bCs/>
            <w:iCs/>
            <w:noProof/>
            <w:webHidden/>
          </w:rPr>
          <w:tab/>
        </w:r>
        <w:r w:rsidR="00455472" w:rsidRPr="00CB11B1">
          <w:rPr>
            <w:bCs/>
            <w:iCs/>
            <w:noProof/>
            <w:webHidden/>
          </w:rPr>
          <w:fldChar w:fldCharType="begin"/>
        </w:r>
        <w:r w:rsidR="00455472" w:rsidRPr="00CB11B1">
          <w:rPr>
            <w:bCs/>
            <w:iCs/>
            <w:noProof/>
            <w:webHidden/>
          </w:rPr>
          <w:instrText xml:space="preserve"> PAGEREF _Toc178583719 \h </w:instrText>
        </w:r>
        <w:r w:rsidR="00455472" w:rsidRPr="00CB11B1">
          <w:rPr>
            <w:bCs/>
            <w:iCs/>
            <w:noProof/>
            <w:webHidden/>
          </w:rPr>
        </w:r>
        <w:r w:rsidR="00455472" w:rsidRPr="00CB11B1">
          <w:rPr>
            <w:bCs/>
            <w:iCs/>
            <w:noProof/>
            <w:webHidden/>
          </w:rPr>
          <w:fldChar w:fldCharType="separate"/>
        </w:r>
        <w:r>
          <w:rPr>
            <w:bCs/>
            <w:iCs/>
            <w:noProof/>
            <w:webHidden/>
          </w:rPr>
          <w:t>43</w:t>
        </w:r>
        <w:r w:rsidR="00455472" w:rsidRPr="00CB11B1">
          <w:rPr>
            <w:bCs/>
            <w:iCs/>
            <w:noProof/>
            <w:webHidden/>
          </w:rPr>
          <w:fldChar w:fldCharType="end"/>
        </w:r>
      </w:hyperlink>
    </w:p>
    <w:p w14:paraId="6C1F2933" w14:textId="485F0398"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20" w:history="1">
        <w:r w:rsidR="00455472" w:rsidRPr="00CB11B1">
          <w:rPr>
            <w:rStyle w:val="Hyperlink"/>
            <w:b w:val="0"/>
            <w:iCs/>
          </w:rPr>
          <w:t>2.6.2.2</w:t>
        </w:r>
        <w:r w:rsidR="00455472" w:rsidRPr="00CB11B1">
          <w:rPr>
            <w:rFonts w:asciiTheme="minorHAnsi" w:eastAsiaTheme="minorEastAsia" w:hAnsiTheme="minorHAnsi" w:cstheme="minorBidi"/>
            <w:b w:val="0"/>
            <w:iCs/>
            <w:snapToGrid/>
            <w:kern w:val="2"/>
            <w:sz w:val="22"/>
            <w:szCs w:val="22"/>
            <w14:ligatures w14:val="standardContextual"/>
          </w:rPr>
          <w:tab/>
        </w:r>
        <w:bookmarkStart w:id="1" w:name="_Hlk178586256"/>
        <w:r w:rsidR="00455472" w:rsidRPr="00CB11B1">
          <w:rPr>
            <w:rStyle w:val="Hyperlink"/>
            <w:b w:val="0"/>
            <w:iCs/>
          </w:rPr>
          <w:t>Frequency Ride-Through Requirements for Distribution Generation Resources (DGRs) and Distribution Energy Storage Resources (DESRs)</w:t>
        </w:r>
        <w:bookmarkEnd w:id="1"/>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_Toc178583720 \h </w:instrText>
        </w:r>
        <w:r w:rsidR="00455472" w:rsidRPr="00CB11B1">
          <w:rPr>
            <w:b w:val="0"/>
            <w:iCs/>
            <w:webHidden/>
          </w:rPr>
        </w:r>
        <w:r w:rsidR="00455472" w:rsidRPr="00CB11B1">
          <w:rPr>
            <w:b w:val="0"/>
            <w:iCs/>
            <w:webHidden/>
          </w:rPr>
          <w:fldChar w:fldCharType="separate"/>
        </w:r>
        <w:r>
          <w:rPr>
            <w:b w:val="0"/>
            <w:iCs/>
            <w:webHidden/>
          </w:rPr>
          <w:t>44</w:t>
        </w:r>
        <w:r w:rsidR="00455472" w:rsidRPr="00CB11B1">
          <w:rPr>
            <w:b w:val="0"/>
            <w:iCs/>
            <w:webHidden/>
          </w:rPr>
          <w:fldChar w:fldCharType="end"/>
        </w:r>
      </w:hyperlink>
    </w:p>
    <w:p w14:paraId="027C6BB0" w14:textId="6613BAE0"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21" w:history="1">
        <w:r w:rsidR="00455472" w:rsidRPr="00CB11B1">
          <w:rPr>
            <w:rStyle w:val="Hyperlink"/>
          </w:rPr>
          <w:t>2.6.3</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Frequency Ride-Through Requirements for Direct Current Ties (DC Ties)</w:t>
        </w:r>
        <w:r w:rsidR="00455472" w:rsidRPr="00CB11B1">
          <w:rPr>
            <w:webHidden/>
          </w:rPr>
          <w:tab/>
        </w:r>
        <w:r w:rsidR="00455472" w:rsidRPr="00CB11B1">
          <w:rPr>
            <w:webHidden/>
          </w:rPr>
          <w:fldChar w:fldCharType="begin"/>
        </w:r>
        <w:r w:rsidR="00455472" w:rsidRPr="00CB11B1">
          <w:rPr>
            <w:webHidden/>
          </w:rPr>
          <w:instrText xml:space="preserve"> PAGEREF _Toc178583721 \h </w:instrText>
        </w:r>
        <w:r w:rsidR="00455472" w:rsidRPr="00CB11B1">
          <w:rPr>
            <w:webHidden/>
          </w:rPr>
        </w:r>
        <w:r w:rsidR="00455472" w:rsidRPr="00CB11B1">
          <w:rPr>
            <w:webHidden/>
          </w:rPr>
          <w:fldChar w:fldCharType="separate"/>
        </w:r>
        <w:r>
          <w:rPr>
            <w:webHidden/>
          </w:rPr>
          <w:t>45</w:t>
        </w:r>
        <w:r w:rsidR="00455472" w:rsidRPr="00CB11B1">
          <w:rPr>
            <w:webHidden/>
          </w:rPr>
          <w:fldChar w:fldCharType="end"/>
        </w:r>
      </w:hyperlink>
    </w:p>
    <w:p w14:paraId="7A3BF09D" w14:textId="167B6426"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22" w:history="1">
        <w:r w:rsidR="00455472" w:rsidRPr="00A07116">
          <w:rPr>
            <w:rStyle w:val="Hyperlink"/>
          </w:rPr>
          <w:t>2.7</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System Voltage Profile and Operational Voltage Control</w:t>
        </w:r>
        <w:r w:rsidR="00455472">
          <w:rPr>
            <w:webHidden/>
          </w:rPr>
          <w:tab/>
        </w:r>
        <w:r w:rsidR="00455472">
          <w:rPr>
            <w:webHidden/>
          </w:rPr>
          <w:fldChar w:fldCharType="begin"/>
        </w:r>
        <w:r w:rsidR="00455472">
          <w:rPr>
            <w:webHidden/>
          </w:rPr>
          <w:instrText xml:space="preserve"> PAGEREF _Toc178583722 \h </w:instrText>
        </w:r>
        <w:r w:rsidR="00455472">
          <w:rPr>
            <w:webHidden/>
          </w:rPr>
        </w:r>
        <w:r w:rsidR="00455472">
          <w:rPr>
            <w:webHidden/>
          </w:rPr>
          <w:fldChar w:fldCharType="separate"/>
        </w:r>
        <w:r>
          <w:rPr>
            <w:webHidden/>
          </w:rPr>
          <w:t>46</w:t>
        </w:r>
        <w:r w:rsidR="00455472">
          <w:rPr>
            <w:webHidden/>
          </w:rPr>
          <w:fldChar w:fldCharType="end"/>
        </w:r>
      </w:hyperlink>
    </w:p>
    <w:p w14:paraId="688AA149" w14:textId="4FABA55C"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23" w:history="1">
        <w:r w:rsidR="00455472" w:rsidRPr="00A07116">
          <w:rPr>
            <w:rStyle w:val="Hyperlink"/>
          </w:rPr>
          <w:t>2.7.1</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Introduction</w:t>
        </w:r>
        <w:r w:rsidR="00455472">
          <w:rPr>
            <w:webHidden/>
          </w:rPr>
          <w:tab/>
        </w:r>
        <w:r w:rsidR="00455472">
          <w:rPr>
            <w:webHidden/>
          </w:rPr>
          <w:fldChar w:fldCharType="begin"/>
        </w:r>
        <w:r w:rsidR="00455472">
          <w:rPr>
            <w:webHidden/>
          </w:rPr>
          <w:instrText xml:space="preserve"> PAGEREF _Toc178583723 \h </w:instrText>
        </w:r>
        <w:r w:rsidR="00455472">
          <w:rPr>
            <w:webHidden/>
          </w:rPr>
        </w:r>
        <w:r w:rsidR="00455472">
          <w:rPr>
            <w:webHidden/>
          </w:rPr>
          <w:fldChar w:fldCharType="separate"/>
        </w:r>
        <w:r>
          <w:rPr>
            <w:webHidden/>
          </w:rPr>
          <w:t>46</w:t>
        </w:r>
        <w:r w:rsidR="00455472">
          <w:rPr>
            <w:webHidden/>
          </w:rPr>
          <w:fldChar w:fldCharType="end"/>
        </w:r>
      </w:hyperlink>
    </w:p>
    <w:p w14:paraId="295A4DCE" w14:textId="5B1B6C01"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24" w:history="1">
        <w:r w:rsidR="00455472" w:rsidRPr="00A07116">
          <w:rPr>
            <w:rStyle w:val="Hyperlink"/>
          </w:rPr>
          <w:t>2.7.2</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Maintaining Voltage Profile</w:t>
        </w:r>
        <w:r w:rsidR="00455472">
          <w:rPr>
            <w:webHidden/>
          </w:rPr>
          <w:tab/>
        </w:r>
        <w:r w:rsidR="00455472">
          <w:rPr>
            <w:webHidden/>
          </w:rPr>
          <w:fldChar w:fldCharType="begin"/>
        </w:r>
        <w:r w:rsidR="00455472">
          <w:rPr>
            <w:webHidden/>
          </w:rPr>
          <w:instrText xml:space="preserve"> PAGEREF _Toc178583724 \h </w:instrText>
        </w:r>
        <w:r w:rsidR="00455472">
          <w:rPr>
            <w:webHidden/>
          </w:rPr>
        </w:r>
        <w:r w:rsidR="00455472">
          <w:rPr>
            <w:webHidden/>
          </w:rPr>
          <w:fldChar w:fldCharType="separate"/>
        </w:r>
        <w:r>
          <w:rPr>
            <w:webHidden/>
          </w:rPr>
          <w:t>46</w:t>
        </w:r>
        <w:r w:rsidR="00455472">
          <w:rPr>
            <w:webHidden/>
          </w:rPr>
          <w:fldChar w:fldCharType="end"/>
        </w:r>
      </w:hyperlink>
    </w:p>
    <w:p w14:paraId="08679AFA" w14:textId="569A3C86"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25" w:history="1">
        <w:r w:rsidR="00455472" w:rsidRPr="00A07116">
          <w:rPr>
            <w:rStyle w:val="Hyperlink"/>
          </w:rPr>
          <w:t>2.7.3</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Real-Time Operational Voltage Control</w:t>
        </w:r>
        <w:r w:rsidR="00455472">
          <w:rPr>
            <w:webHidden/>
          </w:rPr>
          <w:tab/>
        </w:r>
        <w:r w:rsidR="00455472">
          <w:rPr>
            <w:webHidden/>
          </w:rPr>
          <w:fldChar w:fldCharType="begin"/>
        </w:r>
        <w:r w:rsidR="00455472">
          <w:rPr>
            <w:webHidden/>
          </w:rPr>
          <w:instrText xml:space="preserve"> PAGEREF _Toc178583725 \h </w:instrText>
        </w:r>
        <w:r w:rsidR="00455472">
          <w:rPr>
            <w:webHidden/>
          </w:rPr>
        </w:r>
        <w:r w:rsidR="00455472">
          <w:rPr>
            <w:webHidden/>
          </w:rPr>
          <w:fldChar w:fldCharType="separate"/>
        </w:r>
        <w:r>
          <w:rPr>
            <w:webHidden/>
          </w:rPr>
          <w:t>48</w:t>
        </w:r>
        <w:r w:rsidR="00455472">
          <w:rPr>
            <w:webHidden/>
          </w:rPr>
          <w:fldChar w:fldCharType="end"/>
        </w:r>
      </w:hyperlink>
    </w:p>
    <w:p w14:paraId="09B112B5" w14:textId="0E22D5CE" w:rsidR="00455472" w:rsidRPr="00CB11B1" w:rsidRDefault="00F90067">
      <w:pPr>
        <w:pStyle w:val="TOC4"/>
        <w:rPr>
          <w:rFonts w:asciiTheme="minorHAnsi" w:eastAsiaTheme="minorEastAsia" w:hAnsiTheme="minorHAnsi" w:cstheme="minorBidi"/>
          <w:b w:val="0"/>
          <w:bCs w:val="0"/>
          <w:snapToGrid/>
          <w:kern w:val="2"/>
          <w:sz w:val="22"/>
          <w:szCs w:val="22"/>
          <w14:ligatures w14:val="standardContextual"/>
        </w:rPr>
      </w:pPr>
      <w:hyperlink w:anchor="_Toc178583726" w:history="1">
        <w:r w:rsidR="00455472" w:rsidRPr="00CB11B1">
          <w:rPr>
            <w:rStyle w:val="Hyperlink"/>
            <w:b w:val="0"/>
            <w:bCs w:val="0"/>
          </w:rPr>
          <w:t>2.7.3.1</w:t>
        </w:r>
        <w:r w:rsidR="00455472" w:rsidRPr="00CB11B1">
          <w:rPr>
            <w:rFonts w:asciiTheme="minorHAnsi" w:eastAsiaTheme="minorEastAsia" w:hAnsiTheme="minorHAnsi" w:cstheme="minorBidi"/>
            <w:b w:val="0"/>
            <w:bCs w:val="0"/>
            <w:snapToGrid/>
            <w:kern w:val="2"/>
            <w:sz w:val="22"/>
            <w:szCs w:val="22"/>
            <w14:ligatures w14:val="standardContextual"/>
          </w:rPr>
          <w:tab/>
        </w:r>
        <w:r w:rsidR="00455472" w:rsidRPr="00CB11B1">
          <w:rPr>
            <w:rStyle w:val="Hyperlink"/>
            <w:b w:val="0"/>
            <w:bCs w:val="0"/>
          </w:rPr>
          <w:t xml:space="preserve">    Operational Guidelines</w:t>
        </w:r>
        <w:r w:rsidR="00455472" w:rsidRPr="00CB11B1">
          <w:rPr>
            <w:b w:val="0"/>
            <w:bCs w:val="0"/>
            <w:webHidden/>
          </w:rPr>
          <w:tab/>
        </w:r>
        <w:r w:rsidR="00455472" w:rsidRPr="00CB11B1">
          <w:rPr>
            <w:b w:val="0"/>
            <w:bCs w:val="0"/>
            <w:webHidden/>
          </w:rPr>
          <w:fldChar w:fldCharType="begin"/>
        </w:r>
        <w:r w:rsidR="00455472" w:rsidRPr="00CB11B1">
          <w:rPr>
            <w:b w:val="0"/>
            <w:bCs w:val="0"/>
            <w:webHidden/>
          </w:rPr>
          <w:instrText xml:space="preserve"> PAGEREF _Toc178583726 \h </w:instrText>
        </w:r>
        <w:r w:rsidR="00455472" w:rsidRPr="00CB11B1">
          <w:rPr>
            <w:b w:val="0"/>
            <w:bCs w:val="0"/>
            <w:webHidden/>
          </w:rPr>
        </w:r>
        <w:r w:rsidR="00455472" w:rsidRPr="00CB11B1">
          <w:rPr>
            <w:b w:val="0"/>
            <w:bCs w:val="0"/>
            <w:webHidden/>
          </w:rPr>
          <w:fldChar w:fldCharType="separate"/>
        </w:r>
        <w:r>
          <w:rPr>
            <w:b w:val="0"/>
            <w:bCs w:val="0"/>
            <w:webHidden/>
          </w:rPr>
          <w:t>48</w:t>
        </w:r>
        <w:r w:rsidR="00455472" w:rsidRPr="00CB11B1">
          <w:rPr>
            <w:b w:val="0"/>
            <w:bCs w:val="0"/>
            <w:webHidden/>
          </w:rPr>
          <w:fldChar w:fldCharType="end"/>
        </w:r>
      </w:hyperlink>
    </w:p>
    <w:p w14:paraId="692771D5" w14:textId="4D422179" w:rsidR="00455472" w:rsidRPr="00CB11B1" w:rsidRDefault="00F90067">
      <w:pPr>
        <w:pStyle w:val="TOC4"/>
        <w:rPr>
          <w:rFonts w:asciiTheme="minorHAnsi" w:eastAsiaTheme="minorEastAsia" w:hAnsiTheme="minorHAnsi" w:cstheme="minorBidi"/>
          <w:b w:val="0"/>
          <w:bCs w:val="0"/>
          <w:snapToGrid/>
          <w:kern w:val="2"/>
          <w:sz w:val="22"/>
          <w:szCs w:val="22"/>
          <w14:ligatures w14:val="standardContextual"/>
        </w:rPr>
      </w:pPr>
      <w:hyperlink w:anchor="_Toc178583727" w:history="1">
        <w:r w:rsidR="00455472" w:rsidRPr="00CB11B1">
          <w:rPr>
            <w:rStyle w:val="Hyperlink"/>
            <w:b w:val="0"/>
            <w:bCs w:val="0"/>
          </w:rPr>
          <w:t>2.7.3.2</w:t>
        </w:r>
        <w:r w:rsidR="00455472" w:rsidRPr="00CB11B1">
          <w:rPr>
            <w:rFonts w:asciiTheme="minorHAnsi" w:eastAsiaTheme="minorEastAsia" w:hAnsiTheme="minorHAnsi" w:cstheme="minorBidi"/>
            <w:b w:val="0"/>
            <w:bCs w:val="0"/>
            <w:snapToGrid/>
            <w:kern w:val="2"/>
            <w:sz w:val="22"/>
            <w:szCs w:val="22"/>
            <w14:ligatures w14:val="standardContextual"/>
          </w:rPr>
          <w:tab/>
        </w:r>
        <w:r w:rsidR="00455472" w:rsidRPr="00CB11B1">
          <w:rPr>
            <w:rStyle w:val="Hyperlink"/>
            <w:b w:val="0"/>
            <w:bCs w:val="0"/>
          </w:rPr>
          <w:t>ERCOT Responsibilities</w:t>
        </w:r>
        <w:r w:rsidR="00455472" w:rsidRPr="00CB11B1">
          <w:rPr>
            <w:b w:val="0"/>
            <w:bCs w:val="0"/>
            <w:webHidden/>
          </w:rPr>
          <w:tab/>
        </w:r>
        <w:r w:rsidR="00455472" w:rsidRPr="00CB11B1">
          <w:rPr>
            <w:b w:val="0"/>
            <w:bCs w:val="0"/>
            <w:webHidden/>
          </w:rPr>
          <w:fldChar w:fldCharType="begin"/>
        </w:r>
        <w:r w:rsidR="00455472" w:rsidRPr="00CB11B1">
          <w:rPr>
            <w:b w:val="0"/>
            <w:bCs w:val="0"/>
            <w:webHidden/>
          </w:rPr>
          <w:instrText xml:space="preserve"> PAGEREF _Toc178583727 \h </w:instrText>
        </w:r>
        <w:r w:rsidR="00455472" w:rsidRPr="00CB11B1">
          <w:rPr>
            <w:b w:val="0"/>
            <w:bCs w:val="0"/>
            <w:webHidden/>
          </w:rPr>
        </w:r>
        <w:r w:rsidR="00455472" w:rsidRPr="00CB11B1">
          <w:rPr>
            <w:b w:val="0"/>
            <w:bCs w:val="0"/>
            <w:webHidden/>
          </w:rPr>
          <w:fldChar w:fldCharType="separate"/>
        </w:r>
        <w:r>
          <w:rPr>
            <w:b w:val="0"/>
            <w:bCs w:val="0"/>
            <w:webHidden/>
          </w:rPr>
          <w:t>49</w:t>
        </w:r>
        <w:r w:rsidR="00455472" w:rsidRPr="00CB11B1">
          <w:rPr>
            <w:b w:val="0"/>
            <w:bCs w:val="0"/>
            <w:webHidden/>
          </w:rPr>
          <w:fldChar w:fldCharType="end"/>
        </w:r>
      </w:hyperlink>
    </w:p>
    <w:p w14:paraId="2946EE8B" w14:textId="4693DC90" w:rsidR="00455472" w:rsidRPr="00CB11B1" w:rsidRDefault="00F90067">
      <w:pPr>
        <w:pStyle w:val="TOC4"/>
        <w:rPr>
          <w:rFonts w:asciiTheme="minorHAnsi" w:eastAsiaTheme="minorEastAsia" w:hAnsiTheme="minorHAnsi" w:cstheme="minorBidi"/>
          <w:b w:val="0"/>
          <w:bCs w:val="0"/>
          <w:snapToGrid/>
          <w:kern w:val="2"/>
          <w:sz w:val="22"/>
          <w:szCs w:val="22"/>
          <w14:ligatures w14:val="standardContextual"/>
        </w:rPr>
      </w:pPr>
      <w:hyperlink w:anchor="_Toc178583728" w:history="1">
        <w:r w:rsidR="00455472" w:rsidRPr="00CB11B1">
          <w:rPr>
            <w:rStyle w:val="Hyperlink"/>
            <w:b w:val="0"/>
            <w:bCs w:val="0"/>
          </w:rPr>
          <w:t>2.7.3.3</w:t>
        </w:r>
        <w:r w:rsidR="00455472" w:rsidRPr="00CB11B1">
          <w:rPr>
            <w:rFonts w:asciiTheme="minorHAnsi" w:eastAsiaTheme="minorEastAsia" w:hAnsiTheme="minorHAnsi" w:cstheme="minorBidi"/>
            <w:b w:val="0"/>
            <w:bCs w:val="0"/>
            <w:snapToGrid/>
            <w:kern w:val="2"/>
            <w:sz w:val="22"/>
            <w:szCs w:val="22"/>
            <w14:ligatures w14:val="standardContextual"/>
          </w:rPr>
          <w:tab/>
        </w:r>
        <w:r w:rsidR="00455472" w:rsidRPr="00CB11B1">
          <w:rPr>
            <w:rStyle w:val="Hyperlink"/>
            <w:b w:val="0"/>
            <w:bCs w:val="0"/>
          </w:rPr>
          <w:t>TO/TSP Responsibilities</w:t>
        </w:r>
        <w:r w:rsidR="00455472" w:rsidRPr="00CB11B1">
          <w:rPr>
            <w:b w:val="0"/>
            <w:bCs w:val="0"/>
            <w:webHidden/>
          </w:rPr>
          <w:tab/>
        </w:r>
        <w:r w:rsidR="00455472" w:rsidRPr="00CB11B1">
          <w:rPr>
            <w:b w:val="0"/>
            <w:bCs w:val="0"/>
            <w:webHidden/>
          </w:rPr>
          <w:fldChar w:fldCharType="begin"/>
        </w:r>
        <w:r w:rsidR="00455472" w:rsidRPr="00CB11B1">
          <w:rPr>
            <w:b w:val="0"/>
            <w:bCs w:val="0"/>
            <w:webHidden/>
          </w:rPr>
          <w:instrText xml:space="preserve"> PAGEREF _Toc178583728 \h </w:instrText>
        </w:r>
        <w:r w:rsidR="00455472" w:rsidRPr="00CB11B1">
          <w:rPr>
            <w:b w:val="0"/>
            <w:bCs w:val="0"/>
            <w:webHidden/>
          </w:rPr>
        </w:r>
        <w:r w:rsidR="00455472" w:rsidRPr="00CB11B1">
          <w:rPr>
            <w:b w:val="0"/>
            <w:bCs w:val="0"/>
            <w:webHidden/>
          </w:rPr>
          <w:fldChar w:fldCharType="separate"/>
        </w:r>
        <w:r>
          <w:rPr>
            <w:b w:val="0"/>
            <w:bCs w:val="0"/>
            <w:webHidden/>
          </w:rPr>
          <w:t>51</w:t>
        </w:r>
        <w:r w:rsidR="00455472" w:rsidRPr="00CB11B1">
          <w:rPr>
            <w:b w:val="0"/>
            <w:bCs w:val="0"/>
            <w:webHidden/>
          </w:rPr>
          <w:fldChar w:fldCharType="end"/>
        </w:r>
      </w:hyperlink>
    </w:p>
    <w:p w14:paraId="4B634D83" w14:textId="6D54E61A" w:rsidR="00455472" w:rsidRPr="00CB11B1" w:rsidRDefault="00F90067">
      <w:pPr>
        <w:pStyle w:val="TOC4"/>
        <w:rPr>
          <w:rFonts w:asciiTheme="minorHAnsi" w:eastAsiaTheme="minorEastAsia" w:hAnsiTheme="minorHAnsi" w:cstheme="minorBidi"/>
          <w:b w:val="0"/>
          <w:bCs w:val="0"/>
          <w:snapToGrid/>
          <w:kern w:val="2"/>
          <w:sz w:val="22"/>
          <w:szCs w:val="22"/>
          <w14:ligatures w14:val="standardContextual"/>
        </w:rPr>
      </w:pPr>
      <w:hyperlink w:anchor="_Toc178583730" w:history="1">
        <w:r w:rsidR="00455472" w:rsidRPr="00CB11B1">
          <w:rPr>
            <w:rStyle w:val="Hyperlink"/>
            <w:b w:val="0"/>
            <w:bCs w:val="0"/>
          </w:rPr>
          <w:t>2.7.3.4</w:t>
        </w:r>
        <w:r w:rsidR="00455472" w:rsidRPr="00CB11B1">
          <w:rPr>
            <w:rFonts w:asciiTheme="minorHAnsi" w:eastAsiaTheme="minorEastAsia" w:hAnsiTheme="minorHAnsi" w:cstheme="minorBidi"/>
            <w:b w:val="0"/>
            <w:bCs w:val="0"/>
            <w:snapToGrid/>
            <w:kern w:val="2"/>
            <w:sz w:val="22"/>
            <w:szCs w:val="22"/>
            <w14:ligatures w14:val="standardContextual"/>
          </w:rPr>
          <w:tab/>
        </w:r>
        <w:r w:rsidR="00455472" w:rsidRPr="00CB11B1">
          <w:rPr>
            <w:rStyle w:val="Hyperlink"/>
            <w:b w:val="0"/>
            <w:bCs w:val="0"/>
          </w:rPr>
          <w:t>QSE Responsibilities</w:t>
        </w:r>
        <w:r w:rsidR="00455472" w:rsidRPr="00CB11B1">
          <w:rPr>
            <w:b w:val="0"/>
            <w:bCs w:val="0"/>
            <w:webHidden/>
          </w:rPr>
          <w:tab/>
        </w:r>
        <w:r w:rsidR="00455472" w:rsidRPr="00CB11B1">
          <w:rPr>
            <w:b w:val="0"/>
            <w:bCs w:val="0"/>
            <w:webHidden/>
          </w:rPr>
          <w:fldChar w:fldCharType="begin"/>
        </w:r>
        <w:r w:rsidR="00455472" w:rsidRPr="00CB11B1">
          <w:rPr>
            <w:b w:val="0"/>
            <w:bCs w:val="0"/>
            <w:webHidden/>
          </w:rPr>
          <w:instrText xml:space="preserve"> PAGEREF _Toc178583730 \h </w:instrText>
        </w:r>
        <w:r w:rsidR="00455472" w:rsidRPr="00CB11B1">
          <w:rPr>
            <w:b w:val="0"/>
            <w:bCs w:val="0"/>
            <w:webHidden/>
          </w:rPr>
        </w:r>
        <w:r w:rsidR="00455472" w:rsidRPr="00CB11B1">
          <w:rPr>
            <w:b w:val="0"/>
            <w:bCs w:val="0"/>
            <w:webHidden/>
          </w:rPr>
          <w:fldChar w:fldCharType="separate"/>
        </w:r>
        <w:r>
          <w:rPr>
            <w:b w:val="0"/>
            <w:bCs w:val="0"/>
            <w:webHidden/>
          </w:rPr>
          <w:t>53</w:t>
        </w:r>
        <w:r w:rsidR="00455472" w:rsidRPr="00CB11B1">
          <w:rPr>
            <w:b w:val="0"/>
            <w:bCs w:val="0"/>
            <w:webHidden/>
          </w:rPr>
          <w:fldChar w:fldCharType="end"/>
        </w:r>
      </w:hyperlink>
    </w:p>
    <w:p w14:paraId="3BA18357" w14:textId="4C9521AB" w:rsidR="00455472" w:rsidRPr="00CB11B1" w:rsidRDefault="00F90067">
      <w:pPr>
        <w:pStyle w:val="TOC4"/>
        <w:rPr>
          <w:rFonts w:asciiTheme="minorHAnsi" w:eastAsiaTheme="minorEastAsia" w:hAnsiTheme="minorHAnsi" w:cstheme="minorBidi"/>
          <w:b w:val="0"/>
          <w:bCs w:val="0"/>
          <w:snapToGrid/>
          <w:kern w:val="2"/>
          <w:sz w:val="22"/>
          <w:szCs w:val="22"/>
          <w14:ligatures w14:val="standardContextual"/>
        </w:rPr>
      </w:pPr>
      <w:hyperlink w:anchor="_Toc178583731" w:history="1">
        <w:r w:rsidR="00455472" w:rsidRPr="00CB11B1">
          <w:rPr>
            <w:rStyle w:val="Hyperlink"/>
            <w:b w:val="0"/>
            <w:bCs w:val="0"/>
          </w:rPr>
          <w:t>2.7.3.5</w:t>
        </w:r>
        <w:r w:rsidR="00455472" w:rsidRPr="00CB11B1">
          <w:rPr>
            <w:rFonts w:asciiTheme="minorHAnsi" w:eastAsiaTheme="minorEastAsia" w:hAnsiTheme="minorHAnsi" w:cstheme="minorBidi"/>
            <w:b w:val="0"/>
            <w:bCs w:val="0"/>
            <w:snapToGrid/>
            <w:kern w:val="2"/>
            <w:sz w:val="22"/>
            <w:szCs w:val="22"/>
            <w14:ligatures w14:val="standardContextual"/>
          </w:rPr>
          <w:tab/>
        </w:r>
        <w:r w:rsidR="00455472" w:rsidRPr="00CB11B1">
          <w:rPr>
            <w:rStyle w:val="Hyperlink"/>
            <w:b w:val="0"/>
            <w:bCs w:val="0"/>
          </w:rPr>
          <w:t>Resource Entity Responsibilities and Generation Resource and Energy Storage Resource Requirements</w:t>
        </w:r>
        <w:r w:rsidR="00455472" w:rsidRPr="00CB11B1">
          <w:rPr>
            <w:b w:val="0"/>
            <w:bCs w:val="0"/>
            <w:webHidden/>
          </w:rPr>
          <w:tab/>
        </w:r>
        <w:r w:rsidR="00455472" w:rsidRPr="00CB11B1">
          <w:rPr>
            <w:b w:val="0"/>
            <w:bCs w:val="0"/>
            <w:webHidden/>
          </w:rPr>
          <w:fldChar w:fldCharType="begin"/>
        </w:r>
        <w:r w:rsidR="00455472" w:rsidRPr="00CB11B1">
          <w:rPr>
            <w:b w:val="0"/>
            <w:bCs w:val="0"/>
            <w:webHidden/>
          </w:rPr>
          <w:instrText xml:space="preserve"> PAGEREF _Toc178583731 \h </w:instrText>
        </w:r>
        <w:r w:rsidR="00455472" w:rsidRPr="00CB11B1">
          <w:rPr>
            <w:b w:val="0"/>
            <w:bCs w:val="0"/>
            <w:webHidden/>
          </w:rPr>
        </w:r>
        <w:r w:rsidR="00455472" w:rsidRPr="00CB11B1">
          <w:rPr>
            <w:b w:val="0"/>
            <w:bCs w:val="0"/>
            <w:webHidden/>
          </w:rPr>
          <w:fldChar w:fldCharType="separate"/>
        </w:r>
        <w:r>
          <w:rPr>
            <w:b w:val="0"/>
            <w:bCs w:val="0"/>
            <w:webHidden/>
          </w:rPr>
          <w:t>54</w:t>
        </w:r>
        <w:r w:rsidR="00455472" w:rsidRPr="00CB11B1">
          <w:rPr>
            <w:b w:val="0"/>
            <w:bCs w:val="0"/>
            <w:webHidden/>
          </w:rPr>
          <w:fldChar w:fldCharType="end"/>
        </w:r>
      </w:hyperlink>
    </w:p>
    <w:p w14:paraId="175C7D7C" w14:textId="51D7398A" w:rsidR="00455472" w:rsidRPr="00CB11B1"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33" w:history="1">
        <w:r w:rsidR="00455472" w:rsidRPr="00CB11B1">
          <w:rPr>
            <w:rStyle w:val="Hyperlink"/>
            <w:bCs w:val="0"/>
            <w:iCs w:val="0"/>
          </w:rPr>
          <w:t>2.7.4</w:t>
        </w:r>
        <w:r w:rsidR="00455472" w:rsidRPr="00CB11B1">
          <w:rPr>
            <w:rFonts w:asciiTheme="minorHAnsi" w:eastAsiaTheme="minorEastAsia" w:hAnsiTheme="minorHAnsi" w:cstheme="minorBidi"/>
            <w:bCs w:val="0"/>
            <w:iCs w:val="0"/>
            <w:kern w:val="2"/>
            <w:sz w:val="22"/>
            <w:szCs w:val="22"/>
            <w14:ligatures w14:val="standardContextual"/>
          </w:rPr>
          <w:tab/>
        </w:r>
        <w:r w:rsidR="00455472" w:rsidRPr="00CB11B1">
          <w:rPr>
            <w:rStyle w:val="Hyperlink"/>
            <w:bCs w:val="0"/>
            <w:iCs w:val="0"/>
          </w:rPr>
          <w:t>Special Consideration for Nuclear Power Plants</w:t>
        </w:r>
        <w:r w:rsidR="00455472" w:rsidRPr="00CB11B1">
          <w:rPr>
            <w:bCs w:val="0"/>
            <w:iCs w:val="0"/>
            <w:webHidden/>
          </w:rPr>
          <w:tab/>
        </w:r>
        <w:r w:rsidR="00455472" w:rsidRPr="00CB11B1">
          <w:rPr>
            <w:bCs w:val="0"/>
            <w:iCs w:val="0"/>
            <w:webHidden/>
          </w:rPr>
          <w:fldChar w:fldCharType="begin"/>
        </w:r>
        <w:r w:rsidR="00455472" w:rsidRPr="00CB11B1">
          <w:rPr>
            <w:bCs w:val="0"/>
            <w:iCs w:val="0"/>
            <w:webHidden/>
          </w:rPr>
          <w:instrText xml:space="preserve"> PAGEREF _Toc178583733 \h </w:instrText>
        </w:r>
        <w:r w:rsidR="00455472" w:rsidRPr="00CB11B1">
          <w:rPr>
            <w:bCs w:val="0"/>
            <w:iCs w:val="0"/>
            <w:webHidden/>
          </w:rPr>
        </w:r>
        <w:r w:rsidR="00455472" w:rsidRPr="00CB11B1">
          <w:rPr>
            <w:bCs w:val="0"/>
            <w:iCs w:val="0"/>
            <w:webHidden/>
          </w:rPr>
          <w:fldChar w:fldCharType="separate"/>
        </w:r>
        <w:r>
          <w:rPr>
            <w:bCs w:val="0"/>
            <w:iCs w:val="0"/>
            <w:webHidden/>
          </w:rPr>
          <w:t>56</w:t>
        </w:r>
        <w:r w:rsidR="00455472" w:rsidRPr="00CB11B1">
          <w:rPr>
            <w:bCs w:val="0"/>
            <w:iCs w:val="0"/>
            <w:webHidden/>
          </w:rPr>
          <w:fldChar w:fldCharType="end"/>
        </w:r>
      </w:hyperlink>
    </w:p>
    <w:p w14:paraId="5246CA19" w14:textId="41E4A36E" w:rsidR="00455472" w:rsidRPr="00CB11B1"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34" w:history="1">
        <w:r w:rsidR="00455472" w:rsidRPr="00CB11B1">
          <w:rPr>
            <w:rStyle w:val="Hyperlink"/>
            <w:bCs w:val="0"/>
            <w:iCs w:val="0"/>
          </w:rPr>
          <w:t>2.7.5</w:t>
        </w:r>
        <w:r w:rsidR="00455472" w:rsidRPr="00CB11B1">
          <w:rPr>
            <w:rFonts w:asciiTheme="minorHAnsi" w:eastAsiaTheme="minorEastAsia" w:hAnsiTheme="minorHAnsi" w:cstheme="minorBidi"/>
            <w:bCs w:val="0"/>
            <w:iCs w:val="0"/>
            <w:kern w:val="2"/>
            <w:sz w:val="22"/>
            <w:szCs w:val="22"/>
            <w14:ligatures w14:val="standardContextual"/>
          </w:rPr>
          <w:tab/>
        </w:r>
        <w:r w:rsidR="00455472" w:rsidRPr="00CB11B1">
          <w:rPr>
            <w:rStyle w:val="Hyperlink"/>
            <w:bCs w:val="0"/>
            <w:iCs w:val="0"/>
          </w:rPr>
          <w:t xml:space="preserve"> Parameters for Standard Reactor and Capacitor Switching Plan</w:t>
        </w:r>
        <w:r w:rsidR="00455472" w:rsidRPr="00CB11B1">
          <w:rPr>
            <w:bCs w:val="0"/>
            <w:iCs w:val="0"/>
            <w:webHidden/>
          </w:rPr>
          <w:tab/>
        </w:r>
        <w:r w:rsidR="00455472" w:rsidRPr="00CB11B1">
          <w:rPr>
            <w:bCs w:val="0"/>
            <w:iCs w:val="0"/>
            <w:webHidden/>
          </w:rPr>
          <w:fldChar w:fldCharType="begin"/>
        </w:r>
        <w:r w:rsidR="00455472" w:rsidRPr="00CB11B1">
          <w:rPr>
            <w:bCs w:val="0"/>
            <w:iCs w:val="0"/>
            <w:webHidden/>
          </w:rPr>
          <w:instrText xml:space="preserve"> PAGEREF _Toc178583734 \h </w:instrText>
        </w:r>
        <w:r w:rsidR="00455472" w:rsidRPr="00CB11B1">
          <w:rPr>
            <w:bCs w:val="0"/>
            <w:iCs w:val="0"/>
            <w:webHidden/>
          </w:rPr>
        </w:r>
        <w:r w:rsidR="00455472" w:rsidRPr="00CB11B1">
          <w:rPr>
            <w:bCs w:val="0"/>
            <w:iCs w:val="0"/>
            <w:webHidden/>
          </w:rPr>
          <w:fldChar w:fldCharType="separate"/>
        </w:r>
        <w:r>
          <w:rPr>
            <w:bCs w:val="0"/>
            <w:iCs w:val="0"/>
            <w:webHidden/>
          </w:rPr>
          <w:t>56</w:t>
        </w:r>
        <w:r w:rsidR="00455472" w:rsidRPr="00CB11B1">
          <w:rPr>
            <w:bCs w:val="0"/>
            <w:iCs w:val="0"/>
            <w:webHidden/>
          </w:rPr>
          <w:fldChar w:fldCharType="end"/>
        </w:r>
      </w:hyperlink>
    </w:p>
    <w:p w14:paraId="00C408F0" w14:textId="0A7A071C" w:rsidR="00455472" w:rsidRPr="00CB11B1"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35" w:history="1">
        <w:r w:rsidR="00455472" w:rsidRPr="00CB11B1">
          <w:rPr>
            <w:rStyle w:val="Hyperlink"/>
            <w:bCs w:val="0"/>
            <w:iCs w:val="0"/>
          </w:rPr>
          <w:t>2.7.6</w:t>
        </w:r>
        <w:r w:rsidR="00455472" w:rsidRPr="00CB11B1">
          <w:rPr>
            <w:rFonts w:asciiTheme="minorHAnsi" w:eastAsiaTheme="minorEastAsia" w:hAnsiTheme="minorHAnsi" w:cstheme="minorBidi"/>
            <w:bCs w:val="0"/>
            <w:iCs w:val="0"/>
            <w:kern w:val="2"/>
            <w:sz w:val="22"/>
            <w:szCs w:val="22"/>
            <w14:ligatures w14:val="standardContextual"/>
          </w:rPr>
          <w:tab/>
        </w:r>
        <w:r w:rsidR="00455472" w:rsidRPr="00CB11B1">
          <w:rPr>
            <w:rStyle w:val="Hyperlink"/>
            <w:bCs w:val="0"/>
            <w:iCs w:val="0"/>
          </w:rPr>
          <w:t xml:space="preserve"> Unit Dispatch Beyond the Corrected Unit Reactive Limit or Unit Reactive Limit</w:t>
        </w:r>
        <w:r w:rsidR="00455472" w:rsidRPr="00CB11B1">
          <w:rPr>
            <w:bCs w:val="0"/>
            <w:iCs w:val="0"/>
            <w:webHidden/>
          </w:rPr>
          <w:tab/>
        </w:r>
        <w:r w:rsidR="00455472" w:rsidRPr="00CB11B1">
          <w:rPr>
            <w:bCs w:val="0"/>
            <w:iCs w:val="0"/>
            <w:webHidden/>
          </w:rPr>
          <w:fldChar w:fldCharType="begin"/>
        </w:r>
        <w:r w:rsidR="00455472" w:rsidRPr="00CB11B1">
          <w:rPr>
            <w:bCs w:val="0"/>
            <w:iCs w:val="0"/>
            <w:webHidden/>
          </w:rPr>
          <w:instrText xml:space="preserve"> PAGEREF _Toc178583735 \h </w:instrText>
        </w:r>
        <w:r w:rsidR="00455472" w:rsidRPr="00CB11B1">
          <w:rPr>
            <w:bCs w:val="0"/>
            <w:iCs w:val="0"/>
            <w:webHidden/>
          </w:rPr>
        </w:r>
        <w:r w:rsidR="00455472" w:rsidRPr="00CB11B1">
          <w:rPr>
            <w:bCs w:val="0"/>
            <w:iCs w:val="0"/>
            <w:webHidden/>
          </w:rPr>
          <w:fldChar w:fldCharType="separate"/>
        </w:r>
        <w:r>
          <w:rPr>
            <w:bCs w:val="0"/>
            <w:iCs w:val="0"/>
            <w:webHidden/>
          </w:rPr>
          <w:t>57</w:t>
        </w:r>
        <w:r w:rsidR="00455472" w:rsidRPr="00CB11B1">
          <w:rPr>
            <w:bCs w:val="0"/>
            <w:iCs w:val="0"/>
            <w:webHidden/>
          </w:rPr>
          <w:fldChar w:fldCharType="end"/>
        </w:r>
      </w:hyperlink>
    </w:p>
    <w:p w14:paraId="7F7825B9" w14:textId="13D93CE0"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37" w:history="1">
        <w:r w:rsidR="00455472" w:rsidRPr="00A07116">
          <w:rPr>
            <w:rStyle w:val="Hyperlink"/>
          </w:rPr>
          <w:t>2.8</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Operation of Direct Current Ties</w:t>
        </w:r>
        <w:r w:rsidR="00455472">
          <w:rPr>
            <w:webHidden/>
          </w:rPr>
          <w:tab/>
        </w:r>
        <w:r w:rsidR="00455472">
          <w:rPr>
            <w:webHidden/>
          </w:rPr>
          <w:fldChar w:fldCharType="begin"/>
        </w:r>
        <w:r w:rsidR="00455472">
          <w:rPr>
            <w:webHidden/>
          </w:rPr>
          <w:instrText xml:space="preserve"> PAGEREF _Toc178583737 \h </w:instrText>
        </w:r>
        <w:r w:rsidR="00455472">
          <w:rPr>
            <w:webHidden/>
          </w:rPr>
        </w:r>
        <w:r w:rsidR="00455472">
          <w:rPr>
            <w:webHidden/>
          </w:rPr>
          <w:fldChar w:fldCharType="separate"/>
        </w:r>
        <w:r>
          <w:rPr>
            <w:webHidden/>
          </w:rPr>
          <w:t>57</w:t>
        </w:r>
        <w:r w:rsidR="00455472">
          <w:rPr>
            <w:webHidden/>
          </w:rPr>
          <w:fldChar w:fldCharType="end"/>
        </w:r>
      </w:hyperlink>
    </w:p>
    <w:p w14:paraId="3F4C23AB" w14:textId="3CBDFA91"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38" w:history="1">
        <w:r w:rsidR="00455472" w:rsidRPr="00A07116">
          <w:rPr>
            <w:rStyle w:val="Hyperlink"/>
          </w:rPr>
          <w:t>2.8.1</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Inadvertent Energy Management</w:t>
        </w:r>
        <w:r w:rsidR="00455472">
          <w:rPr>
            <w:webHidden/>
          </w:rPr>
          <w:tab/>
        </w:r>
        <w:r w:rsidR="00455472">
          <w:rPr>
            <w:webHidden/>
          </w:rPr>
          <w:fldChar w:fldCharType="begin"/>
        </w:r>
        <w:r w:rsidR="00455472">
          <w:rPr>
            <w:webHidden/>
          </w:rPr>
          <w:instrText xml:space="preserve"> PAGEREF _Toc178583738 \h </w:instrText>
        </w:r>
        <w:r w:rsidR="00455472">
          <w:rPr>
            <w:webHidden/>
          </w:rPr>
        </w:r>
        <w:r w:rsidR="00455472">
          <w:rPr>
            <w:webHidden/>
          </w:rPr>
          <w:fldChar w:fldCharType="separate"/>
        </w:r>
        <w:r>
          <w:rPr>
            <w:webHidden/>
          </w:rPr>
          <w:t>58</w:t>
        </w:r>
        <w:r w:rsidR="00455472">
          <w:rPr>
            <w:webHidden/>
          </w:rPr>
          <w:fldChar w:fldCharType="end"/>
        </w:r>
      </w:hyperlink>
    </w:p>
    <w:p w14:paraId="308A0407" w14:textId="0BCBE85E"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40" w:history="1">
        <w:r w:rsidR="00455472" w:rsidRPr="00A07116">
          <w:rPr>
            <w:rStyle w:val="Hyperlink"/>
          </w:rPr>
          <w:t>2.9</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Voltage Ride-Through Requirements for Generation Resources and Energy Storage Resources</w:t>
        </w:r>
        <w:r w:rsidR="00455472">
          <w:rPr>
            <w:webHidden/>
          </w:rPr>
          <w:tab/>
        </w:r>
        <w:r w:rsidR="00455472">
          <w:rPr>
            <w:webHidden/>
          </w:rPr>
          <w:fldChar w:fldCharType="begin"/>
        </w:r>
        <w:r w:rsidR="00455472">
          <w:rPr>
            <w:webHidden/>
          </w:rPr>
          <w:instrText xml:space="preserve"> PAGEREF _Toc178583740 \h </w:instrText>
        </w:r>
        <w:r w:rsidR="00455472">
          <w:rPr>
            <w:webHidden/>
          </w:rPr>
        </w:r>
        <w:r w:rsidR="00455472">
          <w:rPr>
            <w:webHidden/>
          </w:rPr>
          <w:fldChar w:fldCharType="separate"/>
        </w:r>
        <w:r>
          <w:rPr>
            <w:webHidden/>
          </w:rPr>
          <w:t>58</w:t>
        </w:r>
        <w:r w:rsidR="00455472">
          <w:rPr>
            <w:webHidden/>
          </w:rPr>
          <w:fldChar w:fldCharType="end"/>
        </w:r>
      </w:hyperlink>
    </w:p>
    <w:p w14:paraId="39C94F4B" w14:textId="4F88368B"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41" w:history="1">
        <w:r w:rsidR="00455472" w:rsidRPr="00CB11B1">
          <w:rPr>
            <w:rStyle w:val="Hyperlink"/>
          </w:rPr>
          <w:t>2.9.1</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Voltage Ride-Through Requirements for Transmission-Connected Inverter-Based Resources (IBRs), Type 1 Wind-powered Generation Resources (WGRs), Type 2 WGRs and Type 3 WGRs</w:t>
        </w:r>
        <w:r w:rsidR="00455472" w:rsidRPr="00CB11B1">
          <w:rPr>
            <w:webHidden/>
          </w:rPr>
          <w:tab/>
        </w:r>
        <w:r w:rsidR="00455472" w:rsidRPr="00CB11B1">
          <w:rPr>
            <w:webHidden/>
          </w:rPr>
          <w:fldChar w:fldCharType="begin"/>
        </w:r>
        <w:r w:rsidR="00455472" w:rsidRPr="00CB11B1">
          <w:rPr>
            <w:webHidden/>
          </w:rPr>
          <w:instrText xml:space="preserve"> PAGEREF _Toc178583741 \h </w:instrText>
        </w:r>
        <w:r w:rsidR="00455472" w:rsidRPr="00CB11B1">
          <w:rPr>
            <w:webHidden/>
          </w:rPr>
        </w:r>
        <w:r w:rsidR="00455472" w:rsidRPr="00CB11B1">
          <w:rPr>
            <w:webHidden/>
          </w:rPr>
          <w:fldChar w:fldCharType="separate"/>
        </w:r>
        <w:r>
          <w:rPr>
            <w:webHidden/>
          </w:rPr>
          <w:t>60</w:t>
        </w:r>
        <w:r w:rsidR="00455472" w:rsidRPr="00CB11B1">
          <w:rPr>
            <w:webHidden/>
          </w:rPr>
          <w:fldChar w:fldCharType="end"/>
        </w:r>
      </w:hyperlink>
    </w:p>
    <w:p w14:paraId="7AF3C669" w14:textId="575D1787"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42" w:history="1">
        <w:r w:rsidR="00455472" w:rsidRPr="00CB11B1">
          <w:rPr>
            <w:rStyle w:val="Hyperlink"/>
            <w:b w:val="0"/>
            <w:iCs/>
          </w:rPr>
          <w:t>2.9.1.1</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Preferred Voltage Ride-Through Requirements for Transmission-Connected Inverter-Based Resources (IBRs)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_Toc178583742 \h </w:instrText>
        </w:r>
        <w:r w:rsidR="00455472" w:rsidRPr="00CB11B1">
          <w:rPr>
            <w:b w:val="0"/>
            <w:iCs/>
            <w:webHidden/>
          </w:rPr>
        </w:r>
        <w:r w:rsidR="00455472" w:rsidRPr="00CB11B1">
          <w:rPr>
            <w:b w:val="0"/>
            <w:iCs/>
            <w:webHidden/>
          </w:rPr>
          <w:fldChar w:fldCharType="separate"/>
        </w:r>
        <w:r>
          <w:rPr>
            <w:b w:val="0"/>
            <w:iCs/>
            <w:webHidden/>
          </w:rPr>
          <w:t>62</w:t>
        </w:r>
        <w:r w:rsidR="00455472" w:rsidRPr="00CB11B1">
          <w:rPr>
            <w:b w:val="0"/>
            <w:iCs/>
            <w:webHidden/>
          </w:rPr>
          <w:fldChar w:fldCharType="end"/>
        </w:r>
      </w:hyperlink>
    </w:p>
    <w:p w14:paraId="750FA600" w14:textId="28D2AA0F"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43" w:history="1">
        <w:r w:rsidR="00455472" w:rsidRPr="00CB11B1">
          <w:rPr>
            <w:rStyle w:val="Hyperlink"/>
            <w:b w:val="0"/>
            <w:iCs/>
          </w:rPr>
          <w:t>2.9.1.2</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Legacy Voltage Ride-Through Requirements for Transmission-Connected Inverter-Based Resources (IBRs), Type 1 Wind-powered Generation Resources (WGRs) and Type 2 WGRs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_Toc178583743 \h </w:instrText>
        </w:r>
        <w:r w:rsidR="00455472" w:rsidRPr="00CB11B1">
          <w:rPr>
            <w:b w:val="0"/>
            <w:iCs/>
            <w:webHidden/>
          </w:rPr>
        </w:r>
        <w:r w:rsidR="00455472" w:rsidRPr="00CB11B1">
          <w:rPr>
            <w:b w:val="0"/>
            <w:iCs/>
            <w:webHidden/>
          </w:rPr>
          <w:fldChar w:fldCharType="separate"/>
        </w:r>
        <w:r>
          <w:rPr>
            <w:b w:val="0"/>
            <w:iCs/>
            <w:webHidden/>
          </w:rPr>
          <w:t>65</w:t>
        </w:r>
        <w:r w:rsidR="00455472" w:rsidRPr="00CB11B1">
          <w:rPr>
            <w:b w:val="0"/>
            <w:iCs/>
            <w:webHidden/>
          </w:rPr>
          <w:fldChar w:fldCharType="end"/>
        </w:r>
      </w:hyperlink>
    </w:p>
    <w:p w14:paraId="74603194" w14:textId="6E40CF1A"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44" w:history="1">
        <w:r w:rsidR="00455472" w:rsidRPr="00CB11B1">
          <w:rPr>
            <w:rStyle w:val="Hyperlink"/>
          </w:rPr>
          <w:t>2.9.2</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Voltage Ride-Through Requirements for Distribution Generation Resources (DGRs) and Distribution Energy Storage Resources (DESRs)</w:t>
        </w:r>
        <w:r w:rsidR="00455472" w:rsidRPr="00CB11B1">
          <w:rPr>
            <w:webHidden/>
          </w:rPr>
          <w:tab/>
        </w:r>
        <w:r w:rsidR="00455472" w:rsidRPr="00CB11B1">
          <w:rPr>
            <w:webHidden/>
          </w:rPr>
          <w:fldChar w:fldCharType="begin"/>
        </w:r>
        <w:r w:rsidR="00455472" w:rsidRPr="00CB11B1">
          <w:rPr>
            <w:webHidden/>
          </w:rPr>
          <w:instrText xml:space="preserve"> PAGEREF _Toc178583744 \h </w:instrText>
        </w:r>
        <w:r w:rsidR="00455472" w:rsidRPr="00CB11B1">
          <w:rPr>
            <w:webHidden/>
          </w:rPr>
        </w:r>
        <w:r w:rsidR="00455472" w:rsidRPr="00CB11B1">
          <w:rPr>
            <w:webHidden/>
          </w:rPr>
          <w:fldChar w:fldCharType="separate"/>
        </w:r>
        <w:r>
          <w:rPr>
            <w:webHidden/>
          </w:rPr>
          <w:t>67</w:t>
        </w:r>
        <w:r w:rsidR="00455472" w:rsidRPr="00CB11B1">
          <w:rPr>
            <w:webHidden/>
          </w:rPr>
          <w:fldChar w:fldCharType="end"/>
        </w:r>
      </w:hyperlink>
    </w:p>
    <w:p w14:paraId="295AE40B" w14:textId="7D5CC082"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45" w:history="1">
        <w:r w:rsidR="00455472" w:rsidRPr="00A07116">
          <w:rPr>
            <w:rStyle w:val="Hyperlink"/>
            <w:b/>
          </w:rPr>
          <w:t>2.10</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b/>
          </w:rPr>
          <w:t>Voltage Ride-Through Requirements for DC Ties</w:t>
        </w:r>
        <w:r w:rsidR="00455472">
          <w:rPr>
            <w:webHidden/>
          </w:rPr>
          <w:tab/>
        </w:r>
        <w:r w:rsidR="00455472">
          <w:rPr>
            <w:webHidden/>
          </w:rPr>
          <w:fldChar w:fldCharType="begin"/>
        </w:r>
        <w:r w:rsidR="00455472">
          <w:rPr>
            <w:webHidden/>
          </w:rPr>
          <w:instrText xml:space="preserve"> PAGEREF _Toc178583745 \h </w:instrText>
        </w:r>
        <w:r w:rsidR="00455472">
          <w:rPr>
            <w:webHidden/>
          </w:rPr>
        </w:r>
        <w:r w:rsidR="00455472">
          <w:rPr>
            <w:webHidden/>
          </w:rPr>
          <w:fldChar w:fldCharType="separate"/>
        </w:r>
        <w:r>
          <w:rPr>
            <w:webHidden/>
          </w:rPr>
          <w:t>68</w:t>
        </w:r>
        <w:r w:rsidR="00455472">
          <w:rPr>
            <w:webHidden/>
          </w:rPr>
          <w:fldChar w:fldCharType="end"/>
        </w:r>
      </w:hyperlink>
    </w:p>
    <w:p w14:paraId="1EEB356B" w14:textId="34CA237B"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46" w:history="1">
        <w:r w:rsidR="00455472" w:rsidRPr="00A07116">
          <w:rPr>
            <w:rStyle w:val="Hyperlink"/>
          </w:rPr>
          <w:t>2.11</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rPr>
          <w:t>Ride-Through Reporting Requirements for Transmission-Connected Inverter-Based Resources (IBRs), Type 1 Wind-powered Generation Resources (WGRs) and Type 2 WGRs</w:t>
        </w:r>
        <w:r w:rsidR="00455472">
          <w:rPr>
            <w:webHidden/>
          </w:rPr>
          <w:tab/>
        </w:r>
        <w:r w:rsidR="00455472">
          <w:rPr>
            <w:webHidden/>
          </w:rPr>
          <w:fldChar w:fldCharType="begin"/>
        </w:r>
        <w:r w:rsidR="00455472">
          <w:rPr>
            <w:webHidden/>
          </w:rPr>
          <w:instrText xml:space="preserve"> PAGEREF _Toc178583746 \h </w:instrText>
        </w:r>
        <w:r w:rsidR="00455472">
          <w:rPr>
            <w:webHidden/>
          </w:rPr>
        </w:r>
        <w:r w:rsidR="00455472">
          <w:rPr>
            <w:webHidden/>
          </w:rPr>
          <w:fldChar w:fldCharType="separate"/>
        </w:r>
        <w:r>
          <w:rPr>
            <w:webHidden/>
          </w:rPr>
          <w:t>69</w:t>
        </w:r>
        <w:r w:rsidR="00455472">
          <w:rPr>
            <w:webHidden/>
          </w:rPr>
          <w:fldChar w:fldCharType="end"/>
        </w:r>
      </w:hyperlink>
    </w:p>
    <w:p w14:paraId="406CFEEC" w14:textId="4B2643E8"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47" w:history="1">
        <w:r w:rsidR="00455472" w:rsidRPr="00A07116">
          <w:rPr>
            <w:rStyle w:val="Hyperlink"/>
          </w:rPr>
          <w:t>2.11.1</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Initial Frequency Ride-Through Capability Documentation and Reporting Requirements</w:t>
        </w:r>
        <w:r w:rsidR="00455472">
          <w:rPr>
            <w:webHidden/>
          </w:rPr>
          <w:tab/>
        </w:r>
        <w:r w:rsidR="00455472">
          <w:rPr>
            <w:webHidden/>
          </w:rPr>
          <w:fldChar w:fldCharType="begin"/>
        </w:r>
        <w:r w:rsidR="00455472">
          <w:rPr>
            <w:webHidden/>
          </w:rPr>
          <w:instrText xml:space="preserve"> PAGEREF _Toc178583747 \h </w:instrText>
        </w:r>
        <w:r w:rsidR="00455472">
          <w:rPr>
            <w:webHidden/>
          </w:rPr>
        </w:r>
        <w:r w:rsidR="00455472">
          <w:rPr>
            <w:webHidden/>
          </w:rPr>
          <w:fldChar w:fldCharType="separate"/>
        </w:r>
        <w:r>
          <w:rPr>
            <w:webHidden/>
          </w:rPr>
          <w:t>69</w:t>
        </w:r>
        <w:r w:rsidR="00455472">
          <w:rPr>
            <w:webHidden/>
          </w:rPr>
          <w:fldChar w:fldCharType="end"/>
        </w:r>
      </w:hyperlink>
    </w:p>
    <w:p w14:paraId="307C6E4A" w14:textId="6C46338B" w:rsidR="00455472" w:rsidRDefault="00F90067">
      <w:pPr>
        <w:pStyle w:val="TOC3"/>
        <w:rPr>
          <w:rFonts w:asciiTheme="minorHAnsi" w:eastAsiaTheme="minorEastAsia" w:hAnsiTheme="minorHAnsi" w:cstheme="minorBidi"/>
          <w:bCs w:val="0"/>
          <w:iCs w:val="0"/>
          <w:kern w:val="2"/>
          <w:sz w:val="22"/>
          <w:szCs w:val="22"/>
          <w14:ligatures w14:val="standardContextual"/>
        </w:rPr>
      </w:pPr>
      <w:hyperlink w:anchor="_Toc178583748" w:history="1">
        <w:r w:rsidR="00455472" w:rsidRPr="00A07116">
          <w:rPr>
            <w:rStyle w:val="Hyperlink"/>
          </w:rPr>
          <w:t>2.11.2</w:t>
        </w:r>
        <w:r w:rsidR="00455472">
          <w:rPr>
            <w:rFonts w:asciiTheme="minorHAnsi" w:eastAsiaTheme="minorEastAsia" w:hAnsiTheme="minorHAnsi" w:cstheme="minorBidi"/>
            <w:bCs w:val="0"/>
            <w:iCs w:val="0"/>
            <w:kern w:val="2"/>
            <w:sz w:val="22"/>
            <w:szCs w:val="22"/>
            <w14:ligatures w14:val="standardContextual"/>
          </w:rPr>
          <w:tab/>
        </w:r>
        <w:r w:rsidR="00455472" w:rsidRPr="00A07116">
          <w:rPr>
            <w:rStyle w:val="Hyperlink"/>
          </w:rPr>
          <w:t>Initial Voltage Ride-Through Capability Documentation and Reporting Requirements</w:t>
        </w:r>
        <w:r w:rsidR="00455472">
          <w:rPr>
            <w:webHidden/>
          </w:rPr>
          <w:tab/>
        </w:r>
        <w:r w:rsidR="00455472">
          <w:rPr>
            <w:webHidden/>
          </w:rPr>
          <w:fldChar w:fldCharType="begin"/>
        </w:r>
        <w:r w:rsidR="00455472">
          <w:rPr>
            <w:webHidden/>
          </w:rPr>
          <w:instrText xml:space="preserve"> PAGEREF _Toc178583748 \h </w:instrText>
        </w:r>
        <w:r w:rsidR="00455472">
          <w:rPr>
            <w:webHidden/>
          </w:rPr>
        </w:r>
        <w:r w:rsidR="00455472">
          <w:rPr>
            <w:webHidden/>
          </w:rPr>
          <w:fldChar w:fldCharType="separate"/>
        </w:r>
        <w:r>
          <w:rPr>
            <w:webHidden/>
          </w:rPr>
          <w:t>71</w:t>
        </w:r>
        <w:r w:rsidR="00455472">
          <w:rPr>
            <w:webHidden/>
          </w:rPr>
          <w:fldChar w:fldCharType="end"/>
        </w:r>
      </w:hyperlink>
    </w:p>
    <w:p w14:paraId="309FDC75" w14:textId="266B4B3C"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49" w:history="1">
        <w:r w:rsidR="00455472" w:rsidRPr="00A07116">
          <w:rPr>
            <w:rStyle w:val="Hyperlink"/>
            <w:b/>
          </w:rPr>
          <w:t>2.12</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b/>
          </w:rPr>
          <w:t xml:space="preserve">Procedures for Frequency and Voltage Ride-Through Exemptions and Extensions </w:t>
        </w:r>
        <w:r w:rsidR="00455472" w:rsidRPr="00A07116">
          <w:rPr>
            <w:rStyle w:val="Hyperlink"/>
            <w:b/>
            <w:iCs/>
          </w:rPr>
          <w:t>for Transmission-Connected Inverter-Based Resources (IBRs), Type 1 Wind-powered Generation Resources (WGRs) and Type 2 WGRs</w:t>
        </w:r>
        <w:r w:rsidR="00455472">
          <w:rPr>
            <w:webHidden/>
          </w:rPr>
          <w:tab/>
        </w:r>
        <w:r w:rsidR="00455472">
          <w:rPr>
            <w:webHidden/>
          </w:rPr>
          <w:fldChar w:fldCharType="begin"/>
        </w:r>
        <w:r w:rsidR="00455472">
          <w:rPr>
            <w:webHidden/>
          </w:rPr>
          <w:instrText xml:space="preserve"> PAGEREF _Toc178583749 \h </w:instrText>
        </w:r>
        <w:r w:rsidR="00455472">
          <w:rPr>
            <w:webHidden/>
          </w:rPr>
        </w:r>
        <w:r w:rsidR="00455472">
          <w:rPr>
            <w:webHidden/>
          </w:rPr>
          <w:fldChar w:fldCharType="separate"/>
        </w:r>
        <w:r>
          <w:rPr>
            <w:webHidden/>
          </w:rPr>
          <w:t>73</w:t>
        </w:r>
        <w:r w:rsidR="00455472">
          <w:rPr>
            <w:webHidden/>
          </w:rPr>
          <w:fldChar w:fldCharType="end"/>
        </w:r>
      </w:hyperlink>
    </w:p>
    <w:p w14:paraId="7FD94A98" w14:textId="431A5EE3" w:rsidR="00455472" w:rsidRPr="00CB11B1" w:rsidRDefault="00F90067">
      <w:pPr>
        <w:pStyle w:val="TOC3"/>
        <w:rPr>
          <w:rFonts w:asciiTheme="minorHAnsi" w:eastAsiaTheme="minorEastAsia" w:hAnsiTheme="minorHAnsi" w:cstheme="minorBidi"/>
          <w:kern w:val="2"/>
          <w:sz w:val="22"/>
          <w:szCs w:val="22"/>
          <w14:ligatures w14:val="standardContextual"/>
        </w:rPr>
      </w:pPr>
      <w:hyperlink w:anchor="_Toc178583750" w:history="1">
        <w:r w:rsidR="00455472" w:rsidRPr="00CB11B1">
          <w:rPr>
            <w:rStyle w:val="Hyperlink"/>
          </w:rPr>
          <w:t>2.12.1</w:t>
        </w:r>
        <w:r w:rsidR="00455472" w:rsidRPr="00CB11B1">
          <w:rPr>
            <w:rFonts w:asciiTheme="minorHAnsi" w:eastAsiaTheme="minorEastAsia" w:hAnsiTheme="minorHAnsi" w:cstheme="minorBidi"/>
            <w:kern w:val="2"/>
            <w:sz w:val="22"/>
            <w:szCs w:val="22"/>
            <w14:ligatures w14:val="standardContextual"/>
          </w:rPr>
          <w:tab/>
        </w:r>
        <w:r w:rsidR="00455472" w:rsidRPr="00CB11B1">
          <w:rPr>
            <w:rStyle w:val="Hyperlink"/>
          </w:rPr>
          <w:t>Exemptions and Extensions Process</w:t>
        </w:r>
        <w:r w:rsidR="00455472" w:rsidRPr="00CB11B1">
          <w:rPr>
            <w:webHidden/>
          </w:rPr>
          <w:tab/>
        </w:r>
        <w:r w:rsidR="00455472" w:rsidRPr="00CB11B1">
          <w:rPr>
            <w:webHidden/>
          </w:rPr>
          <w:fldChar w:fldCharType="begin"/>
        </w:r>
        <w:r w:rsidR="00455472" w:rsidRPr="00CB11B1">
          <w:rPr>
            <w:webHidden/>
          </w:rPr>
          <w:instrText xml:space="preserve"> PAGEREF _Toc178583750 \h </w:instrText>
        </w:r>
        <w:r w:rsidR="00455472" w:rsidRPr="00CB11B1">
          <w:rPr>
            <w:webHidden/>
          </w:rPr>
        </w:r>
        <w:r w:rsidR="00455472" w:rsidRPr="00CB11B1">
          <w:rPr>
            <w:webHidden/>
          </w:rPr>
          <w:fldChar w:fldCharType="separate"/>
        </w:r>
        <w:r>
          <w:rPr>
            <w:webHidden/>
          </w:rPr>
          <w:t>73</w:t>
        </w:r>
        <w:r w:rsidR="00455472" w:rsidRPr="00CB11B1">
          <w:rPr>
            <w:webHidden/>
          </w:rPr>
          <w:fldChar w:fldCharType="end"/>
        </w:r>
      </w:hyperlink>
    </w:p>
    <w:p w14:paraId="4E0F9E1B" w14:textId="3DF01D70"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51" w:history="1">
        <w:r w:rsidR="00455472" w:rsidRPr="00CB11B1">
          <w:rPr>
            <w:rStyle w:val="Hyperlink"/>
            <w:b w:val="0"/>
            <w:iCs/>
          </w:rPr>
          <w:t xml:space="preserve">2.12.1.1 </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Submission of Exemption Requests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_Toc178583751 \h </w:instrText>
        </w:r>
        <w:r w:rsidR="00455472" w:rsidRPr="00CB11B1">
          <w:rPr>
            <w:b w:val="0"/>
            <w:iCs/>
            <w:webHidden/>
          </w:rPr>
        </w:r>
        <w:r w:rsidR="00455472" w:rsidRPr="00CB11B1">
          <w:rPr>
            <w:b w:val="0"/>
            <w:iCs/>
            <w:webHidden/>
          </w:rPr>
          <w:fldChar w:fldCharType="separate"/>
        </w:r>
        <w:r>
          <w:rPr>
            <w:b w:val="0"/>
            <w:iCs/>
            <w:webHidden/>
          </w:rPr>
          <w:t>75</w:t>
        </w:r>
        <w:r w:rsidR="00455472" w:rsidRPr="00CB11B1">
          <w:rPr>
            <w:b w:val="0"/>
            <w:iCs/>
            <w:webHidden/>
          </w:rPr>
          <w:fldChar w:fldCharType="end"/>
        </w:r>
      </w:hyperlink>
    </w:p>
    <w:p w14:paraId="4831596F" w14:textId="3680B757"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52" w:history="1">
        <w:r w:rsidR="00455472" w:rsidRPr="00CB11B1">
          <w:rPr>
            <w:rStyle w:val="Hyperlink"/>
            <w:b w:val="0"/>
            <w:iCs/>
          </w:rPr>
          <w:t xml:space="preserve">2.12.1.2 </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Submission of Extension Requests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_Toc178583752 \h </w:instrText>
        </w:r>
        <w:r w:rsidR="00455472" w:rsidRPr="00CB11B1">
          <w:rPr>
            <w:b w:val="0"/>
            <w:iCs/>
            <w:webHidden/>
          </w:rPr>
        </w:r>
        <w:r w:rsidR="00455472" w:rsidRPr="00CB11B1">
          <w:rPr>
            <w:b w:val="0"/>
            <w:iCs/>
            <w:webHidden/>
          </w:rPr>
          <w:fldChar w:fldCharType="separate"/>
        </w:r>
        <w:r>
          <w:rPr>
            <w:b w:val="0"/>
            <w:iCs/>
            <w:webHidden/>
          </w:rPr>
          <w:t>75</w:t>
        </w:r>
        <w:r w:rsidR="00455472" w:rsidRPr="00CB11B1">
          <w:rPr>
            <w:b w:val="0"/>
            <w:iCs/>
            <w:webHidden/>
          </w:rPr>
          <w:fldChar w:fldCharType="end"/>
        </w:r>
      </w:hyperlink>
    </w:p>
    <w:p w14:paraId="2840D92F" w14:textId="11E38BCA" w:rsidR="00455472" w:rsidRPr="00CB11B1" w:rsidRDefault="00F90067">
      <w:pPr>
        <w:pStyle w:val="TOC4"/>
        <w:rPr>
          <w:rFonts w:asciiTheme="minorHAnsi" w:eastAsiaTheme="minorEastAsia" w:hAnsiTheme="minorHAnsi" w:cstheme="minorBidi"/>
          <w:b w:val="0"/>
          <w:iCs/>
          <w:snapToGrid/>
          <w:kern w:val="2"/>
          <w:sz w:val="22"/>
          <w:szCs w:val="22"/>
          <w14:ligatures w14:val="standardContextual"/>
        </w:rPr>
      </w:pPr>
      <w:hyperlink w:anchor="_Toc178583753" w:history="1">
        <w:r w:rsidR="00455472" w:rsidRPr="00CB11B1">
          <w:rPr>
            <w:rStyle w:val="Hyperlink"/>
            <w:b w:val="0"/>
            <w:iCs/>
          </w:rPr>
          <w:t xml:space="preserve">2.12.1.3 </w:t>
        </w:r>
        <w:r w:rsidR="00455472" w:rsidRPr="00CB11B1">
          <w:rPr>
            <w:rFonts w:asciiTheme="minorHAnsi" w:eastAsiaTheme="minorEastAsia" w:hAnsiTheme="minorHAnsi" w:cstheme="minorBidi"/>
            <w:b w:val="0"/>
            <w:iCs/>
            <w:snapToGrid/>
            <w:kern w:val="2"/>
            <w:sz w:val="22"/>
            <w:szCs w:val="22"/>
            <w14:ligatures w14:val="standardContextual"/>
          </w:rPr>
          <w:tab/>
        </w:r>
        <w:r w:rsidR="00455472" w:rsidRPr="00CB11B1">
          <w:rPr>
            <w:rStyle w:val="Hyperlink"/>
            <w:b w:val="0"/>
            <w:iCs/>
          </w:rPr>
          <w:t>Timeline for Submission and Determination of Extension Requests</w:t>
        </w:r>
        <w:r w:rsidR="00455472" w:rsidRPr="00CB11B1">
          <w:rPr>
            <w:b w:val="0"/>
            <w:iCs/>
            <w:webHidden/>
          </w:rPr>
          <w:tab/>
        </w:r>
        <w:r w:rsidR="00455472" w:rsidRPr="00CB11B1">
          <w:rPr>
            <w:b w:val="0"/>
            <w:iCs/>
            <w:webHidden/>
          </w:rPr>
          <w:fldChar w:fldCharType="begin"/>
        </w:r>
        <w:r w:rsidR="00455472" w:rsidRPr="00CB11B1">
          <w:rPr>
            <w:b w:val="0"/>
            <w:iCs/>
            <w:webHidden/>
          </w:rPr>
          <w:instrText xml:space="preserve"> PAGEREF _Toc178583753 \h </w:instrText>
        </w:r>
        <w:r w:rsidR="00455472" w:rsidRPr="00CB11B1">
          <w:rPr>
            <w:b w:val="0"/>
            <w:iCs/>
            <w:webHidden/>
          </w:rPr>
        </w:r>
        <w:r w:rsidR="00455472" w:rsidRPr="00CB11B1">
          <w:rPr>
            <w:b w:val="0"/>
            <w:iCs/>
            <w:webHidden/>
          </w:rPr>
          <w:fldChar w:fldCharType="separate"/>
        </w:r>
        <w:r>
          <w:rPr>
            <w:b w:val="0"/>
            <w:iCs/>
            <w:webHidden/>
          </w:rPr>
          <w:t>77</w:t>
        </w:r>
        <w:r w:rsidR="00455472" w:rsidRPr="00CB11B1">
          <w:rPr>
            <w:b w:val="0"/>
            <w:iCs/>
            <w:webHidden/>
          </w:rPr>
          <w:fldChar w:fldCharType="end"/>
        </w:r>
      </w:hyperlink>
    </w:p>
    <w:p w14:paraId="5AD89C17" w14:textId="7848AAE0" w:rsidR="00455472" w:rsidRDefault="00F90067">
      <w:pPr>
        <w:pStyle w:val="TOC2"/>
        <w:rPr>
          <w:rFonts w:asciiTheme="minorHAnsi" w:eastAsiaTheme="minorEastAsia" w:hAnsiTheme="minorHAnsi" w:cstheme="minorBidi"/>
          <w:bCs w:val="0"/>
          <w:smallCaps w:val="0"/>
          <w:kern w:val="2"/>
          <w:sz w:val="22"/>
          <w:szCs w:val="22"/>
          <w14:ligatures w14:val="standardContextual"/>
        </w:rPr>
      </w:pPr>
      <w:hyperlink w:anchor="_Toc178583754" w:history="1">
        <w:r w:rsidR="00455472" w:rsidRPr="00A07116">
          <w:rPr>
            <w:rStyle w:val="Hyperlink"/>
            <w:b/>
          </w:rPr>
          <w:t>2.13</w:t>
        </w:r>
        <w:r w:rsidR="00455472">
          <w:rPr>
            <w:rFonts w:asciiTheme="minorHAnsi" w:eastAsiaTheme="minorEastAsia" w:hAnsiTheme="minorHAnsi" w:cstheme="minorBidi"/>
            <w:bCs w:val="0"/>
            <w:smallCaps w:val="0"/>
            <w:kern w:val="2"/>
            <w:sz w:val="22"/>
            <w:szCs w:val="22"/>
            <w14:ligatures w14:val="standardContextual"/>
          </w:rPr>
          <w:tab/>
        </w:r>
        <w:r w:rsidR="00455472" w:rsidRPr="00A07116">
          <w:rPr>
            <w:rStyle w:val="Hyperlink"/>
            <w:b/>
          </w:rPr>
          <w:t>Actions Following a Transmission-Connected</w:t>
        </w:r>
        <w:r w:rsidR="00455472" w:rsidRPr="00A07116">
          <w:rPr>
            <w:rStyle w:val="Hyperlink"/>
          </w:rPr>
          <w:t xml:space="preserve"> </w:t>
        </w:r>
        <w:r w:rsidR="00455472" w:rsidRPr="00A07116">
          <w:rPr>
            <w:rStyle w:val="Hyperlink"/>
            <w:b/>
          </w:rPr>
          <w:t>Inverter-Based Resource (IBR), Type 1 Wind-powered Generation Resource (WGR)</w:t>
        </w:r>
        <w:r w:rsidR="00455472" w:rsidRPr="00A07116">
          <w:rPr>
            <w:rStyle w:val="Hyperlink"/>
          </w:rPr>
          <w:t xml:space="preserve"> </w:t>
        </w:r>
        <w:r w:rsidR="00455472" w:rsidRPr="00A07116">
          <w:rPr>
            <w:rStyle w:val="Hyperlink"/>
            <w:b/>
          </w:rPr>
          <w:t>or Type 2 WGR Apparent Failure to Ride-Through</w:t>
        </w:r>
        <w:r w:rsidR="00455472">
          <w:rPr>
            <w:webHidden/>
          </w:rPr>
          <w:tab/>
        </w:r>
        <w:r w:rsidR="00455472">
          <w:rPr>
            <w:webHidden/>
          </w:rPr>
          <w:fldChar w:fldCharType="begin"/>
        </w:r>
        <w:r w:rsidR="00455472">
          <w:rPr>
            <w:webHidden/>
          </w:rPr>
          <w:instrText xml:space="preserve"> PAGEREF _Toc178583754 \h </w:instrText>
        </w:r>
        <w:r w:rsidR="00455472">
          <w:rPr>
            <w:webHidden/>
          </w:rPr>
        </w:r>
        <w:r w:rsidR="00455472">
          <w:rPr>
            <w:webHidden/>
          </w:rPr>
          <w:fldChar w:fldCharType="separate"/>
        </w:r>
        <w:r>
          <w:rPr>
            <w:webHidden/>
          </w:rPr>
          <w:t>79</w:t>
        </w:r>
        <w:r w:rsidR="00455472">
          <w:rPr>
            <w:webHidden/>
          </w:rPr>
          <w:fldChar w:fldCharType="end"/>
        </w:r>
      </w:hyperlink>
    </w:p>
    <w:p w14:paraId="7789F1C2" w14:textId="42E90B2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2" w:name="_Toc49843459"/>
      <w:bookmarkStart w:id="3" w:name="_Toc191197008"/>
      <w:bookmarkStart w:id="4" w:name="_Toc414884910"/>
      <w:bookmarkStart w:id="5" w:name="_Toc120878484"/>
      <w:bookmarkStart w:id="6" w:name="_Toc178583683"/>
      <w:bookmarkStart w:id="7" w:name="_Toc460294895"/>
      <w:r w:rsidRPr="00E14A4A">
        <w:lastRenderedPageBreak/>
        <w:t>System Operations</w:t>
      </w:r>
      <w:bookmarkEnd w:id="2"/>
      <w:r w:rsidRPr="00E14A4A">
        <w:t xml:space="preserve"> and Control Requirements</w:t>
      </w:r>
      <w:bookmarkEnd w:id="3"/>
      <w:bookmarkEnd w:id="4"/>
      <w:bookmarkEnd w:id="5"/>
      <w:bookmarkEnd w:id="6"/>
      <w:r w:rsidRPr="00E14A4A">
        <w:t xml:space="preserve">   </w:t>
      </w:r>
    </w:p>
    <w:p w14:paraId="35E9EF7A" w14:textId="77777777" w:rsidR="001C29FC" w:rsidRPr="00E14A4A" w:rsidRDefault="001C29FC">
      <w:pPr>
        <w:pStyle w:val="H2"/>
        <w:pageBreakBefore w:val="0"/>
        <w:spacing w:before="480"/>
      </w:pPr>
      <w:bookmarkStart w:id="8" w:name="_Toc49843460"/>
      <w:bookmarkStart w:id="9" w:name="_Toc191197009"/>
      <w:bookmarkStart w:id="10" w:name="_Toc414884911"/>
      <w:bookmarkStart w:id="11" w:name="_Toc120878485"/>
      <w:bookmarkStart w:id="12" w:name="_Toc178583684"/>
      <w:bookmarkEnd w:id="7"/>
      <w:r w:rsidRPr="00E14A4A">
        <w:t>2.1</w:t>
      </w:r>
      <w:r w:rsidRPr="00E14A4A">
        <w:tab/>
        <w:t>Operational Duties</w:t>
      </w:r>
      <w:bookmarkEnd w:id="8"/>
      <w:bookmarkEnd w:id="9"/>
      <w:bookmarkEnd w:id="10"/>
      <w:bookmarkEnd w:id="11"/>
      <w:bookmarkEnd w:id="12"/>
    </w:p>
    <w:p w14:paraId="6A94F995" w14:textId="77777777" w:rsidR="001C29FC" w:rsidRPr="00E14A4A" w:rsidRDefault="005D24D6" w:rsidP="00F71CE2">
      <w:pPr>
        <w:pStyle w:val="TextBody"/>
        <w:ind w:left="720" w:hanging="720"/>
      </w:pPr>
      <w:bookmarkStart w:id="13" w:name="_Toc49843461"/>
      <w:bookmarkStart w:id="14" w:name="_Toc49844536"/>
      <w:bookmarkStart w:id="15" w:name="_Toc51138466"/>
      <w:bookmarkStart w:id="16" w:name="_Toc51139525"/>
      <w:bookmarkStart w:id="17" w:name="_Toc51139635"/>
      <w:bookmarkStart w:id="18" w:name="_Toc51139815"/>
      <w:bookmarkStart w:id="19" w:name="_Toc51139976"/>
      <w:bookmarkStart w:id="20"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3"/>
      <w:bookmarkEnd w:id="14"/>
      <w:bookmarkEnd w:id="15"/>
      <w:bookmarkEnd w:id="16"/>
      <w:bookmarkEnd w:id="17"/>
      <w:bookmarkEnd w:id="18"/>
      <w:bookmarkEnd w:id="19"/>
      <w:bookmarkEnd w:id="20"/>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p w14:paraId="08E5239E" w14:textId="77777777" w:rsidR="00E233B7" w:rsidRDefault="001C29FC" w:rsidP="00E233B7">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t>(c)</w:t>
      </w:r>
      <w:r w:rsidRPr="00E14A4A">
        <w:tab/>
        <w:t xml:space="preserve">Dispatch generation via the SCED process and deployment of Ancillary Services to control frequency and congestion; </w:t>
      </w:r>
    </w:p>
    <w:p w14:paraId="73B14F4E" w14:textId="77777777" w:rsidR="001C29FC" w:rsidRPr="00E14A4A" w:rsidRDefault="001C29FC">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lastRenderedPageBreak/>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21" w:name="_Toc49843462"/>
      <w:bookmarkStart w:id="22" w:name="_Toc191197010"/>
      <w:bookmarkStart w:id="23" w:name="_Toc414884912"/>
      <w:bookmarkStart w:id="24" w:name="_Toc120878486"/>
      <w:bookmarkStart w:id="25" w:name="_Toc178583685"/>
      <w:r w:rsidRPr="00E14A4A">
        <w:t>2.2</w:t>
      </w:r>
      <w:r w:rsidRPr="00E14A4A">
        <w:tab/>
        <w:t>System Monitoring and Control</w:t>
      </w:r>
      <w:bookmarkEnd w:id="21"/>
      <w:bookmarkEnd w:id="22"/>
      <w:bookmarkEnd w:id="23"/>
      <w:bookmarkEnd w:id="24"/>
      <w:bookmarkEnd w:id="25"/>
    </w:p>
    <w:p w14:paraId="53A4388D" w14:textId="77777777" w:rsidR="001C29FC" w:rsidRPr="00E14A4A" w:rsidRDefault="001C29FC">
      <w:pPr>
        <w:pStyle w:val="H3"/>
        <w:spacing w:before="480"/>
      </w:pPr>
      <w:bookmarkStart w:id="26" w:name="_Toc49843463"/>
      <w:bookmarkStart w:id="27" w:name="_Toc191197011"/>
      <w:bookmarkStart w:id="28" w:name="_Toc414884913"/>
      <w:bookmarkStart w:id="29" w:name="_Toc120878487"/>
      <w:bookmarkStart w:id="30" w:name="_Toc178583686"/>
      <w:r w:rsidRPr="00E14A4A">
        <w:t>2.2.1</w:t>
      </w:r>
      <w:r w:rsidRPr="00E14A4A">
        <w:tab/>
        <w:t>Overview</w:t>
      </w:r>
      <w:bookmarkEnd w:id="26"/>
      <w:bookmarkEnd w:id="27"/>
      <w:bookmarkEnd w:id="28"/>
      <w:bookmarkEnd w:id="29"/>
      <w:bookmarkEnd w:id="30"/>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w:t>
      </w:r>
      <w:proofErr w:type="gramStart"/>
      <w:r w:rsidRPr="00E14A4A">
        <w:t>commit</w:t>
      </w:r>
      <w:proofErr w:type="gramEnd"/>
      <w:r w:rsidRPr="00E14A4A">
        <w:t xml:space="preserve">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(i)</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lastRenderedPageBreak/>
        <w:t>(b)</w:t>
      </w:r>
      <w:r w:rsidRPr="00E14A4A">
        <w:tab/>
        <w:t>ERCOT Transmission Grid:</w:t>
      </w:r>
    </w:p>
    <w:p w14:paraId="7985F1F2" w14:textId="77777777" w:rsidR="001C29FC" w:rsidRPr="00E14A4A" w:rsidRDefault="001C29FC">
      <w:pPr>
        <w:pStyle w:val="List2"/>
        <w:spacing w:after="240"/>
        <w:ind w:left="2160" w:hanging="720"/>
      </w:pPr>
      <w:r w:rsidRPr="00E14A4A">
        <w:t>(i)</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(i)</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(i)</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31" w:name="_Toc49843464"/>
    </w:p>
    <w:p w14:paraId="562A878F" w14:textId="77777777" w:rsidR="001C29FC" w:rsidRPr="00E14A4A" w:rsidRDefault="001C29FC" w:rsidP="00365B29">
      <w:pPr>
        <w:pStyle w:val="H3"/>
        <w:spacing w:before="480"/>
      </w:pPr>
      <w:bookmarkStart w:id="32" w:name="_Toc191197012"/>
      <w:bookmarkStart w:id="33" w:name="_Toc414884914"/>
      <w:bookmarkStart w:id="34" w:name="_Toc120878488"/>
      <w:bookmarkStart w:id="35" w:name="_Toc178583687"/>
      <w:r w:rsidRPr="00E14A4A">
        <w:lastRenderedPageBreak/>
        <w:t>2.2.2</w:t>
      </w:r>
      <w:r w:rsidRPr="00E14A4A">
        <w:tab/>
        <w:t>Security Criteria</w:t>
      </w:r>
      <w:bookmarkEnd w:id="31"/>
      <w:bookmarkEnd w:id="32"/>
      <w:bookmarkEnd w:id="33"/>
      <w:bookmarkEnd w:id="34"/>
      <w:bookmarkEnd w:id="35"/>
    </w:p>
    <w:p w14:paraId="389F642C" w14:textId="77777777" w:rsidR="001C29FC" w:rsidRPr="00E14A4A" w:rsidRDefault="001C29FC">
      <w:pPr>
        <w:pStyle w:val="BodyTextNumbered"/>
      </w:pPr>
      <w:bookmarkStart w:id="36"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7" w:name="_Toc191197013"/>
      <w:bookmarkStart w:id="38" w:name="_Toc414884915"/>
      <w:bookmarkStart w:id="39" w:name="_Toc120878489"/>
      <w:bookmarkStart w:id="40" w:name="_Toc178583688"/>
      <w:r w:rsidRPr="00E14A4A">
        <w:t>2.2.3</w:t>
      </w:r>
      <w:r w:rsidRPr="00E14A4A">
        <w:tab/>
        <w:t>Response to Transient Voltage Disturbance</w:t>
      </w:r>
      <w:bookmarkEnd w:id="37"/>
      <w:bookmarkEnd w:id="38"/>
      <w:bookmarkEnd w:id="39"/>
      <w:bookmarkEnd w:id="40"/>
    </w:p>
    <w:p w14:paraId="4A85666E" w14:textId="77777777" w:rsidR="001C29FC" w:rsidRPr="00E14A4A" w:rsidRDefault="005C1131" w:rsidP="00365B29">
      <w:pPr>
        <w:spacing w:after="240"/>
        <w:ind w:left="720" w:hanging="720"/>
        <w:rPr>
          <w:i/>
        </w:rPr>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  </w:t>
      </w:r>
    </w:p>
    <w:p w14:paraId="7AB7697E" w14:textId="77777777" w:rsidR="001C29FC" w:rsidRPr="00E14A4A" w:rsidRDefault="001C29FC" w:rsidP="00365B29">
      <w:pPr>
        <w:pStyle w:val="H3"/>
        <w:spacing w:before="480"/>
      </w:pPr>
      <w:bookmarkStart w:id="41" w:name="_Toc191197014"/>
      <w:bookmarkStart w:id="42" w:name="_Toc414884916"/>
      <w:bookmarkStart w:id="43" w:name="_Toc120878490"/>
      <w:bookmarkStart w:id="44" w:name="_Toc178583689"/>
      <w:r w:rsidRPr="00E14A4A">
        <w:t>2.2.4</w:t>
      </w:r>
      <w:r w:rsidRPr="00E14A4A">
        <w:tab/>
        <w:t>Load Frequency Control</w:t>
      </w:r>
      <w:bookmarkEnd w:id="41"/>
      <w:bookmarkEnd w:id="42"/>
      <w:bookmarkEnd w:id="43"/>
      <w:bookmarkEnd w:id="44"/>
      <w:r w:rsidRPr="00E14A4A">
        <w:t xml:space="preserve"> </w:t>
      </w:r>
      <w:bookmarkEnd w:id="36"/>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lastRenderedPageBreak/>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77777777" w:rsidR="00A4479D" w:rsidRPr="00CE70F8" w:rsidRDefault="00A4479D" w:rsidP="000A61F0">
            <w:pPr>
              <w:pStyle w:val="Instructions"/>
              <w:spacing w:before="120"/>
            </w:pPr>
            <w:r w:rsidRPr="004E7580">
              <w:t>[</w:t>
            </w:r>
            <w:r w:rsidR="00BC1102">
              <w:t>NOGRR211</w:t>
            </w:r>
            <w:r w:rsidRPr="004E7580">
              <w:t>:  Replace</w:t>
            </w:r>
            <w:r w:rsidR="00BC1102">
              <w:t xml:space="preserve"> </w:t>
            </w:r>
            <w:r w:rsidRPr="004E7580">
              <w:t>Section 2.</w:t>
            </w:r>
            <w:r>
              <w:t>2.4</w:t>
            </w:r>
            <w:r w:rsidRPr="004E7580">
              <w:t xml:space="preserve"> above with the following upon </w:t>
            </w:r>
            <w:r>
              <w:t xml:space="preserve">system implementation of </w:t>
            </w:r>
            <w:r w:rsidR="00BC1102">
              <w:t>NPRR1007</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5" w:name="_Toc515442733"/>
            <w:bookmarkStart w:id="46" w:name="_Toc18052533"/>
            <w:bookmarkStart w:id="47" w:name="_Toc23238862"/>
            <w:bookmarkStart w:id="48" w:name="_Toc33777629"/>
            <w:bookmarkStart w:id="49" w:name="_Toc65159662"/>
            <w:bookmarkStart w:id="50" w:name="_Toc90892464"/>
            <w:bookmarkStart w:id="51" w:name="_Toc107474539"/>
            <w:bookmarkStart w:id="52" w:name="_Toc120878491"/>
            <w:bookmarkStart w:id="53" w:name="_Toc121302640"/>
            <w:bookmarkStart w:id="54" w:name="_Toc136969066"/>
            <w:bookmarkStart w:id="55" w:name="_Toc178575705"/>
            <w:bookmarkStart w:id="56" w:name="_Toc178583690"/>
            <w:r w:rsidRPr="00685C10">
              <w:rPr>
                <w:b/>
                <w:bCs/>
                <w:i/>
                <w:szCs w:val="20"/>
              </w:rPr>
              <w:t>2.2.4</w:t>
            </w:r>
            <w:r w:rsidRPr="00685C10">
              <w:rPr>
                <w:b/>
                <w:bCs/>
                <w:i/>
                <w:szCs w:val="20"/>
              </w:rPr>
              <w:tab/>
              <w:t>Load Frequency Control</w:t>
            </w:r>
            <w:bookmarkEnd w:id="45"/>
            <w:bookmarkEnd w:id="46"/>
            <w:bookmarkEnd w:id="47"/>
            <w:bookmarkEnd w:id="48"/>
            <w:bookmarkEnd w:id="49"/>
            <w:bookmarkEnd w:id="50"/>
            <w:bookmarkEnd w:id="51"/>
            <w:bookmarkEnd w:id="52"/>
            <w:bookmarkEnd w:id="53"/>
            <w:bookmarkEnd w:id="54"/>
            <w:bookmarkEnd w:id="55"/>
            <w:bookmarkEnd w:id="56"/>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777777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generation facilities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7" w:name="_Toc191197015"/>
      <w:bookmarkStart w:id="58" w:name="_Toc120878492"/>
      <w:bookmarkStart w:id="59" w:name="_Toc178583691"/>
      <w:r w:rsidRPr="00E14A4A">
        <w:t>2.2.4.1</w:t>
      </w:r>
      <w:r w:rsidRPr="00E14A4A">
        <w:tab/>
        <w:t>Maintenance and Verification</w:t>
      </w:r>
      <w:bookmarkEnd w:id="57"/>
      <w:bookmarkEnd w:id="58"/>
      <w:bookmarkEnd w:id="59"/>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E22319">
      <w:pPr>
        <w:pStyle w:val="H4"/>
        <w:widowControl/>
      </w:pPr>
      <w:bookmarkStart w:id="60" w:name="_Toc191197016"/>
      <w:bookmarkStart w:id="61" w:name="_Toc120878493"/>
      <w:bookmarkStart w:id="62" w:name="_Toc178583692"/>
      <w:r w:rsidRPr="00E14A4A">
        <w:t>2.2.4.2</w:t>
      </w:r>
      <w:r w:rsidRPr="00E14A4A">
        <w:tab/>
        <w:t>Regulation Provider Loss of AGC</w:t>
      </w:r>
      <w:bookmarkEnd w:id="60"/>
      <w:bookmarkEnd w:id="61"/>
      <w:bookmarkEnd w:id="62"/>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w:t>
            </w:r>
            <w:r w:rsidRPr="00B33211">
              <w:lastRenderedPageBreak/>
              <w:t xml:space="preserve">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E22319">
      <w:pPr>
        <w:pStyle w:val="H4"/>
        <w:tabs>
          <w:tab w:val="clear" w:pos="907"/>
          <w:tab w:val="left" w:pos="900"/>
        </w:tabs>
      </w:pPr>
      <w:bookmarkStart w:id="63" w:name="_Toc191197017"/>
      <w:bookmarkStart w:id="64" w:name="_Toc120878494"/>
      <w:bookmarkStart w:id="65" w:name="_Toc178583693"/>
      <w:r w:rsidRPr="00E14A4A">
        <w:t>2.2.4.3</w:t>
      </w:r>
      <w:r w:rsidRPr="00E14A4A">
        <w:tab/>
        <w:t>ERCOT Loss of AGC</w:t>
      </w:r>
      <w:bookmarkEnd w:id="63"/>
      <w:bookmarkEnd w:id="64"/>
      <w:bookmarkEnd w:id="65"/>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6" w:name="_Toc120878495"/>
      <w:bookmarkStart w:id="67" w:name="_Toc178583694"/>
      <w:bookmarkStart w:id="68" w:name="_Hlk80774035"/>
      <w:r w:rsidRPr="00F71CE2">
        <w:rPr>
          <w:i/>
        </w:rPr>
        <w:t>2.2.5</w:t>
      </w:r>
      <w:r w:rsidRPr="00F71CE2">
        <w:rPr>
          <w:i/>
        </w:rPr>
        <w:tab/>
        <w:t>Automatic Voltage Regulators</w:t>
      </w:r>
      <w:bookmarkEnd w:id="66"/>
      <w:bookmarkEnd w:id="67"/>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w:t>
      </w:r>
      <w:proofErr w:type="gramStart"/>
      <w:r w:rsidR="00921CD0">
        <w:t>ten year</w:t>
      </w:r>
      <w:proofErr w:type="gramEnd"/>
      <w:r w:rsidR="00921CD0">
        <w:t xml:space="preserve">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 xml:space="preserve">Industry accepted testing techniques shall be used for testing, </w:t>
      </w:r>
      <w:proofErr w:type="gramStart"/>
      <w:r w:rsidR="00921CD0">
        <w:t>measuring</w:t>
      </w:r>
      <w:proofErr w:type="gramEnd"/>
      <w:r w:rsidR="00921CD0">
        <w:t xml:space="preserve">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lastRenderedPageBreak/>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r>
        <w:rPr>
          <w:szCs w:val="20"/>
        </w:rPr>
        <w:t>VAr</w:t>
      </w:r>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xml:space="preserve">, within five years of the initial AVR test approved as part of the commissioning process.  All subsequent tests shall be conducted on a </w:t>
            </w:r>
            <w:proofErr w:type="gramStart"/>
            <w:r w:rsidRPr="00AC6D5F">
              <w:t>ten year</w:t>
            </w:r>
            <w:proofErr w:type="gramEnd"/>
            <w:r w:rsidRPr="00AC6D5F">
              <w:t xml:space="preserve"> cycle.  Additionally, if equipment characteristics are knowingly modified, an AVR test shall be conducted within 120 days of the modification.  Industry accepted testing techniques shall be used for testing, </w:t>
            </w:r>
            <w:proofErr w:type="gramStart"/>
            <w:r w:rsidRPr="00AC6D5F">
              <w:t>measuring</w:t>
            </w:r>
            <w:proofErr w:type="gramEnd"/>
            <w:r w:rsidRPr="00AC6D5F">
              <w:t xml:space="preserve">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r w:rsidRPr="00AC6D5F">
              <w:rPr>
                <w:szCs w:val="20"/>
              </w:rPr>
              <w:t>VAr</w:t>
            </w:r>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lastRenderedPageBreak/>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proofErr w:type="gramStart"/>
      <w:r>
        <w:t xml:space="preserve">ten </w:t>
      </w:r>
      <w:r w:rsidRPr="00244547">
        <w:t>year</w:t>
      </w:r>
      <w:proofErr w:type="gramEnd"/>
      <w:r w:rsidRPr="00244547">
        <w:t xml:space="preserve">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 xml:space="preserve">If no longer eligible for exemption based on the ANCF, then model verification must be completed within 365 calendar days of the date the capacity factor exemption expired.  Under certain operating conditions, ERCOT may require a </w:t>
      </w:r>
      <w:proofErr w:type="gramStart"/>
      <w:r w:rsidRPr="00244547">
        <w:t>ten year</w:t>
      </w:r>
      <w:proofErr w:type="gramEnd"/>
      <w:r w:rsidRPr="00244547">
        <w:t xml:space="preserve">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9" w:name="_Toc191197019"/>
      <w:bookmarkStart w:id="70" w:name="_Toc414884918"/>
      <w:bookmarkStart w:id="71" w:name="_Toc120878496"/>
      <w:bookmarkStart w:id="72" w:name="_Toc178583695"/>
      <w:bookmarkEnd w:id="68"/>
      <w:r w:rsidRPr="00E14A4A">
        <w:lastRenderedPageBreak/>
        <w:t>2.2.6</w:t>
      </w:r>
      <w:r w:rsidRPr="00E14A4A">
        <w:tab/>
        <w:t>Power System Stabilizers</w:t>
      </w:r>
      <w:bookmarkEnd w:id="69"/>
      <w:bookmarkEnd w:id="70"/>
      <w:bookmarkEnd w:id="71"/>
      <w:bookmarkEnd w:id="72"/>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p w14:paraId="20F48B50" w14:textId="77777777" w:rsidR="001C29FC" w:rsidRPr="00E14A4A" w:rsidRDefault="00E35413" w:rsidP="00E35413">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(e.g.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p w14:paraId="3F2F77E8" w14:textId="77777777" w:rsidR="001C29FC" w:rsidRPr="00E14A4A" w:rsidRDefault="00E35413" w:rsidP="00E35413">
      <w:pPr>
        <w:pStyle w:val="BodyTextNumbered"/>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(i)</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t>(ii)</w:t>
      </w:r>
      <w:r w:rsidRPr="00E14A4A">
        <w:rPr>
          <w:szCs w:val="20"/>
          <w:lang w:bidi="ar-SA"/>
        </w:rPr>
        <w:tab/>
        <w:t>Whether or not PSS settings have been determined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w:t>
      </w:r>
      <w:r w:rsidR="00F13505" w:rsidRPr="00E14A4A">
        <w:lastRenderedPageBreak/>
        <w:t xml:space="preserve">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p w14:paraId="5D87939F" w14:textId="77777777" w:rsidR="001C29FC" w:rsidRPr="00E14A4A" w:rsidRDefault="00E35413" w:rsidP="00E35413">
      <w:pPr>
        <w:pStyle w:val="BodyTextNumbered"/>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p w14:paraId="3537205E" w14:textId="77777777" w:rsidR="001C29FC" w:rsidRPr="00E14A4A" w:rsidRDefault="00E35413" w:rsidP="00E35413">
      <w:pPr>
        <w:pStyle w:val="BodyTextNumbered"/>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p w14:paraId="1EE17551" w14:textId="77777777" w:rsidR="00171F1C" w:rsidRDefault="00E35413" w:rsidP="00171F1C">
      <w:pPr>
        <w:spacing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 xml:space="preserve">All new Generation Resources shall conduct a PSS test within five years of the initial PSS test that was approved as part of the commissioning process.  All subsequent tests shall be conducted on a </w:t>
      </w:r>
      <w:proofErr w:type="gramStart"/>
      <w:r w:rsidR="006A1F1C" w:rsidRPr="006A1F1C">
        <w:t>ten year</w:t>
      </w:r>
      <w:proofErr w:type="gramEnd"/>
      <w:r w:rsidR="006A1F1C" w:rsidRPr="006A1F1C">
        <w:t xml:space="preserve">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w:t>
      </w:r>
      <w:proofErr w:type="gramStart"/>
      <w:r w:rsidR="006A1F1C" w:rsidRPr="007065C2">
        <w:rPr>
          <w:iCs/>
          <w:szCs w:val="20"/>
        </w:rPr>
        <w:t>measuring</w:t>
      </w:r>
      <w:proofErr w:type="gramEnd"/>
      <w:r w:rsidR="006A1F1C" w:rsidRPr="007065C2">
        <w:rPr>
          <w:iCs/>
          <w:szCs w:val="20"/>
        </w:rPr>
        <w:t xml:space="preserve">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p w14:paraId="4A5E5C9F" w14:textId="77777777" w:rsidR="0021492C" w:rsidRDefault="0021492C" w:rsidP="0021492C">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77777777"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proofErr w:type="gramStart"/>
      <w:r>
        <w:rPr>
          <w:iCs/>
          <w:szCs w:val="20"/>
        </w:rPr>
        <w:t xml:space="preserve">ten </w:t>
      </w:r>
      <w:r w:rsidRPr="00541574">
        <w:rPr>
          <w:iCs/>
          <w:szCs w:val="20"/>
        </w:rPr>
        <w:t>year</w:t>
      </w:r>
      <w:proofErr w:type="gramEnd"/>
      <w:r w:rsidRPr="00541574">
        <w:rPr>
          <w:iCs/>
          <w:szCs w:val="20"/>
        </w:rPr>
        <w:t xml:space="preserve">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 xml:space="preserve">If no longer eligible for the ANCF exemption, then model verification must be completed within 365 calendar days of the date the capacity factor exemption expired.  Under certain operating conditions, ERCOT may require a </w:t>
      </w:r>
      <w:proofErr w:type="gramStart"/>
      <w:r w:rsidRPr="00541574">
        <w:rPr>
          <w:iCs/>
          <w:szCs w:val="20"/>
        </w:rPr>
        <w:t>ten year</w:t>
      </w:r>
      <w:proofErr w:type="gramEnd"/>
      <w:r w:rsidRPr="00541574">
        <w:rPr>
          <w:iCs/>
          <w:szCs w:val="20"/>
        </w:rPr>
        <w:t xml:space="preserve">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lastRenderedPageBreak/>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73" w:name="_Toc191197020"/>
      <w:bookmarkStart w:id="74" w:name="_Toc414884919"/>
      <w:bookmarkStart w:id="75" w:name="_Toc120878497"/>
      <w:bookmarkStart w:id="76" w:name="_Toc178583696"/>
      <w:r w:rsidRPr="00E14A4A">
        <w:t>2.2.7</w:t>
      </w:r>
      <w:r w:rsidRPr="00E14A4A">
        <w:tab/>
        <w:t>Turbine Speed Governors</w:t>
      </w:r>
      <w:bookmarkEnd w:id="73"/>
      <w:bookmarkEnd w:id="74"/>
      <w:bookmarkEnd w:id="75"/>
      <w:bookmarkEnd w:id="76"/>
    </w:p>
    <w:p w14:paraId="06AD038A" w14:textId="65FF810F" w:rsidR="00885472" w:rsidRDefault="002A6744" w:rsidP="00E12514">
      <w:pPr>
        <w:pStyle w:val="BodyTextNumbered"/>
      </w:pPr>
      <w:bookmarkStart w:id="77"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4BE98893" w:rsidR="002A6744" w:rsidRPr="00641D2E" w:rsidRDefault="002A6744" w:rsidP="00625524">
            <w:pPr>
              <w:autoSpaceDE w:val="0"/>
              <w:autoSpaceDN w:val="0"/>
              <w:adjustRightInd w:val="0"/>
              <w:rPr>
                <w:rFonts w:eastAsia="Calibri"/>
                <w:sz w:val="22"/>
                <w:szCs w:val="22"/>
              </w:rPr>
            </w:pPr>
            <w:r>
              <w:rPr>
                <w:rFonts w:eastAsia="Calibri"/>
                <w:sz w:val="22"/>
                <w:szCs w:val="22"/>
              </w:rPr>
              <w:t>Controllable Load Resources</w:t>
            </w:r>
            <w:r w:rsidR="00B30716">
              <w:rPr>
                <w:rFonts w:eastAsia="Calibri"/>
                <w:sz w:val="22"/>
                <w:szCs w:val="22"/>
              </w:rPr>
              <w:t xml:space="preserve"> (CLRs)</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3A368409"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sidR="00B30716">
              <w:rPr>
                <w:rFonts w:eastAsia="Calibri"/>
                <w:sz w:val="22"/>
                <w:szCs w:val="22"/>
              </w:rPr>
              <w:t>CLRs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If ERCOT determines that ERCOT System reliability would be enhanced, for a defined period of time, ERCOT may direct Wind-powered Generation Resources (WGRs) under the control of a Remedial Action Scheme (RAS) to limit power increases due to frequency if there is risk of a RAS operation due to a low frequency FME</w:t>
      </w:r>
      <w:r w:rsidR="00E3602F" w:rsidRPr="0037259F">
        <w:rPr>
          <w:b w:val="0"/>
          <w:i w:val="0"/>
          <w:szCs w:val="24"/>
        </w:rPr>
        <w:t>.</w:t>
      </w:r>
      <w:bookmarkStart w:id="78" w:name="_Toc191197021"/>
      <w:bookmarkStart w:id="79" w:name="_Toc414884920"/>
    </w:p>
    <w:p w14:paraId="0F3131D8" w14:textId="77777777" w:rsidR="001C29FC" w:rsidRPr="00E14A4A" w:rsidRDefault="001C29FC" w:rsidP="001B6504">
      <w:pPr>
        <w:pStyle w:val="H3"/>
        <w:tabs>
          <w:tab w:val="clear" w:pos="1008"/>
        </w:tabs>
        <w:ind w:left="720" w:hanging="720"/>
      </w:pPr>
      <w:bookmarkStart w:id="80" w:name="_Toc120878498"/>
      <w:bookmarkStart w:id="81" w:name="_Toc178583697"/>
      <w:bookmarkStart w:id="82" w:name="_Hlk121221731"/>
      <w:r w:rsidRPr="00E14A4A">
        <w:t>2.2.8</w:t>
      </w:r>
      <w:r w:rsidRPr="00E14A4A">
        <w:tab/>
        <w:t>Performance/Disturbance/Compliance Analysis</w:t>
      </w:r>
      <w:bookmarkEnd w:id="78"/>
      <w:bookmarkEnd w:id="79"/>
      <w:bookmarkEnd w:id="80"/>
      <w:bookmarkEnd w:id="81"/>
    </w:p>
    <w:p w14:paraId="6D51DF3E" w14:textId="523BFAD9"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xml:space="preserve">.  All </w:t>
      </w:r>
      <w:r w:rsidRPr="001C5BAD">
        <w:rPr>
          <w:szCs w:val="20"/>
          <w:lang w:val="x-none" w:eastAsia="x-none"/>
        </w:rPr>
        <w:lastRenderedPageBreak/>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w:t>
      </w:r>
      <w:r w:rsidR="00B30716">
        <w:rPr>
          <w:szCs w:val="20"/>
          <w:lang w:val="x-none" w:eastAsia="x-none"/>
        </w:rPr>
        <w:t>CLRs</w:t>
      </w:r>
      <w:r w:rsidRPr="001C5BAD">
        <w:rPr>
          <w:szCs w:val="20"/>
          <w:lang w:val="x-none" w:eastAsia="x-none"/>
        </w:rPr>
        <w:t>,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w:t>
      </w:r>
      <w:r w:rsidR="00B30716">
        <w:rPr>
          <w:iCs/>
          <w:szCs w:val="20"/>
          <w:lang w:val="x-none" w:eastAsia="x-none"/>
        </w:rPr>
        <w:t>CLR</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w:t>
      </w:r>
      <w:r w:rsidR="00B30716">
        <w:rPr>
          <w:szCs w:val="20"/>
          <w:lang w:val="x-none" w:eastAsia="x-none"/>
        </w:rPr>
        <w:t>CLRs</w:t>
      </w:r>
      <w:r w:rsidRPr="001C5BAD">
        <w:rPr>
          <w:szCs w:val="20"/>
          <w:lang w:val="x-none" w:eastAsia="x-none"/>
        </w:rPr>
        <w:t xml:space="preserve"> in accordance with</w:t>
      </w:r>
      <w:r w:rsidRPr="001C5BAD">
        <w:rPr>
          <w:szCs w:val="20"/>
          <w:lang w:eastAsia="x-none"/>
        </w:rPr>
        <w:t xml:space="preserve">, but not limited to, </w:t>
      </w:r>
      <w:r w:rsidRPr="001C5BAD">
        <w:rPr>
          <w:szCs w:val="20"/>
          <w:lang w:val="x-none" w:eastAsia="x-none"/>
        </w:rPr>
        <w:t>the following conditions:</w:t>
      </w:r>
    </w:p>
    <w:p w14:paraId="78EE3B11" w14:textId="674FF2E0" w:rsidR="002A6744" w:rsidRPr="001C5BAD" w:rsidRDefault="002A6744" w:rsidP="00B30716">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7CE240DA" w14:textId="0CD29294" w:rsidR="00B30716" w:rsidRPr="003B2892" w:rsidRDefault="002A6744" w:rsidP="003B2892">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0716" w14:paraId="00D125DA" w14:textId="77777777" w:rsidTr="00101C76">
        <w:trPr>
          <w:trHeight w:val="260"/>
        </w:trPr>
        <w:tc>
          <w:tcPr>
            <w:tcW w:w="9576" w:type="dxa"/>
            <w:shd w:val="clear" w:color="auto" w:fill="E0E0E0"/>
          </w:tcPr>
          <w:p w14:paraId="0EDEE1E3" w14:textId="77777777" w:rsidR="00B30716" w:rsidRDefault="00B30716" w:rsidP="00101C76">
            <w:pPr>
              <w:pStyle w:val="Instructions"/>
              <w:spacing w:before="120"/>
            </w:pPr>
            <w:r w:rsidRPr="00433EBF">
              <w:t>[</w:t>
            </w:r>
            <w:r>
              <w:t>NOGRR263:  Replace paragraph (1) above with the following upon system implementation of NPRR1244:</w:t>
            </w:r>
            <w:r w:rsidRPr="00433EBF">
              <w:t>]</w:t>
            </w:r>
          </w:p>
          <w:p w14:paraId="25BF3557" w14:textId="78EA5A06" w:rsidR="00B30716" w:rsidRDefault="00B30716" w:rsidP="00101C76">
            <w:pPr>
              <w:spacing w:after="240"/>
              <w:ind w:left="720" w:hanging="720"/>
              <w:rPr>
                <w:szCs w:val="20"/>
                <w:lang w:val="x-none" w:eastAsia="x-none"/>
              </w:rPr>
            </w:pPr>
            <w:bookmarkStart w:id="83" w:name="_Hlk183438422"/>
            <w:r w:rsidRPr="00B33211">
              <w:rPr>
                <w:iCs/>
                <w:szCs w:val="20"/>
              </w:rPr>
              <w:t>(1)</w:t>
            </w:r>
            <w:r w:rsidRPr="00B33211">
              <w:rPr>
                <w:iCs/>
                <w:szCs w:val="20"/>
              </w:rPr>
              <w:tab/>
            </w:r>
            <w:r w:rsidRPr="0023533A">
              <w:rPr>
                <w:szCs w:val="20"/>
                <w:lang w:val="x-none" w:eastAsia="x-none"/>
              </w:rPr>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r>
              <w:t xml:space="preserve">CLRs that are </w:t>
            </w:r>
            <w:r w:rsidRPr="004E4D58">
              <w:t>capable of providing Primary Frequency Response</w:t>
            </w:r>
            <w:r>
              <w:rPr>
                <w:szCs w:val="20"/>
                <w:lang w:eastAsia="x-none"/>
              </w:rPr>
              <w:t>,</w:t>
            </w:r>
            <w:r w:rsidRPr="0023533A">
              <w:rPr>
                <w:szCs w:val="20"/>
                <w:lang w:eastAsia="x-none"/>
              </w:rPr>
              <w:t xml:space="preserve"> SOTGs, </w:t>
            </w:r>
            <w:r>
              <w:rPr>
                <w:szCs w:val="20"/>
                <w:lang w:eastAsia="x-none"/>
              </w:rPr>
              <w:t xml:space="preserve">and </w:t>
            </w:r>
            <w:r w:rsidRPr="0023533A">
              <w:rPr>
                <w:szCs w:val="20"/>
                <w:lang w:eastAsia="x-none"/>
              </w:rPr>
              <w:t>SOTSGs</w:t>
            </w:r>
            <w:r w:rsidRPr="0023533A">
              <w:rPr>
                <w:szCs w:val="20"/>
                <w:lang w:val="x-none" w:eastAsia="x-none"/>
              </w:rPr>
              <w:t>, except nuclear-powered Resources</w:t>
            </w:r>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r>
              <w:rPr>
                <w:iCs/>
                <w:szCs w:val="20"/>
                <w:lang w:val="x-none" w:eastAsia="x-none"/>
              </w:rPr>
              <w:t>CLR</w:t>
            </w:r>
            <w:r w:rsidRPr="0023533A">
              <w:rPr>
                <w:szCs w:val="20"/>
                <w:lang w:eastAsia="x-none"/>
              </w:rPr>
              <w:t xml:space="preserve"> </w:t>
            </w:r>
            <w:r>
              <w:rPr>
                <w:szCs w:val="20"/>
                <w:lang w:eastAsia="x-none"/>
              </w:rPr>
              <w:t>qualified for Regulation Service and/or RRS,</w:t>
            </w:r>
            <w:r w:rsidRPr="0023533A">
              <w:rPr>
                <w:iCs/>
                <w:szCs w:val="20"/>
                <w:lang w:eastAsia="x-none"/>
              </w:rPr>
              <w:t xml:space="preserve"> SOTG,</w:t>
            </w:r>
            <w:r>
              <w:rPr>
                <w:iCs/>
                <w:szCs w:val="20"/>
                <w:lang w:eastAsia="x-none"/>
              </w:rPr>
              <w:t xml:space="preserve"> and</w:t>
            </w:r>
            <w:r w:rsidRPr="0023533A">
              <w:rPr>
                <w:iCs/>
                <w:szCs w:val="20"/>
                <w:lang w:eastAsia="x-none"/>
              </w:rPr>
              <w:t xml:space="preserve"> SOTSG</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 xml:space="preserve">exclude from the performance analysis </w:t>
            </w:r>
            <w:r w:rsidRPr="0023533A">
              <w:rPr>
                <w:szCs w:val="20"/>
                <w:lang w:val="x-none" w:eastAsia="x-none"/>
              </w:rPr>
              <w:lastRenderedPageBreak/>
              <w:t>Generation Resources</w:t>
            </w:r>
            <w:r w:rsidRPr="0023533A">
              <w:rPr>
                <w:szCs w:val="20"/>
                <w:lang w:eastAsia="x-none"/>
              </w:rPr>
              <w:t xml:space="preserve">, ESRs, </w:t>
            </w:r>
            <w:r>
              <w:rPr>
                <w:iCs/>
                <w:szCs w:val="20"/>
                <w:lang w:val="x-none" w:eastAsia="x-none"/>
              </w:rPr>
              <w:t>CLRs</w:t>
            </w:r>
            <w:r w:rsidRPr="0023533A">
              <w:rPr>
                <w:szCs w:val="20"/>
                <w:lang w:eastAsia="x-none"/>
              </w:rPr>
              <w:t xml:space="preserve"> </w:t>
            </w:r>
            <w:r>
              <w:rPr>
                <w:szCs w:val="20"/>
                <w:lang w:eastAsia="x-none"/>
              </w:rPr>
              <w:t xml:space="preserve">qualified for Regulation Service and/or RRS, </w:t>
            </w:r>
            <w:r w:rsidRPr="0023533A">
              <w:rPr>
                <w:szCs w:val="20"/>
                <w:lang w:eastAsia="x-none"/>
              </w:rPr>
              <w:t xml:space="preserve">SOTGs, </w:t>
            </w:r>
            <w:r>
              <w:rPr>
                <w:szCs w:val="20"/>
                <w:lang w:eastAsia="x-none"/>
              </w:rPr>
              <w:t xml:space="preserve">or </w:t>
            </w:r>
            <w:r w:rsidRPr="0023533A">
              <w:rPr>
                <w:szCs w:val="20"/>
                <w:lang w:eastAsia="x-none"/>
              </w:rPr>
              <w:t>SOTSGs</w:t>
            </w:r>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bookmarkEnd w:id="83"/>
          <w:p w14:paraId="39327174" w14:textId="77777777" w:rsidR="00B30716" w:rsidRPr="001C5BAD" w:rsidRDefault="00B30716" w:rsidP="00B30716">
            <w:pPr>
              <w:spacing w:before="240"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5F374D79" w14:textId="77777777" w:rsidR="00B30716" w:rsidRDefault="00B30716" w:rsidP="00B30716">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67A40F18" w14:textId="77777777" w:rsidR="00B30716" w:rsidRDefault="00B30716" w:rsidP="00B30716">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1BE3FA64" w14:textId="77777777" w:rsidR="00B30716" w:rsidRPr="001B6504" w:rsidRDefault="00B30716" w:rsidP="00B30716">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14098CAC" w14:textId="77777777" w:rsidR="00B30716" w:rsidRPr="001C5BAD" w:rsidRDefault="00B30716" w:rsidP="00B30716">
            <w:pPr>
              <w:spacing w:after="240"/>
              <w:ind w:left="1440" w:hanging="720"/>
              <w:rPr>
                <w:szCs w:val="20"/>
                <w:lang w:val="x-none" w:eastAsia="x-none"/>
              </w:rPr>
            </w:pPr>
            <w:r w:rsidRPr="001C5BAD">
              <w:rPr>
                <w:szCs w:val="20"/>
                <w:lang w:val="x-none" w:eastAsia="x-none"/>
              </w:rPr>
              <w:t>(</w:t>
            </w:r>
            <w:r>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178C6A27" w14:textId="544B158D" w:rsidR="00B30716" w:rsidRPr="003B2892" w:rsidRDefault="00B30716" w:rsidP="003B2892">
            <w:pPr>
              <w:spacing w:after="240"/>
              <w:ind w:left="1440" w:hanging="720"/>
              <w:rPr>
                <w:szCs w:val="20"/>
                <w:lang w:val="x-none" w:eastAsia="x-none"/>
              </w:rPr>
            </w:pPr>
            <w:r w:rsidRPr="001C5BAD">
              <w:rPr>
                <w:szCs w:val="20"/>
                <w:lang w:val="x-none" w:eastAsia="x-none"/>
              </w:rPr>
              <w:t>(</w:t>
            </w:r>
            <w:r>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c>
      </w:tr>
    </w:tbl>
    <w:p w14:paraId="02E15972" w14:textId="77777777" w:rsidR="00B30716" w:rsidRDefault="00B30716" w:rsidP="003B2892">
      <w:pPr>
        <w:ind w:left="1440" w:hanging="720"/>
        <w:rPr>
          <w:szCs w:val="20"/>
          <w:lang w:val="x-none" w:eastAsia="x-none"/>
        </w:rPr>
      </w:pP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96A58B8" w:rsidR="001C29FC" w:rsidRDefault="00885472" w:rsidP="003948C4">
      <w:pPr>
        <w:pStyle w:val="BodyTextNumbered"/>
        <w:spacing w:after="480"/>
        <w:rPr>
          <w:lang w:val="x-none" w:eastAsia="x-none"/>
        </w:rPr>
      </w:pPr>
      <w:r w:rsidRPr="001C5BAD">
        <w:rPr>
          <w:lang w:val="x-none" w:eastAsia="x-none"/>
        </w:rPr>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w:t>
      </w:r>
      <w:r w:rsidR="00B30716">
        <w:rPr>
          <w:lang w:val="x-none" w:eastAsia="x-none"/>
        </w:rPr>
        <w:t>CLRs</w:t>
      </w:r>
      <w:r w:rsidRPr="001C5BAD">
        <w:rPr>
          <w:lang w:val="x-none" w:eastAsia="x-none"/>
        </w:rPr>
        <w:t>.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w:t>
      </w:r>
      <w:r w:rsidR="00B30716">
        <w:rPr>
          <w:lang w:val="x-none" w:eastAsia="x-none"/>
        </w:rPr>
        <w:t>CLR’s</w:t>
      </w:r>
      <w:r w:rsidRPr="001C5BAD">
        <w:rPr>
          <w:lang w:val="x-none" w:eastAsia="x-none"/>
        </w:rPr>
        <w:t xml:space="preserve">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84" w:name="_Toc191197022"/>
      <w:bookmarkStart w:id="85" w:name="_Toc414884921"/>
      <w:bookmarkStart w:id="86" w:name="_Toc120878499"/>
      <w:bookmarkStart w:id="87" w:name="_Toc178583698"/>
      <w:bookmarkEnd w:id="82"/>
      <w:r w:rsidRPr="00E14A4A">
        <w:t>2.2.9</w:t>
      </w:r>
      <w:r w:rsidRPr="00E14A4A">
        <w:tab/>
        <w:t>Time Error and Time Synchronization</w:t>
      </w:r>
      <w:bookmarkEnd w:id="84"/>
      <w:bookmarkEnd w:id="85"/>
      <w:bookmarkEnd w:id="86"/>
      <w:bookmarkEnd w:id="87"/>
    </w:p>
    <w:p w14:paraId="05BBA659" w14:textId="77777777" w:rsidR="001C29FC" w:rsidRPr="00E14A4A" w:rsidRDefault="001C29FC" w:rsidP="003948C4">
      <w:pPr>
        <w:pStyle w:val="H4"/>
        <w:ind w:left="0" w:firstLine="0"/>
      </w:pPr>
      <w:bookmarkStart w:id="88" w:name="_Toc191197023"/>
      <w:bookmarkStart w:id="89" w:name="_Toc120878500"/>
      <w:bookmarkStart w:id="90" w:name="_Toc178583699"/>
      <w:r w:rsidRPr="00E14A4A">
        <w:t>2.2.9.1</w:t>
      </w:r>
      <w:r w:rsidRPr="00E14A4A">
        <w:tab/>
        <w:t>Time Error</w:t>
      </w:r>
      <w:bookmarkEnd w:id="88"/>
      <w:bookmarkEnd w:id="89"/>
      <w:bookmarkEnd w:id="90"/>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lastRenderedPageBreak/>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(i)</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91" w:name="_Toc191197024"/>
      <w:bookmarkStart w:id="92" w:name="_Toc120878501"/>
      <w:bookmarkStart w:id="93" w:name="_Toc178583700"/>
      <w:r w:rsidRPr="00E14A4A">
        <w:t>2.2.9.2</w:t>
      </w:r>
      <w:r w:rsidRPr="00E14A4A">
        <w:tab/>
        <w:t>Time Synchronization</w:t>
      </w:r>
      <w:bookmarkEnd w:id="91"/>
      <w:bookmarkEnd w:id="92"/>
      <w:bookmarkEnd w:id="93"/>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94" w:name="_Hlk80774058"/>
    </w:p>
    <w:p w14:paraId="7D44C8ED" w14:textId="3002C967" w:rsidR="005107F8" w:rsidRPr="00AA7A46" w:rsidRDefault="005107F8" w:rsidP="005107F8">
      <w:pPr>
        <w:keepNext/>
        <w:spacing w:before="240" w:after="240"/>
        <w:outlineLvl w:val="2"/>
        <w:rPr>
          <w:rFonts w:cs="Arial"/>
          <w:b/>
          <w:bCs/>
          <w:i/>
          <w:szCs w:val="26"/>
        </w:rPr>
      </w:pPr>
      <w:bookmarkStart w:id="95" w:name="_Toc178583701"/>
      <w:bookmarkStart w:id="96" w:name="_Hlk162268605"/>
      <w:r w:rsidRPr="00AA7A46">
        <w:rPr>
          <w:rFonts w:cs="Arial"/>
          <w:b/>
          <w:bCs/>
          <w:i/>
          <w:szCs w:val="26"/>
        </w:rPr>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95"/>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w:t>
      </w:r>
      <w:r w:rsidRPr="00AA7A46">
        <w:rPr>
          <w:iCs/>
          <w:szCs w:val="20"/>
        </w:rPr>
        <w:lastRenderedPageBreak/>
        <w:t>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For automatically switchable static VAr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lastRenderedPageBreak/>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7" w:name="_Toc191197027"/>
      <w:bookmarkStart w:id="98" w:name="_Toc414884923"/>
      <w:bookmarkStart w:id="99" w:name="_Toc120878504"/>
      <w:bookmarkStart w:id="100" w:name="_Toc178583702"/>
      <w:bookmarkStart w:id="101" w:name="_Hlk121222094"/>
      <w:bookmarkEnd w:id="77"/>
      <w:bookmarkEnd w:id="96"/>
      <w:r w:rsidRPr="00E14A4A">
        <w:t>2.3</w:t>
      </w:r>
      <w:r w:rsidRPr="00E14A4A">
        <w:tab/>
      </w:r>
      <w:bookmarkStart w:id="102" w:name="_Toc49843497"/>
      <w:r w:rsidRPr="00E14A4A">
        <w:t>Ancillary Services</w:t>
      </w:r>
      <w:bookmarkEnd w:id="97"/>
      <w:bookmarkEnd w:id="98"/>
      <w:bookmarkEnd w:id="99"/>
      <w:bookmarkEnd w:id="102"/>
      <w:bookmarkEnd w:id="100"/>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w:t>
            </w:r>
            <w:r w:rsidRPr="00E14A4A">
              <w:lastRenderedPageBreak/>
              <w:t xml:space="preserve">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lastRenderedPageBreak/>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maintained by 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w:t>
            </w:r>
            <w:r w:rsidRPr="001365C8">
              <w:lastRenderedPageBreak/>
              <w:t xml:space="preserve">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deployed until recalled by ERCOT.</w:t>
            </w:r>
          </w:p>
        </w:tc>
        <w:tc>
          <w:tcPr>
            <w:tcW w:w="3554" w:type="dxa"/>
          </w:tcPr>
          <w:p w14:paraId="1C2CFBB3" w14:textId="77777777" w:rsidR="0065731F" w:rsidRPr="00685C10" w:rsidRDefault="0065731F" w:rsidP="0065731F">
            <w:pPr>
              <w:pStyle w:val="TableText"/>
            </w:pPr>
            <w:r w:rsidRPr="00701787">
              <w:lastRenderedPageBreak/>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w:t>
            </w:r>
            <w:r>
              <w:lastRenderedPageBreak/>
              <w:t>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lastRenderedPageBreak/>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103"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w:t>
            </w:r>
            <w:r w:rsidR="005B0A99">
              <w:t>“</w:t>
            </w:r>
            <w:r w:rsidRPr="00685C10">
              <w:t>CURL</w:t>
            </w:r>
            <w:r w:rsidR="005B0A99">
              <w:t>”</w:t>
            </w:r>
            <w:r w:rsidRPr="00685C10">
              <w:t>).</w:t>
            </w:r>
          </w:p>
        </w:tc>
      </w:tr>
      <w:bookmarkEnd w:id="103"/>
      <w:tr w:rsidR="001C29FC" w:rsidRPr="00E14A4A" w14:paraId="52962BD3" w14:textId="77777777" w:rsidTr="0039295D">
        <w:tc>
          <w:tcPr>
            <w:tcW w:w="2206" w:type="dxa"/>
          </w:tcPr>
          <w:p w14:paraId="03366C65" w14:textId="77777777" w:rsidR="001C29FC" w:rsidRPr="00E14A4A" w:rsidRDefault="001C29FC">
            <w:pPr>
              <w:pStyle w:val="TableText"/>
            </w:pPr>
            <w:r w:rsidRPr="00E14A4A">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101"/>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4E5AB26" w:rsidR="002D3AB0" w:rsidRPr="00CE70F8" w:rsidRDefault="002D3AB0" w:rsidP="000A61F0">
            <w:pPr>
              <w:pStyle w:val="Instructions"/>
              <w:spacing w:before="120"/>
            </w:pPr>
            <w:r w:rsidRPr="004E7580">
              <w:lastRenderedPageBreak/>
              <w:t>[</w:t>
            </w:r>
            <w:r w:rsidR="00C46D7A">
              <w:t>NOGRR211</w:t>
            </w:r>
            <w:r w:rsidRPr="004E7580">
              <w:t xml:space="preserve">:  Replace </w:t>
            </w:r>
            <w:r w:rsidR="00763334">
              <w:t>paragraph (1)</w:t>
            </w:r>
            <w:r w:rsidRPr="004E7580">
              <w:t xml:space="preserve"> above with the following upon </w:t>
            </w:r>
            <w:r>
              <w:t xml:space="preserve">system implementation of </w:t>
            </w:r>
            <w:r w:rsidR="00C46D7A">
              <w:t>NPRR1007</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lastRenderedPageBreak/>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lastRenderedPageBreak/>
                    <w:t>Operating reserves on Generation Resources</w:t>
                  </w:r>
                  <w:r w:rsidR="00901EAE" w:rsidRPr="006F6996">
                    <w:t>, ESRs</w:t>
                  </w:r>
                  <w:r w:rsidRPr="006F6996">
                    <w:t>, Load Resources,</w:t>
                  </w:r>
                  <w:r w:rsidRPr="00835D52">
                    <w:t xml:space="preserve"> and Resources </w:t>
                  </w:r>
                  <w:r w:rsidRPr="00835D52">
                    <w:lastRenderedPageBreak/>
                    <w:t>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lastRenderedPageBreak/>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lastRenderedPageBreak/>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104"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104"/>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105" w:name="_Toc49843501"/>
      <w:bookmarkStart w:id="106" w:name="_Toc191197028"/>
      <w:bookmarkStart w:id="107" w:name="_Toc414884924"/>
      <w:bookmarkStart w:id="108" w:name="_Toc120878505"/>
      <w:bookmarkStart w:id="109" w:name="_Toc178583703"/>
      <w:bookmarkEnd w:id="94"/>
      <w:r w:rsidRPr="00E14A4A">
        <w:lastRenderedPageBreak/>
        <w:t>2.3.1</w:t>
      </w:r>
      <w:r w:rsidRPr="00E14A4A">
        <w:tab/>
        <w:t>Responsive Reserve</w:t>
      </w:r>
      <w:bookmarkEnd w:id="105"/>
      <w:bookmarkEnd w:id="106"/>
      <w:bookmarkEnd w:id="107"/>
      <w:bookmarkEnd w:id="108"/>
      <w:bookmarkEnd w:id="109"/>
    </w:p>
    <w:p w14:paraId="10399447" w14:textId="77777777" w:rsidR="001C29FC" w:rsidRPr="00E14A4A" w:rsidRDefault="001C29FC" w:rsidP="00365B29">
      <w:pPr>
        <w:pStyle w:val="H4"/>
        <w:spacing w:before="480"/>
      </w:pPr>
      <w:bookmarkStart w:id="110" w:name="_Toc191197029"/>
      <w:bookmarkStart w:id="111" w:name="_Toc120878506"/>
      <w:bookmarkStart w:id="112" w:name="_Toc178583704"/>
      <w:r w:rsidRPr="00E14A4A">
        <w:t>2.3.1.1</w:t>
      </w:r>
      <w:r w:rsidRPr="00E14A4A">
        <w:tab/>
        <w:t>Obligation</w:t>
      </w:r>
      <w:bookmarkEnd w:id="110"/>
      <w:bookmarkEnd w:id="111"/>
      <w:bookmarkEnd w:id="112"/>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13" w:name="_Toc191197030"/>
      <w:bookmarkStart w:id="114" w:name="_Toc120878507"/>
      <w:bookmarkStart w:id="115" w:name="_Toc178583705"/>
      <w:bookmarkStart w:id="116" w:name="_Toc414884925"/>
      <w:r w:rsidRPr="00FC0DE1">
        <w:rPr>
          <w:b/>
          <w:bCs/>
          <w:snapToGrid w:val="0"/>
          <w:szCs w:val="20"/>
        </w:rPr>
        <w:t>2.3.1.2</w:t>
      </w:r>
      <w:r w:rsidRPr="00FC0DE1">
        <w:rPr>
          <w:b/>
          <w:bCs/>
          <w:snapToGrid w:val="0"/>
          <w:szCs w:val="20"/>
        </w:rPr>
        <w:tab/>
        <w:t>Additional Operational Details for Responsive Reserve Providers</w:t>
      </w:r>
      <w:bookmarkEnd w:id="113"/>
      <w:bookmarkEnd w:id="114"/>
      <w:bookmarkEnd w:id="115"/>
      <w:r w:rsidRPr="00FC0DE1">
        <w:rPr>
          <w:b/>
          <w:bCs/>
          <w:snapToGrid w:val="0"/>
          <w:szCs w:val="20"/>
        </w:rPr>
        <w:t xml:space="preserve">  </w:t>
      </w:r>
    </w:p>
    <w:p w14:paraId="24847BFD" w14:textId="77777777"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Generation Resources and Controllable Load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 xml:space="preserve">The under-frequency relay must have a delay of no more than 20 cycles (or 0.33 seconds for relays that do not count cycles).  Total time from the time frequency first decays to a value low enough to initiate action of the </w:t>
      </w:r>
      <w:proofErr w:type="gramStart"/>
      <w:r w:rsidRPr="00FC0DE1">
        <w:rPr>
          <w:szCs w:val="20"/>
        </w:rPr>
        <w:t>under frequency</w:t>
      </w:r>
      <w:proofErr w:type="gramEnd"/>
      <w:r w:rsidRPr="00FC0DE1">
        <w:rPr>
          <w:szCs w:val="20"/>
        </w:rPr>
        <w:t xml:space="preserve">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(i)</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(i)</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(i)</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(i)</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(i)</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7" w:name="_Hlk52187981"/>
            <w:r>
              <w:t>instructed</w:t>
            </w:r>
            <w:bookmarkEnd w:id="117"/>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(i)</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w:t>
      </w:r>
      <w:proofErr w:type="gramStart"/>
      <w:r>
        <w:t>high resolution</w:t>
      </w:r>
      <w:proofErr w:type="gramEnd"/>
      <w:r>
        <w:t xml:space="preserve">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7777777" w:rsidR="00E054BB" w:rsidRPr="00B44C35" w:rsidRDefault="00E054BB" w:rsidP="00365B29">
      <w:pPr>
        <w:pStyle w:val="H5"/>
        <w:spacing w:before="480"/>
        <w:ind w:left="1080" w:hanging="1080"/>
        <w:rPr>
          <w:bCs w:val="0"/>
          <w:i w:val="0"/>
          <w:iCs w:val="0"/>
        </w:rPr>
      </w:pPr>
      <w:bookmarkStart w:id="118" w:name="_Toc120878508"/>
      <w:bookmarkStart w:id="119" w:name="_Toc178583706"/>
      <w:r w:rsidRPr="00B44C35">
        <w:rPr>
          <w:bCs w:val="0"/>
          <w:i w:val="0"/>
          <w:iCs w:val="0"/>
        </w:rPr>
        <w:t>2.3.1.2.1</w:t>
      </w:r>
      <w:r w:rsidRPr="00B44C35">
        <w:rPr>
          <w:bCs w:val="0"/>
          <w:i w:val="0"/>
          <w:iCs w:val="0"/>
        </w:rPr>
        <w:tab/>
        <w:t xml:space="preserve">Limit on Generation Resources and Controllable Load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8"/>
      <w:bookmarkEnd w:id="119"/>
    </w:p>
    <w:p w14:paraId="1D72BCF5" w14:textId="77777777"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55C7B4D5" w14:textId="23D9ED0E" w:rsidR="00E054BB" w:rsidRDefault="00E054BB" w:rsidP="00E054BB">
      <w:pPr>
        <w:spacing w:after="240"/>
        <w:ind w:left="720" w:hanging="720"/>
      </w:pPr>
    </w:p>
    <w:p w14:paraId="69712133" w14:textId="4B528C5C" w:rsidR="00E054BB" w:rsidRDefault="00E054BB" w:rsidP="00E054BB">
      <w:pPr>
        <w:spacing w:after="240"/>
        <w:ind w:left="720" w:hanging="720"/>
      </w:pPr>
      <w:r>
        <w:lastRenderedPageBreak/>
        <w:t>(</w:t>
      </w:r>
      <w:r w:rsidR="00F47489">
        <w:t>2</w:t>
      </w:r>
      <w:r>
        <w:t>)</w:t>
      </w:r>
      <w:r>
        <w:tab/>
        <w:t xml:space="preserve">The default maximum MW limit of Primary Frequency Response shall be set to 20% of its High Sustained Limit (HSL) for any newly RRS-qualified Generation Resource or Generation Resource not yet evaluated per </w:t>
      </w:r>
      <w:r w:rsidR="00F47489" w:rsidRPr="00731920">
        <w:rPr>
          <w:color w:val="000000" w:themeColor="text1"/>
        </w:rPr>
        <w:t>Section 8, Attachment N, Procedure for Calculating RRS Limits for Individual Resources,</w:t>
      </w:r>
      <w:r>
        <w:t xml:space="preserve"> for measuring actual performance.</w:t>
      </w:r>
    </w:p>
    <w:p w14:paraId="341388DB" w14:textId="43204EC8" w:rsidR="00E054BB" w:rsidRPr="00E054BB" w:rsidRDefault="00E054BB" w:rsidP="00BF19D9">
      <w:pPr>
        <w:ind w:left="720" w:hanging="720"/>
      </w:pPr>
      <w:r>
        <w:t>(</w:t>
      </w:r>
      <w:r w:rsidR="00F47489">
        <w:t>3</w:t>
      </w:r>
      <w:r>
        <w:t>)</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20" w:name="_Toc120878509"/>
      <w:bookmarkStart w:id="121" w:name="_Toc178583707"/>
      <w:r w:rsidRPr="00E14A4A">
        <w:t>2.3.2</w:t>
      </w:r>
      <w:r w:rsidRPr="00E14A4A">
        <w:tab/>
        <w:t>Non-Spinning Reserve Service</w:t>
      </w:r>
      <w:bookmarkEnd w:id="116"/>
      <w:bookmarkEnd w:id="120"/>
      <w:bookmarkEnd w:id="121"/>
    </w:p>
    <w:p w14:paraId="05D94400" w14:textId="77777777" w:rsidR="002A1E34" w:rsidRPr="00E14A4A" w:rsidRDefault="002A1E34" w:rsidP="002A1E34">
      <w:pPr>
        <w:pStyle w:val="H4"/>
      </w:pPr>
      <w:bookmarkStart w:id="122" w:name="_Toc120878510"/>
      <w:bookmarkStart w:id="123" w:name="_Toc178583708"/>
      <w:r w:rsidRPr="00E14A4A">
        <w:t>2.3.2.1</w:t>
      </w:r>
      <w:r w:rsidRPr="00E14A4A">
        <w:tab/>
        <w:t>Additional Operational Details for Non-Spinning Reserve Service Providers</w:t>
      </w:r>
      <w:bookmarkEnd w:id="122"/>
      <w:bookmarkEnd w:id="123"/>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t>(c)</w:t>
      </w:r>
      <w:r w:rsidRPr="00E14A4A">
        <w:tab/>
        <w:t>Provide ERCOT the appropriate Non-Spinning Load affidavit;</w:t>
      </w:r>
    </w:p>
    <w:p w14:paraId="40F165C6" w14:textId="77777777" w:rsidR="002A1E34" w:rsidRPr="00E14A4A" w:rsidRDefault="002A1E34" w:rsidP="002A1E34">
      <w:pPr>
        <w:pStyle w:val="List"/>
      </w:pPr>
      <w:r w:rsidRPr="00E14A4A">
        <w:lastRenderedPageBreak/>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24" w:name="_Toc178583709"/>
      <w:r>
        <w:lastRenderedPageBreak/>
        <w:t>2.3.3</w:t>
      </w:r>
      <w:r w:rsidRPr="00E14A4A">
        <w:tab/>
      </w:r>
      <w:r>
        <w:t>ERCOT Contingency Reserve</w:t>
      </w:r>
      <w:r w:rsidRPr="00E14A4A">
        <w:t xml:space="preserve"> Service</w:t>
      </w:r>
      <w:bookmarkEnd w:id="124"/>
    </w:p>
    <w:p w14:paraId="283FF6E2" w14:textId="77777777" w:rsidR="0065731F" w:rsidRPr="00E14A4A" w:rsidRDefault="0065731F" w:rsidP="00DE0D6C">
      <w:pPr>
        <w:pStyle w:val="H4"/>
        <w:ind w:left="864" w:hanging="864"/>
      </w:pPr>
      <w:bookmarkStart w:id="125" w:name="_Toc178583710"/>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25"/>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6" w:name="_Toc90892487"/>
            <w:bookmarkStart w:id="127" w:name="_Toc107474562"/>
            <w:bookmarkStart w:id="128" w:name="_Toc120878512"/>
            <w:bookmarkStart w:id="129" w:name="_Toc136969088"/>
            <w:bookmarkStart w:id="130" w:name="_Toc178575726"/>
            <w:bookmarkStart w:id="131" w:name="_Toc178583711"/>
            <w:bookmarkStart w:id="132"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6"/>
            <w:bookmarkEnd w:id="127"/>
            <w:bookmarkEnd w:id="128"/>
            <w:bookmarkEnd w:id="129"/>
            <w:bookmarkEnd w:id="130"/>
            <w:bookmarkEnd w:id="131"/>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33"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33"/>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34" w:name="_Toc191197034"/>
      <w:bookmarkStart w:id="135" w:name="_Toc414884926"/>
      <w:bookmarkStart w:id="136" w:name="_Toc120878513"/>
      <w:bookmarkStart w:id="137" w:name="_Toc178583712"/>
      <w:bookmarkEnd w:id="132"/>
      <w:r w:rsidRPr="00E14A4A">
        <w:lastRenderedPageBreak/>
        <w:t>2.4</w:t>
      </w:r>
      <w:r w:rsidRPr="00E14A4A">
        <w:tab/>
      </w:r>
      <w:bookmarkStart w:id="138" w:name="_Toc49843512"/>
      <w:r w:rsidRPr="00E14A4A">
        <w:t>Outage Coordination</w:t>
      </w:r>
      <w:bookmarkEnd w:id="134"/>
      <w:bookmarkEnd w:id="135"/>
      <w:bookmarkEnd w:id="136"/>
      <w:bookmarkEnd w:id="138"/>
      <w:bookmarkEnd w:id="137"/>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39" w:name="_Toc191197035"/>
      <w:bookmarkStart w:id="140" w:name="_Toc414884927"/>
      <w:bookmarkStart w:id="141" w:name="_Toc120878514"/>
      <w:bookmarkStart w:id="142" w:name="_Toc178583713"/>
      <w:r w:rsidRPr="00E14A4A">
        <w:lastRenderedPageBreak/>
        <w:t>2.5</w:t>
      </w:r>
      <w:r w:rsidRPr="00E14A4A">
        <w:tab/>
        <w:t>Reliability Unit Commitment</w:t>
      </w:r>
      <w:bookmarkEnd w:id="139"/>
      <w:bookmarkEnd w:id="140"/>
      <w:bookmarkEnd w:id="141"/>
      <w:bookmarkEnd w:id="142"/>
    </w:p>
    <w:p w14:paraId="68D99EDB" w14:textId="77777777" w:rsidR="001C29FC" w:rsidRPr="00E14A4A" w:rsidRDefault="001C29FC">
      <w:pPr>
        <w:pStyle w:val="H3"/>
      </w:pPr>
      <w:bookmarkStart w:id="143" w:name="_Toc191197036"/>
      <w:bookmarkStart w:id="144" w:name="_Toc414884928"/>
      <w:bookmarkStart w:id="145" w:name="_Toc120878515"/>
      <w:bookmarkStart w:id="146" w:name="_Toc178583714"/>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43"/>
      <w:bookmarkEnd w:id="144"/>
      <w:bookmarkEnd w:id="145"/>
      <w:bookmarkEnd w:id="146"/>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47" w:name="_Toc191197037"/>
      <w:bookmarkStart w:id="148" w:name="_Toc414884929"/>
      <w:bookmarkStart w:id="149" w:name="_Toc120878516"/>
      <w:bookmarkStart w:id="150" w:name="_Toc178583715"/>
      <w:r w:rsidRPr="00E14A4A">
        <w:t>2.6</w:t>
      </w:r>
      <w:r w:rsidRPr="00E14A4A">
        <w:tab/>
      </w:r>
      <w:bookmarkStart w:id="151" w:name="_Toc49843519"/>
      <w:r w:rsidRPr="00E14A4A">
        <w:t xml:space="preserve">Requirements for Under-Frequency </w:t>
      </w:r>
      <w:r w:rsidR="00966D4D">
        <w:t xml:space="preserve">and Over-Frequency </w:t>
      </w:r>
      <w:r w:rsidRPr="00E14A4A">
        <w:t>Relaying</w:t>
      </w:r>
      <w:bookmarkEnd w:id="147"/>
      <w:bookmarkEnd w:id="148"/>
      <w:bookmarkEnd w:id="149"/>
      <w:bookmarkEnd w:id="150"/>
      <w:r w:rsidRPr="00E14A4A">
        <w:t xml:space="preserve"> </w:t>
      </w:r>
      <w:bookmarkEnd w:id="151"/>
    </w:p>
    <w:p w14:paraId="3432B3B1" w14:textId="77777777" w:rsidR="001C29FC" w:rsidRPr="00E14A4A" w:rsidRDefault="001C29FC">
      <w:pPr>
        <w:pStyle w:val="H3"/>
      </w:pPr>
      <w:bookmarkStart w:id="152" w:name="_Toc501156134"/>
      <w:bookmarkStart w:id="153" w:name="_Toc49843520"/>
      <w:bookmarkStart w:id="154" w:name="_Toc191197038"/>
      <w:bookmarkStart w:id="155" w:name="_Toc414884930"/>
      <w:bookmarkStart w:id="156" w:name="_Toc120878517"/>
      <w:bookmarkStart w:id="157" w:name="_Toc178583716"/>
      <w:bookmarkStart w:id="158" w:name="_Hlk125024449"/>
      <w:r w:rsidRPr="00E14A4A">
        <w:t>2.6.1</w:t>
      </w:r>
      <w:r w:rsidRPr="00E14A4A">
        <w:tab/>
        <w:t>Automatic Firm Load Shedding</w:t>
      </w:r>
      <w:bookmarkEnd w:id="152"/>
      <w:bookmarkEnd w:id="153"/>
      <w:bookmarkEnd w:id="154"/>
      <w:bookmarkEnd w:id="155"/>
      <w:bookmarkEnd w:id="156"/>
      <w:bookmarkEnd w:id="157"/>
    </w:p>
    <w:p w14:paraId="18246160" w14:textId="3012E904"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0087287A">
        <w:t>, unless provisions specified in Section 4.5.3.3, EEA Levels, are required to meet ERCOT operating instructions for manual Load shed</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59" w:name="_Hlk120528323"/>
      <w:r w:rsidR="00181E74">
        <w:t xml:space="preserve">supplemental anti-stall </w:t>
      </w:r>
      <w:bookmarkEnd w:id="159"/>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60"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28BBC613"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0087287A">
              <w:t>, unless provisions specified in Section 4.5.3.3, EEA Levels, are required to meet ERCOT operating instructions for manual Load shed</w:t>
            </w:r>
            <w:r w:rsidRPr="00E14A4A">
              <w:t>.</w:t>
            </w:r>
            <w:r>
              <w:t xml:space="preserve">  In the event of an under-frequency event, each Transmission Operator (TO) shall provide Load relief by shedding the required percentage of its Distribution Service Provider (DSP)-connected </w:t>
            </w:r>
            <w:r>
              <w:lastRenderedPageBreak/>
              <w:t xml:space="preserve">Load and transmission-level Customer Load using automatic under-frequency relays, as specified in </w:t>
            </w:r>
            <w:r w:rsidR="00441F45">
              <w:t>Table 1, Standard UFLS Stages, and Table 2, Supplemental/Anti-Stall UFLS Stages,</w:t>
            </w:r>
            <w:r>
              <w:t xml:space="preserve"> below.  For the purposes of this 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60"/>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61" w:name="_Hlk120642437"/>
      <w:r w:rsidRPr="00877730">
        <w:rPr>
          <w:szCs w:val="20"/>
        </w:rPr>
        <w:t>Standard UFLS Stages</w:t>
      </w:r>
      <w:bookmarkEnd w:id="161"/>
    </w:p>
    <w:tbl>
      <w:tblPr>
        <w:tblW w:w="9743" w:type="dxa"/>
        <w:jc w:val="center"/>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917"/>
        <w:gridCol w:w="4549"/>
        <w:gridCol w:w="3277"/>
      </w:tblGrid>
      <w:tr w:rsidR="00877730" w:rsidRPr="00E14A4A" w14:paraId="3E21840A" w14:textId="77777777" w:rsidTr="00B9034F">
        <w:trPr>
          <w:trHeight w:val="153"/>
          <w:jc w:val="center"/>
        </w:trPr>
        <w:tc>
          <w:tcPr>
            <w:tcW w:w="1917"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4549"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3277"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B9034F">
        <w:trPr>
          <w:trHeight w:val="146"/>
          <w:jc w:val="center"/>
        </w:trPr>
        <w:tc>
          <w:tcPr>
            <w:tcW w:w="1917"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4549"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3277"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B9034F">
        <w:trPr>
          <w:trHeight w:val="146"/>
          <w:jc w:val="center"/>
        </w:trPr>
        <w:tc>
          <w:tcPr>
            <w:tcW w:w="1917"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4549"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3277"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B9034F">
        <w:trPr>
          <w:trHeight w:val="153"/>
          <w:jc w:val="center"/>
        </w:trPr>
        <w:tc>
          <w:tcPr>
            <w:tcW w:w="1917" w:type="dxa"/>
          </w:tcPr>
          <w:p w14:paraId="4CC0C2A1" w14:textId="77777777" w:rsidR="00877730" w:rsidRPr="00E14A4A" w:rsidRDefault="00877730" w:rsidP="008D4E75">
            <w:pPr>
              <w:suppressAutoHyphens/>
              <w:jc w:val="center"/>
              <w:rPr>
                <w:spacing w:val="-2"/>
              </w:rPr>
            </w:pPr>
            <w:r w:rsidRPr="00E14A4A">
              <w:rPr>
                <w:spacing w:val="-2"/>
              </w:rPr>
              <w:t>58.9 Hz</w:t>
            </w:r>
          </w:p>
        </w:tc>
        <w:tc>
          <w:tcPr>
            <w:tcW w:w="4549"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B9034F">
        <w:trPr>
          <w:trHeight w:val="153"/>
          <w:jc w:val="center"/>
        </w:trPr>
        <w:tc>
          <w:tcPr>
            <w:tcW w:w="1917" w:type="dxa"/>
          </w:tcPr>
          <w:p w14:paraId="04C4A20A" w14:textId="77777777" w:rsidR="00BC0421" w:rsidRPr="00E14A4A" w:rsidRDefault="00BC0421" w:rsidP="00BC0421">
            <w:pPr>
              <w:suppressAutoHyphens/>
              <w:jc w:val="center"/>
              <w:rPr>
                <w:spacing w:val="-2"/>
              </w:rPr>
            </w:pPr>
            <w:r>
              <w:rPr>
                <w:spacing w:val="-2"/>
              </w:rPr>
              <w:t>58.7 Hz</w:t>
            </w:r>
          </w:p>
        </w:tc>
        <w:tc>
          <w:tcPr>
            <w:tcW w:w="4549"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B9034F">
        <w:trPr>
          <w:trHeight w:val="59"/>
          <w:jc w:val="center"/>
        </w:trPr>
        <w:tc>
          <w:tcPr>
            <w:tcW w:w="1917" w:type="dxa"/>
          </w:tcPr>
          <w:p w14:paraId="788AFB10" w14:textId="77777777" w:rsidR="00877730" w:rsidRPr="00E14A4A" w:rsidRDefault="00877730" w:rsidP="008D4E75">
            <w:pPr>
              <w:suppressAutoHyphens/>
              <w:jc w:val="center"/>
              <w:rPr>
                <w:spacing w:val="-2"/>
              </w:rPr>
            </w:pPr>
            <w:r w:rsidRPr="00E14A4A">
              <w:rPr>
                <w:spacing w:val="-2"/>
              </w:rPr>
              <w:t>58.5 Hz</w:t>
            </w:r>
          </w:p>
        </w:tc>
        <w:tc>
          <w:tcPr>
            <w:tcW w:w="4549"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3277" w:type="dxa"/>
          </w:tcPr>
          <w:p w14:paraId="3A3B1A09" w14:textId="77777777" w:rsidR="00877730" w:rsidRDefault="00877730" w:rsidP="008D4E75">
            <w:pPr>
              <w:suppressAutoHyphens/>
              <w:jc w:val="center"/>
              <w:rPr>
                <w:spacing w:val="-2"/>
              </w:rPr>
            </w:pPr>
            <w:r>
              <w:rPr>
                <w:spacing w:val="-2"/>
              </w:rPr>
              <w:t>No more than 30 cycles</w:t>
            </w:r>
          </w:p>
        </w:tc>
      </w:tr>
    </w:tbl>
    <w:p w14:paraId="3715FFE6" w14:textId="77777777" w:rsidR="00120F8C" w:rsidRDefault="00120F8C"/>
    <w:tbl>
      <w:tblPr>
        <w:tblpPr w:leftFromText="180" w:rightFromText="180" w:vertAnchor="text" w:horzAnchor="margin" w:tblpXSpec="center" w:tblpY="150"/>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3"/>
      </w:tblGrid>
      <w:tr w:rsidR="00120F8C" w:rsidRPr="00F12A00" w14:paraId="23C7FE2C" w14:textId="77777777" w:rsidTr="00262C35">
        <w:tc>
          <w:tcPr>
            <w:tcW w:w="9743" w:type="dxa"/>
            <w:tcBorders>
              <w:top w:val="single" w:sz="4" w:space="0" w:color="auto"/>
              <w:left w:val="single" w:sz="4" w:space="0" w:color="auto"/>
              <w:bottom w:val="single" w:sz="4" w:space="0" w:color="auto"/>
              <w:right w:val="single" w:sz="4" w:space="0" w:color="auto"/>
            </w:tcBorders>
            <w:shd w:val="clear" w:color="auto" w:fill="D9D9D9"/>
          </w:tcPr>
          <w:p w14:paraId="3BB294F4" w14:textId="77777777" w:rsidR="00120F8C" w:rsidRDefault="00120F8C" w:rsidP="00120F8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120F8C" w:rsidRPr="00E14A4A" w14:paraId="677430C2" w14:textId="77777777" w:rsidTr="004A1ED8">
              <w:trPr>
                <w:trHeight w:val="153"/>
              </w:trPr>
              <w:tc>
                <w:tcPr>
                  <w:tcW w:w="1654" w:type="dxa"/>
                  <w:tcBorders>
                    <w:top w:val="thinThickSmallGap" w:sz="24" w:space="0" w:color="auto"/>
                    <w:bottom w:val="single" w:sz="12" w:space="0" w:color="auto"/>
                  </w:tcBorders>
                </w:tcPr>
                <w:p w14:paraId="4D09361F" w14:textId="77777777" w:rsidR="00120F8C" w:rsidRPr="00E14A4A" w:rsidRDefault="00120F8C" w:rsidP="00F90067">
                  <w:pPr>
                    <w:framePr w:hSpace="180" w:wrap="around" w:vAnchor="text" w:hAnchor="margin" w:xAlign="center" w:y="150"/>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56E2929" w14:textId="77777777" w:rsidR="00120F8C" w:rsidRPr="00E14A4A" w:rsidRDefault="00120F8C" w:rsidP="00F90067">
                  <w:pPr>
                    <w:framePr w:hSpace="180" w:wrap="around" w:vAnchor="text" w:hAnchor="margin" w:xAlign="center" w:y="150"/>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E2E0B4C" w14:textId="77777777" w:rsidR="00120F8C" w:rsidRDefault="00120F8C" w:rsidP="00F90067">
                  <w:pPr>
                    <w:framePr w:hSpace="180" w:wrap="around" w:vAnchor="text" w:hAnchor="margin" w:xAlign="center" w:y="150"/>
                    <w:suppressAutoHyphens/>
                    <w:jc w:val="center"/>
                    <w:rPr>
                      <w:b/>
                      <w:bCs/>
                      <w:spacing w:val="-2"/>
                    </w:rPr>
                  </w:pPr>
                  <w:r>
                    <w:rPr>
                      <w:b/>
                      <w:bCs/>
                      <w:spacing w:val="-2"/>
                    </w:rPr>
                    <w:t>Delay to Trip</w:t>
                  </w:r>
                </w:p>
              </w:tc>
            </w:tr>
            <w:tr w:rsidR="00120F8C" w:rsidRPr="00E14A4A" w14:paraId="606B8FE4" w14:textId="77777777" w:rsidTr="004A1ED8">
              <w:trPr>
                <w:trHeight w:val="146"/>
              </w:trPr>
              <w:tc>
                <w:tcPr>
                  <w:tcW w:w="1654" w:type="dxa"/>
                  <w:tcBorders>
                    <w:top w:val="single" w:sz="12" w:space="0" w:color="auto"/>
                  </w:tcBorders>
                </w:tcPr>
                <w:p w14:paraId="6F7F6D9F" w14:textId="77777777" w:rsidR="00120F8C" w:rsidRPr="00E14A4A" w:rsidRDefault="00120F8C" w:rsidP="00F90067">
                  <w:pPr>
                    <w:framePr w:hSpace="180" w:wrap="around" w:vAnchor="text" w:hAnchor="margin" w:xAlign="center" w:y="150"/>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69D633A" w14:textId="77777777" w:rsidR="00120F8C" w:rsidRPr="00E14A4A" w:rsidRDefault="00120F8C" w:rsidP="00F90067">
                  <w:pPr>
                    <w:framePr w:hSpace="180" w:wrap="around" w:vAnchor="text" w:hAnchor="margin" w:xAlign="center" w:y="150"/>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EF4624A" w14:textId="77777777" w:rsidR="00120F8C" w:rsidRDefault="00120F8C" w:rsidP="00F90067">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1EB0B31" w14:textId="77777777" w:rsidTr="004A1ED8">
              <w:trPr>
                <w:trHeight w:val="153"/>
              </w:trPr>
              <w:tc>
                <w:tcPr>
                  <w:tcW w:w="1654" w:type="dxa"/>
                </w:tcPr>
                <w:p w14:paraId="197C03F5" w14:textId="77777777" w:rsidR="00120F8C" w:rsidRPr="00E14A4A" w:rsidRDefault="00120F8C" w:rsidP="00F90067">
                  <w:pPr>
                    <w:framePr w:hSpace="180" w:wrap="around" w:vAnchor="text" w:hAnchor="margin" w:xAlign="center" w:y="150"/>
                    <w:suppressAutoHyphens/>
                    <w:jc w:val="center"/>
                    <w:rPr>
                      <w:spacing w:val="-2"/>
                    </w:rPr>
                  </w:pPr>
                  <w:r>
                    <w:rPr>
                      <w:spacing w:val="-2"/>
                    </w:rPr>
                    <w:t>59.1 Hz</w:t>
                  </w:r>
                </w:p>
              </w:tc>
              <w:tc>
                <w:tcPr>
                  <w:tcW w:w="3926" w:type="dxa"/>
                </w:tcPr>
                <w:p w14:paraId="45B09795" w14:textId="77777777" w:rsidR="00120F8C" w:rsidRDefault="00120F8C" w:rsidP="00F90067">
                  <w:pPr>
                    <w:framePr w:hSpace="180" w:wrap="around" w:vAnchor="text" w:hAnchor="margin" w:xAlign="center" w:y="150"/>
                    <w:suppressAutoHyphens/>
                    <w:jc w:val="center"/>
                    <w:rPr>
                      <w:spacing w:val="-2"/>
                    </w:rPr>
                  </w:pPr>
                  <w:r>
                    <w:rPr>
                      <w:spacing w:val="-2"/>
                    </w:rPr>
                    <w:t>A total of at least 10% of the TO Load</w:t>
                  </w:r>
                </w:p>
              </w:tc>
              <w:tc>
                <w:tcPr>
                  <w:tcW w:w="2828" w:type="dxa"/>
                </w:tcPr>
                <w:p w14:paraId="22B41735" w14:textId="77777777" w:rsidR="00120F8C" w:rsidRPr="00462DBA" w:rsidRDefault="00120F8C" w:rsidP="00F90067">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6F5A74B6" w14:textId="77777777" w:rsidTr="004A1ED8">
              <w:trPr>
                <w:trHeight w:val="153"/>
              </w:trPr>
              <w:tc>
                <w:tcPr>
                  <w:tcW w:w="1654" w:type="dxa"/>
                </w:tcPr>
                <w:p w14:paraId="611946D1" w14:textId="77777777" w:rsidR="00120F8C" w:rsidRPr="00E14A4A" w:rsidRDefault="00120F8C" w:rsidP="00F90067">
                  <w:pPr>
                    <w:framePr w:hSpace="180" w:wrap="around" w:vAnchor="text" w:hAnchor="margin" w:xAlign="center" w:y="150"/>
                    <w:suppressAutoHyphens/>
                    <w:jc w:val="center"/>
                    <w:rPr>
                      <w:spacing w:val="-2"/>
                    </w:rPr>
                  </w:pPr>
                  <w:r w:rsidRPr="00E14A4A">
                    <w:rPr>
                      <w:spacing w:val="-2"/>
                    </w:rPr>
                    <w:t>58.9 Hz</w:t>
                  </w:r>
                </w:p>
              </w:tc>
              <w:tc>
                <w:tcPr>
                  <w:tcW w:w="3926" w:type="dxa"/>
                </w:tcPr>
                <w:p w14:paraId="21BEAF0C" w14:textId="77777777" w:rsidR="00120F8C" w:rsidRPr="00E14A4A" w:rsidRDefault="00120F8C" w:rsidP="00F90067">
                  <w:pPr>
                    <w:framePr w:hSpace="180" w:wrap="around" w:vAnchor="text" w:hAnchor="margin" w:xAlign="center" w:y="150"/>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2B4E2126" w14:textId="77777777" w:rsidR="00120F8C" w:rsidRDefault="00120F8C" w:rsidP="00F90067">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23B581F" w14:textId="77777777" w:rsidTr="004A1ED8">
              <w:trPr>
                <w:trHeight w:val="59"/>
              </w:trPr>
              <w:tc>
                <w:tcPr>
                  <w:tcW w:w="1654" w:type="dxa"/>
                </w:tcPr>
                <w:p w14:paraId="7C3C5603" w14:textId="77777777" w:rsidR="00120F8C" w:rsidRPr="00E14A4A" w:rsidRDefault="00120F8C" w:rsidP="00F90067">
                  <w:pPr>
                    <w:framePr w:hSpace="180" w:wrap="around" w:vAnchor="text" w:hAnchor="margin" w:xAlign="center" w:y="150"/>
                    <w:suppressAutoHyphens/>
                    <w:jc w:val="center"/>
                    <w:rPr>
                      <w:spacing w:val="-2"/>
                    </w:rPr>
                  </w:pPr>
                  <w:r>
                    <w:rPr>
                      <w:spacing w:val="-2"/>
                    </w:rPr>
                    <w:t>58.7 Hz</w:t>
                  </w:r>
                </w:p>
              </w:tc>
              <w:tc>
                <w:tcPr>
                  <w:tcW w:w="3926" w:type="dxa"/>
                </w:tcPr>
                <w:p w14:paraId="31BCA082" w14:textId="77777777" w:rsidR="00120F8C" w:rsidRDefault="00120F8C" w:rsidP="00F90067">
                  <w:pPr>
                    <w:framePr w:hSpace="180" w:wrap="around" w:vAnchor="text" w:hAnchor="margin" w:xAlign="center" w:y="150"/>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2C6678F7" w14:textId="77777777" w:rsidR="00120F8C" w:rsidRPr="00462DBA" w:rsidRDefault="00120F8C" w:rsidP="00F90067">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3BC8D2C5" w14:textId="77777777" w:rsidTr="004A1ED8">
              <w:trPr>
                <w:trHeight w:val="59"/>
              </w:trPr>
              <w:tc>
                <w:tcPr>
                  <w:tcW w:w="1654" w:type="dxa"/>
                </w:tcPr>
                <w:p w14:paraId="69B08689" w14:textId="77777777" w:rsidR="00120F8C" w:rsidRPr="00E14A4A" w:rsidRDefault="00120F8C" w:rsidP="00F90067">
                  <w:pPr>
                    <w:framePr w:hSpace="180" w:wrap="around" w:vAnchor="text" w:hAnchor="margin" w:xAlign="center" w:y="150"/>
                    <w:suppressAutoHyphens/>
                    <w:jc w:val="center"/>
                    <w:rPr>
                      <w:spacing w:val="-2"/>
                    </w:rPr>
                  </w:pPr>
                  <w:r w:rsidRPr="00E14A4A">
                    <w:rPr>
                      <w:spacing w:val="-2"/>
                    </w:rPr>
                    <w:t>58.5 Hz</w:t>
                  </w:r>
                </w:p>
              </w:tc>
              <w:tc>
                <w:tcPr>
                  <w:tcW w:w="3926" w:type="dxa"/>
                </w:tcPr>
                <w:p w14:paraId="3426178D" w14:textId="77777777" w:rsidR="00120F8C" w:rsidRPr="00E14A4A" w:rsidRDefault="00120F8C" w:rsidP="00F90067">
                  <w:pPr>
                    <w:framePr w:hSpace="180" w:wrap="around" w:vAnchor="text" w:hAnchor="margin" w:xAlign="center" w:y="150"/>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46257A3" w14:textId="77777777" w:rsidR="00120F8C" w:rsidRDefault="00120F8C" w:rsidP="00F90067">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24A9F24" w14:textId="77777777" w:rsidR="00120F8C" w:rsidRPr="00C10B05" w:rsidRDefault="00120F8C" w:rsidP="00120F8C">
            <w:pPr>
              <w:pStyle w:val="BodyTextNumbered"/>
              <w:rPr>
                <w:iCs w:val="0"/>
              </w:rPr>
            </w:pPr>
          </w:p>
        </w:tc>
      </w:tr>
    </w:tbl>
    <w:p w14:paraId="1C7CE254" w14:textId="77777777" w:rsidR="00120F8C" w:rsidRDefault="00120F8C"/>
    <w:p w14:paraId="34F64187" w14:textId="77777777" w:rsidR="00877730" w:rsidRDefault="00877730" w:rsidP="00821F1C">
      <w:pPr>
        <w:spacing w:before="240" w:after="240"/>
        <w:jc w:val="center"/>
      </w:pPr>
      <w:r>
        <w:t xml:space="preserve">Table 2: </w:t>
      </w:r>
      <w:bookmarkStart w:id="162" w:name="_Hlk120642484"/>
      <w:r>
        <w:t>Supplemental/Anti-Stall UFLS Stages</w:t>
      </w:r>
      <w:bookmarkEnd w:id="162"/>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lastRenderedPageBreak/>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63"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63"/>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64" w:name="_Toc501156135"/>
      <w:bookmarkStart w:id="165" w:name="_Toc49843521"/>
      <w:r w:rsidRPr="00E14A4A">
        <w:t>(</w:t>
      </w:r>
      <w:r w:rsidR="002B55DB">
        <w:t>5</w:t>
      </w:r>
      <w:r w:rsidRPr="00E14A4A">
        <w:t>)</w:t>
      </w:r>
      <w:r w:rsidRPr="00E14A4A">
        <w:tab/>
      </w:r>
      <w:r w:rsidR="00272A9C" w:rsidRPr="00E14A4A">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w:t>
      </w:r>
      <w:r w:rsidR="00272A9C" w:rsidRPr="00E14A4A">
        <w:lastRenderedPageBreak/>
        <w:t>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471EDE66" w:rsidR="001C29FC" w:rsidRPr="00E14A4A" w:rsidRDefault="001C29FC" w:rsidP="00134A8C">
      <w:pPr>
        <w:pStyle w:val="H3"/>
        <w:spacing w:before="480"/>
      </w:pPr>
      <w:bookmarkStart w:id="166" w:name="_Toc191197039"/>
      <w:bookmarkStart w:id="167" w:name="_Toc414884931"/>
      <w:bookmarkStart w:id="168" w:name="_Toc120878518"/>
      <w:bookmarkStart w:id="169" w:name="_Toc178583717"/>
      <w:bookmarkStart w:id="170" w:name="_Hlk121222429"/>
      <w:bookmarkEnd w:id="158"/>
      <w:r w:rsidRPr="00E14A4A">
        <w:lastRenderedPageBreak/>
        <w:t>2.6.2</w:t>
      </w:r>
      <w:r w:rsidRPr="00E14A4A">
        <w:tab/>
      </w:r>
      <w:r w:rsidR="00FD2EC8" w:rsidRPr="00EB2715">
        <w:t>Frequency Ride-Through Requirements for Generation</w:t>
      </w:r>
      <w:r w:rsidR="00FD2EC8">
        <w:t xml:space="preserve"> Resources</w:t>
      </w:r>
      <w:bookmarkEnd w:id="164"/>
      <w:bookmarkEnd w:id="165"/>
      <w:bookmarkEnd w:id="166"/>
      <w:bookmarkEnd w:id="167"/>
      <w:r w:rsidR="00762580">
        <w:t xml:space="preserve"> and Energy Storage Resources</w:t>
      </w:r>
      <w:bookmarkEnd w:id="168"/>
      <w:bookmarkEnd w:id="169"/>
    </w:p>
    <w:p w14:paraId="361BF77D" w14:textId="1FA7FE15" w:rsidR="001C29FC" w:rsidRPr="00E14A4A" w:rsidRDefault="001C29FC">
      <w:pPr>
        <w:pStyle w:val="BodyTextNumbered"/>
      </w:pPr>
      <w:r w:rsidRPr="00E14A4A">
        <w:t>(1)</w:t>
      </w:r>
      <w:r w:rsidRPr="00E14A4A">
        <w:tab/>
      </w:r>
      <w:r w:rsidR="00272A9C">
        <w:t xml:space="preserve">Except for Generation Resources </w:t>
      </w:r>
      <w:r w:rsidR="00FD2EC8">
        <w:t xml:space="preserve">and Energy Storage Resources (ESRs) </w:t>
      </w:r>
      <w:r w:rsidR="00272A9C">
        <w:t>subject to Section</w:t>
      </w:r>
      <w:r w:rsidR="00FD2EC8">
        <w:t>s</w:t>
      </w:r>
      <w:r w:rsidR="00272A9C">
        <w:t xml:space="preserve"> 2.6.2.1</w:t>
      </w:r>
      <w:r w:rsidR="00272A9C" w:rsidRPr="007173AB">
        <w:t>,</w:t>
      </w:r>
      <w:r w:rsidR="00FD2EC8" w:rsidRPr="001D1A64">
        <w:t xml:space="preserve"> Frequency Ride-Through Requirements for </w:t>
      </w:r>
      <w:r w:rsidR="00FD2EC8">
        <w:t xml:space="preserve">Transmission-Connected </w:t>
      </w:r>
      <w:r w:rsidR="00FD2EC8" w:rsidRPr="001D1A64">
        <w:t>Inverter-Based Resources (IBRs)</w:t>
      </w:r>
      <w:r w:rsidR="00FD2EC8">
        <w:t xml:space="preserve">, </w:t>
      </w:r>
      <w:r w:rsidR="00FD2EC8" w:rsidRPr="00465C29">
        <w:t xml:space="preserve">Type 1 </w:t>
      </w:r>
      <w:r w:rsidR="00FD2EC8">
        <w:t>Wind-</w:t>
      </w:r>
      <w:r w:rsidR="00F3227B">
        <w:t>p</w:t>
      </w:r>
      <w:r w:rsidR="00FD2EC8">
        <w:t xml:space="preserve">owered Generation Resources (WGRs) </w:t>
      </w:r>
      <w:r w:rsidR="00FD2EC8" w:rsidRPr="00465C29">
        <w:t>and Type 2 WGRs</w:t>
      </w:r>
      <w:r w:rsidR="00BD5D46">
        <w:t>,</w:t>
      </w:r>
      <w:r w:rsidR="00FD2EC8">
        <w:t xml:space="preserve"> or 2.6.2.2, </w:t>
      </w:r>
      <w:r w:rsidR="00272A9C">
        <w:t>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0052428C">
        <w:t xml:space="preserve"> or ESR</w:t>
      </w:r>
      <w:r w:rsidRPr="00E14A4A">
        <w:t xml:space="preserve">, these relays shall </w:t>
      </w:r>
      <w:r w:rsidR="0052428C">
        <w:t>perform</w:t>
      </w:r>
      <w:r w:rsidRPr="00E14A4A">
        <w:t xml:space="preserve"> such that the automatic removal of </w:t>
      </w:r>
      <w:r w:rsidR="007173AB">
        <w:t xml:space="preserve">the </w:t>
      </w:r>
      <w:r w:rsidR="00FA3F18" w:rsidRPr="007173AB">
        <w:t>Resource</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0D941159" w:rsidR="001C29FC" w:rsidRPr="00E14A4A" w:rsidRDefault="001C29FC">
            <w:pPr>
              <w:suppressAutoHyphens/>
              <w:jc w:val="center"/>
              <w:rPr>
                <w:spacing w:val="-2"/>
              </w:rPr>
            </w:pPr>
            <w:r w:rsidRPr="00E14A4A">
              <w:rPr>
                <w:spacing w:val="-2"/>
              </w:rPr>
              <w:t>(</w:t>
            </w:r>
            <w:r w:rsidR="0052428C">
              <w:rPr>
                <w:spacing w:val="-2"/>
              </w:rPr>
              <w:t>c</w:t>
            </w:r>
            <w:r w:rsidRPr="00E14A4A">
              <w:rPr>
                <w:spacing w:val="-2"/>
              </w:rPr>
              <w:t>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0F2912A8" w:rsidR="001C29FC" w:rsidRPr="00E14A4A" w:rsidRDefault="0052428C">
            <w:pPr>
              <w:suppressAutoHyphens/>
              <w:jc w:val="center"/>
              <w:rPr>
                <w:spacing w:val="-2"/>
              </w:rPr>
            </w:pPr>
            <w:r>
              <w:rPr>
                <w:spacing w:val="-2"/>
              </w:rPr>
              <w:t>a</w:t>
            </w:r>
            <w:r w:rsidR="001C29FC" w:rsidRPr="00E14A4A">
              <w:rPr>
                <w:spacing w:val="-2"/>
              </w:rPr>
              <w:t>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3FD30433" w:rsidR="001C29FC" w:rsidRPr="00E14A4A" w:rsidRDefault="0052428C">
            <w:pPr>
              <w:suppressAutoHyphens/>
              <w:jc w:val="center"/>
              <w:rPr>
                <w:spacing w:val="-2"/>
              </w:rPr>
            </w:pPr>
            <w:r>
              <w:rPr>
                <w:spacing w:val="-2"/>
              </w:rPr>
              <w:t>a</w:t>
            </w:r>
            <w:r w:rsidR="001C29FC" w:rsidRPr="00E14A4A">
              <w:rPr>
                <w:spacing w:val="-2"/>
              </w:rPr>
              <w:t>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34A3C1F4" w:rsidR="001C29FC" w:rsidRPr="00E14A4A" w:rsidRDefault="0052428C">
            <w:pPr>
              <w:suppressAutoHyphens/>
              <w:jc w:val="center"/>
              <w:rPr>
                <w:spacing w:val="-2"/>
              </w:rPr>
            </w:pPr>
            <w:r>
              <w:rPr>
                <w:spacing w:val="-2"/>
              </w:rPr>
              <w:t>a</w:t>
            </w:r>
            <w:r w:rsidR="001C29FC" w:rsidRPr="00E14A4A">
              <w:rPr>
                <w:spacing w:val="-2"/>
              </w:rPr>
              <w:t>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6A37010D"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w:t>
      </w:r>
      <w:r w:rsidR="0052428C">
        <w:rPr>
          <w:iCs/>
          <w:szCs w:val="20"/>
          <w:lang w:eastAsia="x-none"/>
        </w:rPr>
        <w:t>s</w:t>
      </w:r>
      <w:r w:rsidR="00272A9C">
        <w:rPr>
          <w:iCs/>
          <w:szCs w:val="20"/>
          <w:lang w:eastAsia="x-none"/>
        </w:rPr>
        <w:t xml:space="preserve"> 2.6.2.1</w:t>
      </w:r>
      <w:r w:rsidR="0052428C">
        <w:rPr>
          <w:iCs/>
          <w:szCs w:val="20"/>
          <w:lang w:eastAsia="x-none"/>
        </w:rPr>
        <w:t xml:space="preserve"> or 2.6.2.2</w:t>
      </w:r>
      <w:r w:rsidR="00272A9C">
        <w:rPr>
          <w:iCs/>
          <w:szCs w:val="20"/>
          <w:lang w:eastAsia="x-none"/>
        </w:rPr>
        <w:t>, i</w:t>
      </w:r>
      <w:r w:rsidRPr="00966D4D">
        <w:rPr>
          <w:iCs/>
          <w:szCs w:val="20"/>
          <w:lang w:val="x-none" w:eastAsia="x-none"/>
        </w:rPr>
        <w:t xml:space="preserve">f over-frequency relays are installed and activated to trip the </w:t>
      </w:r>
      <w:r w:rsidR="0052428C">
        <w:rPr>
          <w:iCs/>
          <w:szCs w:val="20"/>
          <w:lang w:val="x-none" w:eastAsia="x-none"/>
        </w:rPr>
        <w:t>Resource</w:t>
      </w:r>
      <w:r w:rsidRPr="00966D4D">
        <w:rPr>
          <w:iCs/>
          <w:szCs w:val="20"/>
          <w:lang w:val="x-none" w:eastAsia="x-none"/>
        </w:rPr>
        <w:t xml:space="preserve">, </w:t>
      </w:r>
      <w:r w:rsidR="0052428C">
        <w:rPr>
          <w:iCs/>
          <w:szCs w:val="20"/>
          <w:lang w:val="x-none" w:eastAsia="x-none"/>
        </w:rPr>
        <w:t>the Resource</w:t>
      </w:r>
      <w:r w:rsidRPr="00966D4D">
        <w:rPr>
          <w:iCs/>
          <w:szCs w:val="20"/>
          <w:lang w:val="x-none" w:eastAsia="x-none"/>
        </w:rPr>
        <w:t xml:space="preserve"> shall </w:t>
      </w:r>
      <w:r w:rsidR="0052428C">
        <w:rPr>
          <w:iCs/>
          <w:szCs w:val="20"/>
          <w:lang w:val="x-none" w:eastAsia="x-none"/>
        </w:rPr>
        <w:t>perform</w:t>
      </w:r>
      <w:r w:rsidRPr="00966D4D">
        <w:rPr>
          <w:iCs/>
          <w:szCs w:val="20"/>
          <w:lang w:val="x-none" w:eastAsia="x-none"/>
        </w:rPr>
        <w:t xml:space="preserve"> such that the automatic removal of </w:t>
      </w:r>
      <w:r w:rsidR="0052428C">
        <w:rPr>
          <w:iCs/>
          <w:szCs w:val="20"/>
          <w:lang w:val="x-none" w:eastAsia="x-none"/>
        </w:rPr>
        <w:t>the</w:t>
      </w:r>
      <w:r w:rsidRPr="00966D4D">
        <w:rPr>
          <w:iCs/>
          <w:szCs w:val="20"/>
          <w:lang w:val="x-none" w:eastAsia="x-none"/>
        </w:rPr>
        <w:t xml:space="preserve"> Resource</w:t>
      </w:r>
      <w:r w:rsidR="000232C0">
        <w:rPr>
          <w:iCs/>
          <w:szCs w:val="20"/>
          <w:lang w:eastAsia="x-none"/>
        </w:rPr>
        <w:t xml:space="preserve">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2D2F618D" w:rsidR="00966D4D" w:rsidRPr="00966D4D" w:rsidRDefault="00966D4D" w:rsidP="00966D4D">
            <w:pPr>
              <w:suppressAutoHyphens/>
              <w:jc w:val="center"/>
              <w:rPr>
                <w:spacing w:val="-2"/>
              </w:rPr>
            </w:pPr>
            <w:r w:rsidRPr="00966D4D">
              <w:rPr>
                <w:rFonts w:cs="Calibri"/>
                <w:color w:val="000000"/>
                <w:spacing w:val="-2"/>
              </w:rPr>
              <w:t>No automatic tripping (</w:t>
            </w:r>
            <w:r w:rsidR="0052428C">
              <w:rPr>
                <w:rFonts w:cs="Calibri"/>
                <w:color w:val="000000"/>
                <w:spacing w:val="-2"/>
              </w:rPr>
              <w:t>c</w:t>
            </w:r>
            <w:r w:rsidRPr="00966D4D">
              <w:rPr>
                <w:rFonts w:cs="Calibri"/>
                <w:color w:val="000000"/>
                <w:spacing w:val="-2"/>
              </w:rPr>
              <w:t>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2BFA26B5"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0052428C">
        <w:rPr>
          <w:iCs/>
          <w:szCs w:val="20"/>
        </w:rPr>
        <w:t>If frequency protection schemes are installed and activated to trip a Generation Resource or ESR, they</w:t>
      </w:r>
      <w:r w:rsidR="0052428C" w:rsidRPr="003E71EA">
        <w:rPr>
          <w:iCs/>
          <w:szCs w:val="20"/>
        </w:rPr>
        <w:t xml:space="preserve"> shall use filtered quantities</w:t>
      </w:r>
      <w:r w:rsidR="0052428C">
        <w:rPr>
          <w:iCs/>
          <w:szCs w:val="20"/>
        </w:rPr>
        <w:t xml:space="preserve"> or add sufficient time delays</w:t>
      </w:r>
      <w:r w:rsidR="0052428C" w:rsidRPr="003E71EA">
        <w:rPr>
          <w:iCs/>
          <w:szCs w:val="20"/>
        </w:rPr>
        <w:t xml:space="preserve"> to </w:t>
      </w:r>
      <w:r w:rsidR="0052428C">
        <w:rPr>
          <w:iCs/>
          <w:szCs w:val="20"/>
        </w:rPr>
        <w:t>prevent</w:t>
      </w:r>
      <w:r w:rsidR="0052428C" w:rsidRPr="003E71EA">
        <w:rPr>
          <w:iCs/>
          <w:szCs w:val="20"/>
        </w:rPr>
        <w:t xml:space="preserve"> </w:t>
      </w:r>
      <w:proofErr w:type="spellStart"/>
      <w:r w:rsidR="0052428C" w:rsidRPr="003E71EA">
        <w:rPr>
          <w:iCs/>
          <w:szCs w:val="20"/>
        </w:rPr>
        <w:t>misoperation</w:t>
      </w:r>
      <w:r w:rsidR="0052428C">
        <w:rPr>
          <w:iCs/>
          <w:szCs w:val="20"/>
        </w:rPr>
        <w:t>s</w:t>
      </w:r>
      <w:proofErr w:type="spellEnd"/>
      <w:r w:rsidR="0052428C" w:rsidRPr="003E71EA">
        <w:rPr>
          <w:iCs/>
          <w:szCs w:val="20"/>
        </w:rPr>
        <w:t xml:space="preserve"> while </w:t>
      </w:r>
      <w:r w:rsidR="0052428C">
        <w:rPr>
          <w:iCs/>
          <w:szCs w:val="20"/>
        </w:rPr>
        <w:t>providing</w:t>
      </w:r>
      <w:r w:rsidR="0052428C" w:rsidRPr="003E71EA">
        <w:rPr>
          <w:iCs/>
          <w:szCs w:val="20"/>
        </w:rPr>
        <w:t xml:space="preserve"> </w:t>
      </w:r>
      <w:r w:rsidR="0052428C">
        <w:rPr>
          <w:iCs/>
          <w:szCs w:val="20"/>
        </w:rPr>
        <w:t xml:space="preserve">the </w:t>
      </w:r>
      <w:r w:rsidR="0052428C" w:rsidRPr="00CA0E9B">
        <w:rPr>
          <w:iCs/>
          <w:szCs w:val="20"/>
        </w:rPr>
        <w:t>desired equipment protection</w:t>
      </w:r>
      <w:r w:rsidR="0052428C" w:rsidRPr="003E71EA">
        <w:rPr>
          <w:iCs/>
          <w:szCs w:val="20"/>
        </w:rPr>
        <w:t>.</w:t>
      </w:r>
      <w:r w:rsidR="0052428C" w:rsidRPr="009C166D">
        <w:t xml:space="preserve"> </w:t>
      </w:r>
      <w:r w:rsidR="0052428C">
        <w:t xml:space="preserve"> </w:t>
      </w:r>
      <w:r w:rsidR="0052428C" w:rsidRPr="009C166D">
        <w:rPr>
          <w:iCs/>
          <w:szCs w:val="20"/>
        </w:rPr>
        <w:t>Protection schemes shall not trip a Generation Resource or ESR based on an instantaneous frequency measurement.</w:t>
      </w:r>
    </w:p>
    <w:p w14:paraId="1CD6B86F" w14:textId="35186BD6" w:rsidR="00501388" w:rsidRDefault="00966D4D" w:rsidP="00AE127F">
      <w:pPr>
        <w:spacing w:after="24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r>
      <w:r w:rsidR="0052428C" w:rsidRPr="007D0B34">
        <w:rPr>
          <w:iCs/>
          <w:szCs w:val="20"/>
        </w:rPr>
        <w:t xml:space="preserve">This </w:t>
      </w:r>
      <w:r w:rsidR="0052428C">
        <w:rPr>
          <w:iCs/>
          <w:szCs w:val="20"/>
        </w:rPr>
        <w:t>Section</w:t>
      </w:r>
      <w:r w:rsidR="0052428C" w:rsidRPr="007D0B34">
        <w:rPr>
          <w:iCs/>
          <w:szCs w:val="20"/>
        </w:rPr>
        <w:t xml:space="preserve"> shall not affect the Resource Entity’s responsibility to protect Generation Resource</w:t>
      </w:r>
      <w:r w:rsidR="0052428C">
        <w:rPr>
          <w:iCs/>
          <w:szCs w:val="20"/>
        </w:rPr>
        <w:t>s or ESRs</w:t>
      </w:r>
      <w:r w:rsidR="0052428C" w:rsidRPr="007D0B34">
        <w:rPr>
          <w:iCs/>
          <w:szCs w:val="20"/>
        </w:rPr>
        <w:t xml:space="preserve"> from damaging operating conditions. </w:t>
      </w:r>
      <w:r w:rsidR="0052428C">
        <w:rPr>
          <w:iCs/>
          <w:szCs w:val="20"/>
        </w:rPr>
        <w:t xml:space="preserve"> </w:t>
      </w:r>
      <w:r w:rsidR="0052428C" w:rsidRPr="007D0B34">
        <w:rPr>
          <w:iCs/>
          <w:szCs w:val="20"/>
        </w:rPr>
        <w:t>The Resource Entity for a Generation Resource</w:t>
      </w:r>
      <w:r w:rsidR="0052428C">
        <w:rPr>
          <w:iCs/>
          <w:szCs w:val="20"/>
        </w:rPr>
        <w:t xml:space="preserve"> or ESR</w:t>
      </w:r>
      <w:r w:rsidR="0052428C" w:rsidRPr="007D0B34">
        <w:rPr>
          <w:iCs/>
          <w:szCs w:val="20"/>
        </w:rPr>
        <w:t xml:space="preserve"> </w:t>
      </w:r>
      <w:r w:rsidR="0052428C">
        <w:rPr>
          <w:iCs/>
          <w:szCs w:val="20"/>
        </w:rPr>
        <w:t xml:space="preserve">subject to paragraphs (1) and (2) above that is </w:t>
      </w:r>
      <w:r w:rsidR="0052428C" w:rsidRPr="007D0B34">
        <w:rPr>
          <w:iCs/>
          <w:szCs w:val="20"/>
        </w:rPr>
        <w:t xml:space="preserve">unable to </w:t>
      </w:r>
      <w:r w:rsidR="0052428C">
        <w:rPr>
          <w:iCs/>
          <w:szCs w:val="20"/>
        </w:rPr>
        <w:lastRenderedPageBreak/>
        <w:t xml:space="preserve">remain </w:t>
      </w:r>
      <w:r w:rsidR="0052428C" w:rsidRPr="007D0B34">
        <w:rPr>
          <w:iCs/>
          <w:szCs w:val="20"/>
        </w:rPr>
        <w:t xml:space="preserve">reliably connected to the ERCOT System as set forth in paragraphs (1) and (2), shall </w:t>
      </w:r>
      <w:r w:rsidR="0052428C">
        <w:rPr>
          <w:iCs/>
          <w:szCs w:val="20"/>
        </w:rPr>
        <w:t xml:space="preserve">immediately </w:t>
      </w:r>
      <w:r w:rsidR="0052428C" w:rsidRPr="007D0B34">
        <w:rPr>
          <w:iCs/>
          <w:szCs w:val="20"/>
        </w:rPr>
        <w:t xml:space="preserve">provide to ERCOT the reason(s) </w:t>
      </w:r>
      <w:r w:rsidR="0052428C" w:rsidRPr="000F4951">
        <w:rPr>
          <w:iCs/>
          <w:szCs w:val="20"/>
        </w:rPr>
        <w:t>for</w:t>
      </w:r>
      <w:r w:rsidR="0052428C">
        <w:rPr>
          <w:iCs/>
          <w:szCs w:val="20"/>
        </w:rPr>
        <w:t xml:space="preserve"> the Resource’s limitation</w:t>
      </w:r>
      <w:r w:rsidR="0052428C" w:rsidRPr="007D0B34">
        <w:rPr>
          <w:iCs/>
          <w:szCs w:val="20"/>
        </w:rPr>
        <w:t xml:space="preserve">, including </w:t>
      </w:r>
      <w:r w:rsidR="0052428C">
        <w:rPr>
          <w:iCs/>
          <w:szCs w:val="20"/>
        </w:rPr>
        <w:t xml:space="preserve">available </w:t>
      </w:r>
      <w:r w:rsidR="0052428C" w:rsidRPr="007D0B34">
        <w:rPr>
          <w:iCs/>
          <w:szCs w:val="20"/>
        </w:rPr>
        <w:t xml:space="preserve">study results or manufacturer </w:t>
      </w:r>
      <w:r w:rsidR="0052428C">
        <w:rPr>
          <w:iCs/>
          <w:szCs w:val="20"/>
        </w:rPr>
        <w:t xml:space="preserve">recommendations, and </w:t>
      </w:r>
      <w:r w:rsidR="0052428C" w:rsidRPr="007D0B34">
        <w:rPr>
          <w:iCs/>
          <w:szCs w:val="20"/>
        </w:rPr>
        <w:t>the Resource’s</w:t>
      </w:r>
      <w:r w:rsidR="0052428C">
        <w:rPr>
          <w:iCs/>
          <w:szCs w:val="20"/>
        </w:rPr>
        <w:t xml:space="preserve"> </w:t>
      </w:r>
      <w:r w:rsidR="0052428C" w:rsidRPr="007D0B34">
        <w:rPr>
          <w:iCs/>
          <w:szCs w:val="20"/>
        </w:rPr>
        <w:t>frequency ride-through capability in the</w:t>
      </w:r>
      <w:r w:rsidR="0052428C">
        <w:rPr>
          <w:iCs/>
          <w:szCs w:val="20"/>
        </w:rPr>
        <w:t xml:space="preserve"> </w:t>
      </w:r>
      <w:r w:rsidR="0052428C" w:rsidRPr="007D0B34">
        <w:rPr>
          <w:iCs/>
          <w:szCs w:val="20"/>
        </w:rPr>
        <w:t>format shown in the tables in paragraphs (1) and (2)</w:t>
      </w:r>
      <w:r w:rsidR="0052428C">
        <w:rPr>
          <w:iCs/>
          <w:szCs w:val="20"/>
        </w:rPr>
        <w:t xml:space="preserve"> above.</w:t>
      </w:r>
    </w:p>
    <w:p w14:paraId="55D3505A" w14:textId="302141B4" w:rsidR="0052428C" w:rsidRPr="00B9034F" w:rsidRDefault="0052428C" w:rsidP="00541886">
      <w:pPr>
        <w:pStyle w:val="Heading4"/>
      </w:pPr>
      <w:bookmarkStart w:id="171" w:name="_Toc178583718"/>
      <w:bookmarkStart w:id="172" w:name="_Hlk134610121"/>
      <w:r w:rsidRPr="00B9034F">
        <w:t>2.6.2.1</w:t>
      </w:r>
      <w:r w:rsidRPr="00B9034F">
        <w:tab/>
        <w:t>Frequency Ride-Through Requirements for Transmission-Connected Inverter-Based Resources (IBRs), Type 1 Wind-</w:t>
      </w:r>
      <w:r w:rsidR="00F3227B">
        <w:t>p</w:t>
      </w:r>
      <w:r w:rsidRPr="00B9034F">
        <w:t>owered Generation Resources (WGRs) and Type 2 WGRs</w:t>
      </w:r>
      <w:bookmarkEnd w:id="171"/>
    </w:p>
    <w:bookmarkEnd w:id="172"/>
    <w:p w14:paraId="26BE7CDD" w14:textId="6AAA1013" w:rsidR="0052428C" w:rsidRDefault="0052428C" w:rsidP="0052428C">
      <w:pPr>
        <w:spacing w:after="240"/>
        <w:ind w:left="720" w:hanging="720"/>
        <w:rPr>
          <w:iCs/>
          <w:szCs w:val="20"/>
        </w:rPr>
      </w:pPr>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r>
        <w:rPr>
          <w:iCs/>
          <w:szCs w:val="20"/>
        </w:rPr>
        <w:t>,</w:t>
      </w:r>
      <w:r w:rsidRPr="00742E3E">
        <w:rPr>
          <w:iCs/>
          <w:szCs w:val="20"/>
        </w:rPr>
        <w:t xml:space="preserve"> </w:t>
      </w:r>
      <w:r>
        <w:rPr>
          <w:iCs/>
          <w:szCs w:val="20"/>
        </w:rPr>
        <w:t xml:space="preserve">Type 1 WGRs and Type 2 WGRs </w:t>
      </w:r>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p>
    <w:tbl>
      <w:tblPr>
        <w:tblW w:w="6127" w:type="dxa"/>
        <w:jc w:val="center"/>
        <w:tblLook w:val="04A0" w:firstRow="1" w:lastRow="0" w:firstColumn="1" w:lastColumn="0" w:noHBand="0" w:noVBand="1"/>
      </w:tblPr>
      <w:tblGrid>
        <w:gridCol w:w="2887"/>
        <w:gridCol w:w="3240"/>
      </w:tblGrid>
      <w:tr w:rsidR="0052428C" w:rsidRPr="00D47768" w14:paraId="3E5BC9D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4C900E6" w14:textId="77777777" w:rsidR="0052428C" w:rsidRDefault="0052428C" w:rsidP="00D30364">
            <w:pPr>
              <w:ind w:left="720" w:hanging="720"/>
              <w:jc w:val="center"/>
              <w:rPr>
                <w:rFonts w:ascii="Calibri" w:hAnsi="Calibri" w:cs="Calibri"/>
                <w:color w:val="000000"/>
                <w:sz w:val="22"/>
                <w:szCs w:val="22"/>
              </w:rPr>
            </w:pPr>
            <w:bookmarkStart w:id="173" w:name="_Hlk116486189"/>
          </w:p>
          <w:p w14:paraId="5E3476DB" w14:textId="77777777" w:rsidR="0052428C" w:rsidRPr="00D47768" w:rsidRDefault="0052428C" w:rsidP="00D30364">
            <w:pPr>
              <w:ind w:left="720" w:hanging="720"/>
              <w:jc w:val="center"/>
              <w:rPr>
                <w:rFonts w:ascii="Calibri" w:hAnsi="Calibri" w:cs="Calibri"/>
                <w:color w:val="000000"/>
                <w:sz w:val="22"/>
                <w:szCs w:val="22"/>
              </w:rPr>
            </w:pPr>
            <w:r>
              <w:rPr>
                <w:rFonts w:ascii="Calibri" w:hAnsi="Calibri" w:cs="Calibri"/>
                <w:color w:val="000000"/>
                <w:sz w:val="22"/>
                <w:szCs w:val="22"/>
              </w:rPr>
              <w:t>Frequency (f) in (Hz)</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C0A0C7"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01E4B762"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2428C" w:rsidRPr="00D47768" w14:paraId="56EA138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B59DB"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31719" w14:textId="77777777" w:rsidR="0052428C" w:rsidRPr="00D47768"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tr w:rsidR="0052428C" w:rsidRPr="00D47768" w14:paraId="5A9F94D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FC7FD4"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DC0DB08"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6FF8ABA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E4BF5"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2054CAE6"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16BD3F9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DEE8AF"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4F915D83"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52428C" w:rsidRPr="00D47768" w14:paraId="5D9F249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3C2A09"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59A5A"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20C94CF3"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D4ABF85"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7A219EB"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4F95237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99D46D"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97744BE" w14:textId="77777777" w:rsidR="0052428C"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bookmarkEnd w:id="173"/>
    </w:tbl>
    <w:p w14:paraId="277F2C8E" w14:textId="77777777" w:rsidR="0052428C" w:rsidRPr="00D47768" w:rsidRDefault="0052428C" w:rsidP="0052428C">
      <w:pPr>
        <w:autoSpaceDE w:val="0"/>
        <w:autoSpaceDN w:val="0"/>
        <w:adjustRightInd w:val="0"/>
        <w:rPr>
          <w:iCs/>
          <w:szCs w:val="20"/>
        </w:rPr>
      </w:pPr>
    </w:p>
    <w:p w14:paraId="54DD1BA0" w14:textId="77777777" w:rsidR="0052428C" w:rsidRDefault="0052428C" w:rsidP="0052428C">
      <w:pPr>
        <w:spacing w:after="240"/>
        <w:ind w:left="720" w:hanging="720"/>
        <w:rPr>
          <w:iCs/>
          <w:szCs w:val="20"/>
        </w:rPr>
      </w:pPr>
      <w:r w:rsidRPr="00742E3E">
        <w:rPr>
          <w:iCs/>
          <w:szCs w:val="20"/>
        </w:rPr>
        <w:t>(2)</w:t>
      </w:r>
      <w:r w:rsidRPr="00742E3E">
        <w:rPr>
          <w:iCs/>
          <w:szCs w:val="20"/>
        </w:rPr>
        <w:tab/>
        <w:t>Nothing in paragraph (1) above shall be interpreted to require an IBR</w:t>
      </w:r>
      <w:r>
        <w:rPr>
          <w:iCs/>
          <w:szCs w:val="20"/>
        </w:rPr>
        <w:t>,</w:t>
      </w:r>
      <w:r w:rsidRPr="00742E3E">
        <w:rPr>
          <w:iCs/>
          <w:szCs w:val="20"/>
        </w:rPr>
        <w:t xml:space="preserve"> </w:t>
      </w:r>
      <w:r>
        <w:rPr>
          <w:iCs/>
          <w:szCs w:val="20"/>
        </w:rPr>
        <w:t xml:space="preserve">Type 1 WGR or Type 2 WGR </w:t>
      </w:r>
      <w:r w:rsidRPr="00742E3E">
        <w:rPr>
          <w:iCs/>
          <w:szCs w:val="20"/>
        </w:rPr>
        <w:t>to trip for frequency conditions beyond those for which ride-through is required.</w:t>
      </w:r>
      <w:r>
        <w:rPr>
          <w:iCs/>
          <w:szCs w:val="20"/>
        </w:rPr>
        <w:t xml:space="preserve">  </w:t>
      </w:r>
    </w:p>
    <w:p w14:paraId="4179B360" w14:textId="77777777" w:rsidR="0052428C" w:rsidRDefault="0052428C" w:rsidP="0052428C">
      <w:pPr>
        <w:spacing w:after="240"/>
        <w:ind w:left="720" w:hanging="720"/>
        <w:rPr>
          <w:iCs/>
          <w:szCs w:val="20"/>
        </w:rPr>
      </w:pPr>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activated to trip the IBR,</w:t>
      </w:r>
      <w:r w:rsidRPr="001B6F84">
        <w:rPr>
          <w:iCs/>
          <w:szCs w:val="20"/>
        </w:rPr>
        <w:t xml:space="preserve"> </w:t>
      </w:r>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w:t>
      </w:r>
      <w:bookmarkStart w:id="174" w:name="_Hlk176251942"/>
      <w:r w:rsidRPr="00E917C2">
        <w:rPr>
          <w:iCs/>
          <w:szCs w:val="20"/>
        </w:rPr>
        <w:t xml:space="preserve">to the maximum </w:t>
      </w:r>
      <w:r>
        <w:rPr>
          <w:iCs/>
          <w:szCs w:val="20"/>
        </w:rPr>
        <w:t>level</w:t>
      </w:r>
      <w:r w:rsidRPr="00E917C2">
        <w:rPr>
          <w:iCs/>
          <w:szCs w:val="20"/>
        </w:rPr>
        <w:t xml:space="preserve"> </w:t>
      </w:r>
      <w:r>
        <w:rPr>
          <w:iCs/>
          <w:szCs w:val="20"/>
        </w:rPr>
        <w:t>the equipment allows</w:t>
      </w:r>
      <w:r w:rsidRPr="00742E3E">
        <w:rPr>
          <w:iCs/>
          <w:szCs w:val="20"/>
        </w:rPr>
        <w:t>.</w:t>
      </w:r>
      <w:bookmarkEnd w:id="174"/>
    </w:p>
    <w:p w14:paraId="74E33314" w14:textId="34A57F63" w:rsidR="0052428C" w:rsidRPr="00742E3E" w:rsidRDefault="0052428C" w:rsidP="0052428C">
      <w:pPr>
        <w:spacing w:after="240"/>
        <w:ind w:left="720" w:hanging="720"/>
        <w:rPr>
          <w:iCs/>
          <w:szCs w:val="20"/>
        </w:rPr>
      </w:pPr>
      <w:r w:rsidRPr="00742E3E">
        <w:rPr>
          <w:iCs/>
          <w:szCs w:val="20"/>
        </w:rPr>
        <w:t>(4)</w:t>
      </w:r>
      <w:r w:rsidRPr="00742E3E">
        <w:rPr>
          <w:iCs/>
          <w:szCs w:val="20"/>
        </w:rPr>
        <w:tab/>
        <w:t>An IBR</w:t>
      </w:r>
      <w:r>
        <w:rPr>
          <w:iCs/>
          <w:szCs w:val="20"/>
        </w:rPr>
        <w:t>,</w:t>
      </w:r>
      <w:r w:rsidRPr="001B6F84">
        <w:rPr>
          <w:iCs/>
          <w:szCs w:val="20"/>
        </w:rPr>
        <w:t xml:space="preserve"> </w:t>
      </w:r>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  Except when caused by reductions associated with intermittent primary energy source availability (e.g., wind speed or solar irradiance), a</w:t>
      </w:r>
      <w:r w:rsidRPr="004F375D">
        <w:rPr>
          <w:iCs/>
          <w:szCs w:val="20"/>
        </w:rPr>
        <w:t>n IBR, Type 1 WGR or Type 2 WGR shall not reduce active current injection during frequency conditions requiring ride-through</w:t>
      </w:r>
      <w:r w:rsidRPr="00941B38">
        <w:rPr>
          <w:iCs/>
          <w:szCs w:val="20"/>
        </w:rPr>
        <w:t xml:space="preserve"> unless</w:t>
      </w:r>
      <w:r>
        <w:rPr>
          <w:iCs/>
          <w:szCs w:val="20"/>
        </w:rPr>
        <w:t xml:space="preserve"> allowed pursuant to paragraph (4) of Section 2.9.1.1, Preferred Voltage Ride-Through Requirements for Transmission-Connected Inverter-Based Resources (IBRs)</w:t>
      </w:r>
      <w:r w:rsidR="00E31217">
        <w:rPr>
          <w:iCs/>
          <w:szCs w:val="20"/>
        </w:rPr>
        <w:t>,</w:t>
      </w:r>
      <w:r>
        <w:rPr>
          <w:iCs/>
          <w:szCs w:val="20"/>
        </w:rPr>
        <w:t xml:space="preserve"> or paragraph (4) of Section 2.9.1.2, Legacy Voltage Ride-Through Requirements for Transmission-Connected Inverter-Based Resources (IBRs), Type 1 Wind-</w:t>
      </w:r>
      <w:r w:rsidR="00F3227B">
        <w:rPr>
          <w:iCs/>
          <w:szCs w:val="20"/>
        </w:rPr>
        <w:t>p</w:t>
      </w:r>
      <w:r>
        <w:rPr>
          <w:iCs/>
          <w:szCs w:val="20"/>
        </w:rPr>
        <w:t>owered Generation Resources (WGRs) and Type 2 WGRs</w:t>
      </w:r>
      <w:r w:rsidR="00E31217">
        <w:rPr>
          <w:iCs/>
          <w:szCs w:val="20"/>
        </w:rPr>
        <w:t>,</w:t>
      </w:r>
      <w:r>
        <w:rPr>
          <w:iCs/>
          <w:szCs w:val="20"/>
        </w:rPr>
        <w:t xml:space="preserve"> or to</w:t>
      </w:r>
      <w:r w:rsidRPr="00941B38">
        <w:rPr>
          <w:iCs/>
          <w:szCs w:val="20"/>
        </w:rPr>
        <w:t xml:space="preserve"> provid</w:t>
      </w:r>
      <w:r>
        <w:rPr>
          <w:iCs/>
          <w:szCs w:val="20"/>
        </w:rPr>
        <w:t>e</w:t>
      </w:r>
      <w:r w:rsidRPr="00941B38">
        <w:rPr>
          <w:iCs/>
          <w:szCs w:val="20"/>
        </w:rPr>
        <w:t xml:space="preserve"> appropriate frequency response.</w:t>
      </w:r>
      <w:r w:rsidRPr="00BA48BD">
        <w:t xml:space="preserve"> </w:t>
      </w:r>
    </w:p>
    <w:p w14:paraId="4B2B71DD" w14:textId="77777777" w:rsidR="0052428C" w:rsidRDefault="0052428C" w:rsidP="0052428C">
      <w:pPr>
        <w:spacing w:after="240"/>
        <w:ind w:left="720" w:hanging="720"/>
        <w:rPr>
          <w:iCs/>
          <w:szCs w:val="20"/>
        </w:rPr>
      </w:pPr>
      <w:r w:rsidRPr="00BA224B">
        <w:rPr>
          <w:iCs/>
          <w:szCs w:val="20"/>
        </w:rPr>
        <w:t>(5)</w:t>
      </w:r>
      <w:r w:rsidRPr="00BA224B">
        <w:rPr>
          <w:iCs/>
          <w:szCs w:val="20"/>
        </w:rPr>
        <w:tab/>
      </w:r>
      <w:r>
        <w:rPr>
          <w:iCs/>
          <w:szCs w:val="20"/>
        </w:rPr>
        <w:t>IBR, Type 1 WGR and Type 2 WGR p</w:t>
      </w:r>
      <w:r w:rsidRPr="00BA224B">
        <w:rPr>
          <w:iCs/>
          <w:szCs w:val="20"/>
        </w:rPr>
        <w:t>lant controls</w:t>
      </w:r>
      <w:r>
        <w:rPr>
          <w:iCs/>
          <w:szCs w:val="20"/>
        </w:rPr>
        <w:t>, turbine controls and/</w:t>
      </w:r>
      <w:r w:rsidRPr="00BA224B">
        <w:rPr>
          <w:iCs/>
          <w:szCs w:val="20"/>
        </w:rPr>
        <w:t xml:space="preserve">or inverter controls </w:t>
      </w:r>
      <w:r>
        <w:rPr>
          <w:iCs/>
          <w:szCs w:val="20"/>
        </w:rPr>
        <w:t xml:space="preserve">shall not disconnect the plant or any individual inverter/turbine, or prevent </w:t>
      </w:r>
      <w:r>
        <w:rPr>
          <w:iCs/>
          <w:szCs w:val="20"/>
        </w:rPr>
        <w:lastRenderedPageBreak/>
        <w:t xml:space="preserve">current exchange between the Resource and </w:t>
      </w:r>
      <w:r w:rsidRPr="00BA224B">
        <w:rPr>
          <w:iCs/>
          <w:szCs w:val="20"/>
        </w:rPr>
        <w:t xml:space="preserve">the ERCOT </w:t>
      </w:r>
      <w:r>
        <w:rPr>
          <w:iCs/>
          <w:szCs w:val="20"/>
        </w:rPr>
        <w:t>Transmission Grid</w:t>
      </w:r>
      <w:r w:rsidRPr="00BA224B">
        <w:rPr>
          <w:iCs/>
          <w:szCs w:val="20"/>
        </w:rPr>
        <w:t xml:space="preserve"> during frequency conditions where</w:t>
      </w:r>
      <w:r>
        <w:rPr>
          <w:iCs/>
          <w:szCs w:val="20"/>
        </w:rPr>
        <w:t xml:space="preserve"> </w:t>
      </w:r>
      <w:r w:rsidRPr="00BA224B">
        <w:rPr>
          <w:iCs/>
          <w:szCs w:val="20"/>
        </w:rPr>
        <w:t>ride-through is required</w:t>
      </w:r>
      <w:r>
        <w:rPr>
          <w:iCs/>
          <w:szCs w:val="20"/>
        </w:rPr>
        <w:t xml:space="preserve">. </w:t>
      </w:r>
      <w:r w:rsidRPr="00BA224B">
        <w:rPr>
          <w:iCs/>
          <w:szCs w:val="20"/>
        </w:rPr>
        <w:t xml:space="preserve"> </w:t>
      </w:r>
    </w:p>
    <w:p w14:paraId="5CBBFED4" w14:textId="349688B7" w:rsidR="0052428C" w:rsidRDefault="0052428C" w:rsidP="0052428C">
      <w:pPr>
        <w:spacing w:after="240" w:line="257" w:lineRule="auto"/>
        <w:ind w:left="720" w:hanging="720"/>
        <w:rPr>
          <w:color w:val="000000"/>
          <w:u w:color="8C6291"/>
        </w:rPr>
      </w:pPr>
      <w:r>
        <w:rPr>
          <w:iCs/>
          <w:szCs w:val="20"/>
        </w:rPr>
        <w:t>(6)</w:t>
      </w:r>
      <w:r>
        <w:rPr>
          <w:iCs/>
          <w:szCs w:val="20"/>
        </w:rPr>
        <w:tab/>
        <w:t xml:space="preserve">The Resource Entity or </w:t>
      </w:r>
      <w:r w:rsidRPr="0072799B">
        <w:rPr>
          <w:iCs/>
          <w:szCs w:val="20"/>
        </w:rPr>
        <w:t>I</w:t>
      </w:r>
      <w:r w:rsidR="00AE127F" w:rsidRPr="0072799B">
        <w:rPr>
          <w:iCs/>
          <w:szCs w:val="20"/>
        </w:rPr>
        <w:t xml:space="preserve">nterconnecting </w:t>
      </w:r>
      <w:r w:rsidRPr="0072799B">
        <w:rPr>
          <w:iCs/>
          <w:szCs w:val="20"/>
        </w:rPr>
        <w:t>E</w:t>
      </w:r>
      <w:r w:rsidR="00AE127F" w:rsidRPr="0072799B">
        <w:rPr>
          <w:iCs/>
          <w:szCs w:val="20"/>
        </w:rPr>
        <w:t>ntity (IE)</w:t>
      </w:r>
      <w:r>
        <w:rPr>
          <w:iCs/>
          <w:szCs w:val="20"/>
        </w:rPr>
        <w:t xml:space="preserve"> of an</w:t>
      </w:r>
      <w:r w:rsidRPr="00FC7331">
        <w:rPr>
          <w:iCs/>
          <w:szCs w:val="20"/>
        </w:rPr>
        <w:t xml:space="preserve"> IBR</w:t>
      </w:r>
      <w:r>
        <w:rPr>
          <w:iCs/>
          <w:szCs w:val="20"/>
        </w:rPr>
        <w:t>,</w:t>
      </w:r>
      <w:r w:rsidRPr="008C0547">
        <w:rPr>
          <w:iCs/>
          <w:szCs w:val="20"/>
        </w:rPr>
        <w:t xml:space="preserve"> </w:t>
      </w:r>
      <w:r>
        <w:rPr>
          <w:iCs/>
          <w:szCs w:val="20"/>
        </w:rPr>
        <w:t>Type 1 WGR or Type 2 WGR,</w:t>
      </w:r>
      <w:r w:rsidRPr="00FC7331">
        <w:rPr>
          <w:iCs/>
          <w:szCs w:val="20"/>
        </w:rPr>
        <w:t xml:space="preserve"> </w:t>
      </w:r>
      <w:r>
        <w:rPr>
          <w:iCs/>
          <w:szCs w:val="20"/>
        </w:rPr>
        <w:t xml:space="preserve">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r>
        <w:t>but no later than December 31, 2025 or at the time of its synchronization with the ERCOT Transmission Grid for new IBRs synchronizing after December 31, 2025.</w:t>
      </w:r>
      <w:r w:rsidRPr="00B240A1">
        <w:rPr>
          <w:color w:val="000000"/>
          <w:u w:color="8C6291"/>
        </w:rPr>
        <w:t xml:space="preserve"> </w:t>
      </w:r>
      <w:bookmarkStart w:id="175" w:name="_Hlk171691184"/>
      <w:r>
        <w:rPr>
          <w:color w:val="000000"/>
          <w:u w:color="8C6291"/>
        </w:rPr>
        <w:t xml:space="preserve"> The Resource Entity must inform ERCOT (in a manner prescribed by ERCOT) of the date on which the </w:t>
      </w:r>
      <w:r w:rsidRPr="00FC7331">
        <w:rPr>
          <w:iCs/>
          <w:szCs w:val="20"/>
        </w:rPr>
        <w:t>IBR</w:t>
      </w:r>
      <w:r>
        <w:rPr>
          <w:iCs/>
          <w:szCs w:val="20"/>
        </w:rPr>
        <w:t>,</w:t>
      </w:r>
      <w:r w:rsidRPr="008C0547">
        <w:rPr>
          <w:iCs/>
          <w:szCs w:val="20"/>
        </w:rPr>
        <w:t xml:space="preserve"> </w:t>
      </w:r>
      <w:r>
        <w:rPr>
          <w:iCs/>
          <w:szCs w:val="20"/>
        </w:rPr>
        <w:t>Type 1 WGR or Type 2 WGR has fully maximized its ride-through capability to equipment limits.</w:t>
      </w:r>
      <w:bookmarkEnd w:id="175"/>
      <w:r>
        <w:rPr>
          <w:iCs/>
          <w:szCs w:val="20"/>
        </w:rPr>
        <w:t xml:space="preserve"> </w:t>
      </w:r>
      <w:r w:rsidRPr="005C628C">
        <w:t xml:space="preserve"> </w:t>
      </w:r>
      <w:r w:rsidRPr="005C628C">
        <w:rPr>
          <w:iCs/>
          <w:szCs w:val="20"/>
        </w:rPr>
        <w:t>To establish ride-through capabilities to the maximum extent the equipment allows as used throughout Section 2.6.2</w:t>
      </w:r>
      <w:r>
        <w:rPr>
          <w:iCs/>
          <w:szCs w:val="20"/>
        </w:rPr>
        <w:t xml:space="preserve">, </w:t>
      </w:r>
      <w:r w:rsidRPr="00E9172B">
        <w:rPr>
          <w:iCs/>
          <w:szCs w:val="20"/>
        </w:rPr>
        <w:t>Frequency Ride-Through Requirements for Generation Resources and Energy Storage Resources</w:t>
      </w:r>
      <w:r>
        <w:rPr>
          <w:iCs/>
          <w:szCs w:val="20"/>
        </w:rPr>
        <w:t>,</w:t>
      </w:r>
      <w:r w:rsidRPr="005C628C">
        <w:rPr>
          <w:iCs/>
          <w:szCs w:val="20"/>
        </w:rPr>
        <w:t xml:space="preserve"> means mak</w:t>
      </w:r>
      <w:r>
        <w:rPr>
          <w:iCs/>
          <w:szCs w:val="20"/>
        </w:rPr>
        <w:t>ing</w:t>
      </w:r>
      <w:r w:rsidRPr="005C628C">
        <w:rPr>
          <w:iCs/>
          <w:szCs w:val="20"/>
        </w:rPr>
        <w:t xml:space="preserve"> software, settings, firmware, and parameterization changes</w:t>
      </w:r>
      <w:r>
        <w:rPr>
          <w:iCs/>
          <w:szCs w:val="20"/>
        </w:rPr>
        <w:t>,</w:t>
      </w:r>
      <w:r w:rsidRPr="001B5B97">
        <w:rPr>
          <w:iCs/>
          <w:szCs w:val="20"/>
        </w:rPr>
        <w:t xml:space="preserve"> </w:t>
      </w:r>
      <w:r>
        <w:rPr>
          <w:iCs/>
          <w:szCs w:val="20"/>
        </w:rPr>
        <w:t xml:space="preserve">which includes any memory upgrades to accommodate such changes </w:t>
      </w:r>
      <w:r w:rsidRPr="00FE2ED6">
        <w:rPr>
          <w:iCs/>
          <w:szCs w:val="20"/>
        </w:rPr>
        <w:t>that do not involve modifying other Resource equipment or components</w:t>
      </w:r>
      <w:r>
        <w:rPr>
          <w:iCs/>
          <w:szCs w:val="20"/>
        </w:rPr>
        <w:t>,</w:t>
      </w:r>
      <w:r w:rsidRPr="005C628C">
        <w:rPr>
          <w:iCs/>
          <w:szCs w:val="20"/>
        </w:rPr>
        <w:t xml:space="preserve"> to </w:t>
      </w:r>
      <w:r>
        <w:rPr>
          <w:iCs/>
          <w:szCs w:val="20"/>
        </w:rPr>
        <w:t xml:space="preserve">maximize </w:t>
      </w:r>
      <w:r w:rsidRPr="005C628C">
        <w:rPr>
          <w:iCs/>
          <w:szCs w:val="20"/>
        </w:rPr>
        <w:t>the frequency ride-through capabilities of the R</w:t>
      </w:r>
      <w:r>
        <w:rPr>
          <w:iCs/>
          <w:szCs w:val="20"/>
        </w:rPr>
        <w:t>esource</w:t>
      </w:r>
      <w:r w:rsidRPr="005C628C">
        <w:rPr>
          <w:iCs/>
          <w:szCs w:val="20"/>
        </w:rPr>
        <w:t xml:space="preserve"> in accordance with Good Utility Practice.</w:t>
      </w:r>
    </w:p>
    <w:p w14:paraId="332BF929" w14:textId="1BC3ACD8" w:rsidR="0052428C" w:rsidRDefault="0052428C" w:rsidP="0052428C">
      <w:pPr>
        <w:spacing w:after="240" w:line="256" w:lineRule="auto"/>
        <w:ind w:left="720" w:hanging="720"/>
      </w:pPr>
      <w:r>
        <w:rPr>
          <w:color w:val="000000"/>
        </w:rPr>
        <w:t>(7)</w:t>
      </w:r>
      <w:r>
        <w:rPr>
          <w:color w:val="000000"/>
        </w:rPr>
        <w:tab/>
        <w:t xml:space="preserve">If 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with </w:t>
      </w:r>
      <w:r w:rsidRPr="0072799B">
        <w:rPr>
          <w:color w:val="000000"/>
        </w:rPr>
        <w:t xml:space="preserve">a </w:t>
      </w:r>
      <w:r w:rsidR="005313ED" w:rsidRPr="0072799B">
        <w:rPr>
          <w:color w:val="000000"/>
        </w:rPr>
        <w:t>Standard Generation Interconnection Agreement (</w:t>
      </w:r>
      <w:r w:rsidRPr="0072799B">
        <w:rPr>
          <w:color w:val="000000"/>
        </w:rPr>
        <w:t>SGIA</w:t>
      </w:r>
      <w:r w:rsidR="005313ED" w:rsidRPr="0072799B">
        <w:rPr>
          <w:color w:val="000000"/>
        </w:rPr>
        <w:t>)</w:t>
      </w:r>
      <w:r w:rsidRPr="00B240A1">
        <w:rPr>
          <w:color w:val="000000"/>
        </w:rPr>
        <w:t xml:space="preserve"> executed prior to </w:t>
      </w:r>
      <w:r>
        <w:rPr>
          <w:color w:val="000000"/>
        </w:rPr>
        <w:t>August</w:t>
      </w:r>
      <w:r w:rsidRPr="00B240A1">
        <w:rPr>
          <w:color w:val="000000"/>
        </w:rPr>
        <w:t xml:space="preserve"> 1, 202</w:t>
      </w:r>
      <w:r>
        <w:rPr>
          <w:color w:val="000000"/>
        </w:rPr>
        <w:t>4</w:t>
      </w:r>
      <w:r w:rsidRPr="00B240A1">
        <w:rPr>
          <w:color w:val="000000"/>
        </w:rPr>
        <w:t xml:space="preserve"> cannot comply with paragraphs (1) through (</w:t>
      </w:r>
      <w:r>
        <w:rPr>
          <w:color w:val="000000"/>
        </w:rPr>
        <w:t>6</w:t>
      </w:r>
      <w:r w:rsidRPr="00B240A1">
        <w:rPr>
          <w:color w:val="000000"/>
        </w:rPr>
        <w:t xml:space="preserve">)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April 1, 2025, submit an Initial Frequency Ride-Through Capability Report (“IFRTCR”) pursuant to Section 2.11.1,</w:t>
      </w:r>
      <w:r w:rsidRPr="00EC78FB">
        <w:rPr>
          <w:color w:val="000000"/>
        </w:rPr>
        <w:t xml:space="preserve"> </w:t>
      </w:r>
      <w:r>
        <w:rPr>
          <w:color w:val="000000"/>
        </w:rPr>
        <w:t xml:space="preserve">Initial Frequency Ride-Through Capability Documentation and Reporting Requirements, and </w:t>
      </w:r>
      <w:r w:rsidRPr="00FE2ED6">
        <w:rPr>
          <w:color w:val="000000"/>
        </w:rPr>
        <w:t>submit an extension request or notice of intent to</w:t>
      </w:r>
      <w:r>
        <w:rPr>
          <w:color w:val="000000"/>
        </w:rPr>
        <w:t xml:space="preserve"> request an exemption pursuant to Section 2.12.1, </w:t>
      </w:r>
      <w:r w:rsidRPr="00651890">
        <w:rPr>
          <w:color w:val="000000"/>
        </w:rPr>
        <w:t>Exemptions and Extensions Process</w:t>
      </w:r>
      <w:r>
        <w:rPr>
          <w:color w:val="000000"/>
        </w:rPr>
        <w:t>.</w:t>
      </w:r>
      <w:r>
        <w:rPr>
          <w:szCs w:val="20"/>
        </w:rPr>
        <w:t xml:space="preserve">  </w:t>
      </w:r>
      <w:r w:rsidRPr="0033451E">
        <w:rPr>
          <w:color w:val="000000"/>
        </w:rPr>
        <w:t>The Resource must comply with the frequency ride-through requirements in effect o</w:t>
      </w:r>
      <w:r>
        <w:rPr>
          <w:color w:val="000000"/>
        </w:rPr>
        <w:t>n</w:t>
      </w:r>
      <w:r w:rsidRPr="0033451E">
        <w:rPr>
          <w:color w:val="000000"/>
        </w:rPr>
        <w:t xml:space="preserve"> May 1, 2024 until the R</w:t>
      </w:r>
      <w:r>
        <w:rPr>
          <w:color w:val="000000"/>
        </w:rPr>
        <w:t>esource</w:t>
      </w:r>
      <w:r w:rsidRPr="0033451E">
        <w:rPr>
          <w:color w:val="000000"/>
        </w:rPr>
        <w:t xml:space="preserve"> maximizes its frequency ride-through capability as set forth in </w:t>
      </w:r>
      <w:r>
        <w:rPr>
          <w:color w:val="000000"/>
        </w:rPr>
        <w:t>paragraph (6) above</w:t>
      </w:r>
      <w:r w:rsidRPr="0033451E">
        <w:rPr>
          <w:color w:val="000000"/>
        </w:rPr>
        <w:t>.</w:t>
      </w:r>
      <w:r w:rsidDel="00DD71A6">
        <w:rPr>
          <w:szCs w:val="20"/>
        </w:rPr>
        <w:t xml:space="preserve"> </w:t>
      </w:r>
    </w:p>
    <w:p w14:paraId="565817C9" w14:textId="54ABC8BC" w:rsidR="00A344A5" w:rsidRPr="00DC6A5A" w:rsidRDefault="0052428C" w:rsidP="00A344A5">
      <w:pPr>
        <w:spacing w:after="240"/>
        <w:ind w:left="720" w:hanging="720"/>
      </w:pPr>
      <w:r>
        <w:t>(8)</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r>
        <w:t xml:space="preserve"> the Resource Entity shall take the actions described in Section 2.13, Actions Following a </w:t>
      </w:r>
      <w:r w:rsidRPr="007429A7">
        <w:rPr>
          <w:bCs/>
          <w:iCs/>
        </w:rPr>
        <w:t>Transmission-Connected Inverter-Based Resource (IBR), Type 1 Wind-</w:t>
      </w:r>
      <w:r w:rsidR="00F3227B">
        <w:rPr>
          <w:bCs/>
          <w:iCs/>
        </w:rPr>
        <w:t>p</w:t>
      </w:r>
      <w:r w:rsidRPr="007429A7">
        <w:rPr>
          <w:bCs/>
          <w:iCs/>
        </w:rPr>
        <w:t>owered Generation Resource (WGR) or Type 2 WGR</w:t>
      </w:r>
      <w:r>
        <w:t xml:space="preserve"> Apparent Failure to Ride-Through.</w:t>
      </w:r>
      <w:bookmarkStart w:id="176" w:name="_Toc120878519"/>
      <w:bookmarkStart w:id="177" w:name="_Toc191197040"/>
      <w:bookmarkStart w:id="178" w:name="_Toc414884932"/>
      <w:bookmarkEnd w:id="170"/>
    </w:p>
    <w:p w14:paraId="0BDCC69F" w14:textId="1445D352" w:rsidR="00A344A5" w:rsidRPr="00822FE4" w:rsidRDefault="00A344A5" w:rsidP="00F63736">
      <w:pPr>
        <w:spacing w:before="480" w:after="240"/>
        <w:ind w:left="907" w:hanging="907"/>
        <w:outlineLvl w:val="4"/>
        <w:rPr>
          <w:b/>
          <w:iCs/>
        </w:rPr>
      </w:pPr>
      <w:bookmarkStart w:id="179" w:name="_Hlk168162837"/>
      <w:bookmarkStart w:id="180" w:name="_Toc178583719"/>
      <w:r w:rsidRPr="00822FE4">
        <w:rPr>
          <w:b/>
          <w:iCs/>
        </w:rPr>
        <w:t>2.6.2.1.1</w:t>
      </w:r>
      <w:r w:rsidRPr="00822FE4">
        <w:rPr>
          <w:iCs/>
        </w:rPr>
        <w:tab/>
      </w:r>
      <w:r w:rsidRPr="00822FE4">
        <w:rPr>
          <w:b/>
          <w:iCs/>
        </w:rPr>
        <w:t>Temporary Frequency Ride-Through Requirements for Transmission-Connected Inverter-Based Resources (IBRs),</w:t>
      </w:r>
      <w:r w:rsidRPr="00822FE4">
        <w:rPr>
          <w:iCs/>
        </w:rPr>
        <w:t xml:space="preserve"> </w:t>
      </w:r>
      <w:r w:rsidRPr="00822FE4">
        <w:rPr>
          <w:b/>
          <w:iCs/>
        </w:rPr>
        <w:t>Type 1 Wind-</w:t>
      </w:r>
      <w:r w:rsidR="00F3227B">
        <w:rPr>
          <w:b/>
          <w:iCs/>
        </w:rPr>
        <w:t>p</w:t>
      </w:r>
      <w:r w:rsidRPr="00822FE4">
        <w:rPr>
          <w:b/>
          <w:iCs/>
        </w:rPr>
        <w:t>owered Generation Resources (WGRs) and Type 2 WGRs</w:t>
      </w:r>
      <w:bookmarkEnd w:id="179"/>
      <w:bookmarkEnd w:id="180"/>
    </w:p>
    <w:p w14:paraId="2FBC6BB9" w14:textId="1185A603" w:rsidR="00A344A5" w:rsidRDefault="00A344A5" w:rsidP="00A344A5">
      <w:pPr>
        <w:spacing w:after="240"/>
        <w:ind w:left="720" w:hanging="720"/>
      </w:pPr>
      <w:r>
        <w:t>(1)</w:t>
      </w:r>
      <w:r>
        <w:tab/>
        <w:t>This Section applies to IBRs, Type 1 WGRs and Type 2 WGRs with an SGIA executed prior to August 1, 2024 that have not implemented modifications to satisfy paragraphs (1) through (5) of Section 2.6.2.1, Frequency Ride-Through Requirements for Transmission-Connected Inverter-Based Resources (IBRs), Type 1 Wind-</w:t>
      </w:r>
      <w:r w:rsidR="00F3227B">
        <w:t>p</w:t>
      </w:r>
      <w:r>
        <w:t xml:space="preserve">owered Generation Resources (WGRs) and Type 2 WGRs. </w:t>
      </w:r>
    </w:p>
    <w:p w14:paraId="6A7D6741" w14:textId="77777777" w:rsidR="00A344A5" w:rsidRDefault="00A344A5" w:rsidP="00A344A5">
      <w:pPr>
        <w:spacing w:after="240"/>
        <w:ind w:left="720" w:hanging="720"/>
      </w:pPr>
      <w:r>
        <w:lastRenderedPageBreak/>
        <w:t>(2)</w:t>
      </w:r>
      <w:r>
        <w:tab/>
        <w:t>Such Resources</w:t>
      </w:r>
      <w:r w:rsidRPr="005D1FA7">
        <w:rPr>
          <w:iCs/>
          <w:szCs w:val="20"/>
        </w:rPr>
        <w:t xml:space="preserve"> shall</w:t>
      </w:r>
      <w:r>
        <w:rPr>
          <w:iCs/>
          <w:szCs w:val="20"/>
        </w:rPr>
        <w:t xml:space="preserve"> ride through the frequency conditions at the POIB specified in the following table</w:t>
      </w:r>
      <w:r>
        <w:t>:</w:t>
      </w:r>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344A5" w:rsidRPr="00F67A71" w14:paraId="20B0B8A3" w14:textId="77777777" w:rsidTr="00421BFC">
        <w:trPr>
          <w:cantSplit/>
        </w:trPr>
        <w:tc>
          <w:tcPr>
            <w:tcW w:w="3600" w:type="dxa"/>
            <w:tcBorders>
              <w:top w:val="thinThickSmallGap" w:sz="24" w:space="0" w:color="auto"/>
              <w:bottom w:val="single" w:sz="12" w:space="0" w:color="auto"/>
            </w:tcBorders>
          </w:tcPr>
          <w:p w14:paraId="67EF1AA7" w14:textId="77777777" w:rsidR="00A344A5" w:rsidRPr="00F67A71" w:rsidRDefault="00A344A5" w:rsidP="00421BFC">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5ADE640A" w14:textId="77777777" w:rsidR="00A344A5" w:rsidRPr="00F67A71" w:rsidRDefault="00A344A5" w:rsidP="00421BFC">
            <w:pPr>
              <w:suppressAutoHyphens/>
              <w:jc w:val="center"/>
              <w:rPr>
                <w:b/>
                <w:bCs/>
                <w:spacing w:val="-2"/>
              </w:rPr>
            </w:pPr>
            <w:r w:rsidRPr="340FA17A">
              <w:rPr>
                <w:b/>
                <w:bCs/>
              </w:rPr>
              <w:t>Delay to Trip</w:t>
            </w:r>
          </w:p>
        </w:tc>
      </w:tr>
      <w:tr w:rsidR="00A344A5" w14:paraId="134CD52E" w14:textId="77777777" w:rsidTr="00421BFC">
        <w:trPr>
          <w:cantSplit/>
          <w:trHeight w:val="300"/>
        </w:trPr>
        <w:tc>
          <w:tcPr>
            <w:tcW w:w="3600" w:type="dxa"/>
            <w:tcBorders>
              <w:top w:val="single" w:sz="12" w:space="0" w:color="auto"/>
            </w:tcBorders>
            <w:vAlign w:val="center"/>
          </w:tcPr>
          <w:p w14:paraId="36A8195C" w14:textId="77777777" w:rsidR="00A344A5" w:rsidRDefault="00A344A5" w:rsidP="00421BFC">
            <w:pPr>
              <w:jc w:val="center"/>
            </w:pPr>
            <w:r>
              <w:t>61.8 Hz or above</w:t>
            </w:r>
          </w:p>
        </w:tc>
        <w:tc>
          <w:tcPr>
            <w:tcW w:w="3870" w:type="dxa"/>
            <w:tcBorders>
              <w:top w:val="single" w:sz="12" w:space="0" w:color="auto"/>
            </w:tcBorders>
            <w:vAlign w:val="center"/>
          </w:tcPr>
          <w:p w14:paraId="69E1B796" w14:textId="77777777" w:rsidR="00A344A5" w:rsidRDefault="00A344A5" w:rsidP="00421BFC">
            <w:pPr>
              <w:jc w:val="center"/>
            </w:pPr>
            <w:r>
              <w:t>No time delay required</w:t>
            </w:r>
          </w:p>
        </w:tc>
      </w:tr>
      <w:tr w:rsidR="00A344A5" w14:paraId="18F72014" w14:textId="77777777" w:rsidTr="00421BFC">
        <w:trPr>
          <w:cantSplit/>
          <w:trHeight w:val="300"/>
        </w:trPr>
        <w:tc>
          <w:tcPr>
            <w:tcW w:w="3600" w:type="dxa"/>
            <w:tcBorders>
              <w:top w:val="single" w:sz="12" w:space="0" w:color="auto"/>
            </w:tcBorders>
            <w:vAlign w:val="center"/>
          </w:tcPr>
          <w:p w14:paraId="059AF778" w14:textId="77777777" w:rsidR="00A344A5" w:rsidRDefault="00A344A5" w:rsidP="00421BFC">
            <w:pPr>
              <w:jc w:val="center"/>
            </w:pPr>
            <w:r>
              <w:t>Below 61.8 Hz down to and including 61.6 Hz</w:t>
            </w:r>
          </w:p>
        </w:tc>
        <w:tc>
          <w:tcPr>
            <w:tcW w:w="3870" w:type="dxa"/>
            <w:tcBorders>
              <w:top w:val="single" w:sz="12" w:space="0" w:color="auto"/>
            </w:tcBorders>
            <w:vAlign w:val="center"/>
          </w:tcPr>
          <w:p w14:paraId="25145B16" w14:textId="77777777" w:rsidR="00A344A5" w:rsidRDefault="00A344A5" w:rsidP="00421BFC">
            <w:pPr>
              <w:jc w:val="center"/>
            </w:pPr>
            <w:r>
              <w:t>Not less than 30 seconds</w:t>
            </w:r>
          </w:p>
        </w:tc>
      </w:tr>
      <w:tr w:rsidR="00A344A5" w14:paraId="6A43E397" w14:textId="77777777" w:rsidTr="00421BFC">
        <w:trPr>
          <w:cantSplit/>
          <w:trHeight w:val="300"/>
        </w:trPr>
        <w:tc>
          <w:tcPr>
            <w:tcW w:w="3600" w:type="dxa"/>
            <w:tcBorders>
              <w:top w:val="single" w:sz="12" w:space="0" w:color="auto"/>
            </w:tcBorders>
            <w:vAlign w:val="center"/>
          </w:tcPr>
          <w:p w14:paraId="5B9664DF" w14:textId="77777777" w:rsidR="00A344A5" w:rsidRDefault="00A344A5" w:rsidP="00421BFC">
            <w:pPr>
              <w:jc w:val="center"/>
            </w:pPr>
            <w:r>
              <w:t>Below 61.6 Hz down to and including 60.6 Hz</w:t>
            </w:r>
          </w:p>
        </w:tc>
        <w:tc>
          <w:tcPr>
            <w:tcW w:w="3870" w:type="dxa"/>
            <w:tcBorders>
              <w:top w:val="single" w:sz="12" w:space="0" w:color="auto"/>
            </w:tcBorders>
            <w:vAlign w:val="center"/>
          </w:tcPr>
          <w:p w14:paraId="33A8B566" w14:textId="77777777" w:rsidR="00A344A5" w:rsidRDefault="00A344A5" w:rsidP="00421BFC">
            <w:pPr>
              <w:jc w:val="center"/>
            </w:pPr>
            <w:r>
              <w:t>Not less than 9 minutes</w:t>
            </w:r>
          </w:p>
        </w:tc>
      </w:tr>
      <w:tr w:rsidR="00A344A5" w:rsidRPr="00F67A71" w14:paraId="7F0F222D" w14:textId="77777777" w:rsidTr="00421BFC">
        <w:trPr>
          <w:cantSplit/>
        </w:trPr>
        <w:tc>
          <w:tcPr>
            <w:tcW w:w="3600" w:type="dxa"/>
            <w:tcBorders>
              <w:top w:val="single" w:sz="12" w:space="0" w:color="auto"/>
            </w:tcBorders>
            <w:vAlign w:val="center"/>
          </w:tcPr>
          <w:p w14:paraId="497F1A61" w14:textId="77777777" w:rsidR="00A344A5" w:rsidRPr="00F67A71" w:rsidRDefault="00A344A5" w:rsidP="00421BFC">
            <w:pPr>
              <w:suppressAutoHyphens/>
              <w:jc w:val="center"/>
              <w:rPr>
                <w:spacing w:val="-2"/>
              </w:rPr>
            </w:pPr>
            <w:r>
              <w:t>Above 59.4 Hz up to 60.6 Hz</w:t>
            </w:r>
          </w:p>
        </w:tc>
        <w:tc>
          <w:tcPr>
            <w:tcW w:w="3870" w:type="dxa"/>
            <w:tcBorders>
              <w:top w:val="single" w:sz="12" w:space="0" w:color="auto"/>
            </w:tcBorders>
            <w:vAlign w:val="center"/>
          </w:tcPr>
          <w:p w14:paraId="2C23E51D" w14:textId="77777777" w:rsidR="00A344A5" w:rsidRPr="00F67A71" w:rsidRDefault="00A344A5" w:rsidP="00421BFC">
            <w:pPr>
              <w:suppressAutoHyphens/>
              <w:jc w:val="center"/>
              <w:rPr>
                <w:spacing w:val="-2"/>
              </w:rPr>
            </w:pPr>
            <w:r w:rsidRPr="00F67A71">
              <w:rPr>
                <w:spacing w:val="-2"/>
              </w:rPr>
              <w:t>No automatic tripping</w:t>
            </w:r>
          </w:p>
          <w:p w14:paraId="78195642" w14:textId="77777777" w:rsidR="00A344A5" w:rsidRPr="00F67A71" w:rsidRDefault="00A344A5" w:rsidP="00421BFC">
            <w:pPr>
              <w:suppressAutoHyphens/>
              <w:jc w:val="center"/>
              <w:rPr>
                <w:spacing w:val="-2"/>
              </w:rPr>
            </w:pPr>
            <w:r w:rsidRPr="00F67A71">
              <w:rPr>
                <w:spacing w:val="-2"/>
              </w:rPr>
              <w:t>(</w:t>
            </w:r>
            <w:r>
              <w:rPr>
                <w:spacing w:val="-2"/>
              </w:rPr>
              <w:t>c</w:t>
            </w:r>
            <w:r w:rsidRPr="00F67A71">
              <w:rPr>
                <w:spacing w:val="-2"/>
              </w:rPr>
              <w:t>ontinuous operation)</w:t>
            </w:r>
          </w:p>
        </w:tc>
      </w:tr>
      <w:tr w:rsidR="00A344A5" w:rsidRPr="00F67A71" w14:paraId="10C2895A" w14:textId="77777777" w:rsidTr="00421BFC">
        <w:trPr>
          <w:cantSplit/>
        </w:trPr>
        <w:tc>
          <w:tcPr>
            <w:tcW w:w="3600" w:type="dxa"/>
            <w:vAlign w:val="center"/>
          </w:tcPr>
          <w:p w14:paraId="029F1076" w14:textId="77777777" w:rsidR="00A344A5" w:rsidRPr="00F67A71" w:rsidRDefault="00A344A5" w:rsidP="00421BFC">
            <w:pPr>
              <w:suppressAutoHyphens/>
              <w:jc w:val="center"/>
              <w:rPr>
                <w:spacing w:val="-2"/>
              </w:rPr>
            </w:pPr>
            <w:r w:rsidRPr="00F67A71">
              <w:rPr>
                <w:spacing w:val="-2"/>
              </w:rPr>
              <w:t>Above 58.4 Hz up to</w:t>
            </w:r>
          </w:p>
          <w:p w14:paraId="2B4738F0" w14:textId="77777777" w:rsidR="00A344A5" w:rsidRPr="00F67A71" w:rsidRDefault="00A344A5" w:rsidP="00421BFC">
            <w:pPr>
              <w:suppressAutoHyphens/>
              <w:jc w:val="center"/>
              <w:rPr>
                <w:spacing w:val="-2"/>
              </w:rPr>
            </w:pPr>
            <w:r>
              <w:rPr>
                <w:spacing w:val="-2"/>
              </w:rPr>
              <w:t>a</w:t>
            </w:r>
            <w:r w:rsidRPr="00F67A71">
              <w:rPr>
                <w:spacing w:val="-2"/>
              </w:rPr>
              <w:t>nd including 59.4 Hz</w:t>
            </w:r>
          </w:p>
        </w:tc>
        <w:tc>
          <w:tcPr>
            <w:tcW w:w="3870" w:type="dxa"/>
            <w:vAlign w:val="center"/>
          </w:tcPr>
          <w:p w14:paraId="66602043" w14:textId="77777777" w:rsidR="00A344A5" w:rsidRPr="00F67A71" w:rsidRDefault="00A344A5" w:rsidP="00421BFC">
            <w:pPr>
              <w:suppressAutoHyphens/>
              <w:jc w:val="center"/>
              <w:rPr>
                <w:spacing w:val="-2"/>
              </w:rPr>
            </w:pPr>
            <w:r w:rsidRPr="00F67A71">
              <w:rPr>
                <w:spacing w:val="-2"/>
              </w:rPr>
              <w:t>Not less than 9 minutes</w:t>
            </w:r>
          </w:p>
        </w:tc>
      </w:tr>
      <w:tr w:rsidR="00A344A5" w:rsidRPr="00F67A71" w14:paraId="486AC6B7" w14:textId="77777777" w:rsidTr="00421BFC">
        <w:trPr>
          <w:cantSplit/>
        </w:trPr>
        <w:tc>
          <w:tcPr>
            <w:tcW w:w="3600" w:type="dxa"/>
            <w:vAlign w:val="center"/>
          </w:tcPr>
          <w:p w14:paraId="121C0176" w14:textId="77777777" w:rsidR="00A344A5" w:rsidRPr="00F67A71" w:rsidRDefault="00A344A5" w:rsidP="00421BFC">
            <w:pPr>
              <w:suppressAutoHyphens/>
              <w:jc w:val="center"/>
              <w:rPr>
                <w:spacing w:val="-2"/>
              </w:rPr>
            </w:pPr>
            <w:r w:rsidRPr="00F67A71">
              <w:rPr>
                <w:spacing w:val="-2"/>
              </w:rPr>
              <w:t>Above 58.0 Hz up to</w:t>
            </w:r>
          </w:p>
          <w:p w14:paraId="5770D572" w14:textId="77777777" w:rsidR="00A344A5" w:rsidRPr="00F67A71" w:rsidRDefault="00A344A5" w:rsidP="00421BFC">
            <w:pPr>
              <w:suppressAutoHyphens/>
              <w:jc w:val="center"/>
              <w:rPr>
                <w:spacing w:val="-2"/>
              </w:rPr>
            </w:pPr>
            <w:r>
              <w:rPr>
                <w:spacing w:val="-2"/>
              </w:rPr>
              <w:t>a</w:t>
            </w:r>
            <w:r w:rsidRPr="00F67A71">
              <w:rPr>
                <w:spacing w:val="-2"/>
              </w:rPr>
              <w:t>nd including 58.4 Hz</w:t>
            </w:r>
          </w:p>
        </w:tc>
        <w:tc>
          <w:tcPr>
            <w:tcW w:w="3870" w:type="dxa"/>
            <w:vAlign w:val="center"/>
          </w:tcPr>
          <w:p w14:paraId="1EB95E7E" w14:textId="77777777" w:rsidR="00A344A5" w:rsidRPr="00F67A71" w:rsidRDefault="00A344A5" w:rsidP="00421BFC">
            <w:pPr>
              <w:suppressAutoHyphens/>
              <w:jc w:val="center"/>
              <w:rPr>
                <w:spacing w:val="-2"/>
              </w:rPr>
            </w:pPr>
            <w:r w:rsidRPr="00F67A71">
              <w:rPr>
                <w:spacing w:val="-2"/>
              </w:rPr>
              <w:t>Not less than 30 seconds</w:t>
            </w:r>
          </w:p>
        </w:tc>
      </w:tr>
      <w:tr w:rsidR="00A344A5" w:rsidRPr="00F67A71" w14:paraId="2EEEA568" w14:textId="77777777" w:rsidTr="00421BFC">
        <w:trPr>
          <w:cantSplit/>
        </w:trPr>
        <w:tc>
          <w:tcPr>
            <w:tcW w:w="3600" w:type="dxa"/>
            <w:vAlign w:val="center"/>
          </w:tcPr>
          <w:p w14:paraId="43562423" w14:textId="77777777" w:rsidR="00A344A5" w:rsidRPr="00F67A71" w:rsidRDefault="00A344A5" w:rsidP="00421BFC">
            <w:pPr>
              <w:suppressAutoHyphens/>
              <w:jc w:val="center"/>
              <w:rPr>
                <w:spacing w:val="-2"/>
              </w:rPr>
            </w:pPr>
            <w:r w:rsidRPr="00F67A71">
              <w:rPr>
                <w:spacing w:val="-2"/>
              </w:rPr>
              <w:t>Above 57.5 Hz up to</w:t>
            </w:r>
          </w:p>
          <w:p w14:paraId="5AB51B65" w14:textId="77777777" w:rsidR="00A344A5" w:rsidRPr="00F67A71" w:rsidRDefault="00A344A5" w:rsidP="00421BFC">
            <w:pPr>
              <w:suppressAutoHyphens/>
              <w:jc w:val="center"/>
              <w:rPr>
                <w:spacing w:val="-2"/>
              </w:rPr>
            </w:pPr>
            <w:r>
              <w:rPr>
                <w:spacing w:val="-2"/>
              </w:rPr>
              <w:t>a</w:t>
            </w:r>
            <w:r w:rsidRPr="00F67A71">
              <w:rPr>
                <w:spacing w:val="-2"/>
              </w:rPr>
              <w:t>nd including 58.0 Hz</w:t>
            </w:r>
          </w:p>
        </w:tc>
        <w:tc>
          <w:tcPr>
            <w:tcW w:w="3870" w:type="dxa"/>
            <w:vAlign w:val="center"/>
          </w:tcPr>
          <w:p w14:paraId="70E8D2DF" w14:textId="77777777" w:rsidR="00A344A5" w:rsidRPr="00F67A71" w:rsidRDefault="00A344A5" w:rsidP="00421BFC">
            <w:pPr>
              <w:suppressAutoHyphens/>
              <w:jc w:val="center"/>
              <w:rPr>
                <w:spacing w:val="-2"/>
              </w:rPr>
            </w:pPr>
            <w:r w:rsidRPr="00F67A71">
              <w:rPr>
                <w:spacing w:val="-2"/>
              </w:rPr>
              <w:t>Not less than 2 seconds</w:t>
            </w:r>
          </w:p>
        </w:tc>
      </w:tr>
      <w:tr w:rsidR="00A344A5" w:rsidRPr="00F67A71" w14:paraId="76D8A2E3" w14:textId="77777777" w:rsidTr="00421BFC">
        <w:trPr>
          <w:cantSplit/>
        </w:trPr>
        <w:tc>
          <w:tcPr>
            <w:tcW w:w="3600" w:type="dxa"/>
            <w:vAlign w:val="center"/>
          </w:tcPr>
          <w:p w14:paraId="144C4BF1" w14:textId="77777777" w:rsidR="00A344A5" w:rsidRPr="00F67A71" w:rsidRDefault="00A344A5" w:rsidP="00421BFC">
            <w:pPr>
              <w:suppressAutoHyphens/>
              <w:jc w:val="center"/>
              <w:rPr>
                <w:spacing w:val="-2"/>
              </w:rPr>
            </w:pPr>
            <w:r w:rsidRPr="00F67A71">
              <w:rPr>
                <w:spacing w:val="-2"/>
              </w:rPr>
              <w:t>57.5 Hz or below</w:t>
            </w:r>
          </w:p>
        </w:tc>
        <w:tc>
          <w:tcPr>
            <w:tcW w:w="3870" w:type="dxa"/>
            <w:vAlign w:val="center"/>
          </w:tcPr>
          <w:p w14:paraId="4E0A2921" w14:textId="77777777" w:rsidR="00A344A5" w:rsidRPr="00F67A71" w:rsidRDefault="00A344A5" w:rsidP="00421BFC">
            <w:pPr>
              <w:suppressAutoHyphens/>
              <w:jc w:val="center"/>
              <w:rPr>
                <w:spacing w:val="-2"/>
              </w:rPr>
            </w:pPr>
            <w:r w:rsidRPr="00F67A71">
              <w:rPr>
                <w:spacing w:val="-2"/>
              </w:rPr>
              <w:t>No time delay required</w:t>
            </w:r>
          </w:p>
        </w:tc>
      </w:tr>
    </w:tbl>
    <w:p w14:paraId="6FEDDEBD" w14:textId="28F6BCC4" w:rsidR="00A344A5" w:rsidRDefault="00A344A5" w:rsidP="00A344A5">
      <w:pPr>
        <w:spacing w:before="240"/>
        <w:ind w:left="720" w:hanging="720"/>
        <w:rPr>
          <w:iCs/>
          <w:szCs w:val="20"/>
        </w:rPr>
      </w:pPr>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Type 1 WGR or Type 2 WGR</w:t>
      </w:r>
      <w:r w:rsidRPr="00C60F5E">
        <w:rPr>
          <w:iCs/>
          <w:szCs w:val="20"/>
        </w:rPr>
        <w:t xml:space="preserve"> subject to paragraph (2) above that is unable to remain reliably connected to the ERCOT </w:t>
      </w:r>
      <w:r>
        <w:rPr>
          <w:iCs/>
          <w:szCs w:val="20"/>
        </w:rPr>
        <w:t>Transmission Grid</w:t>
      </w:r>
      <w:r w:rsidRPr="00C60F5E">
        <w:rPr>
          <w:iCs/>
          <w:szCs w:val="20"/>
        </w:rPr>
        <w:t xml:space="preserve"> as set forth in paragraph (2), shall provide to ERCOT the </w:t>
      </w:r>
      <w:r>
        <w:t xml:space="preserve">information required in Section 2.11, </w:t>
      </w:r>
      <w:r w:rsidRPr="002A1AD6">
        <w:rPr>
          <w:bCs/>
          <w:iCs/>
        </w:rPr>
        <w:t>Ride-Through Reporting Requirements for Transmission-Connected Inverter-Based Resources (IBRs), Type 1 Wind-</w:t>
      </w:r>
      <w:r w:rsidR="00F3227B">
        <w:rPr>
          <w:bCs/>
          <w:iCs/>
        </w:rPr>
        <w:t>p</w:t>
      </w:r>
      <w:r w:rsidRPr="002A1AD6">
        <w:rPr>
          <w:bCs/>
          <w:iCs/>
        </w:rPr>
        <w:t>owered Generation Resources (WGRs)</w:t>
      </w:r>
      <w:r>
        <w:rPr>
          <w:bCs/>
          <w:iCs/>
        </w:rPr>
        <w:t xml:space="preserve"> </w:t>
      </w:r>
      <w:r w:rsidRPr="002A1AD6">
        <w:rPr>
          <w:bCs/>
          <w:iCs/>
        </w:rPr>
        <w:t xml:space="preserve">and Type 2 </w:t>
      </w:r>
      <w:r>
        <w:rPr>
          <w:bCs/>
          <w:iCs/>
        </w:rPr>
        <w:t>WGRs</w:t>
      </w:r>
      <w:r>
        <w:rPr>
          <w:iCs/>
          <w:szCs w:val="20"/>
        </w:rPr>
        <w:t>.</w:t>
      </w:r>
    </w:p>
    <w:p w14:paraId="18891791" w14:textId="77777777" w:rsidR="00A344A5" w:rsidRDefault="00A344A5" w:rsidP="00B9034F">
      <w:pPr>
        <w:rPr>
          <w:b/>
          <w:bCs/>
          <w:snapToGrid w:val="0"/>
          <w:szCs w:val="20"/>
        </w:rPr>
      </w:pPr>
    </w:p>
    <w:p w14:paraId="746E4626" w14:textId="5D0FE8CD" w:rsidR="00781316" w:rsidRPr="00985506" w:rsidRDefault="00781316" w:rsidP="00B9034F">
      <w:pPr>
        <w:keepNext/>
        <w:widowControl w:val="0"/>
        <w:tabs>
          <w:tab w:val="left" w:pos="907"/>
          <w:tab w:val="left" w:pos="1350"/>
        </w:tabs>
        <w:spacing w:before="240" w:after="240"/>
        <w:ind w:left="936" w:hanging="936"/>
        <w:outlineLvl w:val="3"/>
        <w:rPr>
          <w:b/>
          <w:bCs/>
          <w:snapToGrid w:val="0"/>
          <w:szCs w:val="20"/>
        </w:rPr>
      </w:pPr>
      <w:bookmarkStart w:id="181" w:name="_Toc178583720"/>
      <w:r w:rsidRPr="004938DE">
        <w:rPr>
          <w:b/>
          <w:bCs/>
          <w:snapToGrid w:val="0"/>
          <w:szCs w:val="20"/>
        </w:rPr>
        <w:t>2.6.2.</w:t>
      </w:r>
      <w:r w:rsidR="00A030CF">
        <w:rPr>
          <w:b/>
          <w:bCs/>
          <w:snapToGrid w:val="0"/>
          <w:szCs w:val="20"/>
        </w:rPr>
        <w:t>2</w:t>
      </w:r>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176"/>
      <w:bookmarkEnd w:id="181"/>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Default="00781316" w:rsidP="00781316">
      <w:pPr>
        <w:spacing w:before="240" w:after="240"/>
        <w:ind w:left="720" w:hanging="720"/>
        <w:rPr>
          <w:iCs/>
          <w:szCs w:val="20"/>
        </w:rPr>
      </w:pPr>
      <w:r>
        <w:rPr>
          <w:iCs/>
          <w:szCs w:val="20"/>
        </w:rPr>
        <w:lastRenderedPageBreak/>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A3709BB" w14:textId="505BB6F7" w:rsidR="00A030CF" w:rsidRPr="00781316" w:rsidRDefault="00A030CF" w:rsidP="00A030CF">
      <w:pPr>
        <w:spacing w:after="240"/>
        <w:ind w:left="720" w:hanging="720"/>
        <w:rPr>
          <w:iCs/>
          <w:szCs w:val="20"/>
        </w:rPr>
      </w:pPr>
      <w:r w:rsidRPr="00A21163">
        <w:rPr>
          <w:iCs/>
          <w:szCs w:val="20"/>
        </w:rPr>
        <w:t>(4)</w:t>
      </w:r>
      <w:r w:rsidRPr="00A21163">
        <w:rPr>
          <w:iCs/>
          <w:szCs w:val="20"/>
        </w:rPr>
        <w:tab/>
        <w:t>Section 2.1</w:t>
      </w:r>
      <w:r>
        <w:rPr>
          <w:iCs/>
          <w:szCs w:val="20"/>
        </w:rPr>
        <w:t>2</w:t>
      </w:r>
      <w:r w:rsidRPr="00A21163">
        <w:rPr>
          <w:iCs/>
          <w:szCs w:val="20"/>
        </w:rPr>
        <w:t xml:space="preserve">, Procedures for Frequency and Voltage Ride-Through </w:t>
      </w:r>
      <w:r w:rsidRPr="0072799B">
        <w:rPr>
          <w:iCs/>
          <w:szCs w:val="20"/>
        </w:rPr>
        <w:t xml:space="preserve">Exemptions and Extensions </w:t>
      </w:r>
      <w:r w:rsidRPr="0072799B">
        <w:rPr>
          <w:bCs/>
          <w:iCs/>
        </w:rPr>
        <w:t>for Transmission</w:t>
      </w:r>
      <w:r w:rsidRPr="00414556">
        <w:rPr>
          <w:bCs/>
          <w:iCs/>
        </w:rPr>
        <w:t>-Connected Inverter-Based Resources (IBRs), Type 1 Wind-</w:t>
      </w:r>
      <w:r w:rsidR="00F3227B">
        <w:rPr>
          <w:bCs/>
          <w:iCs/>
        </w:rPr>
        <w:t>p</w:t>
      </w:r>
      <w:r w:rsidRPr="00414556">
        <w:rPr>
          <w:bCs/>
          <w:iCs/>
        </w:rPr>
        <w:t>owered Generation Resources (WGRs) and Type 2 WGRs</w:t>
      </w:r>
      <w:r w:rsidRPr="00326060">
        <w:rPr>
          <w:iCs/>
          <w:szCs w:val="20"/>
        </w:rPr>
        <w:t>, does not apply to exemptions to frequency ride-through requirements for DGRs and DESRs.</w:t>
      </w:r>
      <w:r w:rsidRPr="00A21163">
        <w:t xml:space="preserve"> </w:t>
      </w:r>
    </w:p>
    <w:p w14:paraId="71178279" w14:textId="77777777" w:rsidR="000D5C93" w:rsidRPr="00D47768" w:rsidRDefault="000D5C93" w:rsidP="00262C35">
      <w:pPr>
        <w:keepNext/>
        <w:tabs>
          <w:tab w:val="left" w:pos="1008"/>
        </w:tabs>
        <w:spacing w:before="480" w:after="240"/>
        <w:outlineLvl w:val="2"/>
        <w:rPr>
          <w:b/>
          <w:bCs/>
          <w:i/>
          <w:szCs w:val="20"/>
        </w:rPr>
      </w:pPr>
      <w:bookmarkStart w:id="182" w:name="_Toc120878520"/>
      <w:bookmarkStart w:id="183" w:name="_Toc178583721"/>
      <w:r w:rsidRPr="00D47768">
        <w:rPr>
          <w:b/>
          <w:bCs/>
          <w:i/>
          <w:szCs w:val="20"/>
        </w:rPr>
        <w:t>2.6.3</w:t>
      </w:r>
      <w:r w:rsidRPr="00D47768">
        <w:rPr>
          <w:b/>
          <w:bCs/>
          <w:i/>
          <w:szCs w:val="20"/>
        </w:rPr>
        <w:tab/>
        <w:t>Frequency Ride-Through Requirements for Direct Current Ties (DC Ties)</w:t>
      </w:r>
      <w:bookmarkEnd w:id="182"/>
      <w:bookmarkEnd w:id="183"/>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lastRenderedPageBreak/>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10E75">
      <w:pPr>
        <w:pStyle w:val="H2"/>
        <w:pageBreakBefore w:val="0"/>
        <w:spacing w:before="480" w:after="480"/>
        <w:ind w:left="0" w:firstLine="0"/>
      </w:pPr>
      <w:bookmarkStart w:id="184" w:name="_Toc120878521"/>
      <w:bookmarkStart w:id="185" w:name="_Toc178583722"/>
      <w:r w:rsidRPr="00E14A4A">
        <w:t>2.7</w:t>
      </w:r>
      <w:r w:rsidRPr="00E14A4A">
        <w:tab/>
        <w:t>System Voltage Profile</w:t>
      </w:r>
      <w:r>
        <w:t xml:space="preserve"> and Operational Voltage Control</w:t>
      </w:r>
      <w:bookmarkEnd w:id="184"/>
      <w:bookmarkEnd w:id="185"/>
    </w:p>
    <w:p w14:paraId="145421FD" w14:textId="77777777" w:rsidR="00792F97" w:rsidRPr="00E14A4A" w:rsidRDefault="00792F97" w:rsidP="00310E75">
      <w:pPr>
        <w:pStyle w:val="H3"/>
      </w:pPr>
      <w:bookmarkStart w:id="186" w:name="_Toc120878522"/>
      <w:bookmarkStart w:id="187" w:name="_Toc178583723"/>
      <w:r w:rsidRPr="00E14A4A">
        <w:t>2.7.1</w:t>
      </w:r>
      <w:r w:rsidRPr="00E14A4A">
        <w:tab/>
        <w:t>Introduction</w:t>
      </w:r>
      <w:bookmarkEnd w:id="186"/>
      <w:bookmarkEnd w:id="187"/>
    </w:p>
    <w:bookmarkEnd w:id="177"/>
    <w:bookmarkEnd w:id="178"/>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88" w:name="_Toc49843524"/>
      <w:bookmarkStart w:id="189" w:name="_Toc191197042"/>
      <w:bookmarkStart w:id="190" w:name="_Toc414884934"/>
      <w:bookmarkStart w:id="191" w:name="_Toc120878523"/>
      <w:bookmarkStart w:id="192" w:name="_Toc178583724"/>
      <w:r w:rsidRPr="00E14A4A">
        <w:t>2.7.2</w:t>
      </w:r>
      <w:r w:rsidRPr="00E14A4A">
        <w:tab/>
        <w:t>Maintaining Voltage Profile</w:t>
      </w:r>
      <w:bookmarkEnd w:id="188"/>
      <w:bookmarkEnd w:id="189"/>
      <w:bookmarkEnd w:id="190"/>
      <w:bookmarkEnd w:id="191"/>
      <w:bookmarkEnd w:id="192"/>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r w:rsidR="00E35ECD" w:rsidRPr="00E14A4A">
        <w:t>i</w:t>
      </w:r>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r w:rsidR="00E35ECD" w:rsidRPr="00E14A4A">
        <w:t>i</w:t>
      </w:r>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lastRenderedPageBreak/>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r w:rsidR="00E35ECD" w:rsidRPr="00E14A4A">
        <w:t>i</w:t>
      </w:r>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r w:rsidR="00E35ECD" w:rsidRPr="00E14A4A">
        <w:t>i</w:t>
      </w:r>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r w:rsidR="00E35ECD" w:rsidRPr="00E14A4A">
        <w:t>i</w:t>
      </w:r>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r w:rsidR="00E35ECD" w:rsidRPr="00E14A4A">
        <w:t>i</w:t>
      </w:r>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lastRenderedPageBreak/>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r w:rsidR="00E35ECD" w:rsidRPr="00E14A4A">
        <w:t>i</w:t>
      </w:r>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r w:rsidR="00E35ECD" w:rsidRPr="00E14A4A">
        <w:t>i</w:t>
      </w:r>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93" w:name="_Toc120878524"/>
      <w:bookmarkStart w:id="194" w:name="_Toc178583725"/>
      <w:r w:rsidRPr="00C400E4">
        <w:t>2.7.3</w:t>
      </w:r>
      <w:r w:rsidRPr="00C400E4">
        <w:tab/>
        <w:t>Real</w:t>
      </w:r>
      <w:r>
        <w:t>-</w:t>
      </w:r>
      <w:r w:rsidRPr="00C400E4">
        <w:t>Time Operational Voltage Control</w:t>
      </w:r>
      <w:bookmarkEnd w:id="193"/>
      <w:bookmarkEnd w:id="194"/>
    </w:p>
    <w:p w14:paraId="19F504AB" w14:textId="77777777" w:rsidR="00792F97" w:rsidRPr="00792274" w:rsidRDefault="00792F97" w:rsidP="00DA241F">
      <w:pPr>
        <w:spacing w:before="480" w:after="240"/>
        <w:outlineLvl w:val="3"/>
        <w:rPr>
          <w:b/>
        </w:rPr>
      </w:pPr>
      <w:bookmarkStart w:id="195" w:name="_Toc120878525"/>
      <w:bookmarkStart w:id="196" w:name="_Toc178583726"/>
      <w:r w:rsidRPr="00792274">
        <w:rPr>
          <w:b/>
        </w:rPr>
        <w:t>2.7.3.1</w:t>
      </w:r>
      <w:r w:rsidR="006F2473">
        <w:rPr>
          <w:b/>
        </w:rPr>
        <w:tab/>
        <w:t xml:space="preserve">    </w:t>
      </w:r>
      <w:r w:rsidRPr="00792274">
        <w:rPr>
          <w:b/>
        </w:rPr>
        <w:t>Operational Guidelines</w:t>
      </w:r>
      <w:bookmarkEnd w:id="195"/>
      <w:bookmarkEnd w:id="196"/>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lastRenderedPageBreak/>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310E75">
      <w:pPr>
        <w:ind w:left="1440" w:hanging="720"/>
      </w:pPr>
      <w:r w:rsidRPr="00E8651F">
        <w:rPr>
          <w:iCs/>
          <w:szCs w:val="20"/>
          <w:lang w:val="x-none" w:eastAsia="x-none"/>
        </w:rPr>
        <w:t>(</w:t>
      </w:r>
      <w:r>
        <w:rPr>
          <w:iCs/>
          <w:szCs w:val="20"/>
          <w:lang w:eastAsia="x-none"/>
        </w:rPr>
        <w:t>i</w:t>
      </w:r>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97" w:name="_Toc120878526"/>
      <w:bookmarkStart w:id="198" w:name="_Toc178583727"/>
      <w:bookmarkStart w:id="199" w:name="_Hlk162270032"/>
      <w:bookmarkStart w:id="200" w:name="_Hlk80774078"/>
      <w:r w:rsidRPr="00E8651F">
        <w:t>2.7.3.2</w:t>
      </w:r>
      <w:r w:rsidRPr="00E8651F">
        <w:tab/>
        <w:t>ERCOT Responsibilities</w:t>
      </w:r>
      <w:bookmarkEnd w:id="197"/>
      <w:bookmarkEnd w:id="198"/>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w:t>
      </w:r>
      <w:r w:rsidRPr="005F17DF">
        <w:rPr>
          <w:szCs w:val="20"/>
        </w:rPr>
        <w:lastRenderedPageBreak/>
        <w:t xml:space="preserve">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(i)</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310E75">
      <w:pPr>
        <w:pStyle w:val="List"/>
        <w:spacing w:after="0"/>
        <w:ind w:left="720"/>
      </w:pPr>
      <w:r w:rsidRPr="005F17DF">
        <w:lastRenderedPageBreak/>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199"/>
    </w:p>
    <w:p w14:paraId="1A59DE12" w14:textId="77777777" w:rsidR="00792F97" w:rsidRDefault="00792F97" w:rsidP="00A45945">
      <w:pPr>
        <w:pStyle w:val="H4"/>
        <w:spacing w:before="480"/>
        <w:ind w:left="0" w:firstLine="0"/>
        <w:rPr>
          <w:szCs w:val="24"/>
        </w:rPr>
      </w:pPr>
      <w:bookmarkStart w:id="201" w:name="_Toc120878528"/>
      <w:bookmarkStart w:id="202" w:name="_Toc178583728"/>
      <w:r w:rsidRPr="00E8651F">
        <w:t>2.7.3.3</w:t>
      </w:r>
      <w:r w:rsidR="006F2473">
        <w:tab/>
      </w:r>
      <w:r w:rsidRPr="00E8651F">
        <w:t>TO/TSP Responsibilities</w:t>
      </w:r>
      <w:bookmarkEnd w:id="201"/>
      <w:bookmarkEnd w:id="202"/>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203" w:name="_Toc90892504"/>
            <w:bookmarkStart w:id="204" w:name="_Toc107474580"/>
            <w:bookmarkStart w:id="205" w:name="_Toc120878529"/>
            <w:bookmarkStart w:id="206" w:name="_Toc136969105"/>
            <w:bookmarkStart w:id="207" w:name="_Toc178577007"/>
            <w:bookmarkStart w:id="208" w:name="_Toc178583729"/>
            <w:r w:rsidRPr="00E8651F">
              <w:lastRenderedPageBreak/>
              <w:t>2.7.3.3</w:t>
            </w:r>
            <w:r w:rsidRPr="00E8651F">
              <w:tab/>
              <w:t>TO/TSP Responsibilities</w:t>
            </w:r>
            <w:bookmarkEnd w:id="203"/>
            <w:bookmarkEnd w:id="204"/>
            <w:bookmarkEnd w:id="205"/>
            <w:bookmarkEnd w:id="206"/>
            <w:bookmarkEnd w:id="207"/>
            <w:bookmarkEnd w:id="208"/>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w:t>
            </w:r>
            <w:r w:rsidRPr="00CD5699">
              <w:lastRenderedPageBreak/>
              <w:t>(POIB)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209" w:name="_Toc120878530"/>
      <w:bookmarkStart w:id="210" w:name="_Toc178583730"/>
      <w:r w:rsidRPr="00E8651F">
        <w:lastRenderedPageBreak/>
        <w:t>2.7.3.4</w:t>
      </w:r>
      <w:r w:rsidRPr="00E8651F">
        <w:tab/>
        <w:t>QSE Responsibilities</w:t>
      </w:r>
      <w:bookmarkEnd w:id="209"/>
      <w:bookmarkEnd w:id="210"/>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211" w:name="_Toc120878532"/>
      <w:bookmarkStart w:id="212" w:name="_Toc178583731"/>
      <w:bookmarkStart w:id="213" w:name="_Hlk162270393"/>
      <w:bookmarkEnd w:id="200"/>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211"/>
      <w:bookmarkEnd w:id="212"/>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213"/>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214" w:name="_Toc49843525"/>
            <w:bookmarkStart w:id="215" w:name="_Toc191197043"/>
            <w:bookmarkStart w:id="216"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17" w:name="_Toc107474585"/>
            <w:bookmarkStart w:id="218" w:name="_Toc120878534"/>
            <w:bookmarkStart w:id="219" w:name="_Toc136969110"/>
            <w:bookmarkStart w:id="220" w:name="_Toc178583732"/>
            <w:r w:rsidRPr="004C4CD3">
              <w:rPr>
                <w:b/>
                <w:bCs/>
                <w:snapToGrid w:val="0"/>
                <w:szCs w:val="20"/>
              </w:rPr>
              <w:t>2.7.3.6</w:t>
            </w:r>
            <w:r w:rsidRPr="004C4CD3">
              <w:rPr>
                <w:b/>
                <w:bCs/>
                <w:snapToGrid w:val="0"/>
                <w:szCs w:val="20"/>
              </w:rPr>
              <w:tab/>
              <w:t>DCTO Responsibilities and DC Tie Requirements</w:t>
            </w:r>
            <w:bookmarkEnd w:id="217"/>
            <w:bookmarkEnd w:id="218"/>
            <w:bookmarkEnd w:id="219"/>
            <w:bookmarkEnd w:id="220"/>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21" w:name="_Toc120878535"/>
      <w:bookmarkStart w:id="222" w:name="_Toc178583733"/>
      <w:r w:rsidRPr="00E14A4A">
        <w:lastRenderedPageBreak/>
        <w:t>2.7.</w:t>
      </w:r>
      <w:r w:rsidR="00792F97">
        <w:t>4</w:t>
      </w:r>
      <w:r w:rsidRPr="00E14A4A">
        <w:tab/>
        <w:t>Special Consideration for Nuclear Power Plants</w:t>
      </w:r>
      <w:bookmarkEnd w:id="214"/>
      <w:bookmarkEnd w:id="215"/>
      <w:bookmarkEnd w:id="216"/>
      <w:bookmarkEnd w:id="221"/>
      <w:bookmarkEnd w:id="222"/>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23" w:name="_Toc120878536"/>
      <w:bookmarkStart w:id="224" w:name="_Toc178583734"/>
      <w:r w:rsidRPr="00F71CE2">
        <w:rPr>
          <w:i/>
        </w:rPr>
        <w:t>2.7.5</w:t>
      </w:r>
      <w:r w:rsidRPr="00F71CE2">
        <w:rPr>
          <w:i/>
        </w:rPr>
        <w:tab/>
        <w:t xml:space="preserve"> Parameters for Standard Reactor and Capacitor Switching Plan</w:t>
      </w:r>
      <w:bookmarkStart w:id="225" w:name="_Toc191197046"/>
      <w:bookmarkEnd w:id="223"/>
      <w:bookmarkEnd w:id="224"/>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(i)</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26" w:name="_Toc120878537"/>
      <w:bookmarkStart w:id="227" w:name="_Toc178583735"/>
      <w:bookmarkEnd w:id="225"/>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26"/>
      <w:bookmarkEnd w:id="227"/>
    </w:p>
    <w:p w14:paraId="0A4EEE9A" w14:textId="77777777" w:rsidR="00F81392" w:rsidRP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p w14:paraId="11244824" w14:textId="77777777" w:rsidR="001C29FC" w:rsidRPr="00E14A4A" w:rsidRDefault="001C29FC" w:rsidP="00D75D5A">
      <w:pPr>
        <w:pStyle w:val="H2"/>
        <w:pageBreakBefore w:val="0"/>
        <w:spacing w:before="480"/>
        <w:ind w:left="0" w:firstLine="0"/>
      </w:pPr>
      <w:bookmarkStart w:id="228" w:name="_Toc191197048"/>
      <w:bookmarkStart w:id="229" w:name="_Toc414884937"/>
      <w:bookmarkStart w:id="230" w:name="_Toc8745485"/>
      <w:bookmarkStart w:id="231" w:name="_Toc18052557"/>
      <w:bookmarkStart w:id="232" w:name="_Toc23238886"/>
      <w:bookmarkStart w:id="233" w:name="_Toc33777653"/>
      <w:bookmarkStart w:id="234" w:name="_Toc120878538"/>
      <w:bookmarkStart w:id="235" w:name="_Toc121302687"/>
      <w:bookmarkStart w:id="236" w:name="_Toc178577014"/>
      <w:bookmarkStart w:id="237" w:name="_Toc178583736"/>
      <w:r w:rsidRPr="00E14A4A">
        <w:t>2.8</w:t>
      </w:r>
      <w:r w:rsidRPr="00E14A4A">
        <w:tab/>
        <w:t>Operation of Direct Current Ties</w:t>
      </w:r>
      <w:bookmarkEnd w:id="228"/>
      <w:bookmarkEnd w:id="229"/>
      <w:bookmarkEnd w:id="230"/>
      <w:bookmarkEnd w:id="231"/>
      <w:bookmarkEnd w:id="232"/>
      <w:bookmarkEnd w:id="233"/>
      <w:bookmarkEnd w:id="234"/>
      <w:bookmarkEnd w:id="235"/>
      <w:bookmarkEnd w:id="236"/>
      <w:bookmarkEnd w:id="237"/>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38" w:name="_Toc191197049"/>
            <w:bookmarkStart w:id="239" w:name="_Toc414884938"/>
            <w:bookmarkStart w:id="240"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41" w:name="_Toc65159691"/>
            <w:bookmarkStart w:id="242" w:name="_Toc90892513"/>
            <w:bookmarkStart w:id="243" w:name="_Toc107474590"/>
            <w:bookmarkStart w:id="244" w:name="_Toc120878539"/>
            <w:bookmarkStart w:id="245" w:name="_Toc136969115"/>
            <w:bookmarkStart w:id="246" w:name="_Toc178583737"/>
            <w:r w:rsidRPr="00BE2C42">
              <w:t>2.8</w:t>
            </w:r>
            <w:r w:rsidRPr="00BE2C42">
              <w:tab/>
              <w:t>Operation of Direct Current Ties</w:t>
            </w:r>
            <w:bookmarkEnd w:id="241"/>
            <w:bookmarkEnd w:id="242"/>
            <w:bookmarkEnd w:id="243"/>
            <w:bookmarkEnd w:id="244"/>
            <w:bookmarkEnd w:id="245"/>
            <w:bookmarkEnd w:id="246"/>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lastRenderedPageBreak/>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47" w:name="_Toc120878540"/>
      <w:bookmarkStart w:id="248" w:name="_Toc178583738"/>
      <w:r w:rsidRPr="00E14A4A">
        <w:lastRenderedPageBreak/>
        <w:t>2.8.1</w:t>
      </w:r>
      <w:r w:rsidRPr="00E14A4A">
        <w:tab/>
        <w:t xml:space="preserve">Inadvertent </w:t>
      </w:r>
      <w:r w:rsidR="00316967">
        <w:t>Energy</w:t>
      </w:r>
      <w:r w:rsidR="00316967" w:rsidRPr="00E14A4A">
        <w:t xml:space="preserve"> </w:t>
      </w:r>
      <w:r w:rsidRPr="00E14A4A">
        <w:t>Management</w:t>
      </w:r>
      <w:bookmarkEnd w:id="238"/>
      <w:bookmarkEnd w:id="239"/>
      <w:bookmarkEnd w:id="240"/>
      <w:bookmarkEnd w:id="247"/>
      <w:bookmarkEnd w:id="248"/>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proofErr w:type="spellStart"/>
      <w:r w:rsidR="001C29FC" w:rsidRPr="00E14A4A">
        <w:t>Comision</w:t>
      </w:r>
      <w:proofErr w:type="spellEnd"/>
      <w:r w:rsidR="001C29FC" w:rsidRPr="00E14A4A">
        <w:t xml:space="preserve"> Federal de </w:t>
      </w:r>
      <w:proofErr w:type="spellStart"/>
      <w:r w:rsidR="001C29FC" w:rsidRPr="00E14A4A">
        <w:t>Electricidad</w:t>
      </w:r>
      <w:proofErr w:type="spellEnd"/>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49"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50" w:name="_Toc8745488"/>
            <w:bookmarkStart w:id="251" w:name="_Toc18052560"/>
            <w:bookmarkStart w:id="252" w:name="_Toc23238889"/>
            <w:bookmarkStart w:id="253" w:name="_Toc33777656"/>
            <w:bookmarkStart w:id="254" w:name="_Toc65159693"/>
            <w:bookmarkStart w:id="255" w:name="_Toc90892515"/>
            <w:bookmarkStart w:id="256" w:name="_Toc107474592"/>
            <w:bookmarkStart w:id="257" w:name="_Toc120878541"/>
            <w:bookmarkStart w:id="258" w:name="_Toc121302690"/>
            <w:bookmarkStart w:id="259" w:name="_Toc136969117"/>
            <w:bookmarkStart w:id="260" w:name="_Toc178577017"/>
            <w:bookmarkStart w:id="261" w:name="_Toc178583739"/>
            <w:r w:rsidRPr="00E14A4A">
              <w:t>2.8.1</w:t>
            </w:r>
            <w:r w:rsidRPr="00E14A4A">
              <w:tab/>
              <w:t xml:space="preserve">Inadvertent </w:t>
            </w:r>
            <w:r>
              <w:t>Energy</w:t>
            </w:r>
            <w:r w:rsidRPr="00E14A4A">
              <w:t xml:space="preserve"> Management</w:t>
            </w:r>
            <w:bookmarkEnd w:id="250"/>
            <w:bookmarkEnd w:id="251"/>
            <w:bookmarkEnd w:id="252"/>
            <w:bookmarkEnd w:id="253"/>
            <w:bookmarkEnd w:id="254"/>
            <w:bookmarkEnd w:id="255"/>
            <w:bookmarkEnd w:id="256"/>
            <w:bookmarkEnd w:id="257"/>
            <w:bookmarkEnd w:id="258"/>
            <w:bookmarkEnd w:id="259"/>
            <w:bookmarkEnd w:id="260"/>
            <w:bookmarkEnd w:id="261"/>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262C35">
      <w:pPr>
        <w:pStyle w:val="H2"/>
        <w:pageBreakBefore w:val="0"/>
        <w:spacing w:before="480"/>
      </w:pPr>
      <w:bookmarkStart w:id="262" w:name="_Toc120878542"/>
      <w:bookmarkStart w:id="263" w:name="_Toc121302691"/>
      <w:bookmarkStart w:id="264" w:name="_Toc178583740"/>
      <w:bookmarkStart w:id="265" w:name="_Hlk178243687"/>
      <w:r w:rsidRPr="00CB039C">
        <w:t>2.9</w:t>
      </w:r>
      <w:r w:rsidRPr="00E14A4A">
        <w:tab/>
        <w:t>Voltage Ride-Through Requirements for Generation Resources</w:t>
      </w:r>
      <w:bookmarkEnd w:id="249"/>
      <w:bookmarkEnd w:id="262"/>
      <w:bookmarkEnd w:id="263"/>
      <w:r w:rsidR="006B6EF3">
        <w:t xml:space="preserve"> and Energy Storage Resources</w:t>
      </w:r>
      <w:bookmarkEnd w:id="264"/>
    </w:p>
    <w:p w14:paraId="7802C438" w14:textId="7CFD4439"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w:t>
      </w:r>
      <w:r w:rsidR="00A030CF">
        <w:rPr>
          <w:iCs/>
          <w:szCs w:val="20"/>
        </w:rPr>
        <w:t xml:space="preserve">and Energy Storage Resources (ESRs) </w:t>
      </w:r>
      <w:r>
        <w:rPr>
          <w:iCs/>
          <w:szCs w:val="20"/>
        </w:rPr>
        <w:t xml:space="preserve">subject to Sections 2.9.1, </w:t>
      </w:r>
      <w:r w:rsidRPr="001F08EC">
        <w:rPr>
          <w:iCs/>
          <w:szCs w:val="20"/>
        </w:rPr>
        <w:t xml:space="preserve">Voltage Ride-Through Requirements for </w:t>
      </w:r>
      <w:r w:rsidR="00BC1A73">
        <w:rPr>
          <w:iCs/>
          <w:szCs w:val="20"/>
        </w:rPr>
        <w:t>Transmission-Connected</w:t>
      </w:r>
      <w:r w:rsidR="00BC1A73" w:rsidRPr="00DC447B">
        <w:rPr>
          <w:iCs/>
          <w:szCs w:val="20"/>
        </w:rPr>
        <w:t xml:space="preserve"> Inverter-Based Resources (IBRs)</w:t>
      </w:r>
      <w:r w:rsidR="00BC1A73">
        <w:rPr>
          <w:iCs/>
          <w:szCs w:val="20"/>
        </w:rPr>
        <w:t xml:space="preserve">, </w:t>
      </w:r>
      <w:r w:rsidR="00BC1A73">
        <w:t>Type 1 Wind-</w:t>
      </w:r>
      <w:r w:rsidR="00F3227B">
        <w:t>p</w:t>
      </w:r>
      <w:r w:rsidR="00BC1A73">
        <w:t>owered Generation Resources (WGRs), Type 2 WGRs and Type 3 WGRs</w:t>
      </w:r>
      <w:r>
        <w:rPr>
          <w:iCs/>
          <w:szCs w:val="20"/>
        </w:rPr>
        <w:t xml:space="preserve">, </w:t>
      </w:r>
      <w:r w:rsidR="00BC1A73">
        <w:rPr>
          <w:iCs/>
          <w:szCs w:val="20"/>
        </w:rPr>
        <w:t>or</w:t>
      </w:r>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sidR="00BC1A73">
        <w:rPr>
          <w:iCs/>
          <w:szCs w:val="20"/>
        </w:rPr>
        <w:t>or</w:t>
      </w:r>
      <w:r>
        <w:rPr>
          <w:iCs/>
          <w:szCs w:val="20"/>
        </w:rPr>
        <w:t xml:space="preserve"> ESR </w:t>
      </w:r>
      <w:r w:rsidRPr="00DA7365">
        <w:rPr>
          <w:iCs/>
          <w:szCs w:val="20"/>
        </w:rPr>
        <w:t xml:space="preserve">must remain </w:t>
      </w:r>
      <w:r w:rsidR="00BC1A73">
        <w:rPr>
          <w:iCs/>
          <w:szCs w:val="20"/>
        </w:rPr>
        <w:t xml:space="preserve">reliably </w:t>
      </w:r>
      <w:r w:rsidRPr="00DA7365">
        <w:rPr>
          <w:iCs/>
          <w:szCs w:val="20"/>
        </w:rPr>
        <w:t xml:space="preserve">connected to the </w:t>
      </w:r>
      <w:r w:rsidR="00BC1A73">
        <w:rPr>
          <w:iCs/>
          <w:szCs w:val="20"/>
        </w:rPr>
        <w:t>ERCOT T</w:t>
      </w:r>
      <w:r w:rsidRPr="00DA7365">
        <w:rPr>
          <w:iCs/>
          <w:szCs w:val="20"/>
        </w:rPr>
        <w:t xml:space="preserve">ransmission </w:t>
      </w:r>
      <w:r w:rsidR="00BC1A73">
        <w:rPr>
          <w:iCs/>
          <w:szCs w:val="20"/>
        </w:rPr>
        <w:t>Grid</w:t>
      </w:r>
      <w:r w:rsidRPr="00DA7365">
        <w:rPr>
          <w:iCs/>
          <w:szCs w:val="20"/>
        </w:rPr>
        <w:t xml:space="preserve"> during the following:</w:t>
      </w:r>
      <w:bookmarkEnd w:id="265"/>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lastRenderedPageBreak/>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B4F52B6"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sidR="004A4294">
        <w:rPr>
          <w:iCs/>
          <w:szCs w:val="20"/>
        </w:rPr>
        <w:t>and</w:t>
      </w:r>
      <w:r>
        <w:rPr>
          <w:iCs/>
          <w:szCs w:val="20"/>
        </w:rPr>
        <w:t xml:space="preserve"> ESR </w:t>
      </w:r>
      <w:r w:rsidR="004A4294">
        <w:rPr>
          <w:iCs/>
          <w:szCs w:val="20"/>
        </w:rPr>
        <w:t xml:space="preserve">subject to paragraph (1) </w:t>
      </w:r>
      <w:r w:rsidRPr="00DA7365">
        <w:rPr>
          <w:iCs/>
          <w:szCs w:val="20"/>
        </w:rPr>
        <w:t xml:space="preserve">shall not, during and following a transient voltage disturbance, cease providing real or reactive </w:t>
      </w:r>
      <w:r w:rsidR="004A4294">
        <w:rPr>
          <w:iCs/>
          <w:szCs w:val="20"/>
        </w:rPr>
        <w:t>current</w:t>
      </w:r>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650F9B76"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over-excitation protection operates </w:t>
      </w:r>
      <w:r w:rsidR="004A4294">
        <w:rPr>
          <w:iCs/>
          <w:szCs w:val="20"/>
        </w:rPr>
        <w:t xml:space="preserve">only </w:t>
      </w:r>
      <w:r w:rsidRPr="00DA7365">
        <w:rPr>
          <w:iCs/>
          <w:szCs w:val="20"/>
        </w:rPr>
        <w:t>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394F41A0"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equipment from abnormal conditions </w:t>
      </w:r>
      <w:r w:rsidR="004A4294">
        <w:rPr>
          <w:iCs/>
          <w:szCs w:val="20"/>
        </w:rPr>
        <w:t>and</w:t>
      </w:r>
      <w:r w:rsidRPr="00DA7365">
        <w:rPr>
          <w:iCs/>
          <w:szCs w:val="20"/>
        </w:rPr>
        <w:t xml:space="preserve"> be consistent with protective relaying criteria </w:t>
      </w:r>
      <w:r w:rsidRPr="00DA7365">
        <w:rPr>
          <w:iCs/>
          <w:szCs w:val="20"/>
        </w:rPr>
        <w:lastRenderedPageBreak/>
        <w:t xml:space="preserve">described in Section 6.2.6.3.4, </w:t>
      </w:r>
      <w:r w:rsidR="004A4294">
        <w:rPr>
          <w:iCs/>
          <w:szCs w:val="20"/>
        </w:rPr>
        <w:t>Generator</w:t>
      </w:r>
      <w:r>
        <w:rPr>
          <w:iCs/>
          <w:szCs w:val="20"/>
        </w:rPr>
        <w:t xml:space="preserve"> and Energy Storage Resource </w:t>
      </w:r>
      <w:r w:rsidRPr="00DA7365">
        <w:rPr>
          <w:iCs/>
          <w:szCs w:val="20"/>
        </w:rPr>
        <w:t>Protection and Relay Requirements.</w:t>
      </w:r>
    </w:p>
    <w:p w14:paraId="4B700824" w14:textId="201EA086" w:rsidR="00075A76" w:rsidRDefault="00CD31DF" w:rsidP="00CB039C">
      <w:pPr>
        <w:pStyle w:val="BodyTextNumbered"/>
        <w:spacing w:after="0"/>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r w:rsidR="00C93F3B">
        <w:t>, including Section 2.9.1,</w:t>
      </w:r>
      <w:r w:rsidRPr="00DA7365">
        <w:t xml:space="preserve"> do not apply to faults</w:t>
      </w:r>
      <w:r>
        <w:t xml:space="preserve"> at or behind </w:t>
      </w:r>
      <w:r w:rsidRPr="007E3C2E">
        <w:t>the POI</w:t>
      </w:r>
      <w:r w:rsidRPr="00DA7365">
        <w:t xml:space="preserve">, when clearing the fault effectively disconnects the </w:t>
      </w:r>
      <w:r w:rsidR="00C93F3B">
        <w:t xml:space="preserve">Generation </w:t>
      </w:r>
      <w:r w:rsidRPr="00DA7365">
        <w:t>Resource from the ERCOT System.</w:t>
      </w:r>
    </w:p>
    <w:p w14:paraId="67C7AB7B" w14:textId="77777777" w:rsidR="00C93F3B" w:rsidRDefault="00C93F3B" w:rsidP="00C93F3B">
      <w:pPr>
        <w:spacing w:before="240" w:after="240"/>
        <w:ind w:left="720" w:hanging="720"/>
      </w:pPr>
      <w:r>
        <w:t>(7)</w:t>
      </w:r>
      <w:r>
        <w:tab/>
        <w:t xml:space="preserve">A Generation Resource or ESR may be tripped Off-Line or curtailed after the fault clearing period if part of an approved Remedial Action Scheme (RAS). </w:t>
      </w:r>
    </w:p>
    <w:p w14:paraId="7A115E30" w14:textId="0F4673ED" w:rsidR="00C93F3B" w:rsidRDefault="00C93F3B" w:rsidP="00C93F3B">
      <w:pPr>
        <w:spacing w:after="240"/>
        <w:ind w:left="720" w:hanging="720"/>
      </w:pPr>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p>
    <w:p w14:paraId="5CB9B119" w14:textId="7BA7A3C1" w:rsidR="007E05EC" w:rsidRPr="00E14A4A" w:rsidRDefault="007E05EC" w:rsidP="001914F6">
      <w:pPr>
        <w:pStyle w:val="H3"/>
        <w:spacing w:before="480"/>
      </w:pPr>
      <w:bookmarkStart w:id="266" w:name="_Toc414884940"/>
      <w:bookmarkStart w:id="267" w:name="_Toc120878544"/>
      <w:bookmarkStart w:id="268" w:name="_Toc178583741"/>
      <w:bookmarkStart w:id="269" w:name="_Hlk80774107"/>
      <w:r w:rsidRPr="007605F0">
        <w:t>2.9.1</w:t>
      </w:r>
      <w:r w:rsidRPr="007605F0">
        <w:tab/>
        <w:t xml:space="preserve">Voltage Ride-Through Requirements for </w:t>
      </w:r>
      <w:r w:rsidR="00C93F3B" w:rsidRPr="007605F0">
        <w:t>Transmission-Connected Inverter-Based Resources (IBRs), Type 1 Wind-</w:t>
      </w:r>
      <w:r w:rsidR="00F3227B">
        <w:t>p</w:t>
      </w:r>
      <w:r w:rsidR="00C93F3B" w:rsidRPr="007605F0">
        <w:t>owered Generation Resources (WGRs), Type 2 WGRs and Type 3 WGRs</w:t>
      </w:r>
      <w:bookmarkEnd w:id="266"/>
      <w:bookmarkEnd w:id="267"/>
      <w:bookmarkEnd w:id="268"/>
    </w:p>
    <w:p w14:paraId="28454303" w14:textId="4A84D93F" w:rsidR="00DB4110" w:rsidRDefault="00DB4110" w:rsidP="00DB4110">
      <w:pPr>
        <w:spacing w:after="240"/>
        <w:ind w:left="720" w:hanging="720"/>
      </w:pPr>
      <w:r w:rsidRPr="00DC447B">
        <w:t>(1)</w:t>
      </w:r>
      <w:r w:rsidRPr="00DC447B">
        <w:tab/>
      </w:r>
      <w:r>
        <w:t>A</w:t>
      </w:r>
      <w:r w:rsidRPr="00DC447B">
        <w:t xml:space="preserve">ll </w:t>
      </w:r>
      <w:r>
        <w:t>Inverter-Based Resources (</w:t>
      </w:r>
      <w:r w:rsidRPr="00DC447B">
        <w:t>IBRs</w:t>
      </w:r>
      <w:r w:rsidR="001914F6">
        <w:t>)</w:t>
      </w:r>
      <w:r w:rsidRPr="00DC447B">
        <w:t xml:space="preserve"> </w:t>
      </w:r>
      <w:r>
        <w:t>and Type 1 Wind-powered Generation Resources (WGRs</w:t>
      </w:r>
      <w:r w:rsidR="001914F6">
        <w:t xml:space="preserve">) </w:t>
      </w:r>
      <w:r>
        <w:t xml:space="preserve">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p>
    <w:p w14:paraId="042892D9" w14:textId="5144E2FC" w:rsidR="00DB4110" w:rsidRDefault="00DB4110" w:rsidP="00DB4110">
      <w:pPr>
        <w:spacing w:after="240"/>
        <w:ind w:left="1440" w:hanging="720"/>
      </w:pPr>
      <w:r>
        <w:t>(a)</w:t>
      </w:r>
      <w:r>
        <w:tab/>
        <w:t>Section 2.9.1.1, Preferred Voltage Ride-Through Requirements for Transmission-Connected Inverter-Based Resources (IBRs)</w:t>
      </w:r>
      <w:r w:rsidR="00635CFB">
        <w:t>,</w:t>
      </w:r>
      <w:r>
        <w:t xml:space="preserve"> shall apply to:</w:t>
      </w:r>
    </w:p>
    <w:p w14:paraId="2396509F" w14:textId="77777777" w:rsidR="00DB4110" w:rsidRDefault="00DB4110" w:rsidP="00DB4110">
      <w:pPr>
        <w:spacing w:after="240"/>
        <w:ind w:left="2160" w:hanging="720"/>
      </w:pPr>
      <w:r>
        <w:t>(i)</w:t>
      </w:r>
      <w:r>
        <w:tab/>
        <w:t xml:space="preserve">An IBR with a </w:t>
      </w:r>
      <w:r w:rsidRPr="00E85633">
        <w:t>Standard Generati</w:t>
      </w:r>
      <w:r>
        <w:t>o</w:t>
      </w:r>
      <w:r w:rsidRPr="00E85633">
        <w:t xml:space="preserve">n Interconnection Agreement </w:t>
      </w:r>
      <w:r>
        <w:t>(SGIA) executed on or after August 1, 2024; and</w:t>
      </w:r>
    </w:p>
    <w:p w14:paraId="589FA9AB" w14:textId="77777777" w:rsidR="00DB4110" w:rsidRDefault="00DB4110" w:rsidP="00DB4110">
      <w:pPr>
        <w:spacing w:after="240"/>
        <w:ind w:left="2160" w:hanging="720"/>
      </w:pPr>
      <w:r>
        <w:t>(ii)</w:t>
      </w:r>
      <w:r>
        <w:tab/>
        <w:t>An IBR</w:t>
      </w:r>
      <w:r w:rsidRPr="000F0C5D">
        <w:t xml:space="preserve"> that </w:t>
      </w:r>
      <w:r>
        <w:t>implements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(GIM) was initiated on or after August 1, 2024, unless the modification was fully implemented prior to January 1, 2028.</w:t>
      </w:r>
    </w:p>
    <w:p w14:paraId="003CF106" w14:textId="28A813BB" w:rsidR="00DB4110" w:rsidRDefault="00DB4110" w:rsidP="00DB4110">
      <w:pPr>
        <w:spacing w:after="240"/>
        <w:ind w:left="1440" w:hanging="720"/>
      </w:pPr>
      <w:r>
        <w:t>(b)</w:t>
      </w:r>
      <w:r>
        <w:tab/>
        <w:t xml:space="preserve">Section 2.9.1.2, </w:t>
      </w:r>
      <w:r w:rsidRPr="005A7AA6">
        <w:t>Legacy Voltage Ride-Through Requirements for Transmission-Connected</w:t>
      </w:r>
      <w:r w:rsidRPr="00DC447B">
        <w:t xml:space="preserve"> </w:t>
      </w:r>
      <w:r w:rsidRPr="005A7AA6">
        <w:t>Inverter-Based Resources (IBRs)</w:t>
      </w:r>
      <w:r>
        <w:t>,</w:t>
      </w:r>
      <w:r w:rsidRPr="005A7AA6">
        <w:t xml:space="preserve"> Type 1 Wind-</w:t>
      </w:r>
      <w:r w:rsidR="00F3227B">
        <w:t>p</w:t>
      </w:r>
      <w:r w:rsidRPr="005A7AA6">
        <w:t>owered Generation Resources (WGRs)</w:t>
      </w:r>
      <w:r>
        <w:t xml:space="preserve"> </w:t>
      </w:r>
      <w:r w:rsidRPr="005A7AA6">
        <w:t>and Type 2</w:t>
      </w:r>
      <w:r>
        <w:t xml:space="preserve"> WGRs, shall apply to IBRs not subject to Section 2.9.1.1, and Type 1 WGRs and Type 2 WGRs.</w:t>
      </w:r>
    </w:p>
    <w:p w14:paraId="3CF715DF" w14:textId="77777777" w:rsidR="00DB4110" w:rsidRDefault="00DB4110" w:rsidP="00DB4110">
      <w:pPr>
        <w:spacing w:after="240"/>
        <w:ind w:left="720" w:hanging="720"/>
      </w:pPr>
      <w:r>
        <w:t>(2)</w:t>
      </w:r>
      <w:r>
        <w:tab/>
        <w:t xml:space="preserve">An IBR with an SGIA executed on or after August 1, 2024 or </w:t>
      </w:r>
      <w:r w:rsidRPr="000F0C5D">
        <w:t xml:space="preserve">that </w:t>
      </w:r>
      <w:r>
        <w:t>implements a modification</w:t>
      </w:r>
      <w:r w:rsidRPr="000F0C5D">
        <w:t xml:space="preserve">, as described in paragraph (1)(c) of Planning Guide Section 5.2.1 </w:t>
      </w:r>
      <w:r>
        <w:t>for which a GIM was initiated on or after August 1, 2024,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 including any intra-standard cross references or definitions, unless otherwise clarified, modified, or exempted in the Protocols, these Operating Guides, or the Planning Guide:</w:t>
      </w:r>
    </w:p>
    <w:p w14:paraId="6E0EE9AC" w14:textId="77777777" w:rsidR="00DB4110" w:rsidRDefault="00DB4110" w:rsidP="00DB4110">
      <w:pPr>
        <w:spacing w:after="240"/>
        <w:ind w:left="1440" w:hanging="720"/>
      </w:pPr>
      <w:r>
        <w:lastRenderedPageBreak/>
        <w:t>(a)</w:t>
      </w:r>
      <w:r>
        <w:tab/>
        <w:t>Section 5, Reactive power-voltage control requirements within the continuous operation region;</w:t>
      </w:r>
    </w:p>
    <w:p w14:paraId="4D2755A8" w14:textId="77777777" w:rsidR="00DB4110" w:rsidRDefault="00DB4110" w:rsidP="00DB4110">
      <w:pPr>
        <w:spacing w:after="240"/>
        <w:ind w:left="720" w:hanging="720"/>
      </w:pPr>
      <w:r>
        <w:tab/>
        <w:t>(b)</w:t>
      </w:r>
      <w:r>
        <w:tab/>
        <w:t>Section 7, Response to TS abnormal conditions; and</w:t>
      </w:r>
    </w:p>
    <w:p w14:paraId="790DF6B4" w14:textId="77777777" w:rsidR="00DB4110" w:rsidRDefault="00DB4110" w:rsidP="00DB4110">
      <w:pPr>
        <w:spacing w:after="240"/>
        <w:ind w:left="720" w:hanging="720"/>
      </w:pPr>
      <w:r>
        <w:tab/>
        <w:t>(c)</w:t>
      </w:r>
      <w:r>
        <w:tab/>
        <w:t>Section 9, Protection.</w:t>
      </w:r>
    </w:p>
    <w:p w14:paraId="27BE4E14" w14:textId="77777777" w:rsidR="00DB4110" w:rsidRDefault="00DB4110" w:rsidP="00DB4110">
      <w:pPr>
        <w:spacing w:after="240"/>
        <w:ind w:left="720" w:hanging="720"/>
      </w:pPr>
      <w:r>
        <w:t>(3)</w:t>
      </w:r>
      <w:r>
        <w:tab/>
        <w:t xml:space="preserve">All IBR plant requirements and IBR unit requirements described in the IEEE 2800-2022 standard apply at the Point of Interconnection Bus (POIB) and the </w:t>
      </w:r>
      <w:r w:rsidRPr="00FD5017">
        <w:t>individual IBR unit terminal</w:t>
      </w:r>
      <w:r>
        <w:t>, as appropriate, unless otherwise clarified, modified, or exempted in the Protocols, these Operating Guides, or the Planning Guide.</w:t>
      </w:r>
    </w:p>
    <w:p w14:paraId="4AC62451" w14:textId="77777777" w:rsidR="00DB4110" w:rsidRDefault="00DB4110" w:rsidP="00DB4110">
      <w:pPr>
        <w:spacing w:after="240"/>
        <w:ind w:left="720" w:hanging="720"/>
      </w:pPr>
      <w:r>
        <w:t>(4)</w:t>
      </w:r>
      <w:r>
        <w:tab/>
        <w:t xml:space="preserve">An IBR, Type 1 WGR or Type 2 WGR with an original SGIA executed before August 1, 2024,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 standard.  Any IBR modifications implemented on</w:t>
      </w:r>
      <w:r w:rsidRPr="0025751D">
        <w:t xml:space="preserve"> </w:t>
      </w:r>
      <w:r>
        <w:t>or after January 1, 2028 do not qualify for this exception.</w:t>
      </w:r>
    </w:p>
    <w:p w14:paraId="2E6C031B" w14:textId="353BB838" w:rsidR="00DB4110" w:rsidRDefault="00DB4110" w:rsidP="00DB4110">
      <w:pPr>
        <w:spacing w:after="240"/>
        <w:ind w:left="720" w:hanging="720"/>
      </w:pPr>
      <w:r>
        <w:t>(5)</w:t>
      </w:r>
      <w:r>
        <w:tab/>
        <w:t xml:space="preserve">If a Type 3 WGR with an original SGIA executed before August 1, 2024, cannot fully meet the requirements in Table 11 of the IEEE 2800-2022 standard and implements a modification as described in paragraph (1)(c) of Planning Guide Section 5.2.1, for which upgrades to equipment or facilities under a GIM are completed prior to January 1, 2028, the Resource Entity may </w:t>
      </w:r>
      <w:r w:rsidRPr="00FE2ED6">
        <w:t>submit a notice of intent to</w:t>
      </w:r>
      <w:r>
        <w:t xml:space="preserve"> request an exemption from meeting the voltage ride-through requirements in Table 11 of the IEEE 2800-2022 standard pursuant to Section 2.12, Procedures for Frequency a</w:t>
      </w:r>
      <w:r w:rsidRPr="007E3C2E">
        <w:t>nd Voltage Ride-Through Exemptions</w:t>
      </w:r>
      <w:r w:rsidR="00896628" w:rsidRPr="007E3C2E">
        <w:t xml:space="preserve"> and</w:t>
      </w:r>
      <w:r w:rsidRPr="007E3C2E">
        <w:t xml:space="preserve"> Extensions </w:t>
      </w:r>
      <w:r w:rsidR="00896628" w:rsidRPr="007E3C2E">
        <w:t xml:space="preserve">for </w:t>
      </w:r>
      <w:r w:rsidRPr="007E3C2E">
        <w:rPr>
          <w:bCs/>
          <w:iCs/>
        </w:rPr>
        <w:t>Transmission-Connected</w:t>
      </w:r>
      <w:r w:rsidRPr="005D2BA2">
        <w:rPr>
          <w:bCs/>
          <w:iCs/>
        </w:rPr>
        <w:t xml:space="preserve"> Inverter-Based Resources (IBRs), Type 1 Wind-</w:t>
      </w:r>
      <w:r w:rsidR="00F3227B">
        <w:rPr>
          <w:bCs/>
          <w:iCs/>
        </w:rPr>
        <w:t>p</w:t>
      </w:r>
      <w:r w:rsidRPr="005D2BA2">
        <w:rPr>
          <w:bCs/>
          <w:iCs/>
        </w:rPr>
        <w:t>owered Generation Resources (WGRs) and Type 2</w:t>
      </w:r>
      <w:r>
        <w:rPr>
          <w:b/>
          <w:i/>
        </w:rPr>
        <w:t xml:space="preserve"> </w:t>
      </w:r>
      <w:r>
        <w:t>WGRs.</w:t>
      </w:r>
    </w:p>
    <w:p w14:paraId="00BFE7D2" w14:textId="791BCC24" w:rsidR="00DB4110" w:rsidRDefault="00DB4110" w:rsidP="00DB4110">
      <w:pPr>
        <w:spacing w:after="240"/>
        <w:ind w:left="720" w:hanging="720"/>
      </w:pPr>
      <w:r>
        <w:t>(6)</w:t>
      </w:r>
      <w:r>
        <w:tab/>
        <w:t>If an</w:t>
      </w:r>
      <w:r w:rsidRPr="000F1275">
        <w:t xml:space="preserve"> IBR</w:t>
      </w:r>
      <w:r>
        <w:t xml:space="preserve"> </w:t>
      </w:r>
      <w:r w:rsidRPr="000F1275">
        <w:t xml:space="preserve">with an SGIA executed on or after </w:t>
      </w:r>
      <w:r>
        <w:t>August</w:t>
      </w:r>
      <w:r w:rsidRPr="000F1275">
        <w:t xml:space="preserve"> 1, 202</w:t>
      </w:r>
      <w:r>
        <w:t>4, cannot</w:t>
      </w:r>
      <w:r w:rsidRPr="00915D57">
        <w:t xml:space="preserve"> meet or exceed the capability and performance requirements in sections 5, 7 and 9 of the IEEE 2800-2022 standard </w:t>
      </w:r>
      <w:r>
        <w:t xml:space="preserve">by its synchronization date, </w:t>
      </w:r>
      <w:r w:rsidRPr="000F1275">
        <w:t xml:space="preserve">the Resource </w:t>
      </w:r>
      <w:proofErr w:type="gramStart"/>
      <w:r w:rsidRPr="000F1275">
        <w:t>Entity</w:t>
      </w:r>
      <w:proofErr w:type="gramEnd"/>
      <w:r w:rsidRPr="000F1275">
        <w:t xml:space="preserve"> or </w:t>
      </w:r>
      <w:r w:rsidR="00896628" w:rsidRPr="007E3C2E">
        <w:t>Interconnecting Entity (</w:t>
      </w:r>
      <w:r w:rsidRPr="007E3C2E">
        <w:t>IE</w:t>
      </w:r>
      <w:r w:rsidR="00896628" w:rsidRPr="007E3C2E">
        <w:t>)</w:t>
      </w:r>
      <w:r w:rsidRPr="000F1275">
        <w:t xml:space="preserve"> </w:t>
      </w:r>
      <w:r>
        <w:t>may request a temporary extension to meet those requirements by submitting an extension request pursuant to Section 2.12.</w:t>
      </w:r>
      <w:r w:rsidRPr="000F1275">
        <w:t xml:space="preserve">  Any temporary extensions shall be minimized and not extend beyond December 31, 2028</w:t>
      </w:r>
      <w:r>
        <w:t xml:space="preserve"> or 24 months after the Commercial Operations Date, whichever is earlier</w:t>
      </w:r>
      <w:r w:rsidRPr="000F1275">
        <w:t>.</w:t>
      </w:r>
    </w:p>
    <w:p w14:paraId="5D2D21ED" w14:textId="77777777" w:rsidR="00DB4110" w:rsidRDefault="00DB4110" w:rsidP="00DB4110">
      <w:pPr>
        <w:spacing w:after="240" w:line="256" w:lineRule="auto"/>
        <w:ind w:left="720" w:hanging="720"/>
      </w:pPr>
      <w:r>
        <w:t>(7)</w:t>
      </w:r>
      <w:r>
        <w:tab/>
        <w:t>Type 1 and Type 2 WGRs are not required to meet or exceed the capability and performance requirements in sections 5, 7 and 9 of the IEEE 2800-2022 standard but must meet or exceed the capability and performance requirements in</w:t>
      </w:r>
      <w:r w:rsidRPr="00543165">
        <w:t xml:space="preserve"> </w:t>
      </w:r>
      <w:r>
        <w:t>Section 2.9.1.2 unless an extension or exemption applies under this Section or Section 2.12.</w:t>
      </w:r>
    </w:p>
    <w:p w14:paraId="277B7B9C" w14:textId="77777777" w:rsidR="00DB4110" w:rsidRDefault="00DB4110" w:rsidP="00DB4110">
      <w:pPr>
        <w:autoSpaceDE w:val="0"/>
        <w:autoSpaceDN w:val="0"/>
        <w:adjustRightInd w:val="0"/>
        <w:spacing w:after="240"/>
        <w:ind w:left="720" w:hanging="720"/>
      </w:pPr>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August 1, 2024 cannot fully meet the requirements of sections 5, 7, and 9 of the IEEE 2800-2022 standard, the Resource Entity shall maximize the performance of its protection systems, controls, and other plant equipment (within equipment limitations) to achieve, as close as </w:t>
      </w:r>
      <w:r>
        <w:lastRenderedPageBreak/>
        <w:t xml:space="preserve">reasonably possible, the capability and performance set forth in sections 5, 7 and 9 of the IEEE 2800-2022 standard as soon as practicable but no later than December 31, 2025 or by its Commercial Operations Date, whichever is later.  </w:t>
      </w:r>
      <w:r w:rsidRPr="00AD2444">
        <w:t>The Resource Entity must inform ERCOT (in a manner prescribed by ERCOT) of the date on which the IBR, Type 1 WGR</w:t>
      </w:r>
      <w:r>
        <w:t>,</w:t>
      </w:r>
      <w:r w:rsidRPr="00AD2444">
        <w:t xml:space="preserve"> Type 2 </w:t>
      </w:r>
      <w:r>
        <w:t xml:space="preserve">WGR or Type 3 </w:t>
      </w:r>
      <w:r w:rsidRPr="00AD2444">
        <w:t xml:space="preserve">WGR has fully maximized its capability </w:t>
      </w:r>
      <w:r>
        <w:t>with respect to the specified IEEE 2800-2022 requirements</w:t>
      </w:r>
      <w:r w:rsidRPr="00AD2444">
        <w:t>.</w:t>
      </w:r>
      <w:r>
        <w:t xml:space="preserve">  </w:t>
      </w:r>
      <w:r w:rsidRPr="00E74755">
        <w:t xml:space="preserve">To establish capabilities to the maximum extent the equipment allows as used throughout </w:t>
      </w:r>
      <w:r>
        <w:t xml:space="preserve">this Section </w:t>
      </w:r>
      <w:r w:rsidRPr="00E74755">
        <w:t>means the Resource Entity must make software, settings, firmware, and parameterization changes</w:t>
      </w:r>
      <w:r>
        <w:t xml:space="preserve">, which includes any memory upgrades to accommodate such changes </w:t>
      </w:r>
      <w:r w:rsidRPr="00FE2ED6">
        <w:rPr>
          <w:iCs/>
          <w:szCs w:val="20"/>
        </w:rPr>
        <w:t>that do not involve modifying other Resource equipment or components</w:t>
      </w:r>
      <w:r>
        <w:t>, to</w:t>
      </w:r>
      <w:r w:rsidRPr="00E74755">
        <w:t xml:space="preserve"> </w:t>
      </w:r>
      <w:r>
        <w:t xml:space="preserve">maximize capabilities </w:t>
      </w:r>
      <w:r w:rsidRPr="00E74755">
        <w:t>of the R</w:t>
      </w:r>
      <w:r>
        <w:t>esource</w:t>
      </w:r>
      <w:r w:rsidRPr="00E74755">
        <w:t xml:space="preserve"> </w:t>
      </w:r>
      <w:r>
        <w:t>with respect to the specified IEEE 2800-2022 requirements</w:t>
      </w:r>
      <w:r w:rsidRPr="00E74755">
        <w:t xml:space="preserve"> in accordance with Good Utility Practice</w:t>
      </w:r>
      <w:r>
        <w:t>.</w:t>
      </w:r>
    </w:p>
    <w:p w14:paraId="4741CDF0" w14:textId="77777777" w:rsidR="00DB4110" w:rsidRDefault="00DB4110" w:rsidP="00F7223B">
      <w:pPr>
        <w:tabs>
          <w:tab w:val="left" w:pos="4032"/>
        </w:tabs>
        <w:autoSpaceDE w:val="0"/>
        <w:autoSpaceDN w:val="0"/>
        <w:adjustRightInd w:val="0"/>
        <w:spacing w:after="240"/>
        <w:ind w:left="720" w:hanging="720"/>
      </w:pPr>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shall not trigger a change in ride-through requirements so long as the IBR</w:t>
      </w:r>
      <w:r>
        <w:t>,</w:t>
      </w:r>
      <w:r w:rsidRPr="000C4F91">
        <w:t xml:space="preserve"> Type 1 WGR or Type 2 WGR </w:t>
      </w:r>
      <w:r>
        <w:t xml:space="preserve">has </w:t>
      </w:r>
      <w:r w:rsidRPr="000C4F91">
        <w:t xml:space="preserve">an original SGIA </w:t>
      </w:r>
      <w:r>
        <w:t>executed</w:t>
      </w:r>
      <w:r w:rsidRPr="000C4F91">
        <w:t xml:space="preserve"> prior to </w:t>
      </w:r>
      <w:r>
        <w:t>August 1, 2024</w:t>
      </w:r>
      <w:r w:rsidRPr="000C4F91">
        <w:t xml:space="preserve"> </w:t>
      </w:r>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r w:rsidRPr="000C4F91">
        <w:t xml:space="preserve"> </w:t>
      </w:r>
    </w:p>
    <w:p w14:paraId="7D320EAD" w14:textId="77777777" w:rsidR="00F7223B" w:rsidRPr="001914F6" w:rsidRDefault="00F7223B" w:rsidP="001914F6">
      <w:pPr>
        <w:keepNext/>
        <w:spacing w:before="480" w:after="240"/>
        <w:ind w:left="907" w:hanging="907"/>
        <w:outlineLvl w:val="3"/>
        <w:rPr>
          <w:b/>
          <w:bCs/>
          <w:iCs/>
          <w:szCs w:val="20"/>
        </w:rPr>
      </w:pPr>
      <w:bookmarkStart w:id="270" w:name="_Toc178583742"/>
      <w:bookmarkStart w:id="271" w:name="_Hlk134627236"/>
      <w:bookmarkStart w:id="272" w:name="_Toc120878546"/>
      <w:bookmarkEnd w:id="269"/>
      <w:r w:rsidRPr="001914F6">
        <w:rPr>
          <w:b/>
          <w:bCs/>
          <w:iCs/>
          <w:szCs w:val="20"/>
        </w:rPr>
        <w:t>2.9.1.1</w:t>
      </w:r>
      <w:r w:rsidRPr="001914F6">
        <w:rPr>
          <w:b/>
          <w:bCs/>
          <w:iCs/>
          <w:szCs w:val="20"/>
        </w:rPr>
        <w:tab/>
        <w:t>Preferred Voltage Ride-Through Requirements for Transmission-Connected</w:t>
      </w:r>
      <w:r w:rsidRPr="00C833D7">
        <w:rPr>
          <w:iCs/>
        </w:rPr>
        <w:t xml:space="preserve"> </w:t>
      </w:r>
      <w:r w:rsidRPr="001914F6">
        <w:rPr>
          <w:b/>
          <w:bCs/>
          <w:iCs/>
          <w:szCs w:val="20"/>
        </w:rPr>
        <w:t>Inverter-Based Resources (IBRs)</w:t>
      </w:r>
      <w:bookmarkEnd w:id="270"/>
    </w:p>
    <w:bookmarkEnd w:id="271"/>
    <w:p w14:paraId="0469F471" w14:textId="0B35AA89" w:rsidR="00F7223B" w:rsidRDefault="00F7223B" w:rsidP="00F7223B">
      <w:pPr>
        <w:spacing w:before="240" w:after="240"/>
        <w:ind w:left="720" w:hanging="720"/>
      </w:pPr>
      <w:r w:rsidRPr="00DC447B">
        <w:t>(1)</w:t>
      </w:r>
      <w:r w:rsidRPr="00DC447B">
        <w:tab/>
      </w:r>
      <w:r>
        <w:t xml:space="preserve">All IBRs subject to this Section </w:t>
      </w:r>
      <w:r w:rsidRPr="00DC447B">
        <w:t>shall ride through the root-mean-square voltage conditions in Table A</w:t>
      </w:r>
      <w:r w:rsidR="00FA0F6D">
        <w:t xml:space="preserve">: Applicable to WGR IBRs, </w:t>
      </w:r>
      <w:r w:rsidRPr="00DA1408">
        <w:t xml:space="preserve">or </w:t>
      </w:r>
      <w:r w:rsidR="00FA0F6D">
        <w:t xml:space="preserve">Table </w:t>
      </w:r>
      <w:r w:rsidRPr="00DA1408">
        <w:t>B</w:t>
      </w:r>
      <w:r w:rsidR="00FA0F6D">
        <w:t xml:space="preserve">: </w:t>
      </w:r>
      <w:r w:rsidR="00FA0F6D" w:rsidRPr="00FA0F6D">
        <w:t>Applicable to PhotoVoltaic Generation Resources (PVGRs) and ESR IBRs</w:t>
      </w:r>
      <w:r w:rsidR="00FA0F6D">
        <w:t>,</w:t>
      </w:r>
      <w:r>
        <w:t xml:space="preserve"> below</w:t>
      </w:r>
      <w:r w:rsidRPr="00DA1408">
        <w:t xml:space="preserve">, as </w:t>
      </w:r>
      <w:r>
        <w:t>applicable</w:t>
      </w:r>
      <w:r w:rsidRPr="00DA1408">
        <w:t xml:space="preserve">, </w:t>
      </w:r>
      <w:r w:rsidRPr="00DC447B">
        <w:t>as measured at the IBR’s POIB:</w:t>
      </w:r>
    </w:p>
    <w:p w14:paraId="6FD3549C" w14:textId="77777777" w:rsidR="00F7223B" w:rsidRPr="00D41F23" w:rsidRDefault="00F7223B" w:rsidP="00F7223B">
      <w:pPr>
        <w:spacing w:before="240" w:after="240"/>
        <w:ind w:left="720" w:hanging="720"/>
        <w:jc w:val="center"/>
        <w:rPr>
          <w:b/>
          <w:bCs/>
          <w:iCs/>
          <w:szCs w:val="20"/>
        </w:rPr>
      </w:pPr>
      <w:bookmarkStart w:id="273" w:name="_Hlk135224179"/>
      <w:r w:rsidRPr="00E375F4">
        <w:rPr>
          <w:b/>
          <w:bCs/>
          <w:iCs/>
          <w:szCs w:val="20"/>
        </w:rPr>
        <w:t>Table A</w:t>
      </w:r>
      <w:r>
        <w:rPr>
          <w:b/>
          <w:bCs/>
          <w:iCs/>
          <w:szCs w:val="20"/>
        </w:rPr>
        <w:t>:  Applicable to WGR IBRs</w:t>
      </w:r>
    </w:p>
    <w:tbl>
      <w:tblPr>
        <w:tblW w:w="6655" w:type="dxa"/>
        <w:jc w:val="center"/>
        <w:tblLook w:val="04A0" w:firstRow="1" w:lastRow="0" w:firstColumn="1" w:lastColumn="0" w:noHBand="0" w:noVBand="1"/>
      </w:tblPr>
      <w:tblGrid>
        <w:gridCol w:w="2887"/>
        <w:gridCol w:w="3768"/>
      </w:tblGrid>
      <w:tr w:rsidR="00F7223B" w:rsidRPr="00D47768" w14:paraId="743326E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61E267"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5B375B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5BCBA18"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43C311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410999D5"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67471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A1E8CBA"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6C38AA9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F473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6A3AC8D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7882F85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F62B3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02E3CED8"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021E807"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37E844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7A500F1"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3</w:t>
            </w:r>
            <w:r w:rsidRPr="00D47768">
              <w:rPr>
                <w:rFonts w:ascii="Calibri" w:hAnsi="Calibri" w:cs="Calibri"/>
                <w:color w:val="000000"/>
                <w:sz w:val="22"/>
                <w:szCs w:val="22"/>
              </w:rPr>
              <w:t>.0</w:t>
            </w:r>
          </w:p>
        </w:tc>
      </w:tr>
      <w:tr w:rsidR="00F7223B" w:rsidRPr="00D47768" w14:paraId="636CF6F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F438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D5DD2CF"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p>
        </w:tc>
      </w:tr>
      <w:tr w:rsidR="00F7223B" w:rsidRPr="00D47768" w14:paraId="3F7B9159"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4C0CB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E8FD8C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32E0C30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3DB60"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0.005625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783B5C3"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7C9EBD91"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3A77F98"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BD6DB0F"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0.16</w:t>
            </w:r>
          </w:p>
        </w:tc>
      </w:tr>
    </w:tbl>
    <w:bookmarkEnd w:id="273"/>
    <w:p w14:paraId="70DB4BE6" w14:textId="77777777" w:rsidR="00F7223B" w:rsidRPr="00D41F23" w:rsidRDefault="00F7223B" w:rsidP="00F7223B">
      <w:pPr>
        <w:spacing w:before="240" w:after="240"/>
        <w:ind w:left="720"/>
        <w:jc w:val="center"/>
        <w:rPr>
          <w:b/>
          <w:bCs/>
          <w:iCs/>
          <w:szCs w:val="20"/>
        </w:rPr>
      </w:pPr>
      <w:r w:rsidRPr="00E375F4">
        <w:rPr>
          <w:b/>
          <w:bCs/>
          <w:iCs/>
          <w:szCs w:val="20"/>
        </w:rPr>
        <w:t xml:space="preserve">Table </w:t>
      </w:r>
      <w:r>
        <w:rPr>
          <w:b/>
          <w:bCs/>
          <w:iCs/>
          <w:szCs w:val="20"/>
        </w:rPr>
        <w:t>B:  Applicable to PhotoVoltaic Generation Resources (PVGRs) and ESR IBRs</w:t>
      </w:r>
    </w:p>
    <w:tbl>
      <w:tblPr>
        <w:tblW w:w="6655" w:type="dxa"/>
        <w:jc w:val="center"/>
        <w:tblLook w:val="04A0" w:firstRow="1" w:lastRow="0" w:firstColumn="1" w:lastColumn="0" w:noHBand="0" w:noVBand="1"/>
      </w:tblPr>
      <w:tblGrid>
        <w:gridCol w:w="2887"/>
        <w:gridCol w:w="3768"/>
      </w:tblGrid>
      <w:tr w:rsidR="00F7223B" w:rsidRPr="00D47768" w14:paraId="03DDED9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FBA9DF"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CB098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DD5FFE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35C5E48E"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5BCA497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EF55D9"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FBD49F0"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4606BFBF"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7031F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D38C5B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0BCC553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6E54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19C73F19"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C620E6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ECC145"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tcPr>
          <w:p w14:paraId="6DBF3BB2"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6.0</w:t>
            </w:r>
          </w:p>
        </w:tc>
      </w:tr>
      <w:tr w:rsidR="00F7223B" w:rsidRPr="00D47768" w14:paraId="46753C54"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CE7CA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tcPr>
          <w:p w14:paraId="6491BFBA"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3.0</w:t>
            </w:r>
          </w:p>
        </w:tc>
      </w:tr>
      <w:tr w:rsidR="00F7223B" w:rsidRPr="00D47768" w14:paraId="08314808"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9842BA"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5E4495B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736CE04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A5229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0.095625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2DB45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32368E36"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2E5AA43"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C1A07C" w14:textId="77777777" w:rsidR="00F7223B" w:rsidRPr="00DA140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0.32</w:t>
            </w:r>
          </w:p>
        </w:tc>
      </w:tr>
    </w:tbl>
    <w:p w14:paraId="71FA8D4C" w14:textId="77777777" w:rsidR="00F7223B" w:rsidRPr="00D47768" w:rsidRDefault="00F7223B" w:rsidP="00F7223B">
      <w:pPr>
        <w:spacing w:before="240" w:after="240"/>
        <w:ind w:left="720"/>
        <w:rPr>
          <w:iCs/>
          <w:szCs w:val="20"/>
        </w:rPr>
      </w:pPr>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In the event of multiple excursions, the minimum ride-through time in Tables A </w:t>
      </w:r>
      <w:r w:rsidRPr="00DA1408">
        <w:rPr>
          <w:iCs/>
          <w:szCs w:val="20"/>
        </w:rPr>
        <w:t xml:space="preserve">or B </w:t>
      </w:r>
      <w:r>
        <w:rPr>
          <w:iCs/>
          <w:szCs w:val="20"/>
        </w:rPr>
        <w:t xml:space="preserve">is a cumulative time over a </w:t>
      </w:r>
      <w:r w:rsidRPr="000F4951">
        <w:rPr>
          <w:iCs/>
          <w:szCs w:val="20"/>
        </w:rPr>
        <w:t>ten</w:t>
      </w:r>
      <w:r>
        <w:rPr>
          <w:iCs/>
          <w:szCs w:val="20"/>
        </w:rPr>
        <w:t>-</w:t>
      </w:r>
      <w:r w:rsidRPr="000F4951">
        <w:rPr>
          <w:iCs/>
          <w:szCs w:val="20"/>
        </w:rPr>
        <w:t>second</w:t>
      </w:r>
      <w:r>
        <w:rPr>
          <w:iCs/>
          <w:szCs w:val="20"/>
        </w:rPr>
        <w:t xml:space="preserve"> time window.  </w:t>
      </w:r>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p>
    <w:p w14:paraId="340B9B17" w14:textId="77777777" w:rsidR="00F7223B" w:rsidRDefault="00F7223B" w:rsidP="00F7223B">
      <w:pPr>
        <w:spacing w:after="240"/>
        <w:ind w:left="720" w:hanging="720"/>
        <w:rPr>
          <w:iCs/>
          <w:szCs w:val="20"/>
        </w:rPr>
      </w:pPr>
      <w:bookmarkStart w:id="274" w:name="_Hlk116483898"/>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p>
    <w:p w14:paraId="3C498C36" w14:textId="77777777" w:rsidR="00F7223B" w:rsidRPr="00D47768" w:rsidRDefault="00F7223B" w:rsidP="00F7223B">
      <w:pPr>
        <w:spacing w:after="240"/>
        <w:ind w:left="720" w:hanging="720"/>
        <w:rPr>
          <w:iCs/>
          <w:szCs w:val="20"/>
        </w:rPr>
      </w:pPr>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r>
        <w:rPr>
          <w:iCs/>
          <w:szCs w:val="20"/>
        </w:rPr>
        <w:t>level the</w:t>
      </w:r>
      <w:r w:rsidRPr="006242B3">
        <w:rPr>
          <w:iCs/>
          <w:szCs w:val="20"/>
        </w:rPr>
        <w:t xml:space="preserve"> </w:t>
      </w:r>
      <w:r>
        <w:rPr>
          <w:iCs/>
          <w:szCs w:val="20"/>
        </w:rPr>
        <w:t>equipment allows</w:t>
      </w:r>
      <w:r w:rsidRPr="006242B3">
        <w:rPr>
          <w:iCs/>
          <w:szCs w:val="20"/>
        </w:rPr>
        <w:t>.</w:t>
      </w:r>
      <w:r>
        <w:rPr>
          <w:iCs/>
          <w:szCs w:val="20"/>
        </w:rPr>
        <w:t xml:space="preserve">  </w:t>
      </w:r>
    </w:p>
    <w:p w14:paraId="6C94B8B3" w14:textId="77777777" w:rsidR="00F7223B" w:rsidRPr="00CA0E9B" w:rsidRDefault="00F7223B" w:rsidP="00F7223B">
      <w:pPr>
        <w:spacing w:after="240"/>
        <w:ind w:left="720" w:hanging="720"/>
        <w:rPr>
          <w:iCs/>
          <w:szCs w:val="20"/>
        </w:rPr>
      </w:pPr>
      <w:bookmarkStart w:id="275" w:name="_Hlk116484495"/>
      <w:bookmarkEnd w:id="274"/>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p>
    <w:p w14:paraId="207E9700" w14:textId="77777777" w:rsidR="00F7223B" w:rsidRPr="00F13BA2" w:rsidRDefault="00F7223B" w:rsidP="00F7223B">
      <w:pPr>
        <w:spacing w:after="240"/>
        <w:ind w:left="720" w:hanging="720"/>
        <w:rPr>
          <w:iCs/>
          <w:szCs w:val="20"/>
        </w:rPr>
      </w:pPr>
      <w:r w:rsidRPr="00CA0E9B">
        <w:rPr>
          <w:iCs/>
          <w:szCs w:val="20"/>
        </w:rPr>
        <w:lastRenderedPageBreak/>
        <w:t>(5)</w:t>
      </w:r>
      <w:r w:rsidRPr="00B00BE6">
        <w:rPr>
          <w:iCs/>
          <w:szCs w:val="20"/>
        </w:rPr>
        <w:tab/>
        <w:t>IBR plant controls</w:t>
      </w:r>
      <w:r>
        <w:rPr>
          <w:iCs/>
          <w:szCs w:val="20"/>
        </w:rPr>
        <w:t>, turbine controls and/</w:t>
      </w:r>
      <w:r w:rsidRPr="00B00BE6">
        <w:rPr>
          <w:iCs/>
          <w:szCs w:val="20"/>
        </w:rPr>
        <w:t xml:space="preserve">or inverter controls </w:t>
      </w:r>
      <w:r w:rsidRPr="005A0926">
        <w:rPr>
          <w:iCs/>
          <w:szCs w:val="20"/>
        </w:rPr>
        <w:t xml:space="preserve">shall not </w:t>
      </w:r>
      <w:r w:rsidRPr="00B00BE6">
        <w:rPr>
          <w:iCs/>
          <w:szCs w:val="20"/>
        </w:rPr>
        <w:t xml:space="preserve">disconnect the </w:t>
      </w:r>
      <w:r>
        <w:rPr>
          <w:iCs/>
          <w:szCs w:val="20"/>
        </w:rPr>
        <w:t>plant, or any individual inverter/turbine, or prevent current exchange between the</w:t>
      </w:r>
      <w:r w:rsidRPr="00B00BE6">
        <w:rPr>
          <w:iCs/>
          <w:szCs w:val="20"/>
        </w:rPr>
        <w:t xml:space="preserve"> IBR </w:t>
      </w:r>
      <w:r>
        <w:rPr>
          <w:iCs/>
          <w:szCs w:val="20"/>
        </w:rPr>
        <w:t>and</w:t>
      </w:r>
      <w:r w:rsidRPr="00B00BE6">
        <w:rPr>
          <w:iCs/>
          <w:szCs w:val="20"/>
        </w:rPr>
        <w:t xml:space="preserve"> the ERCOT </w:t>
      </w:r>
      <w:r>
        <w:rPr>
          <w:iCs/>
          <w:szCs w:val="20"/>
        </w:rPr>
        <w:t>Transmission Grid</w:t>
      </w:r>
      <w:r w:rsidRPr="00B00BE6">
        <w:rPr>
          <w:iCs/>
          <w:szCs w:val="20"/>
        </w:rPr>
        <w:t xml:space="preserve"> during voltage conditions where ride-through is required</w:t>
      </w:r>
      <w:r>
        <w:rPr>
          <w:iCs/>
          <w:szCs w:val="20"/>
        </w:rPr>
        <w:t xml:space="preserve">.  </w:t>
      </w:r>
    </w:p>
    <w:bookmarkEnd w:id="275"/>
    <w:p w14:paraId="3373AB19" w14:textId="20104E27" w:rsidR="00F7223B" w:rsidRDefault="00F7223B" w:rsidP="00F7223B">
      <w:pPr>
        <w:spacing w:after="240"/>
        <w:ind w:left="720" w:hanging="720"/>
        <w:rPr>
          <w:iCs/>
          <w:szCs w:val="20"/>
        </w:rPr>
      </w:pPr>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276" w:name="_Hlk116485348"/>
      <w:r>
        <w:rPr>
          <w:iCs/>
          <w:szCs w:val="20"/>
        </w:rPr>
        <w:t xml:space="preserve">the desired equipment </w:t>
      </w:r>
      <w:r w:rsidRPr="003E71EA">
        <w:rPr>
          <w:iCs/>
          <w:szCs w:val="20"/>
        </w:rPr>
        <w:t>protection</w:t>
      </w:r>
      <w:bookmarkEnd w:id="276"/>
      <w:r w:rsidRPr="003E71EA">
        <w:rPr>
          <w:iCs/>
          <w:szCs w:val="20"/>
        </w:rPr>
        <w:t xml:space="preserve">. </w:t>
      </w:r>
      <w:r>
        <w:rPr>
          <w:iCs/>
          <w:szCs w:val="20"/>
        </w:rPr>
        <w:t xml:space="preserve"> </w:t>
      </w:r>
      <w:r w:rsidRPr="003E71EA">
        <w:rPr>
          <w:iCs/>
          <w:szCs w:val="20"/>
        </w:rPr>
        <w:t xml:space="preserve">Any </w:t>
      </w:r>
      <w:r w:rsidR="00F02DEA">
        <w:rPr>
          <w:iCs/>
          <w:szCs w:val="20"/>
        </w:rPr>
        <w:t>a</w:t>
      </w:r>
      <w:r>
        <w:rPr>
          <w:iCs/>
          <w:szCs w:val="20"/>
        </w:rPr>
        <w:t xml:space="preserve">lternating </w:t>
      </w:r>
      <w:r w:rsidR="00F02DEA">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p>
    <w:p w14:paraId="7777BE96" w14:textId="77777777" w:rsidR="00F7223B" w:rsidRDefault="00F7223B" w:rsidP="00F7223B">
      <w:pPr>
        <w:spacing w:after="240"/>
        <w:ind w:left="720" w:hanging="720"/>
        <w:rPr>
          <w:iCs/>
          <w:szCs w:val="20"/>
        </w:rPr>
      </w:pPr>
      <w:r>
        <w:rPr>
          <w:iCs/>
          <w:szCs w:val="20"/>
        </w:rPr>
        <w:t>(7)</w:t>
      </w:r>
      <w:r>
        <w:rPr>
          <w:iCs/>
          <w:szCs w:val="20"/>
        </w:rPr>
        <w:tab/>
      </w:r>
      <w:r w:rsidRPr="00DC67D0">
        <w:rPr>
          <w:iCs/>
          <w:szCs w:val="20"/>
        </w:rPr>
        <w:t xml:space="preserve">An IBR shall </w:t>
      </w:r>
      <w:bookmarkStart w:id="277" w:name="_Hlk172818519"/>
      <w:r>
        <w:rPr>
          <w:iCs/>
          <w:szCs w:val="20"/>
        </w:rPr>
        <w:t xml:space="preserve">not use phase angle jump or rate-of-change-of-frequency measurement quantities as a basis for reducing power output or tripping offline during fault conditions and subsequent recovery to a steady-state operating point within the </w:t>
      </w:r>
      <w:r w:rsidRPr="00AF2879">
        <w:rPr>
          <w:iCs/>
          <w:szCs w:val="20"/>
        </w:rPr>
        <w:t xml:space="preserve">ride-through </w:t>
      </w:r>
      <w:r w:rsidRPr="00E106EB">
        <w:rPr>
          <w:iCs/>
          <w:szCs w:val="20"/>
        </w:rPr>
        <w:t>profile</w:t>
      </w:r>
      <w:r>
        <w:rPr>
          <w:iCs/>
          <w:szCs w:val="20"/>
        </w:rPr>
        <w:t>s specified in paragraph (1) above.</w:t>
      </w:r>
      <w:bookmarkEnd w:id="277"/>
    </w:p>
    <w:p w14:paraId="47D77EE5" w14:textId="4402B783" w:rsidR="00F7223B" w:rsidRDefault="00F7223B" w:rsidP="00F7223B">
      <w:pPr>
        <w:spacing w:after="240"/>
        <w:ind w:left="720" w:hanging="720"/>
        <w:rPr>
          <w:iCs/>
          <w:szCs w:val="20"/>
        </w:rPr>
      </w:pPr>
      <w:r>
        <w:rPr>
          <w:iCs/>
          <w:szCs w:val="20"/>
        </w:rPr>
        <w:t>(8)</w:t>
      </w:r>
      <w:r>
        <w:rPr>
          <w:iCs/>
          <w:szCs w:val="20"/>
        </w:rPr>
        <w:tab/>
        <w:t xml:space="preserve">The </w:t>
      </w:r>
      <w:r w:rsidRPr="00777780">
        <w:rPr>
          <w:iCs/>
          <w:szCs w:val="20"/>
        </w:rPr>
        <w:t xml:space="preserve">Resource Entity or IE </w:t>
      </w:r>
      <w:r>
        <w:rPr>
          <w:iCs/>
          <w:szCs w:val="20"/>
        </w:rPr>
        <w:t xml:space="preserve">for each IBR </w:t>
      </w:r>
      <w:r>
        <w:t xml:space="preserve">shall </w:t>
      </w:r>
      <w:r w:rsidRPr="00BB687E">
        <w:t xml:space="preserve">maximize the performance of its protection systems, controls, and other plant equipment </w:t>
      </w:r>
      <w:r>
        <w:t xml:space="preserve">(within equipment limitations) to meet and, if possible, exceed the requirements of paragraphs (1) through (7) above by December 31, 2025.  </w:t>
      </w:r>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r>
        <w:t>2</w:t>
      </w:r>
      <w:r w:rsidRPr="00777780">
        <w:t xml:space="preserve">, Procedures for Frequency and Voltage Ride-Through Exemptions </w:t>
      </w:r>
      <w:r>
        <w:t xml:space="preserve">and </w:t>
      </w:r>
      <w:r w:rsidRPr="00777780">
        <w:t xml:space="preserve">Extensions </w:t>
      </w:r>
      <w:r w:rsidRPr="00676413">
        <w:rPr>
          <w:bCs/>
          <w:iCs/>
        </w:rPr>
        <w:t>for Transmission-Connected Inverter-Based Resources (IBRs), Type 1 Wind-</w:t>
      </w:r>
      <w:r w:rsidR="00F3227B">
        <w:rPr>
          <w:bCs/>
          <w:iCs/>
        </w:rPr>
        <w:t>p</w:t>
      </w:r>
      <w:r w:rsidRPr="00676413">
        <w:rPr>
          <w:bCs/>
          <w:iCs/>
        </w:rPr>
        <w:t>owered Generation Resources (WGRs) and Type 2</w:t>
      </w:r>
      <w:r>
        <w:rPr>
          <w:b/>
          <w:i/>
        </w:rPr>
        <w:t xml:space="preserve"> </w:t>
      </w:r>
      <w:r>
        <w:t>WGRs</w:t>
      </w:r>
      <w:r w:rsidRPr="00777780">
        <w:t>.</w:t>
      </w:r>
      <w:r>
        <w:t xml:space="preserve">  Any temporary extensions under this paragraph shall be minimized and not extend beyond December 31, 2028.</w:t>
      </w:r>
    </w:p>
    <w:p w14:paraId="312C0184" w14:textId="77777777" w:rsidR="00F7223B" w:rsidRDefault="00F7223B" w:rsidP="00F7223B">
      <w:pPr>
        <w:spacing w:after="120"/>
        <w:ind w:left="720" w:hanging="720"/>
      </w:pPr>
      <w:bookmarkStart w:id="278" w:name="_Hlk116488730"/>
      <w:r>
        <w:rPr>
          <w:color w:val="000000"/>
        </w:rPr>
        <w:t>(9)</w:t>
      </w:r>
      <w:r>
        <w:rPr>
          <w:color w:val="000000"/>
        </w:rPr>
        <w:tab/>
      </w:r>
      <w:r w:rsidRPr="00777780">
        <w:t xml:space="preserve">A Resource Entity of a Type 3 WGR may seek an extension </w:t>
      </w:r>
      <w:r>
        <w:t>for completing modifications to</w:t>
      </w:r>
      <w:r w:rsidRPr="00777780">
        <w:t xml:space="preserve"> meet the voltage ride-through performance Table A in paragraph (1) above by following the extension process set forth in Section 2.1</w:t>
      </w:r>
      <w:r>
        <w:t>2</w:t>
      </w:r>
      <w:r w:rsidRPr="00777780">
        <w:t>.</w:t>
      </w:r>
      <w:r>
        <w:t xml:space="preserve">  During any extension, the Resource Entity shall ensure the WGR’s voltage ride-through capability is set to the maximum level the equipment allows as soon as practicable.  </w:t>
      </w:r>
    </w:p>
    <w:p w14:paraId="0042F521" w14:textId="3A263797" w:rsidR="00F7223B" w:rsidRPr="00B240A1" w:rsidRDefault="00F7223B" w:rsidP="00F7223B">
      <w:pPr>
        <w:spacing w:after="120"/>
        <w:ind w:left="720" w:hanging="720"/>
        <w:rPr>
          <w:color w:val="000000"/>
        </w:rPr>
      </w:pPr>
      <w:r>
        <w:rPr>
          <w:color w:val="000000"/>
        </w:rPr>
        <w:t>(10)</w:t>
      </w:r>
      <w:r>
        <w:rPr>
          <w:color w:val="000000"/>
        </w:rPr>
        <w:tab/>
      </w:r>
      <w:r>
        <w:t xml:space="preserve">Any temporary extensions </w:t>
      </w:r>
      <w:r w:rsidRPr="00777780">
        <w:t>for IBRs</w:t>
      </w:r>
      <w:r>
        <w:t xml:space="preserve"> </w:t>
      </w:r>
      <w:r w:rsidRPr="00777780">
        <w:t xml:space="preserve">with SGIAs on or after </w:t>
      </w:r>
      <w:r>
        <w:t>August</w:t>
      </w:r>
      <w:r w:rsidRPr="00777780">
        <w:t xml:space="preserve"> 1, 2024 </w:t>
      </w:r>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r>
        <w:t>,</w:t>
      </w:r>
      <w:r w:rsidRPr="00DF4668">
        <w:t xml:space="preserve"> Type 1 Wind-</w:t>
      </w:r>
      <w:r w:rsidR="00F3227B">
        <w:t>p</w:t>
      </w:r>
      <w:r w:rsidRPr="00DF4668">
        <w:t xml:space="preserve">owered Generation Resources </w:t>
      </w:r>
      <w:r>
        <w:t xml:space="preserve">(WGRs) </w:t>
      </w:r>
      <w:r w:rsidRPr="00DF4668">
        <w:t>and Type 2 WGRs</w:t>
      </w:r>
      <w:r>
        <w:t>, are not allowed.</w:t>
      </w:r>
    </w:p>
    <w:p w14:paraId="23C2B41A" w14:textId="1EF48B2E" w:rsidR="00F7223B" w:rsidRDefault="00F7223B" w:rsidP="00F7223B">
      <w:pPr>
        <w:spacing w:after="240"/>
        <w:ind w:left="720" w:hanging="720"/>
        <w:rPr>
          <w:iCs/>
          <w:szCs w:val="20"/>
        </w:rPr>
      </w:pPr>
      <w:bookmarkStart w:id="279" w:name="_Hlk134723916"/>
      <w:bookmarkEnd w:id="278"/>
      <w:r w:rsidRPr="00797181">
        <w:rPr>
          <w:iCs/>
          <w:szCs w:val="20"/>
        </w:rPr>
        <w:t>(</w:t>
      </w:r>
      <w:r>
        <w:rPr>
          <w:iCs/>
          <w:szCs w:val="20"/>
        </w:rPr>
        <w:t>11</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280" w:name="_Hlk134697270"/>
      <w:r>
        <w:rPr>
          <w:iCs/>
          <w:szCs w:val="20"/>
        </w:rPr>
        <w:t xml:space="preserve">, </w:t>
      </w:r>
      <w:bookmarkEnd w:id="280"/>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Pr>
          <w:iCs/>
          <w:szCs w:val="20"/>
        </w:rPr>
        <w:t xml:space="preserve">a </w:t>
      </w:r>
      <w:r w:rsidRPr="00495448">
        <w:rPr>
          <w:bCs/>
          <w:iCs/>
        </w:rPr>
        <w:t>Transmission-Connected Inverter-Based Resource (IBR), Type 1 Wind-</w:t>
      </w:r>
      <w:r w:rsidR="00F3227B">
        <w:rPr>
          <w:bCs/>
          <w:iCs/>
        </w:rPr>
        <w:t>p</w:t>
      </w:r>
      <w:r w:rsidRPr="00495448">
        <w:rPr>
          <w:bCs/>
          <w:iCs/>
        </w:rPr>
        <w:t>owered Generation Resource (WGR) or Type 2 WGR</w:t>
      </w:r>
      <w:r w:rsidRPr="00777780">
        <w:rPr>
          <w:iCs/>
          <w:szCs w:val="20"/>
        </w:rPr>
        <w:t xml:space="preserve"> Apparent Failure to Ride-Through.</w:t>
      </w:r>
      <w:r w:rsidRPr="00D9485E">
        <w:rPr>
          <w:iCs/>
          <w:szCs w:val="20"/>
        </w:rPr>
        <w:t xml:space="preserve">  </w:t>
      </w:r>
      <w:bookmarkEnd w:id="279"/>
    </w:p>
    <w:p w14:paraId="48AB66A1" w14:textId="69B56356" w:rsidR="004251A9" w:rsidRPr="001914F6" w:rsidRDefault="004251A9" w:rsidP="001914F6">
      <w:pPr>
        <w:keepNext/>
        <w:tabs>
          <w:tab w:val="left" w:pos="900"/>
        </w:tabs>
        <w:spacing w:before="480" w:after="240"/>
        <w:ind w:left="907" w:hanging="907"/>
        <w:outlineLvl w:val="3"/>
        <w:rPr>
          <w:b/>
          <w:iCs/>
        </w:rPr>
      </w:pPr>
      <w:bookmarkStart w:id="281" w:name="_Toc178583743"/>
      <w:r w:rsidRPr="001914F6">
        <w:rPr>
          <w:b/>
          <w:iCs/>
        </w:rPr>
        <w:lastRenderedPageBreak/>
        <w:t>2.9.1.2</w:t>
      </w:r>
      <w:r w:rsidRPr="00C833D7">
        <w:rPr>
          <w:iCs/>
        </w:rPr>
        <w:tab/>
      </w:r>
      <w:bookmarkStart w:id="282" w:name="_Hlk153465805"/>
      <w:r w:rsidRPr="001914F6">
        <w:rPr>
          <w:b/>
          <w:iCs/>
        </w:rPr>
        <w:t>Legacy Voltage Ride-Through Requirements for Transmission-Connected</w:t>
      </w:r>
      <w:r w:rsidRPr="00C833D7">
        <w:rPr>
          <w:iCs/>
        </w:rPr>
        <w:t xml:space="preserve"> </w:t>
      </w:r>
      <w:r w:rsidRPr="001914F6">
        <w:rPr>
          <w:b/>
          <w:iCs/>
        </w:rPr>
        <w:t>Inverter-Based Resources (IBRs), Type 1 Wind-</w:t>
      </w:r>
      <w:r w:rsidR="00F3227B">
        <w:rPr>
          <w:b/>
          <w:iCs/>
        </w:rPr>
        <w:t>p</w:t>
      </w:r>
      <w:r w:rsidRPr="001914F6">
        <w:rPr>
          <w:b/>
          <w:iCs/>
        </w:rPr>
        <w:t>owered Generation Resources (WGRs) and Type 2 WGRs</w:t>
      </w:r>
      <w:bookmarkEnd w:id="282"/>
      <w:bookmarkEnd w:id="281"/>
    </w:p>
    <w:p w14:paraId="728D1669" w14:textId="104C0983" w:rsidR="004251A9" w:rsidRDefault="004251A9" w:rsidP="004251A9">
      <w:pPr>
        <w:spacing w:after="240"/>
        <w:ind w:left="720" w:hanging="720"/>
      </w:pPr>
      <w:r w:rsidRPr="00DC447B">
        <w:t>(1)</w:t>
      </w:r>
      <w:r w:rsidRPr="00DC447B">
        <w:tab/>
        <w:t>All IBRs</w:t>
      </w:r>
      <w:r>
        <w:t xml:space="preserve">, Type 1 WGRs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Type 1 Wind-</w:t>
      </w:r>
      <w:r w:rsidR="00F3227B">
        <w:t>p</w:t>
      </w:r>
      <w:r>
        <w:t xml:space="preserve">owered Generation Resources (WGRs), Type 2 WGRs, and Type 3 WGRs, </w:t>
      </w:r>
      <w:r w:rsidRPr="00DC447B">
        <w:t xml:space="preserve">shall ride through the root-mean-square voltage conditions in Table A </w:t>
      </w:r>
      <w:r>
        <w:t xml:space="preserve">below </w:t>
      </w:r>
      <w:r w:rsidRPr="00DC447B">
        <w:t xml:space="preserve">as measured at the </w:t>
      </w:r>
      <w:r>
        <w:t>Resource’s</w:t>
      </w:r>
      <w:r w:rsidRPr="00DC447B">
        <w:t xml:space="preserve"> POIB:</w:t>
      </w:r>
    </w:p>
    <w:p w14:paraId="29A1B7E0" w14:textId="77777777" w:rsidR="004251A9" w:rsidRDefault="004251A9" w:rsidP="004251A9">
      <w:pPr>
        <w:spacing w:before="240"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4251A9" w:rsidRPr="00D47768" w14:paraId="2682C41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C17DE6C" w14:textId="77777777" w:rsidR="004251A9"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BCAB19"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2FCE46E"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2AD41DAA"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4251A9" w:rsidRPr="00D47768" w14:paraId="1AB3A04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A9B58C"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6A673C1" w14:textId="77777777" w:rsidR="004251A9" w:rsidRPr="00D47768" w:rsidRDefault="004251A9" w:rsidP="00D30364">
            <w:pPr>
              <w:jc w:val="center"/>
              <w:rPr>
                <w:rFonts w:ascii="Calibri" w:hAnsi="Calibri" w:cs="Calibri"/>
                <w:color w:val="000000"/>
                <w:sz w:val="22"/>
                <w:szCs w:val="22"/>
              </w:rPr>
            </w:pPr>
            <w:r w:rsidRPr="00DD2C47">
              <w:rPr>
                <w:rFonts w:ascii="Calibri" w:hAnsi="Calibri" w:cs="Calibri"/>
                <w:color w:val="000000"/>
                <w:sz w:val="22"/>
                <w:szCs w:val="22"/>
              </w:rPr>
              <w:t>May ride-through or may trip</w:t>
            </w:r>
          </w:p>
        </w:tc>
      </w:tr>
      <w:tr w:rsidR="004251A9" w:rsidRPr="00D47768" w14:paraId="79E7B9F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18E868" w14:textId="77777777" w:rsidR="004251A9" w:rsidRPr="00D47768" w:rsidRDefault="004251A9" w:rsidP="00D30364">
            <w:pPr>
              <w:jc w:val="center"/>
              <w:rPr>
                <w:rFonts w:ascii="Calibri" w:hAnsi="Calibri" w:cs="Calibri"/>
                <w:color w:val="000000"/>
                <w:sz w:val="22"/>
                <w:szCs w:val="22"/>
              </w:rPr>
            </w:pPr>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E98E074"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0.2</w:t>
            </w:r>
          </w:p>
        </w:tc>
      </w:tr>
      <w:tr w:rsidR="004251A9" w:rsidRPr="00D47768" w14:paraId="12F6FA6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D58A3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3A829"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p>
        </w:tc>
      </w:tr>
      <w:tr w:rsidR="004251A9" w:rsidRPr="00D47768" w14:paraId="6F078BD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EFE14F"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1.10 &lt; V ≤ 1.</w:t>
            </w:r>
            <w:r>
              <w:rPr>
                <w:rFonts w:ascii="Calibri" w:hAnsi="Calibri" w:cs="Calibri"/>
                <w:color w:val="000000"/>
                <w:sz w:val="22"/>
                <w:szCs w:val="22"/>
              </w:rPr>
              <w:t>15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8A3628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4251A9" w:rsidRPr="00D47768" w14:paraId="36BD56D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BA24D"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7ADE21A3"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4251A9" w:rsidRPr="00D47768" w14:paraId="1CF3F68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BA1E7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72EE42A"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(V+0.084375)/0.5625</w:t>
            </w:r>
          </w:p>
        </w:tc>
      </w:tr>
      <w:tr w:rsidR="004251A9" w:rsidRPr="00D47768" w14:paraId="0D04FA3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464A2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1978638"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0.1</w:t>
            </w:r>
            <w:r>
              <w:rPr>
                <w:rFonts w:ascii="Calibri" w:hAnsi="Calibri" w:cs="Calibri"/>
                <w:color w:val="000000"/>
                <w:sz w:val="22"/>
                <w:szCs w:val="22"/>
              </w:rPr>
              <w:t>5</w:t>
            </w:r>
          </w:p>
        </w:tc>
      </w:tr>
    </w:tbl>
    <w:p w14:paraId="12FF2091" w14:textId="77777777" w:rsidR="004251A9" w:rsidRPr="002722F4" w:rsidRDefault="004251A9" w:rsidP="004251A9">
      <w:pPr>
        <w:spacing w:before="240" w:after="240"/>
        <w:ind w:left="720"/>
        <w:rPr>
          <w:iCs/>
          <w:szCs w:val="20"/>
        </w:rPr>
      </w:pPr>
      <w:r>
        <w:rPr>
          <w:iCs/>
          <w:szCs w:val="20"/>
        </w:rPr>
        <w:t>For voltage between zero and 0.9 p.u.</w:t>
      </w:r>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p.u. voltage.  </w:t>
      </w:r>
    </w:p>
    <w:p w14:paraId="60910A54" w14:textId="77777777" w:rsidR="004251A9" w:rsidRDefault="004251A9" w:rsidP="004251A9">
      <w:pPr>
        <w:spacing w:after="240"/>
        <w:ind w:left="720" w:hanging="720"/>
      </w:pPr>
      <w:r>
        <w:t>(2)</w:t>
      </w:r>
      <w:r>
        <w:tab/>
        <w:t xml:space="preserve">Nothing in paragraph (1) above </w:t>
      </w:r>
      <w:r w:rsidRPr="00D47768">
        <w:rPr>
          <w:iCs/>
          <w:szCs w:val="20"/>
        </w:rPr>
        <w:t xml:space="preserve">shall </w:t>
      </w:r>
      <w:r>
        <w:rPr>
          <w:iCs/>
          <w:szCs w:val="20"/>
        </w:rPr>
        <w:t xml:space="preserve">be interpreted to </w:t>
      </w:r>
      <w:r>
        <w:t xml:space="preserve">require an IBR, Type 1 WGR or Type 2 WGR to trip for voltage conditions beyond those for which ride-through is required.  </w:t>
      </w:r>
    </w:p>
    <w:p w14:paraId="37462670" w14:textId="77777777" w:rsidR="004251A9" w:rsidRPr="00D47768" w:rsidRDefault="004251A9" w:rsidP="004251A9">
      <w:pPr>
        <w:spacing w:after="240"/>
        <w:ind w:left="720" w:hanging="720"/>
      </w:pPr>
      <w:r>
        <w:t>(3)</w:t>
      </w:r>
      <w:r>
        <w:tab/>
      </w:r>
      <w:r>
        <w:rPr>
          <w:iCs/>
          <w:szCs w:val="20"/>
        </w:rPr>
        <w:t xml:space="preserve">If </w:t>
      </w:r>
      <w:r w:rsidRPr="00777780">
        <w:t>protection systems (including, but not limited to protection for over-/under-voltage, rate-of-change</w:t>
      </w:r>
      <w:r>
        <w:t>-</w:t>
      </w:r>
      <w:r w:rsidRPr="00777780">
        <w:t>of</w:t>
      </w:r>
      <w:r>
        <w:t>-</w:t>
      </w:r>
      <w:r w:rsidRPr="00777780">
        <w:t>frequency, anti-islanding, and phase angle jump) are</w:t>
      </w:r>
      <w:r>
        <w:rPr>
          <w:iCs/>
          <w:szCs w:val="20"/>
        </w:rPr>
        <w:t xml:space="preserve"> installed and activated to trip the IBR, </w:t>
      </w:r>
      <w:r>
        <w:t>Type 1 WGR or Type 2 WGR, they shall enable the IBR,</w:t>
      </w:r>
      <w:r>
        <w:rPr>
          <w:iCs/>
          <w:szCs w:val="20"/>
        </w:rPr>
        <w:t xml:space="preserve"> </w:t>
      </w:r>
      <w:r>
        <w:t>Type 1 WGR or Type 2 WGR</w:t>
      </w:r>
      <w:r w:rsidRPr="006242B3">
        <w:rPr>
          <w:iCs/>
          <w:szCs w:val="20"/>
        </w:rPr>
        <w:t xml:space="preserve"> to ride</w:t>
      </w:r>
      <w:r>
        <w:t xml:space="preserve"> through voltage conditions beyond those defined in paragraph (1) above to the maximum level the equipment allows.</w:t>
      </w:r>
    </w:p>
    <w:p w14:paraId="193D5C13" w14:textId="77777777" w:rsidR="004251A9" w:rsidRDefault="004251A9" w:rsidP="004251A9">
      <w:pPr>
        <w:spacing w:after="240"/>
        <w:ind w:left="720" w:hanging="720"/>
      </w:pPr>
      <w:r>
        <w:t>(4)</w:t>
      </w:r>
      <w:r>
        <w:tab/>
      </w:r>
      <w:r w:rsidRPr="00B00BE6">
        <w:rPr>
          <w:iCs/>
          <w:szCs w:val="20"/>
        </w:rPr>
        <w:t>An IBR</w:t>
      </w:r>
      <w:r>
        <w:rPr>
          <w:iCs/>
          <w:szCs w:val="20"/>
        </w:rPr>
        <w:t>,</w:t>
      </w:r>
      <w:r w:rsidRPr="00B00BE6">
        <w:rPr>
          <w:iCs/>
          <w:szCs w:val="20"/>
        </w:rPr>
        <w:t xml:space="preserve"> </w:t>
      </w:r>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Type 1 WGR or Type 2 WGR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t>
      </w:r>
      <w:r>
        <w:lastRenderedPageBreak/>
        <w:t xml:space="preserve">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r>
        <w:rPr>
          <w:iCs/>
          <w:szCs w:val="20"/>
        </w:rPr>
        <w:t>,</w:t>
      </w:r>
      <w:r w:rsidRPr="00862912">
        <w:rPr>
          <w:iCs/>
          <w:szCs w:val="20"/>
        </w:rPr>
        <w:t xml:space="preserve"> </w:t>
      </w:r>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p>
    <w:p w14:paraId="62020005" w14:textId="6B619239" w:rsidR="004251A9" w:rsidRPr="00F13BA2" w:rsidRDefault="004251A9" w:rsidP="004251A9">
      <w:pPr>
        <w:spacing w:after="240"/>
        <w:ind w:left="720" w:hanging="720"/>
      </w:pPr>
      <w:r>
        <w:t>(5)</w:t>
      </w:r>
      <w:r>
        <w:tab/>
        <w:t xml:space="preserve">IBR, Type </w:t>
      </w:r>
      <w:r w:rsidR="00D502CE">
        <w:t>1</w:t>
      </w:r>
      <w:r>
        <w:t xml:space="preserve"> WGR and Type 2 WGR</w:t>
      </w:r>
      <w:r w:rsidDel="00A02D49">
        <w:t xml:space="preserve"> </w:t>
      </w:r>
      <w:r>
        <w:t>p</w:t>
      </w:r>
      <w:r w:rsidRPr="00FC44E9">
        <w:rPr>
          <w:iCs/>
          <w:szCs w:val="20"/>
        </w:rPr>
        <w:t>lant controls</w:t>
      </w:r>
      <w:r>
        <w:rPr>
          <w:iCs/>
          <w:szCs w:val="20"/>
        </w:rPr>
        <w:t>, turbine controls, and/</w:t>
      </w:r>
      <w:r>
        <w:t xml:space="preserve">or inverter controls </w:t>
      </w:r>
      <w:r>
        <w:rPr>
          <w:iCs/>
          <w:szCs w:val="20"/>
        </w:rPr>
        <w:t xml:space="preserve">shall not disconnect the plant or any individual inverter/turbine, or prevent current exchange between the Resource and </w:t>
      </w:r>
      <w:r>
        <w:t xml:space="preserve">the ERCOT Transmission Grid during voltage conditions where ride-through is required.  </w:t>
      </w:r>
    </w:p>
    <w:p w14:paraId="01C7A5B9" w14:textId="3C510519" w:rsidR="004251A9" w:rsidRDefault="004251A9" w:rsidP="004251A9">
      <w:pPr>
        <w:spacing w:after="240"/>
        <w:ind w:left="720" w:hanging="720"/>
      </w:pPr>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 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00D502CE">
        <w:rPr>
          <w:iCs/>
          <w:szCs w:val="20"/>
        </w:rPr>
        <w:t>a</w:t>
      </w:r>
      <w:r>
        <w:rPr>
          <w:iCs/>
          <w:szCs w:val="20"/>
        </w:rPr>
        <w:t xml:space="preserve">lternating </w:t>
      </w:r>
      <w:r w:rsidR="00D502CE">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p>
    <w:p w14:paraId="632D5EE1" w14:textId="77777777" w:rsidR="004251A9" w:rsidRDefault="004251A9" w:rsidP="004251A9">
      <w:pPr>
        <w:spacing w:after="240"/>
        <w:ind w:left="720" w:hanging="720"/>
      </w:pPr>
      <w:r>
        <w:t>(7)</w:t>
      </w:r>
      <w:r>
        <w:tab/>
        <w:t xml:space="preserve">An </w:t>
      </w:r>
      <w:r w:rsidRPr="00A37ED9">
        <w:t>IBR</w:t>
      </w:r>
      <w:r>
        <w:t>,</w:t>
      </w:r>
      <w:r w:rsidRPr="00A37ED9">
        <w:t xml:space="preserve"> Type 1 WGR or Type 2 WGR shall </w:t>
      </w:r>
      <w:r>
        <w:t xml:space="preserve">not use </w:t>
      </w:r>
      <w:r w:rsidRPr="00A37ED9">
        <w:t xml:space="preserve">phase angle jump </w:t>
      </w:r>
      <w:r>
        <w:t xml:space="preserve">or </w:t>
      </w:r>
      <w:r w:rsidRPr="00A37ED9">
        <w:t>rate-of-change-of-frequency</w:t>
      </w:r>
      <w:r>
        <w:t xml:space="preserve"> measurement quantities as a basis for reducing power output or tripping offline during fault conditions and subsequent recovery to a steady-state operating point </w:t>
      </w:r>
      <w:r>
        <w:rPr>
          <w:iCs/>
          <w:szCs w:val="20"/>
        </w:rPr>
        <w:t xml:space="preserve">within the </w:t>
      </w:r>
      <w:r w:rsidRPr="00AF2879">
        <w:rPr>
          <w:iCs/>
          <w:szCs w:val="20"/>
        </w:rPr>
        <w:t xml:space="preserve">ride-through </w:t>
      </w:r>
      <w:r w:rsidRPr="00E106EB">
        <w:rPr>
          <w:iCs/>
          <w:szCs w:val="20"/>
        </w:rPr>
        <w:t>profile</w:t>
      </w:r>
      <w:r>
        <w:rPr>
          <w:iCs/>
          <w:szCs w:val="20"/>
        </w:rPr>
        <w:t>s specified in paragraph (1) above</w:t>
      </w:r>
      <w:r>
        <w:t>.</w:t>
      </w:r>
    </w:p>
    <w:p w14:paraId="5E9DD22D" w14:textId="77777777" w:rsidR="004251A9" w:rsidRDefault="004251A9" w:rsidP="004251A9">
      <w:pPr>
        <w:spacing w:after="240"/>
        <w:ind w:left="720" w:hanging="720"/>
      </w:pPr>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p>
    <w:p w14:paraId="67950387" w14:textId="6B67A5F2" w:rsidR="004251A9" w:rsidRPr="001A2585" w:rsidRDefault="004251A9" w:rsidP="004251A9">
      <w:pPr>
        <w:spacing w:after="240"/>
        <w:ind w:left="720" w:hanging="720"/>
      </w:pPr>
      <w:r>
        <w:rPr>
          <w:color w:val="000000"/>
        </w:rPr>
        <w:t>(9)</w:t>
      </w:r>
      <w:r>
        <w:rPr>
          <w:color w:val="000000"/>
        </w:rPr>
        <w:tab/>
        <w:t>If</w:t>
      </w:r>
      <w:r w:rsidRPr="00B240A1">
        <w:rPr>
          <w:color w:val="000000"/>
        </w:rPr>
        <w:t xml:space="preserve"> </w:t>
      </w:r>
      <w:r>
        <w:rPr>
          <w:color w:val="000000"/>
        </w:rPr>
        <w:t xml:space="preserve">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t>
      </w:r>
      <w:r>
        <w:rPr>
          <w:color w:val="000000"/>
        </w:rPr>
        <w:t xml:space="preserve">with an SGIA executed prior to August 1, 2024 </w:t>
      </w:r>
      <w:r w:rsidRPr="00B240A1">
        <w:rPr>
          <w:color w:val="000000"/>
        </w:rPr>
        <w:t>cannot comply with paragraphs (1) through (</w:t>
      </w:r>
      <w:r>
        <w:rPr>
          <w:color w:val="000000"/>
        </w:rPr>
        <w:t>7</w:t>
      </w:r>
      <w:r w:rsidRPr="00B240A1">
        <w:rPr>
          <w:color w:val="000000"/>
        </w:rPr>
        <w:t xml:space="preserve">) above </w:t>
      </w:r>
      <w:r>
        <w:rPr>
          <w:color w:val="000000"/>
        </w:rPr>
        <w:t xml:space="preserve">by December 31, 2025 after maximizing the performance of its protection systems, controls, and other plant equipment (within equipment limitations), the Resource Entity </w:t>
      </w:r>
      <w:r>
        <w:t xml:space="preserve">shall, </w:t>
      </w:r>
      <w:r w:rsidRPr="001A2585">
        <w:rPr>
          <w:iCs/>
          <w:szCs w:val="20"/>
        </w:rPr>
        <w:t xml:space="preserve">by </w:t>
      </w:r>
      <w:r>
        <w:rPr>
          <w:iCs/>
          <w:szCs w:val="20"/>
        </w:rPr>
        <w:t>April 1, 2025,</w:t>
      </w:r>
      <w:r w:rsidRPr="00777780">
        <w:rPr>
          <w:iCs/>
          <w:szCs w:val="20"/>
        </w:rPr>
        <w:t xml:space="preserve"> </w:t>
      </w:r>
      <w:r>
        <w:rPr>
          <w:iCs/>
          <w:szCs w:val="20"/>
        </w:rPr>
        <w:t xml:space="preserve">submit </w:t>
      </w:r>
      <w:bookmarkStart w:id="283" w:name="_Hlk171696017"/>
      <w:r>
        <w:rPr>
          <w:iCs/>
          <w:szCs w:val="20"/>
        </w:rPr>
        <w:t xml:space="preserve">an Initial Voltage Ride-Through Capability Report </w:t>
      </w:r>
      <w:bookmarkEnd w:id="283"/>
      <w:r>
        <w:rPr>
          <w:iCs/>
          <w:szCs w:val="20"/>
        </w:rPr>
        <w:t xml:space="preserve">(“IVRTCR”) pursuant to Section 2.11.2, </w:t>
      </w:r>
      <w:r w:rsidRPr="00EC62F0">
        <w:t>Initial Voltage Ride-Through Capability Documentation and Reporting Requirements</w:t>
      </w:r>
      <w:r>
        <w:t>,</w:t>
      </w:r>
      <w:r>
        <w:rPr>
          <w:iCs/>
          <w:szCs w:val="20"/>
        </w:rPr>
        <w:t xml:space="preserve"> and request an extension to comply pursuant to Section 2.12, </w:t>
      </w:r>
      <w:r w:rsidRPr="00EC62F0">
        <w:t>Procedures for Frequency and Voltage Ride-Through Exemptions</w:t>
      </w:r>
      <w:r>
        <w:t xml:space="preserve"> and</w:t>
      </w:r>
      <w:r w:rsidRPr="00EC62F0">
        <w:t xml:space="preserve"> Extensions </w:t>
      </w:r>
      <w:r>
        <w:t xml:space="preserve">for </w:t>
      </w:r>
      <w:r w:rsidRPr="00EC62F0">
        <w:rPr>
          <w:iCs/>
        </w:rPr>
        <w:t>Transmission-Connected Inverter-Based Resources (IBRs), Type 1 Wind-</w:t>
      </w:r>
      <w:r w:rsidR="00F3227B">
        <w:rPr>
          <w:iCs/>
        </w:rPr>
        <w:t>p</w:t>
      </w:r>
      <w:r w:rsidRPr="00EC62F0">
        <w:rPr>
          <w:iCs/>
        </w:rPr>
        <w:t>owered Generation Resources (WGRs) and Type 2 WGRs</w:t>
      </w:r>
      <w:r>
        <w:rPr>
          <w:iCs/>
          <w:szCs w:val="20"/>
        </w:rPr>
        <w:t xml:space="preserve">.  If the Resource Entity submits an IVRTCR and cannot comply with paragraphs (1) through (7) above with an extension, it must </w:t>
      </w:r>
      <w:r w:rsidRPr="00FE2ED6">
        <w:rPr>
          <w:iCs/>
          <w:szCs w:val="20"/>
        </w:rPr>
        <w:t>submit a notice of intent to</w:t>
      </w:r>
      <w:r>
        <w:rPr>
          <w:iCs/>
          <w:szCs w:val="20"/>
        </w:rPr>
        <w:t xml:space="preserve"> </w:t>
      </w:r>
      <w:r w:rsidRPr="00777780">
        <w:rPr>
          <w:iCs/>
          <w:szCs w:val="20"/>
        </w:rPr>
        <w:t xml:space="preserve">request an exemption </w:t>
      </w:r>
      <w:r>
        <w:rPr>
          <w:iCs/>
          <w:szCs w:val="20"/>
        </w:rPr>
        <w:t>pursuant to</w:t>
      </w:r>
      <w:r w:rsidRPr="00777780">
        <w:rPr>
          <w:iCs/>
          <w:szCs w:val="20"/>
        </w:rPr>
        <w:t xml:space="preserve"> Section 2.1</w:t>
      </w:r>
      <w:r>
        <w:rPr>
          <w:iCs/>
          <w:szCs w:val="20"/>
        </w:rPr>
        <w:t>2</w:t>
      </w:r>
      <w:r w:rsidRPr="00777780">
        <w:rPr>
          <w:iCs/>
          <w:szCs w:val="20"/>
        </w:rPr>
        <w:t>.</w:t>
      </w:r>
      <w:r>
        <w:rPr>
          <w:iCs/>
          <w:szCs w:val="20"/>
        </w:rPr>
        <w:t xml:space="preserve">  The Resource Entity must comply with the voltage ride-through requirements in effect on May 1, 2024 until it maximizes its voltage ride-through capability.</w:t>
      </w:r>
    </w:p>
    <w:p w14:paraId="5AB5438F" w14:textId="3B8F07B4" w:rsidR="004251A9" w:rsidRPr="00797181" w:rsidRDefault="004251A9" w:rsidP="001914F6">
      <w:pPr>
        <w:spacing w:after="240"/>
        <w:ind w:left="720" w:hanging="720"/>
      </w:pPr>
      <w:r>
        <w:lastRenderedPageBreak/>
        <w:t>(</w:t>
      </w:r>
      <w:r>
        <w:rPr>
          <w:iCs/>
          <w:szCs w:val="20"/>
        </w:rPr>
        <w:t>10</w:t>
      </w:r>
      <w:r>
        <w:t>)</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sidRPr="00A9415A">
        <w:rPr>
          <w:bCs/>
          <w:iCs/>
        </w:rPr>
        <w:t>a Transmission-Connected Inverter-Based Resource (IBR), Type 1 Wind-</w:t>
      </w:r>
      <w:r w:rsidR="00F3227B">
        <w:rPr>
          <w:bCs/>
          <w:iCs/>
        </w:rPr>
        <w:t>p</w:t>
      </w:r>
      <w:r w:rsidRPr="00A9415A">
        <w:rPr>
          <w:bCs/>
          <w:iCs/>
        </w:rPr>
        <w:t>owered Generation Resource (WGR) or Type 2 WGR</w:t>
      </w:r>
      <w:r w:rsidRPr="00777780">
        <w:rPr>
          <w:iCs/>
          <w:szCs w:val="20"/>
        </w:rPr>
        <w:t xml:space="preserve"> Apparent Failure to Ride-Through.</w:t>
      </w:r>
    </w:p>
    <w:p w14:paraId="6E9193C9" w14:textId="772FE0C4" w:rsidR="00A80C7E" w:rsidRDefault="00A80C7E" w:rsidP="001914F6">
      <w:pPr>
        <w:keepNext/>
        <w:tabs>
          <w:tab w:val="left" w:pos="1008"/>
        </w:tabs>
        <w:spacing w:before="480" w:after="240"/>
        <w:ind w:left="990" w:hanging="990"/>
        <w:outlineLvl w:val="2"/>
        <w:rPr>
          <w:b/>
          <w:bCs/>
          <w:i/>
          <w:szCs w:val="20"/>
        </w:rPr>
      </w:pPr>
      <w:bookmarkStart w:id="284" w:name="_Toc178583744"/>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72"/>
      <w:bookmarkEnd w:id="284"/>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(3) or </w:t>
      </w:r>
      <w:proofErr w:type="gramStart"/>
      <w:r>
        <w:rPr>
          <w:iCs/>
          <w:szCs w:val="20"/>
        </w:rPr>
        <w:t>other</w:t>
      </w:r>
      <w:proofErr w:type="gramEnd"/>
      <w:r>
        <w:rPr>
          <w:iCs/>
          <w:szCs w:val="20"/>
        </w:rPr>
        <w:t xml:space="preserve">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85" w:name="_Toc120878547"/>
      <w:bookmarkStart w:id="286" w:name="_Toc178583745"/>
      <w:r w:rsidRPr="00D47768">
        <w:rPr>
          <w:b/>
          <w:szCs w:val="20"/>
        </w:rPr>
        <w:lastRenderedPageBreak/>
        <w:t>2.10</w:t>
      </w:r>
      <w:r w:rsidRPr="00D47768">
        <w:rPr>
          <w:b/>
          <w:szCs w:val="20"/>
        </w:rPr>
        <w:tab/>
        <w:t>Voltage Ride-Through Requirements for DC Ties</w:t>
      </w:r>
      <w:bookmarkEnd w:id="285"/>
      <w:bookmarkEnd w:id="286"/>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34E9F7AD" w14:textId="77777777" w:rsidR="00D76623" w:rsidRDefault="00583BC0" w:rsidP="00D76623">
      <w:pPr>
        <w:spacing w:after="240"/>
        <w:ind w:left="720" w:hanging="720"/>
        <w:rPr>
          <w:iCs/>
          <w:szCs w:val="20"/>
        </w:rPr>
      </w:pPr>
      <w:r w:rsidRPr="00D47768">
        <w:rPr>
          <w:iCs/>
          <w:szCs w:val="20"/>
        </w:rPr>
        <w:lastRenderedPageBreak/>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bookmarkStart w:id="287" w:name="_Toc178583746"/>
    </w:p>
    <w:p w14:paraId="5CEAE9ED" w14:textId="54C8C2E7" w:rsidR="002C6589" w:rsidRPr="00541886" w:rsidRDefault="002C6589" w:rsidP="00D76623">
      <w:pPr>
        <w:spacing w:before="480" w:after="240"/>
        <w:ind w:left="720" w:hanging="720"/>
        <w:rPr>
          <w:b/>
          <w:iCs/>
        </w:rPr>
      </w:pPr>
      <w:r w:rsidRPr="00541886">
        <w:rPr>
          <w:b/>
          <w:bCs/>
        </w:rPr>
        <w:t>2.11</w:t>
      </w:r>
      <w:r w:rsidRPr="00541886">
        <w:rPr>
          <w:b/>
          <w:bCs/>
        </w:rPr>
        <w:tab/>
        <w:t xml:space="preserve">Ride-Through Reporting Requirements </w:t>
      </w:r>
      <w:r w:rsidRPr="00541886">
        <w:rPr>
          <w:b/>
          <w:iCs/>
        </w:rPr>
        <w:t>for Transmission-Connected</w:t>
      </w:r>
      <w:r w:rsidRPr="00541886">
        <w:rPr>
          <w:iCs/>
        </w:rPr>
        <w:t xml:space="preserve"> </w:t>
      </w:r>
      <w:r w:rsidRPr="00541886">
        <w:rPr>
          <w:b/>
          <w:iCs/>
        </w:rPr>
        <w:t>Inverter-Based Resources (IBRs), Type 1 Wind-</w:t>
      </w:r>
      <w:r w:rsidR="00F3227B" w:rsidRPr="00541886">
        <w:rPr>
          <w:b/>
          <w:iCs/>
        </w:rPr>
        <w:t>p</w:t>
      </w:r>
      <w:r w:rsidRPr="00541886">
        <w:rPr>
          <w:b/>
          <w:iCs/>
        </w:rPr>
        <w:t>owered Generation Resources (WGRs) and Type 2 WGRs</w:t>
      </w:r>
      <w:bookmarkEnd w:id="287"/>
    </w:p>
    <w:p w14:paraId="3B1D10CD" w14:textId="1CAF7E82" w:rsidR="002C6589" w:rsidRDefault="002C6589" w:rsidP="002C6589">
      <w:pPr>
        <w:spacing w:after="240"/>
        <w:ind w:left="720" w:hanging="720"/>
        <w:rPr>
          <w:bCs/>
        </w:rPr>
      </w:pPr>
      <w:r>
        <w:rPr>
          <w:bCs/>
        </w:rPr>
        <w:t>(1)</w:t>
      </w:r>
      <w:r>
        <w:rPr>
          <w:bCs/>
        </w:rPr>
        <w:tab/>
        <w:t>If the Resource Entity for an Inverter-Based Resource (IBR), Type 1 Wind-</w:t>
      </w:r>
      <w:r w:rsidR="00F3227B">
        <w:rPr>
          <w:bCs/>
        </w:rPr>
        <w:t>p</w:t>
      </w:r>
      <w:r>
        <w:rPr>
          <w:bCs/>
        </w:rPr>
        <w:t>owered Generation Resource (WGR) or Type 2 WGR believes one or more of its Resources (i)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p>
    <w:p w14:paraId="651A4AEF" w14:textId="4699CFB3" w:rsidR="002C6589" w:rsidRDefault="002C6589" w:rsidP="002C6589">
      <w:pPr>
        <w:spacing w:after="240"/>
        <w:ind w:left="720" w:hanging="720"/>
        <w:rPr>
          <w:bCs/>
        </w:rPr>
      </w:pPr>
      <w:r>
        <w:rPr>
          <w:bCs/>
        </w:rPr>
        <w:t>(2)</w:t>
      </w:r>
      <w:r>
        <w:rPr>
          <w:bCs/>
        </w:rPr>
        <w:tab/>
        <w:t xml:space="preserve">Until an IBR, Type 1 WGR or Type 2 WGR completes the work to maximize ride-through capability as required in Sections </w:t>
      </w:r>
      <w:r w:rsidRPr="000F5FE8">
        <w:rPr>
          <w:bCs/>
        </w:rPr>
        <w:t>2.6.2.1</w:t>
      </w:r>
      <w:r>
        <w:rPr>
          <w:bCs/>
        </w:rPr>
        <w:t xml:space="preserve">, </w:t>
      </w:r>
      <w:r w:rsidRPr="00E9172B">
        <w:rPr>
          <w:iCs/>
          <w:szCs w:val="20"/>
        </w:rPr>
        <w:t xml:space="preserve">Frequency Ride-Through Requirements for Transmission-Connected Inverter-Based Resources (IBRs), </w:t>
      </w:r>
      <w:r w:rsidRPr="00E9172B">
        <w:rPr>
          <w:iCs/>
        </w:rPr>
        <w:t>Type 1 Wind-</w:t>
      </w:r>
      <w:r w:rsidR="00F3227B">
        <w:rPr>
          <w:iCs/>
        </w:rPr>
        <w:t>p</w:t>
      </w:r>
      <w:r w:rsidRPr="00E9172B">
        <w:rPr>
          <w:iCs/>
        </w:rPr>
        <w:t>owered Generation Resources (WGRs) and Type 2 WGRs</w:t>
      </w:r>
      <w:r w:rsidR="00D404AE">
        <w:rPr>
          <w:iCs/>
        </w:rPr>
        <w:t>,</w:t>
      </w:r>
      <w:r w:rsidRPr="000F5FE8">
        <w:rPr>
          <w:bCs/>
        </w:rPr>
        <w:t xml:space="preserve"> 2.9.1</w:t>
      </w:r>
      <w:r>
        <w:rPr>
          <w:bCs/>
        </w:rPr>
        <w:t xml:space="preserve">, </w:t>
      </w:r>
      <w:r w:rsidRPr="00EC62F0">
        <w:rPr>
          <w:iCs/>
          <w:szCs w:val="20"/>
        </w:rPr>
        <w:t>Voltage Ride-Through Requirements for Transmission-Connected</w:t>
      </w:r>
      <w:r w:rsidRPr="00EC62F0">
        <w:rPr>
          <w:iCs/>
        </w:rPr>
        <w:t xml:space="preserve"> </w:t>
      </w:r>
      <w:r w:rsidRPr="00EC62F0">
        <w:rPr>
          <w:iCs/>
          <w:szCs w:val="20"/>
        </w:rPr>
        <w:t xml:space="preserve">Inverter-Based Resources (IBRs), </w:t>
      </w:r>
      <w:r w:rsidRPr="00EC62F0">
        <w:rPr>
          <w:iCs/>
        </w:rPr>
        <w:t>Type 1 Wind-</w:t>
      </w:r>
      <w:r w:rsidR="00F3227B">
        <w:rPr>
          <w:iCs/>
        </w:rPr>
        <w:t>p</w:t>
      </w:r>
      <w:r w:rsidRPr="00EC62F0">
        <w:rPr>
          <w:iCs/>
        </w:rPr>
        <w:t>owered Generation Resources (WGRs), Type 2 WGRs and Type 3 WGRs</w:t>
      </w:r>
      <w:r w:rsidR="00635CFB">
        <w:rPr>
          <w:iCs/>
        </w:rPr>
        <w:t>,</w:t>
      </w:r>
      <w:r w:rsidRPr="000F5FE8">
        <w:rPr>
          <w:bCs/>
        </w:rPr>
        <w:t xml:space="preserve"> 2.9.1.1</w:t>
      </w:r>
      <w:r>
        <w:rPr>
          <w:bCs/>
        </w:rPr>
        <w:t xml:space="preserve">, </w:t>
      </w:r>
      <w:r w:rsidRPr="00314DAB">
        <w:rPr>
          <w:bCs/>
          <w:iCs/>
        </w:rPr>
        <w:t>Preferred Voltage Ride-Through Requirements for Transmission-Connected Inverter-Based Resources (IBRs)</w:t>
      </w:r>
      <w:r w:rsidR="00D404AE">
        <w:rPr>
          <w:bCs/>
          <w:iCs/>
        </w:rPr>
        <w:t>,</w:t>
      </w:r>
      <w:r>
        <w:rPr>
          <w:bCs/>
        </w:rPr>
        <w:t xml:space="preserve"> and</w:t>
      </w:r>
      <w:r w:rsidRPr="000F5FE8">
        <w:rPr>
          <w:bCs/>
        </w:rPr>
        <w:t xml:space="preserve"> 2.9.1.2</w:t>
      </w:r>
      <w:r>
        <w:rPr>
          <w:bCs/>
        </w:rPr>
        <w:t xml:space="preserve">, </w:t>
      </w:r>
      <w:r w:rsidRPr="00314DAB">
        <w:rPr>
          <w:bCs/>
          <w:iCs/>
        </w:rPr>
        <w:t>Legacy Voltage Ride-Through Requirements for Transmission-Connected Inverter-Based Resources (IBRs), Type 1 Wind-</w:t>
      </w:r>
      <w:r w:rsidR="00F3227B">
        <w:rPr>
          <w:bCs/>
          <w:iCs/>
        </w:rPr>
        <w:t>p</w:t>
      </w:r>
      <w:r w:rsidRPr="00314DAB">
        <w:rPr>
          <w:bCs/>
          <w:iCs/>
        </w:rPr>
        <w:t>owered Generation Resources (WGRs) and Type 2 WGRs</w:t>
      </w:r>
      <w:r>
        <w:rPr>
          <w:bCs/>
        </w:rPr>
        <w:t xml:space="preserve">, the Resource must comply with the ride-through requirements in effect on May 1, 2024. </w:t>
      </w:r>
    </w:p>
    <w:p w14:paraId="3CB99116" w14:textId="4EBB377E" w:rsidR="002C6589" w:rsidRPr="00406A89" w:rsidRDefault="002C6589" w:rsidP="002C6589">
      <w:pPr>
        <w:spacing w:after="240"/>
        <w:ind w:left="720" w:hanging="720"/>
        <w:rPr>
          <w:bCs/>
        </w:rPr>
      </w:pPr>
      <w:r>
        <w:rPr>
          <w:bCs/>
        </w:rPr>
        <w:t>(3)</w:t>
      </w:r>
      <w:r>
        <w:rPr>
          <w:bCs/>
        </w:rPr>
        <w:tab/>
        <w:t xml:space="preserve">Upon completing the work to maximize ride-through capability as required in Sections </w:t>
      </w:r>
      <w:r w:rsidRPr="000F5FE8">
        <w:rPr>
          <w:bCs/>
        </w:rPr>
        <w:t>2.6.2.1</w:t>
      </w:r>
      <w:r w:rsidR="00D404AE">
        <w:rPr>
          <w:bCs/>
        </w:rPr>
        <w:t>,</w:t>
      </w:r>
      <w:r w:rsidRPr="000F5FE8">
        <w:rPr>
          <w:bCs/>
        </w:rPr>
        <w:t xml:space="preserve"> 2.9.1</w:t>
      </w:r>
      <w:r w:rsidR="00D404AE">
        <w:rPr>
          <w:bCs/>
        </w:rPr>
        <w:t>,</w:t>
      </w:r>
      <w:r w:rsidRPr="000F5FE8">
        <w:rPr>
          <w:bCs/>
        </w:rPr>
        <w:t xml:space="preserve"> 2.9.1.1</w:t>
      </w:r>
      <w:r w:rsidR="00D404AE">
        <w:rPr>
          <w:bCs/>
        </w:rPr>
        <w:t>,</w:t>
      </w:r>
      <w:r>
        <w:rPr>
          <w:bCs/>
        </w:rPr>
        <w:t xml:space="preserve"> and</w:t>
      </w:r>
      <w:r w:rsidRPr="000F5FE8">
        <w:rPr>
          <w:bCs/>
        </w:rPr>
        <w:t xml:space="preserve"> 2.9.1.2</w:t>
      </w:r>
      <w:r>
        <w:rPr>
          <w:bCs/>
        </w:rPr>
        <w:t>, the Resource Entity shall inform ERCOT (in a manner prescribed by ERCOT) it has completed the work to maximize ride-through capability for each Resource.</w:t>
      </w:r>
    </w:p>
    <w:p w14:paraId="35FFBFCD" w14:textId="77777777" w:rsidR="002C6589" w:rsidRPr="00D76623" w:rsidRDefault="002C6589" w:rsidP="00D76623">
      <w:pPr>
        <w:pStyle w:val="Heading3"/>
        <w:spacing w:before="480" w:after="240"/>
        <w:ind w:left="990" w:hanging="990"/>
        <w:rPr>
          <w:i/>
          <w:iCs/>
        </w:rPr>
      </w:pPr>
      <w:bookmarkStart w:id="288" w:name="_Toc178583747"/>
      <w:bookmarkStart w:id="289" w:name="_Hlk168249711"/>
      <w:r w:rsidRPr="00D76623">
        <w:rPr>
          <w:i/>
          <w:iCs/>
        </w:rPr>
        <w:t>2.11.1</w:t>
      </w:r>
      <w:r w:rsidRPr="00D76623">
        <w:rPr>
          <w:i/>
          <w:iCs/>
        </w:rPr>
        <w:tab/>
        <w:t>Initial Frequency Ride-Through Capability Documentation and Reporting Requirements</w:t>
      </w:r>
      <w:bookmarkEnd w:id="288"/>
    </w:p>
    <w:p w14:paraId="2F6DE7E7" w14:textId="42BF2307" w:rsidR="002C6589" w:rsidRPr="0047206B" w:rsidRDefault="002C6589" w:rsidP="002C6589">
      <w:pPr>
        <w:spacing w:after="240"/>
        <w:ind w:left="720" w:hanging="720"/>
        <w:rPr>
          <w:color w:val="000000" w:themeColor="text1"/>
        </w:rPr>
      </w:pPr>
      <w:r>
        <w:t>(1)</w:t>
      </w:r>
      <w:r>
        <w:tab/>
        <w:t xml:space="preserve">The Resource Entity of an IBR, Type 1 WGR or Type 2 WGR with a Standard Generation Interconnection Agreement (SGIA) executed prior to August 1, 2024 </w:t>
      </w:r>
      <w:r w:rsidRPr="35D3159C">
        <w:rPr>
          <w:color w:val="000000" w:themeColor="text1"/>
        </w:rPr>
        <w:t>that cannot comply with paragraphs (1) through (</w:t>
      </w:r>
      <w:r>
        <w:rPr>
          <w:color w:val="000000" w:themeColor="text1"/>
        </w:rPr>
        <w:t>6</w:t>
      </w:r>
      <w:r w:rsidRPr="35D3159C">
        <w:rPr>
          <w:color w:val="000000" w:themeColor="text1"/>
        </w:rPr>
        <w:t xml:space="preserve">) of </w:t>
      </w:r>
      <w:r>
        <w:rPr>
          <w:color w:val="000000" w:themeColor="text1"/>
        </w:rPr>
        <w:t xml:space="preserve">Section </w:t>
      </w:r>
      <w:r w:rsidRPr="35D3159C">
        <w:rPr>
          <w:color w:val="000000" w:themeColor="text1"/>
        </w:rPr>
        <w:t>2.6.2.1, Frequency Ride-Through Requirements for Transmission-Connected Inverter-Based Resources (IBRs)</w:t>
      </w:r>
      <w:r>
        <w:rPr>
          <w:color w:val="000000" w:themeColor="text1"/>
        </w:rPr>
        <w:t>,</w:t>
      </w:r>
      <w:r w:rsidRPr="35D3159C">
        <w:rPr>
          <w:color w:val="000000" w:themeColor="text1"/>
        </w:rPr>
        <w:t xml:space="preserve"> Type 1 Wind-</w:t>
      </w:r>
      <w:r w:rsidR="00F3227B">
        <w:rPr>
          <w:color w:val="000000" w:themeColor="text1"/>
        </w:rPr>
        <w:t>p</w:t>
      </w:r>
      <w:r w:rsidRPr="35D3159C">
        <w:rPr>
          <w:color w:val="000000" w:themeColor="text1"/>
        </w:rPr>
        <w:t xml:space="preserve">owered Generation Resources </w:t>
      </w:r>
      <w:r>
        <w:rPr>
          <w:color w:val="000000" w:themeColor="text1"/>
        </w:rPr>
        <w:t xml:space="preserve">(WGRs) </w:t>
      </w:r>
      <w:r w:rsidRPr="35D3159C">
        <w:rPr>
          <w:color w:val="000000" w:themeColor="text1"/>
        </w:rPr>
        <w:t>and Type 2 WGRs</w:t>
      </w:r>
      <w:r w:rsidR="00476FFA">
        <w:rPr>
          <w:color w:val="000000" w:themeColor="text1"/>
        </w:rPr>
        <w:t xml:space="preserve">, </w:t>
      </w:r>
      <w:r w:rsidRPr="35D3159C">
        <w:rPr>
          <w:color w:val="000000" w:themeColor="text1"/>
        </w:rPr>
        <w:t xml:space="preserve">by </w:t>
      </w:r>
      <w:r w:rsidRPr="00D252B2">
        <w:rPr>
          <w:color w:val="000000" w:themeColor="text1"/>
        </w:rPr>
        <w:t>December 31, 2025</w:t>
      </w:r>
      <w:r w:rsidRPr="35D3159C">
        <w:rPr>
          <w:color w:val="000000" w:themeColor="text1"/>
        </w:rPr>
        <w:t xml:space="preserve"> shall, by </w:t>
      </w:r>
      <w:r>
        <w:rPr>
          <w:color w:val="000000" w:themeColor="text1"/>
        </w:rPr>
        <w:t>April</w:t>
      </w:r>
      <w:r w:rsidRPr="00D252B2">
        <w:rPr>
          <w:color w:val="000000" w:themeColor="text1"/>
        </w:rPr>
        <w:t xml:space="preserve"> 1, 2025</w:t>
      </w:r>
      <w:r>
        <w:rPr>
          <w:color w:val="000000" w:themeColor="text1"/>
        </w:rPr>
        <w:t>,</w:t>
      </w:r>
      <w:r w:rsidRPr="35D3159C">
        <w:rPr>
          <w:color w:val="000000" w:themeColor="text1"/>
        </w:rPr>
        <w:t xml:space="preserve"> submit to ERCOT </w:t>
      </w:r>
      <w:r w:rsidRPr="00D252B2">
        <w:rPr>
          <w:color w:val="000000" w:themeColor="text1"/>
        </w:rPr>
        <w:t xml:space="preserve">via </w:t>
      </w:r>
      <w:r>
        <w:rPr>
          <w:color w:val="000000" w:themeColor="text1"/>
        </w:rPr>
        <w:t xml:space="preserve">the </w:t>
      </w:r>
      <w:r w:rsidRPr="00DF784A">
        <w:rPr>
          <w:rStyle w:val="normaltextrun"/>
        </w:rPr>
        <w:t xml:space="preserve">Resource Integration and </w:t>
      </w:r>
      <w:r w:rsidRPr="00DF784A">
        <w:rPr>
          <w:rStyle w:val="normaltextrun"/>
        </w:rPr>
        <w:lastRenderedPageBreak/>
        <w:t>Ongoing Operations</w:t>
      </w:r>
      <w:r w:rsidRPr="00D252B2">
        <w:rPr>
          <w:color w:val="000000" w:themeColor="text1"/>
        </w:rPr>
        <w:t xml:space="preserve"> </w:t>
      </w:r>
      <w:r>
        <w:rPr>
          <w:color w:val="000000" w:themeColor="text1"/>
        </w:rPr>
        <w:t>(</w:t>
      </w:r>
      <w:r w:rsidRPr="00D252B2">
        <w:rPr>
          <w:color w:val="000000" w:themeColor="text1"/>
        </w:rPr>
        <w:t>RIOO</w:t>
      </w:r>
      <w:r>
        <w:rPr>
          <w:color w:val="000000" w:themeColor="text1"/>
        </w:rPr>
        <w:t>) system</w:t>
      </w:r>
      <w:r w:rsidRPr="00D252B2">
        <w:rPr>
          <w:color w:val="000000" w:themeColor="text1"/>
        </w:rPr>
        <w:t>, or as otherwise directed by ERCOT</w:t>
      </w:r>
      <w:r w:rsidRPr="35D3159C">
        <w:rPr>
          <w:color w:val="000000" w:themeColor="text1"/>
        </w:rPr>
        <w:t>, a</w:t>
      </w:r>
      <w:r>
        <w:rPr>
          <w:color w:val="000000" w:themeColor="text1"/>
        </w:rPr>
        <w:t xml:space="preserve">n </w:t>
      </w:r>
      <w:r>
        <w:rPr>
          <w:color w:val="000000"/>
        </w:rPr>
        <w:t>Initial Frequency Ride-Through Capability Report</w:t>
      </w:r>
      <w:r>
        <w:rPr>
          <w:color w:val="000000" w:themeColor="text1"/>
        </w:rPr>
        <w:t xml:space="preserve"> (“IFRTCR”) </w:t>
      </w:r>
      <w:r w:rsidRPr="35D3159C">
        <w:rPr>
          <w:color w:val="000000" w:themeColor="text1"/>
        </w:rPr>
        <w:t>contai</w:t>
      </w:r>
      <w:r>
        <w:rPr>
          <w:color w:val="000000" w:themeColor="text1"/>
        </w:rPr>
        <w:t>ni</w:t>
      </w:r>
      <w:r w:rsidRPr="35D3159C">
        <w:rPr>
          <w:color w:val="000000" w:themeColor="text1"/>
        </w:rPr>
        <w:t>ng the following</w:t>
      </w:r>
      <w:r>
        <w:rPr>
          <w:color w:val="000000" w:themeColor="text1"/>
        </w:rPr>
        <w:t>:</w:t>
      </w:r>
      <w:r w:rsidRPr="35D3159C">
        <w:rPr>
          <w:color w:val="000000" w:themeColor="text1"/>
        </w:rPr>
        <w:t xml:space="preserve"> </w:t>
      </w:r>
    </w:p>
    <w:p w14:paraId="266646E3" w14:textId="4AF34213"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 xml:space="preserve">Entity </w:t>
      </w:r>
      <w:r w:rsidR="00651532" w:rsidRPr="00651532">
        <w:t xml:space="preserve">Data Universal Numbering System </w:t>
      </w:r>
      <w:r w:rsidR="00651532">
        <w:t>(</w:t>
      </w:r>
      <w:r w:rsidRPr="7AC96713">
        <w:t>DUNS</w:t>
      </w:r>
      <w:r w:rsidR="00651532">
        <w:t>)</w:t>
      </w:r>
      <w:r w:rsidRPr="7AC96713">
        <w:t xml:space="preserve"> Number</w:t>
      </w:r>
      <w:r>
        <w:t>;</w:t>
      </w:r>
    </w:p>
    <w:p w14:paraId="3CBA2E42" w14:textId="77777777" w:rsidR="002C6589" w:rsidRDefault="002C6589" w:rsidP="002C6589">
      <w:pPr>
        <w:spacing w:after="240"/>
        <w:ind w:firstLine="720"/>
      </w:pPr>
      <w:r w:rsidRPr="7AC96713">
        <w:t>(</w:t>
      </w:r>
      <w:r>
        <w:t>b</w:t>
      </w:r>
      <w:r w:rsidRPr="7AC96713">
        <w:t>)</w:t>
      </w:r>
      <w:r>
        <w:tab/>
      </w:r>
      <w:r w:rsidRPr="7AC96713">
        <w:t>IBR/WG</w:t>
      </w:r>
      <w:r>
        <w:t>R S</w:t>
      </w:r>
      <w:r w:rsidRPr="7AC96713">
        <w:t>ite Name</w:t>
      </w:r>
      <w:r>
        <w:t>;</w:t>
      </w:r>
    </w:p>
    <w:p w14:paraId="4D8D71DE" w14:textId="77777777" w:rsidR="002C6589" w:rsidRDefault="002C6589" w:rsidP="002C6589">
      <w:pPr>
        <w:spacing w:after="240"/>
        <w:ind w:firstLine="720"/>
      </w:pPr>
      <w:r w:rsidRPr="7AC96713">
        <w:t>(</w:t>
      </w:r>
      <w:r>
        <w:t>c</w:t>
      </w:r>
      <w:r w:rsidRPr="7AC96713">
        <w:t>)</w:t>
      </w:r>
      <w:r>
        <w:tab/>
      </w:r>
      <w:r w:rsidRPr="7AC96713">
        <w:t>IBR/WGR Unit Name(s)</w:t>
      </w:r>
      <w:r>
        <w:t>;</w:t>
      </w:r>
    </w:p>
    <w:p w14:paraId="46562DF6" w14:textId="77777777" w:rsidR="002C6589" w:rsidRDefault="002C6589" w:rsidP="002C6589">
      <w:pPr>
        <w:spacing w:after="240"/>
        <w:ind w:firstLine="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732E07D0" w14:textId="77777777" w:rsidR="002C6589" w:rsidRPr="0047206B" w:rsidRDefault="002C6589" w:rsidP="002C6589">
      <w:pPr>
        <w:spacing w:after="240"/>
        <w:ind w:left="1440" w:hanging="720"/>
      </w:pPr>
      <w:r>
        <w:t>(e)</w:t>
      </w:r>
      <w:r>
        <w:tab/>
        <w:t>Current frequency ride-through capability in a format similar to the table in paragraph (1) of Section 2.6.2.1;</w:t>
      </w:r>
    </w:p>
    <w:p w14:paraId="47EEA169" w14:textId="77777777" w:rsidR="002C6589" w:rsidRPr="0047206B" w:rsidRDefault="002C6589" w:rsidP="002C6589">
      <w:pPr>
        <w:spacing w:after="240"/>
        <w:ind w:left="1440" w:hanging="720"/>
      </w:pPr>
      <w:r>
        <w:t>(f)</w:t>
      </w:r>
      <w:r>
        <w:tab/>
        <w:t xml:space="preserve">Known frequency ride-through limitations of the IBR, Type 1 WGR or Type 2 WGR as compared to the requirements in paragraphs (1) through (5) of Section 2.6.2.1; </w:t>
      </w:r>
    </w:p>
    <w:p w14:paraId="28B313E2" w14:textId="77777777" w:rsidR="002C6589" w:rsidRDefault="002C6589" w:rsidP="002C6589">
      <w:pPr>
        <w:spacing w:after="240"/>
        <w:ind w:left="1440" w:hanging="720"/>
      </w:pPr>
      <w:r>
        <w:t>(g)</w:t>
      </w:r>
      <w:r>
        <w:tab/>
        <w:t xml:space="preserve">A </w:t>
      </w:r>
      <w:bookmarkStart w:id="290" w:name="_Hlk171696381"/>
      <w:r>
        <w:t xml:space="preserve">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bookmarkEnd w:id="290"/>
    </w:p>
    <w:p w14:paraId="790E9DAA" w14:textId="77777777" w:rsidR="002C6589" w:rsidRPr="0076693F" w:rsidRDefault="002C6589" w:rsidP="002C6589">
      <w:pPr>
        <w:pStyle w:val="ListParagraph"/>
        <w:numPr>
          <w:ilvl w:val="0"/>
          <w:numId w:val="16"/>
        </w:numPr>
        <w:spacing w:after="240"/>
        <w:jc w:val="left"/>
        <w:rPr>
          <w:color w:val="000000" w:themeColor="text1"/>
        </w:rPr>
      </w:pPr>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40C3776C" w14:textId="77777777" w:rsidR="002C6589" w:rsidRPr="0047206B" w:rsidRDefault="002C6589" w:rsidP="002C6589">
      <w:pPr>
        <w:spacing w:after="240"/>
        <w:ind w:left="1440" w:hanging="720"/>
      </w:pPr>
      <w:r>
        <w:t>(h)</w:t>
      </w:r>
      <w:r>
        <w:tab/>
        <w:t xml:space="preserve">Available software, firmware, </w:t>
      </w:r>
      <w:proofErr w:type="gramStart"/>
      <w:r>
        <w:t>settings</w:t>
      </w:r>
      <w:proofErr w:type="gramEnd"/>
      <w:r>
        <w:t xml:space="preserve"> or parameterization modifications the Resource Entity will implement to maximize the frequency ride-through capability of the IBR, Type 1 WGR or Type 2 WGR within known equipment limitations, to the greatest extent possible;</w:t>
      </w:r>
    </w:p>
    <w:p w14:paraId="25C93D08"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w:t>
      </w:r>
      <w:r>
        <w:lastRenderedPageBreak/>
        <w:t>modifications</w:t>
      </w:r>
      <w:r w:rsidRPr="003173C3">
        <w:t xml:space="preserve"> that increase the frequency ride-through capability, identification of any such equipment modifications;</w:t>
      </w:r>
    </w:p>
    <w:p w14:paraId="34372ABB" w14:textId="77777777" w:rsidR="002C6589" w:rsidRDefault="002C6589" w:rsidP="002C6589">
      <w:pPr>
        <w:spacing w:after="240"/>
        <w:ind w:left="1440" w:hanging="720"/>
      </w:pPr>
      <w:r>
        <w:t>(j)</w:t>
      </w:r>
      <w:r>
        <w:tab/>
        <w:t>Expected post-modification Resource capability in a format similar to the table in paragraph (1) of Section 2.6.2.1 and documentation of any expected remaining limitation(s) following implementation of such modifications;</w:t>
      </w:r>
    </w:p>
    <w:p w14:paraId="436F2512" w14:textId="77777777" w:rsidR="002C6589" w:rsidRPr="0047206B" w:rsidRDefault="002C6589" w:rsidP="002C6589">
      <w:pPr>
        <w:spacing w:after="240"/>
        <w:ind w:left="1440" w:hanging="720"/>
      </w:pPr>
      <w:r>
        <w:t>(k)</w:t>
      </w:r>
      <w:r>
        <w:tab/>
        <w:t>A schedule for implementing the modification(s);</w:t>
      </w:r>
    </w:p>
    <w:p w14:paraId="19EDF4EA" w14:textId="77777777" w:rsidR="002C6589" w:rsidRDefault="002C6589" w:rsidP="002C6589">
      <w:pPr>
        <w:spacing w:after="240"/>
        <w:ind w:left="1440" w:hanging="720"/>
        <w:rPr>
          <w:color w:val="000000" w:themeColor="text1"/>
        </w:rPr>
      </w:pPr>
      <w:r>
        <w:t>(l)</w:t>
      </w:r>
      <w:r>
        <w:tab/>
        <w:t>A</w:t>
      </w:r>
      <w:r w:rsidRPr="710CB067">
        <w:rPr>
          <w:color w:val="000000" w:themeColor="text1"/>
        </w:rPr>
        <w:t xml:space="preserve"> model accurately representing </w:t>
      </w:r>
      <w:r>
        <w:rPr>
          <w:color w:val="000000" w:themeColor="text1"/>
        </w:rPr>
        <w:t xml:space="preserve">expected performance reflecting </w:t>
      </w:r>
      <w:r w:rsidRPr="710CB067">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frequency </w:t>
      </w:r>
      <w:r w:rsidRPr="0004205C">
        <w:rPr>
          <w:color w:val="000000" w:themeColor="text1"/>
        </w:rPr>
        <w:t>ride-through capability</w:t>
      </w:r>
      <w:r w:rsidRPr="710CB067">
        <w:rPr>
          <w:color w:val="000000" w:themeColor="text1"/>
        </w:rPr>
        <w:t>; and</w:t>
      </w:r>
    </w:p>
    <w:p w14:paraId="58D97286" w14:textId="77777777" w:rsidR="002C6589" w:rsidRDefault="002C6589" w:rsidP="002C6589">
      <w:pPr>
        <w:spacing w:after="240"/>
        <w:ind w:left="1440" w:hanging="720"/>
        <w:rPr>
          <w:color w:val="000000" w:themeColor="text1"/>
        </w:rPr>
      </w:pPr>
      <w:r w:rsidRPr="710CB067">
        <w:rPr>
          <w:color w:val="000000" w:themeColor="text1"/>
        </w:rPr>
        <w:t>(</w:t>
      </w:r>
      <w:r>
        <w:rPr>
          <w:color w:val="000000" w:themeColor="text1"/>
        </w:rPr>
        <w:t>m</w:t>
      </w:r>
      <w:r w:rsidRPr="710CB067">
        <w:rPr>
          <w:color w:val="000000" w:themeColor="text1"/>
        </w:rPr>
        <w:t>)</w:t>
      </w:r>
      <w:r>
        <w:tab/>
      </w:r>
      <w:r w:rsidRPr="710CB067">
        <w:rPr>
          <w:color w:val="000000" w:themeColor="text1"/>
        </w:rPr>
        <w:t>A description of any limitation that cannot be accurately represented in a model.</w:t>
      </w:r>
    </w:p>
    <w:p w14:paraId="290B5D64" w14:textId="77777777" w:rsidR="002C6589" w:rsidRDefault="002C6589" w:rsidP="002C6589">
      <w:pPr>
        <w:spacing w:after="240"/>
        <w:ind w:left="720" w:hanging="720"/>
        <w:rPr>
          <w:rStyle w:val="normaltextrun"/>
          <w:color w:val="000000" w:themeColor="text1"/>
        </w:rPr>
      </w:pPr>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 xml:space="preserve">IFRTCR by April 1, 2025, the Resource will not be eligible for an exemption or extension to comply with the ride-through requirements.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IFRTCR by April 1, 2025 and ERCOT requests additional information, it will not render the Resource ineligible for an exemption.</w:t>
      </w:r>
    </w:p>
    <w:p w14:paraId="340A8F95" w14:textId="7686CB3A" w:rsidR="002C6589" w:rsidRPr="00D76623" w:rsidRDefault="002C6589" w:rsidP="00D76623">
      <w:pPr>
        <w:pStyle w:val="Heading3"/>
        <w:spacing w:before="480" w:after="240"/>
        <w:ind w:left="990" w:hanging="990"/>
        <w:rPr>
          <w:i/>
          <w:iCs/>
        </w:rPr>
      </w:pPr>
      <w:bookmarkStart w:id="291" w:name="_Toc178583748"/>
      <w:bookmarkEnd w:id="289"/>
      <w:r w:rsidRPr="00D76623">
        <w:rPr>
          <w:i/>
          <w:iCs/>
        </w:rPr>
        <w:t>2.11.2</w:t>
      </w:r>
      <w:r w:rsidR="00D76623" w:rsidRPr="00D76623">
        <w:rPr>
          <w:i/>
          <w:iCs/>
        </w:rPr>
        <w:tab/>
      </w:r>
      <w:r w:rsidRPr="00D76623">
        <w:rPr>
          <w:i/>
          <w:iCs/>
        </w:rPr>
        <w:t>Initial Voltage Ride-Through Capability Documentation and Reporting Requirements</w:t>
      </w:r>
      <w:bookmarkEnd w:id="291"/>
    </w:p>
    <w:p w14:paraId="14332132" w14:textId="39AFA540" w:rsidR="002C6589" w:rsidRPr="0047206B" w:rsidRDefault="002C6589" w:rsidP="002C6589">
      <w:pPr>
        <w:spacing w:after="240"/>
        <w:ind w:left="720" w:hanging="720"/>
        <w:rPr>
          <w:color w:val="000000" w:themeColor="text1"/>
        </w:rPr>
      </w:pPr>
      <w:r w:rsidRPr="4FAE0371">
        <w:rPr>
          <w:color w:val="000000" w:themeColor="text1"/>
        </w:rPr>
        <w:t>(1)</w:t>
      </w:r>
      <w:r>
        <w:tab/>
        <w:t xml:space="preserve">The Resource Entity of </w:t>
      </w:r>
      <w:r w:rsidRPr="4FAE0371">
        <w:rPr>
          <w:color w:val="000000" w:themeColor="text1"/>
        </w:rPr>
        <w:t>an IBR</w:t>
      </w:r>
      <w:r>
        <w:rPr>
          <w:color w:val="000000" w:themeColor="text1"/>
        </w:rPr>
        <w:t>,</w:t>
      </w:r>
      <w:r>
        <w:t xml:space="preserve"> Type 1 WGR or Type 2 WGR</w:t>
      </w:r>
      <w:r w:rsidRPr="4FAE0371">
        <w:rPr>
          <w:color w:val="000000" w:themeColor="text1"/>
        </w:rPr>
        <w:t xml:space="preserve"> with an SGIA executed prior to </w:t>
      </w:r>
      <w:r>
        <w:t xml:space="preserve">August 1, 2024, that </w:t>
      </w:r>
      <w:r w:rsidRPr="4FAE0371">
        <w:rPr>
          <w:color w:val="000000" w:themeColor="text1"/>
        </w:rPr>
        <w:t>cannot comply with paragraphs (1) through (</w:t>
      </w:r>
      <w:r>
        <w:rPr>
          <w:color w:val="000000" w:themeColor="text1"/>
        </w:rPr>
        <w:t>7</w:t>
      </w:r>
      <w:r w:rsidRPr="4FAE0371">
        <w:rPr>
          <w:color w:val="000000" w:themeColor="text1"/>
        </w:rPr>
        <w:t>) of Section 2.9.1.2, Legacy Voltage Ride-Through Requirements for Transmission-Connected Inverter-Based Resources (IBRs)</w:t>
      </w:r>
      <w:r>
        <w:rPr>
          <w:color w:val="000000" w:themeColor="text1"/>
        </w:rPr>
        <w:t>,</w:t>
      </w:r>
      <w:r w:rsidRPr="4FAE0371">
        <w:rPr>
          <w:color w:val="000000" w:themeColor="text1"/>
        </w:rPr>
        <w:t xml:space="preserve"> Type 1 Wind-</w:t>
      </w:r>
      <w:r w:rsidR="00635CFB">
        <w:rPr>
          <w:color w:val="000000" w:themeColor="text1"/>
        </w:rPr>
        <w:t>p</w:t>
      </w:r>
      <w:r w:rsidRPr="4FAE0371">
        <w:rPr>
          <w:color w:val="000000" w:themeColor="text1"/>
        </w:rPr>
        <w:t>owered Generation Resources (WGRs)</w:t>
      </w:r>
      <w:r>
        <w:rPr>
          <w:color w:val="000000" w:themeColor="text1"/>
        </w:rPr>
        <w:t xml:space="preserve"> </w:t>
      </w:r>
      <w:r w:rsidRPr="4FAE0371">
        <w:rPr>
          <w:color w:val="000000" w:themeColor="text1"/>
        </w:rPr>
        <w:t>and Type 2 WGRs</w:t>
      </w:r>
      <w:r w:rsidR="00476FFA">
        <w:rPr>
          <w:color w:val="000000" w:themeColor="text1"/>
        </w:rPr>
        <w:t>,</w:t>
      </w:r>
      <w:r w:rsidRPr="4FAE0371">
        <w:rPr>
          <w:color w:val="000000" w:themeColor="text1"/>
        </w:rPr>
        <w:t xml:space="preserve"> by </w:t>
      </w:r>
      <w:r w:rsidRPr="005E1D47">
        <w:rPr>
          <w:color w:val="000000" w:themeColor="text1"/>
        </w:rPr>
        <w:t>December 31, 2025</w:t>
      </w:r>
      <w:r w:rsidRPr="4FAE0371">
        <w:rPr>
          <w:color w:val="000000" w:themeColor="text1"/>
        </w:rPr>
        <w:t xml:space="preserve"> shall, by </w:t>
      </w:r>
      <w:r>
        <w:rPr>
          <w:color w:val="000000" w:themeColor="text1"/>
        </w:rPr>
        <w:t>April</w:t>
      </w:r>
      <w:r w:rsidRPr="005E1D47">
        <w:rPr>
          <w:color w:val="000000" w:themeColor="text1"/>
        </w:rPr>
        <w:t xml:space="preserve"> 1, 2025</w:t>
      </w:r>
      <w:r>
        <w:rPr>
          <w:color w:val="000000" w:themeColor="text1"/>
        </w:rPr>
        <w:t>,</w:t>
      </w:r>
      <w:r w:rsidRPr="4FAE0371">
        <w:rPr>
          <w:color w:val="000000" w:themeColor="text1"/>
        </w:rPr>
        <w:t xml:space="preserve"> submit to ERCOT via </w:t>
      </w:r>
      <w:r>
        <w:rPr>
          <w:color w:val="000000" w:themeColor="text1"/>
        </w:rPr>
        <w:t xml:space="preserve">the </w:t>
      </w:r>
      <w:r w:rsidRPr="00E507BE">
        <w:rPr>
          <w:color w:val="000000" w:themeColor="text1"/>
        </w:rPr>
        <w:t>RIOO</w:t>
      </w:r>
      <w:r>
        <w:rPr>
          <w:color w:val="000000" w:themeColor="text1"/>
        </w:rPr>
        <w:t xml:space="preserve"> system</w:t>
      </w:r>
      <w:r w:rsidRPr="00E507BE">
        <w:rPr>
          <w:color w:val="000000" w:themeColor="text1"/>
        </w:rPr>
        <w:t xml:space="preserve">, or as otherwise directed by ERCOT, </w:t>
      </w:r>
      <w:r>
        <w:rPr>
          <w:color w:val="000000" w:themeColor="text1"/>
        </w:rPr>
        <w:t xml:space="preserve">an </w:t>
      </w:r>
      <w:r>
        <w:rPr>
          <w:iCs/>
          <w:szCs w:val="20"/>
        </w:rPr>
        <w:t>Initial Voltage Ride-Through Capability Report</w:t>
      </w:r>
      <w:r>
        <w:rPr>
          <w:color w:val="000000" w:themeColor="text1"/>
        </w:rPr>
        <w:t xml:space="preserve"> (“IVRTCR”) </w:t>
      </w:r>
      <w:r w:rsidRPr="4FAE0371">
        <w:rPr>
          <w:color w:val="000000" w:themeColor="text1"/>
        </w:rPr>
        <w:t>containing the following</w:t>
      </w:r>
      <w:r>
        <w:rPr>
          <w:color w:val="000000" w:themeColor="text1"/>
        </w:rPr>
        <w:t>:</w:t>
      </w:r>
    </w:p>
    <w:p w14:paraId="088D3B62" w14:textId="77777777"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Entity DUNS Number;</w:t>
      </w:r>
    </w:p>
    <w:p w14:paraId="2D2BC544" w14:textId="77777777" w:rsidR="002C6589" w:rsidRDefault="002C6589" w:rsidP="002C6589">
      <w:pPr>
        <w:spacing w:after="240"/>
        <w:ind w:firstLine="720"/>
      </w:pPr>
      <w:r w:rsidRPr="7AC96713">
        <w:t>(</w:t>
      </w:r>
      <w:r>
        <w:t>b</w:t>
      </w:r>
      <w:r w:rsidRPr="7AC96713">
        <w:t>)</w:t>
      </w:r>
      <w:r>
        <w:tab/>
      </w:r>
      <w:r w:rsidRPr="7AC96713">
        <w:t>IBR/WGR Site Name;</w:t>
      </w:r>
    </w:p>
    <w:p w14:paraId="033B910E" w14:textId="77777777" w:rsidR="002C6589" w:rsidRDefault="002C6589" w:rsidP="002C6589">
      <w:pPr>
        <w:spacing w:after="240"/>
        <w:ind w:firstLine="720"/>
      </w:pPr>
      <w:r w:rsidRPr="7AC96713">
        <w:t>(</w:t>
      </w:r>
      <w:r>
        <w:t>c</w:t>
      </w:r>
      <w:r w:rsidRPr="7AC96713">
        <w:t>)</w:t>
      </w:r>
      <w:r>
        <w:tab/>
      </w:r>
      <w:r w:rsidRPr="7AC96713">
        <w:t>IBR/WGR Unit Name(s);</w:t>
      </w:r>
    </w:p>
    <w:p w14:paraId="1F388747" w14:textId="77777777" w:rsidR="002C6589" w:rsidRDefault="002C6589" w:rsidP="002C6589">
      <w:pPr>
        <w:spacing w:after="240"/>
        <w:ind w:left="1440" w:hanging="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56AA6352" w14:textId="77777777" w:rsidR="002C6589" w:rsidRPr="0047206B" w:rsidRDefault="002C6589" w:rsidP="002C6589">
      <w:pPr>
        <w:spacing w:after="240"/>
        <w:ind w:left="1440" w:hanging="720"/>
      </w:pPr>
      <w:r>
        <w:t>(e)</w:t>
      </w:r>
      <w:r>
        <w:tab/>
        <w:t xml:space="preserve">Current voltage ride-through capability in a format similar to the table in paragraph (1) of Section 2.9.1.2; </w:t>
      </w:r>
    </w:p>
    <w:p w14:paraId="61B117EE" w14:textId="77777777" w:rsidR="002C6589" w:rsidRPr="0047206B" w:rsidRDefault="002C6589" w:rsidP="002C6589">
      <w:pPr>
        <w:spacing w:after="240"/>
        <w:ind w:left="1440" w:hanging="720"/>
      </w:pPr>
      <w:r>
        <w:t>(f)</w:t>
      </w:r>
      <w:r>
        <w:tab/>
        <w:t xml:space="preserve">Known voltage ride-through limitations of the IBR, Type 1 WGR or Type 2 WGR as compared to the requirements in paragraphs (1) through (7) of Section 2.9.1.2;  </w:t>
      </w:r>
    </w:p>
    <w:p w14:paraId="61EFE8D0" w14:textId="77777777" w:rsidR="002C6589" w:rsidRDefault="002C6589" w:rsidP="002C6589">
      <w:pPr>
        <w:spacing w:after="240"/>
        <w:ind w:left="1440" w:hanging="720"/>
      </w:pPr>
      <w:r>
        <w:lastRenderedPageBreak/>
        <w:t>(g)</w:t>
      </w:r>
      <w:r>
        <w:tab/>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292" w:name="_Hlk171697380"/>
      <w:r>
        <w:t>limitations</w:t>
      </w:r>
      <w:bookmarkEnd w:id="292"/>
      <w:r>
        <w:t>:</w:t>
      </w:r>
    </w:p>
    <w:p w14:paraId="4BC36E38" w14:textId="77777777" w:rsidR="002C6589" w:rsidRDefault="002C6589" w:rsidP="002C6589">
      <w:pPr>
        <w:tabs>
          <w:tab w:val="left" w:pos="2160"/>
        </w:tabs>
        <w:spacing w:after="240"/>
        <w:ind w:left="2160" w:hanging="720"/>
        <w:rPr>
          <w:rStyle w:val="normaltextrun"/>
          <w:color w:val="000000" w:themeColor="text1"/>
        </w:rPr>
      </w:pPr>
      <w:r>
        <w:t>(i)</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23684172" w14:textId="77777777" w:rsidR="002C6589" w:rsidRPr="0047206B" w:rsidRDefault="002C6589" w:rsidP="002C6589">
      <w:pPr>
        <w:spacing w:after="240"/>
        <w:ind w:left="1440" w:hanging="720"/>
        <w:rPr>
          <w:highlight w:val="yellow"/>
        </w:rPr>
      </w:pPr>
      <w:r>
        <w:t>(h)</w:t>
      </w:r>
      <w:r>
        <w:tab/>
      </w:r>
      <w:r w:rsidRPr="00247AA8">
        <w:t>Available</w:t>
      </w:r>
      <w:r w:rsidRPr="00817DC3">
        <w:t xml:space="preserve"> software, firmware, settings</w:t>
      </w:r>
      <w:r>
        <w:t>,</w:t>
      </w:r>
      <w:r w:rsidRPr="00817DC3">
        <w:t xml:space="preserve"> or parameterization</w:t>
      </w:r>
      <w:r>
        <w:t xml:space="preserve"> modifications the Resource Entity will implement to maximize the voltage ride-through capability of the IBR, Type 1 WGR or Type 2 WGR </w:t>
      </w:r>
      <w:r w:rsidRPr="00E507BE">
        <w:t>to approach or meet</w:t>
      </w:r>
      <w:r>
        <w:t xml:space="preserve"> the voltage ride-through requirements in paragraphs (1) through (7) of Section 2.9.1.2 within known equipment limitations, to the greatest extent possible; </w:t>
      </w:r>
    </w:p>
    <w:p w14:paraId="71A389DA"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modifications </w:t>
      </w:r>
      <w:r w:rsidRPr="003173C3">
        <w:t>that increase the voltage ride-through capability, identification of any such equipment modifications</w:t>
      </w:r>
      <w:r>
        <w:t>;</w:t>
      </w:r>
    </w:p>
    <w:p w14:paraId="29EC6F6D" w14:textId="77777777" w:rsidR="002C6589" w:rsidRPr="0047206B" w:rsidRDefault="002C6589" w:rsidP="002C6589">
      <w:pPr>
        <w:spacing w:after="240"/>
        <w:ind w:left="1440" w:hanging="720"/>
      </w:pPr>
      <w:r>
        <w:t>(j)</w:t>
      </w:r>
      <w:r>
        <w:tab/>
        <w:t xml:space="preserve">Expected post-modification Resource capability in a format similar to the table in paragraph (1) of Section 2.9.1.2 and documentation of any expected remaining limitation(s) following implementation of such modifications; </w:t>
      </w:r>
    </w:p>
    <w:p w14:paraId="6E7B6C8E" w14:textId="77777777" w:rsidR="002C6589" w:rsidRPr="0047206B" w:rsidRDefault="002C6589" w:rsidP="002C6589">
      <w:pPr>
        <w:spacing w:after="240"/>
        <w:ind w:left="1440" w:hanging="720"/>
      </w:pPr>
      <w:r>
        <w:t>(k)</w:t>
      </w:r>
      <w:r>
        <w:tab/>
        <w:t>A schedule for implementing the modification(s);</w:t>
      </w:r>
    </w:p>
    <w:p w14:paraId="10007A20" w14:textId="77777777" w:rsidR="002C6589" w:rsidRPr="00E507BE" w:rsidRDefault="002C6589" w:rsidP="002C6589">
      <w:pPr>
        <w:spacing w:after="240"/>
        <w:ind w:left="1440" w:hanging="720"/>
        <w:rPr>
          <w:color w:val="000000" w:themeColor="text1"/>
        </w:rPr>
      </w:pPr>
      <w:r w:rsidRPr="00E507BE">
        <w:t>(</w:t>
      </w:r>
      <w:r>
        <w:t>l</w:t>
      </w:r>
      <w:r w:rsidRPr="00E507BE">
        <w:t>)</w:t>
      </w:r>
      <w:r>
        <w:tab/>
        <w:t>A</w:t>
      </w:r>
      <w:r w:rsidRPr="00E507BE">
        <w:rPr>
          <w:color w:val="000000" w:themeColor="text1"/>
        </w:rPr>
        <w:t xml:space="preserve"> model accurately representing </w:t>
      </w:r>
      <w:r>
        <w:rPr>
          <w:color w:val="000000" w:themeColor="text1"/>
        </w:rPr>
        <w:t xml:space="preserve">expected performance reflecting </w:t>
      </w:r>
      <w:r w:rsidRPr="00E507BE">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voltage </w:t>
      </w:r>
      <w:r w:rsidRPr="0004205C">
        <w:rPr>
          <w:color w:val="000000" w:themeColor="text1"/>
        </w:rPr>
        <w:t>ride-through capability</w:t>
      </w:r>
      <w:r w:rsidRPr="00E507BE">
        <w:rPr>
          <w:color w:val="000000" w:themeColor="text1"/>
        </w:rPr>
        <w:t>; and</w:t>
      </w:r>
    </w:p>
    <w:p w14:paraId="7D59DEE2" w14:textId="77777777" w:rsidR="002C6589" w:rsidRDefault="002C6589" w:rsidP="002C6589">
      <w:pPr>
        <w:spacing w:after="240"/>
        <w:ind w:left="1440" w:hanging="720"/>
        <w:rPr>
          <w:rStyle w:val="normaltextrun"/>
          <w:color w:val="000000" w:themeColor="text1"/>
        </w:rPr>
      </w:pPr>
      <w:r w:rsidRPr="00E507BE">
        <w:rPr>
          <w:color w:val="000000" w:themeColor="text1"/>
        </w:rPr>
        <w:t>(</w:t>
      </w:r>
      <w:r>
        <w:rPr>
          <w:color w:val="000000" w:themeColor="text1"/>
        </w:rPr>
        <w:t>m</w:t>
      </w:r>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p>
    <w:p w14:paraId="7BC88C51" w14:textId="77777777" w:rsidR="002C6589" w:rsidRPr="00E507BE" w:rsidRDefault="002C6589" w:rsidP="002C6589">
      <w:pPr>
        <w:spacing w:after="240"/>
        <w:ind w:left="720" w:hanging="720"/>
        <w:rPr>
          <w:rStyle w:val="normaltextrun"/>
          <w:color w:val="000000" w:themeColor="text1"/>
        </w:rPr>
      </w:pPr>
      <w:bookmarkStart w:id="293" w:name="_Hlk171697707"/>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IVRTCR by April 1, 2025, the Resource will not be eligible for an exemption or extension to comply with the ride-</w:t>
      </w:r>
      <w:r>
        <w:rPr>
          <w:color w:val="000000" w:themeColor="text1"/>
        </w:rPr>
        <w:lastRenderedPageBreak/>
        <w:t>through requirements.</w:t>
      </w:r>
      <w:bookmarkEnd w:id="293"/>
      <w:r>
        <w:rPr>
          <w:color w:val="000000" w:themeColor="text1"/>
        </w:rPr>
        <w:t xml:space="preserve">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w:t>
      </w:r>
      <w:r>
        <w:rPr>
          <w:color w:val="000000" w:themeColor="text1"/>
        </w:rPr>
        <w:t>V</w:t>
      </w:r>
      <w:r w:rsidRPr="001C42B0">
        <w:rPr>
          <w:color w:val="000000" w:themeColor="text1"/>
        </w:rPr>
        <w:t>RTCR by April 1, 2025 and ERCOT requests additional information, it will not render the Resource ineligible for an exemption.</w:t>
      </w:r>
    </w:p>
    <w:p w14:paraId="57BC0852" w14:textId="29AC6B27" w:rsidR="002C6589" w:rsidRDefault="002C6589" w:rsidP="00D404AE">
      <w:pPr>
        <w:spacing w:before="480" w:after="240"/>
        <w:ind w:left="720" w:hanging="720"/>
        <w:outlineLvl w:val="1"/>
        <w:rPr>
          <w:b/>
          <w:bCs/>
        </w:rPr>
      </w:pPr>
      <w:bookmarkStart w:id="294" w:name="_Toc178583749"/>
      <w:r w:rsidRPr="7AC96713">
        <w:rPr>
          <w:b/>
          <w:bCs/>
        </w:rPr>
        <w:t>2.1</w:t>
      </w:r>
      <w:r>
        <w:rPr>
          <w:b/>
          <w:bCs/>
        </w:rPr>
        <w:t>2</w:t>
      </w:r>
      <w:r>
        <w:tab/>
      </w:r>
      <w:r w:rsidRPr="7AC96713">
        <w:rPr>
          <w:b/>
          <w:bCs/>
        </w:rPr>
        <w:t>Procedures for Frequency and Voltage Ride-Through Exemptions</w:t>
      </w:r>
      <w:r>
        <w:rPr>
          <w:b/>
          <w:bCs/>
        </w:rPr>
        <w:t xml:space="preserve"> and</w:t>
      </w:r>
      <w:r w:rsidRPr="7AC96713">
        <w:rPr>
          <w:b/>
          <w:bCs/>
        </w:rPr>
        <w:t xml:space="preserve"> Extensions </w:t>
      </w:r>
      <w:r w:rsidRPr="00744FE0">
        <w:rPr>
          <w:b/>
          <w:iCs/>
        </w:rPr>
        <w:t>for Transmission-Connected Inverter-Based Resources (IBRs), Type 1 Wind-</w:t>
      </w:r>
      <w:r w:rsidR="00635CFB">
        <w:rPr>
          <w:b/>
          <w:iCs/>
        </w:rPr>
        <w:t>p</w:t>
      </w:r>
      <w:r w:rsidRPr="00744FE0">
        <w:rPr>
          <w:b/>
          <w:iCs/>
        </w:rPr>
        <w:t>owered Generation Resources (WGRs) and Type 2 WGRs</w:t>
      </w:r>
      <w:bookmarkEnd w:id="294"/>
    </w:p>
    <w:p w14:paraId="6398063B" w14:textId="77777777" w:rsidR="002C6589" w:rsidRPr="00A21163" w:rsidRDefault="002C6589" w:rsidP="00D404AE">
      <w:pPr>
        <w:spacing w:before="480" w:after="240"/>
        <w:ind w:left="994" w:hanging="994"/>
        <w:outlineLvl w:val="2"/>
        <w:rPr>
          <w:i/>
          <w:iCs/>
        </w:rPr>
      </w:pPr>
      <w:bookmarkStart w:id="295" w:name="_Toc178583750"/>
      <w:r w:rsidRPr="00A21163">
        <w:rPr>
          <w:b/>
          <w:bCs/>
          <w:i/>
          <w:iCs/>
        </w:rPr>
        <w:t>2.1</w:t>
      </w:r>
      <w:r>
        <w:rPr>
          <w:b/>
          <w:bCs/>
          <w:i/>
          <w:iCs/>
        </w:rPr>
        <w:t>2</w:t>
      </w:r>
      <w:r w:rsidRPr="00A21163">
        <w:rPr>
          <w:b/>
          <w:bCs/>
          <w:i/>
          <w:iCs/>
        </w:rPr>
        <w:t>.1</w:t>
      </w:r>
      <w:r w:rsidRPr="00A21163">
        <w:rPr>
          <w:i/>
          <w:iCs/>
        </w:rPr>
        <w:tab/>
      </w:r>
      <w:r w:rsidRPr="00A21163">
        <w:rPr>
          <w:b/>
          <w:bCs/>
          <w:i/>
          <w:iCs/>
        </w:rPr>
        <w:t>Exemptions and Extensions</w:t>
      </w:r>
      <w:r>
        <w:rPr>
          <w:b/>
          <w:bCs/>
          <w:i/>
          <w:iCs/>
        </w:rPr>
        <w:t xml:space="preserve"> Process</w:t>
      </w:r>
      <w:bookmarkEnd w:id="295"/>
    </w:p>
    <w:p w14:paraId="5A33FA78" w14:textId="58E7E756" w:rsidR="002C6589" w:rsidRPr="00EB20D6" w:rsidRDefault="002C6589" w:rsidP="002C6589">
      <w:pPr>
        <w:spacing w:after="240"/>
        <w:ind w:left="734" w:hanging="734"/>
      </w:pPr>
      <w:r>
        <w:t>(1)</w:t>
      </w:r>
      <w:r>
        <w:tab/>
      </w:r>
      <w:r w:rsidRPr="00805907">
        <w:rPr>
          <w:color w:val="000000"/>
        </w:rPr>
        <w:t>If an Inverter-Based Resource (IBR)</w:t>
      </w:r>
      <w:r>
        <w:rPr>
          <w:color w:val="000000"/>
        </w:rPr>
        <w:t>,</w:t>
      </w:r>
      <w:r w:rsidRPr="00805907">
        <w:rPr>
          <w:color w:val="000000"/>
        </w:rPr>
        <w:t xml:space="preserve"> Type 1 Wind-</w:t>
      </w:r>
      <w:r w:rsidR="00651532">
        <w:rPr>
          <w:color w:val="000000"/>
        </w:rPr>
        <w:t>p</w:t>
      </w:r>
      <w:r w:rsidRPr="00805907">
        <w:rPr>
          <w:color w:val="000000"/>
        </w:rPr>
        <w:t>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 or the voltage ride-through requirements in paragraphs (1) through</w:t>
      </w:r>
      <w:r w:rsidRPr="00805907">
        <w:rPr>
          <w:rStyle w:val="apple-converted-space"/>
          <w:rFonts w:hint="eastAsia"/>
          <w:color w:val="000000"/>
        </w:rPr>
        <w:t> </w:t>
      </w:r>
      <w:r w:rsidRPr="00805907">
        <w:rPr>
          <w:color w:val="000000"/>
        </w:rPr>
        <w:t>(</w:t>
      </w:r>
      <w:r>
        <w:rPr>
          <w:color w:val="000000"/>
        </w:rPr>
        <w:t>7</w:t>
      </w:r>
      <w:r w:rsidRPr="00805907">
        <w:rPr>
          <w:color w:val="000000"/>
        </w:rPr>
        <w:t>) of Section 2.9.1.2, Legacy 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w:t>
      </w:r>
      <w:r w:rsidR="00476FFA">
        <w:rPr>
          <w:color w:val="000000"/>
        </w:rPr>
        <w:t>,</w:t>
      </w:r>
      <w:r w:rsidRPr="00805907">
        <w:rPr>
          <w:color w:val="000000"/>
        </w:rPr>
        <w:t xml:space="preserve"> or as otherwise specified in paragraph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Type 2 WGRs</w:t>
      </w:r>
      <w:r>
        <w:rPr>
          <w:color w:val="000000"/>
        </w:rPr>
        <w:t xml:space="preserve"> and Type 3 WGRs</w:t>
      </w:r>
      <w:r w:rsidRPr="00805907">
        <w:rPr>
          <w:color w:val="000000"/>
        </w:rPr>
        <w:t xml:space="preserve">, or </w:t>
      </w:r>
      <w:r>
        <w:rPr>
          <w:color w:val="000000"/>
        </w:rPr>
        <w:t xml:space="preserve">certain voltage ride-through requirements in accordance with </w:t>
      </w:r>
      <w:r w:rsidRPr="00805907">
        <w:rPr>
          <w:color w:val="000000"/>
        </w:rPr>
        <w:t>paragraph (</w:t>
      </w:r>
      <w:r>
        <w:rPr>
          <w:color w:val="000000"/>
        </w:rPr>
        <w:t>9</w:t>
      </w:r>
      <w:r w:rsidRPr="00805907">
        <w:rPr>
          <w:color w:val="000000"/>
        </w:rPr>
        <w:t>) of Section 2.9.1.1, Preferred Voltage Ride-Through Requirements for Transmission-Connected</w:t>
      </w:r>
      <w:r w:rsidRPr="00805907">
        <w:rPr>
          <w:rStyle w:val="apple-converted-space"/>
          <w:rFonts w:hint="eastAsia"/>
          <w:color w:val="000000"/>
        </w:rPr>
        <w:t> </w:t>
      </w:r>
      <w:r w:rsidRPr="00805907">
        <w:rPr>
          <w:color w:val="000000"/>
        </w:rPr>
        <w:t xml:space="preserve">Inverter-Based Resources (IBRs), the Resource Entity or Interconnecting </w:t>
      </w:r>
      <w:r>
        <w:rPr>
          <w:color w:val="000000"/>
        </w:rPr>
        <w:t xml:space="preserve">Entity </w:t>
      </w:r>
      <w:r w:rsidRPr="00805907">
        <w:rPr>
          <w:color w:val="000000"/>
        </w:rPr>
        <w:t>(IE)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xml:space="preserve">) </w:t>
      </w:r>
      <w:r>
        <w:rPr>
          <w:color w:val="000000"/>
        </w:rPr>
        <w:t xml:space="preserve">must </w:t>
      </w:r>
      <w:r w:rsidRPr="004E37B8">
        <w:rPr>
          <w:color w:val="000000"/>
        </w:rPr>
        <w:t>submit to</w:t>
      </w:r>
      <w:r>
        <w:rPr>
          <w:color w:val="000000"/>
        </w:rPr>
        <w:t xml:space="preserve"> </w:t>
      </w:r>
      <w:r w:rsidRPr="00805907">
        <w:rPr>
          <w:color w:val="000000"/>
        </w:rPr>
        <w:t xml:space="preserve">ERCOT, </w:t>
      </w:r>
      <w:r>
        <w:rPr>
          <w:color w:val="000000"/>
        </w:rPr>
        <w:t xml:space="preserve">by April 1, 2025: (i) </w:t>
      </w:r>
      <w:r w:rsidRPr="004E37B8">
        <w:rPr>
          <w:color w:val="000000"/>
        </w:rPr>
        <w:t>a request for</w:t>
      </w:r>
      <w:r>
        <w:rPr>
          <w:color w:val="000000"/>
        </w:rPr>
        <w:t xml:space="preserve"> </w:t>
      </w:r>
      <w:r w:rsidRPr="00805907">
        <w:rPr>
          <w:color w:val="000000"/>
        </w:rPr>
        <w:t>an extension to meet such requirements</w:t>
      </w:r>
      <w:r>
        <w:rPr>
          <w:color w:val="000000"/>
        </w:rPr>
        <w:t xml:space="preserve"> </w:t>
      </w:r>
      <w:r w:rsidRPr="004E37B8">
        <w:rPr>
          <w:color w:val="000000"/>
        </w:rPr>
        <w:t>and/</w:t>
      </w:r>
      <w:r>
        <w:rPr>
          <w:color w:val="000000"/>
        </w:rPr>
        <w:t xml:space="preserve">or (ii) </w:t>
      </w:r>
      <w:r w:rsidRPr="004E37B8">
        <w:rPr>
          <w:color w:val="000000"/>
        </w:rPr>
        <w:t>a notice of intent to request</w:t>
      </w:r>
      <w:r>
        <w:rPr>
          <w:color w:val="000000"/>
        </w:rPr>
        <w:t xml:space="preserve"> an exemption based on standards established in a subsequent </w:t>
      </w:r>
      <w:r w:rsidRPr="00EB20D6">
        <w:rPr>
          <w:color w:val="000000"/>
        </w:rPr>
        <w:t>Nodal Operating Guide Revision Request</w:t>
      </w:r>
      <w:r w:rsidR="00EB20D6" w:rsidRPr="00EB20D6">
        <w:rPr>
          <w:color w:val="000000"/>
        </w:rPr>
        <w:t xml:space="preserve"> (NOGRR)</w:t>
      </w:r>
      <w:r w:rsidRPr="00EB20D6">
        <w:rPr>
          <w:color w:val="000000"/>
        </w:rPr>
        <w:t>.</w:t>
      </w:r>
    </w:p>
    <w:p w14:paraId="171CC329" w14:textId="07CB74AB" w:rsidR="002C6589" w:rsidRDefault="002C6589" w:rsidP="002C6589">
      <w:pPr>
        <w:spacing w:after="240"/>
        <w:ind w:left="720" w:hanging="720"/>
      </w:pPr>
      <w:r w:rsidRPr="00EB20D6">
        <w:t>(2)</w:t>
      </w:r>
      <w:r w:rsidRPr="00EB20D6">
        <w:tab/>
        <w:t xml:space="preserve">For any </w:t>
      </w:r>
      <w:r w:rsidRPr="00EB20D6">
        <w:rPr>
          <w:color w:val="000000" w:themeColor="text1"/>
        </w:rPr>
        <w:t xml:space="preserve">IBR, Type 1 WGR or Type 2 WGR with a Standard Generation Interconnection Agreement (SGIA) dated before August 1, 2024, a notice of intent to request an exemption must be submitted to ERCOT on or before April 1, 2025 as part of the </w:t>
      </w:r>
      <w:r w:rsidRPr="00EB20D6">
        <w:rPr>
          <w:color w:val="000000"/>
        </w:rPr>
        <w:t>Initial Frequency Ride-Through Capability Report</w:t>
      </w:r>
      <w:r w:rsidRPr="00EB20D6">
        <w:rPr>
          <w:color w:val="000000" w:themeColor="text1"/>
        </w:rPr>
        <w:t xml:space="preserve"> (“IFRTCR”) and </w:t>
      </w:r>
      <w:r w:rsidRPr="00EB20D6">
        <w:rPr>
          <w:iCs/>
          <w:szCs w:val="20"/>
        </w:rPr>
        <w:t>Initial Voltage Ride-Through Capability Report</w:t>
      </w:r>
      <w:r w:rsidRPr="00EB20D6">
        <w:rPr>
          <w:color w:val="000000" w:themeColor="text1"/>
        </w:rPr>
        <w:t xml:space="preserve"> (“IVRTCR”) as applicable.  No new notices of intent to request an exemption beyond April 1, 2025, detailing additional technical limitations of ride-through requirements are allowed.  A Resource Entity may only request an exemption based upon the technical limitations identified in its April 1, 2025 IFRTCR and/or IVRTCR.  An exemption request and the ability to provide supplemental information, including updated models reflecting improved ride-through capability, will be established under processes in a subsequent </w:t>
      </w:r>
      <w:r w:rsidR="00EB20D6" w:rsidRPr="00EB20D6">
        <w:rPr>
          <w:color w:val="000000"/>
        </w:rPr>
        <w:t>NOGRR</w:t>
      </w:r>
      <w:r w:rsidR="003279D4" w:rsidRPr="00EB20D6">
        <w:rPr>
          <w:color w:val="000000" w:themeColor="text1"/>
        </w:rPr>
        <w:t>.</w:t>
      </w:r>
    </w:p>
    <w:p w14:paraId="4577AF25" w14:textId="77777777" w:rsidR="002C6589" w:rsidRDefault="002C6589" w:rsidP="002C6589">
      <w:pPr>
        <w:spacing w:after="240"/>
        <w:ind w:left="734" w:hanging="734"/>
      </w:pPr>
      <w:r>
        <w:t>(3</w:t>
      </w:r>
      <w:r w:rsidRPr="0038324C">
        <w:t>)</w:t>
      </w:r>
      <w:r>
        <w:tab/>
        <w:t>ERCOT, in its sole and reasonable discretion, will grant an extension if all of the following conditions exist:</w:t>
      </w:r>
    </w:p>
    <w:p w14:paraId="1B870193" w14:textId="77777777" w:rsidR="002C6589" w:rsidRDefault="002C6589" w:rsidP="002C6589">
      <w:pPr>
        <w:spacing w:after="240"/>
        <w:ind w:left="1440" w:hanging="720"/>
      </w:pPr>
      <w:r>
        <w:t>(a)</w:t>
      </w:r>
      <w:r>
        <w:tab/>
        <w:t>Circumstances beyond the Requesting Entity’s reasonable control prevented it from meeting the deadline;</w:t>
      </w:r>
    </w:p>
    <w:p w14:paraId="255423CB" w14:textId="77777777" w:rsidR="002C6589" w:rsidRDefault="002C6589" w:rsidP="002C6589">
      <w:pPr>
        <w:spacing w:after="240"/>
        <w:ind w:left="1440" w:hanging="720"/>
      </w:pPr>
      <w:r>
        <w:lastRenderedPageBreak/>
        <w:t>(b)</w:t>
      </w:r>
      <w:r>
        <w:tab/>
        <w:t>The extension request demonstrates the Requesting Entity’s good faith efforts to minimize the extension’s duration;</w:t>
      </w:r>
    </w:p>
    <w:p w14:paraId="27EDEFD9" w14:textId="77777777" w:rsidR="002C6589" w:rsidRDefault="002C6589" w:rsidP="002C6589">
      <w:pPr>
        <w:spacing w:after="240"/>
        <w:ind w:left="1440" w:hanging="720"/>
      </w:pPr>
      <w:r>
        <w:t>(c)</w:t>
      </w:r>
      <w:r>
        <w:tab/>
        <w:t>The Requesting Entity has provided accurate models that include all limitations and describes all limitations the Requesting Entity cannot model and represents to ERCOT the model is accurate;</w:t>
      </w:r>
    </w:p>
    <w:p w14:paraId="6E172E26" w14:textId="77777777" w:rsidR="002C6589" w:rsidRDefault="002C6589" w:rsidP="002C6589">
      <w:pPr>
        <w:spacing w:after="240"/>
        <w:ind w:left="1440" w:hanging="720"/>
      </w:pPr>
      <w:r>
        <w:t>(d)</w:t>
      </w:r>
      <w:r>
        <w:tab/>
        <w:t>The date for the requested extension for a Resource with an SGIA before August 1, 2024 does not exceed December 31, 2027; and</w:t>
      </w:r>
    </w:p>
    <w:p w14:paraId="0A524B3D" w14:textId="77777777" w:rsidR="002C6589" w:rsidRDefault="002C6589" w:rsidP="002C6589">
      <w:pPr>
        <w:spacing w:after="240"/>
        <w:ind w:left="720" w:hanging="720"/>
      </w:pPr>
      <w:r>
        <w:tab/>
        <w:t>(e)</w:t>
      </w:r>
      <w:r>
        <w:tab/>
        <w:t xml:space="preserve">The date for the requested extension for a Resource with an SGIA after August 1, </w:t>
      </w:r>
      <w:r>
        <w:tab/>
        <w:t>2024 does not exceed December 31, 2028.</w:t>
      </w:r>
    </w:p>
    <w:p w14:paraId="121D1823"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4</w:t>
      </w:r>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p>
    <w:p w14:paraId="0133BA4E"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5</w:t>
      </w:r>
      <w:r w:rsidRPr="35D3159C">
        <w:rPr>
          <w:color w:val="000000" w:themeColor="text1"/>
        </w:rPr>
        <w:t>)</w:t>
      </w:r>
      <w:r>
        <w:rPr>
          <w:color w:val="000000" w:themeColor="text1"/>
        </w:rPr>
        <w:tab/>
      </w:r>
      <w:r w:rsidRPr="35D3159C">
        <w:rPr>
          <w:color w:val="000000" w:themeColor="text1"/>
        </w:rPr>
        <w:t>Exemptions and extensions take effect immediately upon approval by ERCOT</w:t>
      </w:r>
      <w:r>
        <w:rPr>
          <w:color w:val="000000" w:themeColor="text1"/>
        </w:rPr>
        <w:t xml:space="preserve"> </w:t>
      </w:r>
      <w:r w:rsidRPr="00C12D51">
        <w:rPr>
          <w:color w:val="000000"/>
        </w:rPr>
        <w:t>and apply only to the extent approved by ERCOT</w:t>
      </w:r>
      <w:r w:rsidRPr="35D3159C">
        <w:rPr>
          <w:color w:val="000000" w:themeColor="text1"/>
        </w:rPr>
        <w:t>.</w:t>
      </w:r>
    </w:p>
    <w:p w14:paraId="387EEFAB" w14:textId="77777777" w:rsidR="002C6589" w:rsidRDefault="002C6589" w:rsidP="002C6589">
      <w:pPr>
        <w:spacing w:after="240"/>
        <w:ind w:left="720" w:hanging="720"/>
      </w:pPr>
      <w:r w:rsidRPr="00D9243F">
        <w:t>(</w:t>
      </w:r>
      <w:r>
        <w:t>6</w:t>
      </w:r>
      <w:r w:rsidRPr="00D9243F">
        <w:t>)</w:t>
      </w:r>
      <w:r>
        <w:tab/>
      </w:r>
      <w:r w:rsidRPr="00D9243F">
        <w:t xml:space="preserve">Exemptions </w:t>
      </w:r>
      <w:r w:rsidRPr="00E507BE">
        <w:t>continue until</w:t>
      </w:r>
      <w:r>
        <w:t>:</w:t>
      </w:r>
    </w:p>
    <w:p w14:paraId="78BD48D6" w14:textId="77777777" w:rsidR="002C6589" w:rsidRDefault="002C6589" w:rsidP="002C6589">
      <w:pPr>
        <w:spacing w:after="240"/>
        <w:ind w:left="1440" w:hanging="720"/>
      </w:pPr>
      <w:r>
        <w:t>(a)</w:t>
      </w:r>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or </w:t>
      </w:r>
    </w:p>
    <w:p w14:paraId="10A03D9F" w14:textId="77777777" w:rsidR="002C6589" w:rsidRDefault="002C6589" w:rsidP="002C6589">
      <w:pPr>
        <w:spacing w:after="240"/>
        <w:ind w:left="1440" w:hanging="720"/>
      </w:pPr>
      <w:r>
        <w:t>(b)</w:t>
      </w:r>
      <w:r>
        <w:tab/>
        <w:t>T</w:t>
      </w:r>
      <w:r w:rsidRPr="00D9243F">
        <w:t xml:space="preserve">he </w:t>
      </w:r>
      <w:r>
        <w:t>IBR, Type 1 WGR or Type 2 WGR fully implements a modification that eliminates the need for the exemption.</w:t>
      </w:r>
    </w:p>
    <w:p w14:paraId="6E68A43F" w14:textId="77777777" w:rsidR="002C6589" w:rsidRDefault="002C6589" w:rsidP="002C6589">
      <w:pPr>
        <w:spacing w:after="240"/>
        <w:ind w:left="720" w:hanging="720"/>
        <w:rPr>
          <w:highlight w:val="yellow"/>
        </w:rPr>
      </w:pPr>
      <w:r>
        <w:t>(7)</w:t>
      </w:r>
      <w:r>
        <w:tab/>
        <w:t xml:space="preserve">If ERCOT or the Resource Entity becomes aware of a newly available software, firmware, settings or parameterization modification for a Resource with an exemption, the Resource Entity shall:  (i) submit an implementation plan to ERCOT for approval within 90 days, and (ii) if ERCOT approves the plan, implement the plan within </w:t>
      </w:r>
      <w:r w:rsidRPr="00C12D51">
        <w:rPr>
          <w:rStyle w:val="eop"/>
          <w:color w:val="000000"/>
        </w:rPr>
        <w:t>180 days, unless ERCOT approves a longer timeline.</w:t>
      </w:r>
    </w:p>
    <w:p w14:paraId="3F71FA86" w14:textId="77777777" w:rsidR="002C6589" w:rsidRDefault="002C6589" w:rsidP="002C6589">
      <w:pPr>
        <w:spacing w:after="240"/>
        <w:ind w:left="720" w:hanging="720"/>
      </w:pPr>
      <w:r w:rsidRPr="00D9243F">
        <w:t>(</w:t>
      </w:r>
      <w:r>
        <w:t>8</w:t>
      </w:r>
      <w:r w:rsidRPr="00D9243F">
        <w:t>)</w:t>
      </w:r>
      <w:r>
        <w:tab/>
      </w:r>
      <w:r w:rsidRPr="00D9243F">
        <w:t xml:space="preserve">Extensions </w:t>
      </w:r>
      <w:r w:rsidRPr="00E507BE">
        <w:t xml:space="preserve">shall end in accordance with </w:t>
      </w:r>
      <w:r>
        <w:t xml:space="preserve">Section </w:t>
      </w:r>
      <w:r w:rsidRPr="00E507BE">
        <w:t>2.1</w:t>
      </w:r>
      <w:r>
        <w:t>2</w:t>
      </w:r>
      <w:r w:rsidRPr="00E507BE">
        <w:t>.1.2</w:t>
      </w:r>
      <w:r>
        <w:t>, Submission of Extension Requests</w:t>
      </w:r>
      <w:r w:rsidRPr="00E507BE">
        <w:t>.</w:t>
      </w:r>
    </w:p>
    <w:p w14:paraId="12A4C76A" w14:textId="77777777" w:rsidR="002C6589" w:rsidRDefault="002C6589" w:rsidP="002C6589">
      <w:pPr>
        <w:spacing w:after="240"/>
        <w:ind w:left="720" w:hanging="720"/>
      </w:pPr>
      <w:r>
        <w:t>(9)</w:t>
      </w:r>
      <w:r>
        <w:tab/>
        <w:t>The deadlines in Section 2.12.1.2 may be modified by mutual written agreement of ERCOT and the Requesting Entity.</w:t>
      </w:r>
    </w:p>
    <w:p w14:paraId="5682F417" w14:textId="77777777" w:rsidR="002C6589" w:rsidRDefault="002C6589" w:rsidP="002C6589">
      <w:pPr>
        <w:spacing w:after="240"/>
        <w:ind w:left="720" w:hanging="720"/>
      </w:pPr>
      <w:r>
        <w:t>(10)</w:t>
      </w:r>
      <w:r>
        <w:tab/>
        <w:t>Until the consideration of an exemption, extension, or appeal process is finalized, the IBR, Type 1 WGR or Type 2 WGR with an SGIA prior to August 1, 2024 that has submitted an</w:t>
      </w:r>
      <w:r w:rsidRPr="004E37B8">
        <w:t xml:space="preserve"> extension request or</w:t>
      </w:r>
      <w:r>
        <w:t xml:space="preserve"> </w:t>
      </w:r>
      <w:r w:rsidRPr="004E37B8">
        <w:t>notice of intent to request an</w:t>
      </w:r>
      <w:r>
        <w:t xml:space="preserve"> </w:t>
      </w:r>
      <w:r w:rsidRPr="004E37B8">
        <w:t xml:space="preserve">exemption </w:t>
      </w:r>
      <w:r>
        <w:t xml:space="preserve">and any required documentation by April 1, 2025 must meet the greater of:  (i) </w:t>
      </w:r>
      <w:r w:rsidRPr="00D9243F">
        <w:t xml:space="preserve">its documented maximum </w:t>
      </w:r>
      <w:r>
        <w:t xml:space="preserve">ride-through </w:t>
      </w:r>
      <w:r w:rsidRPr="00D9243F">
        <w:t>capabilit</w:t>
      </w:r>
      <w:r>
        <w:t>y, or (ii)</w:t>
      </w:r>
      <w:r w:rsidRPr="00B127A9">
        <w:t xml:space="preserve"> </w:t>
      </w:r>
      <w:r>
        <w:t xml:space="preserve">its performance requirements in effect on May 1, 2024 until there is a non-appealable Public Utility Commission of Texas (PUCT) final order.  </w:t>
      </w:r>
    </w:p>
    <w:p w14:paraId="78DAF43D" w14:textId="77777777" w:rsidR="002C6589" w:rsidRDefault="002C6589" w:rsidP="002C6589">
      <w:pPr>
        <w:spacing w:after="240"/>
        <w:ind w:left="720" w:hanging="720"/>
      </w:pPr>
      <w:r>
        <w:lastRenderedPageBreak/>
        <w:t>(11)</w:t>
      </w:r>
      <w:r>
        <w:tab/>
        <w:t>ERCOT shall not use a Resource Entity’s IFRTCR</w:t>
      </w:r>
      <w:r w:rsidRPr="000720BA">
        <w:t xml:space="preserve">, </w:t>
      </w:r>
      <w:r>
        <w:t>IVRTCR</w:t>
      </w:r>
      <w:r w:rsidRPr="000720BA">
        <w:t>, or notice of intent to request an exemption</w:t>
      </w:r>
      <w:r>
        <w:t xml:space="preserve"> as a basis for referral to the Reliability Monitor so long as the Resource meets the applicable ride-through requirements set forth in paragraph (10) above.</w:t>
      </w:r>
    </w:p>
    <w:p w14:paraId="02D8B8DB" w14:textId="53A2C3CE" w:rsidR="002C6589" w:rsidRDefault="002C6589" w:rsidP="002C6589">
      <w:pPr>
        <w:spacing w:after="240"/>
        <w:ind w:left="720" w:hanging="720"/>
      </w:pPr>
      <w:r>
        <w:t>(12)</w:t>
      </w:r>
      <w:r>
        <w:tab/>
        <w:t xml:space="preserve">All information submitted under Sections 2.11, </w:t>
      </w:r>
      <w:r w:rsidRPr="000F6427">
        <w:t xml:space="preserve">Ride-Through Reporting Requirements </w:t>
      </w:r>
      <w:r w:rsidRPr="000F6427">
        <w:rPr>
          <w:iCs/>
        </w:rPr>
        <w:t>for Transmission-Connected Inverter-Based Resources (IBRs), Type 1 Wind-</w:t>
      </w:r>
      <w:r w:rsidR="00635CFB">
        <w:rPr>
          <w:iCs/>
        </w:rPr>
        <w:t>p</w:t>
      </w:r>
      <w:r w:rsidRPr="000F6427">
        <w:rPr>
          <w:iCs/>
        </w:rPr>
        <w:t>owered Generation Resources (WGRs) and Type 2 WGRs</w:t>
      </w:r>
      <w:r w:rsidR="00476FFA">
        <w:rPr>
          <w:iCs/>
        </w:rPr>
        <w:t>,</w:t>
      </w:r>
      <w:r>
        <w:t xml:space="preserve"> and 2.12, </w:t>
      </w:r>
      <w:r w:rsidRPr="00EC62F0">
        <w:t>Procedures for Frequency and Voltage Ride-Through Exemptions</w:t>
      </w:r>
      <w:r>
        <w:t xml:space="preserve"> and</w:t>
      </w:r>
      <w:r w:rsidRPr="00EC62F0">
        <w:t xml:space="preserve"> Extensions </w:t>
      </w:r>
      <w:r w:rsidRPr="00EC62F0">
        <w:rPr>
          <w:iCs/>
        </w:rPr>
        <w:t>for Transmission-Connected Inverter-Based Resources (IBRs), Type 1 Wind-</w:t>
      </w:r>
      <w:r w:rsidR="00635CFB">
        <w:rPr>
          <w:iCs/>
        </w:rPr>
        <w:t>p</w:t>
      </w:r>
      <w:r w:rsidRPr="00EC62F0">
        <w:rPr>
          <w:iCs/>
        </w:rPr>
        <w:t>owered Generation Resources (WGRs) and Type 2 WGRs</w:t>
      </w:r>
      <w:r w:rsidR="00DC72C7">
        <w:rPr>
          <w:iCs/>
        </w:rPr>
        <w:t>,</w:t>
      </w:r>
      <w:r>
        <w:t xml:space="preserve"> shall be considered Protected Information.</w:t>
      </w:r>
    </w:p>
    <w:p w14:paraId="4F38643A" w14:textId="43417FBD" w:rsidR="002C6589" w:rsidRPr="00DC6A5A" w:rsidRDefault="002C6589" w:rsidP="00DC6A5A">
      <w:pPr>
        <w:spacing w:before="480" w:after="240"/>
        <w:ind w:left="907" w:hanging="907"/>
        <w:outlineLvl w:val="3"/>
      </w:pPr>
      <w:bookmarkStart w:id="296" w:name="_Toc178583751"/>
      <w:r w:rsidRPr="00F63736">
        <w:rPr>
          <w:b/>
          <w:bCs/>
        </w:rPr>
        <w:t>2</w:t>
      </w:r>
      <w:r w:rsidRPr="00DC6A5A">
        <w:rPr>
          <w:b/>
          <w:bCs/>
        </w:rPr>
        <w:t xml:space="preserve">.12.1.1 </w:t>
      </w:r>
      <w:r w:rsidR="00DC72C7">
        <w:rPr>
          <w:b/>
          <w:bCs/>
        </w:rPr>
        <w:tab/>
      </w:r>
      <w:r w:rsidRPr="00DC6A5A">
        <w:rPr>
          <w:b/>
          <w:bCs/>
        </w:rPr>
        <w:t>Submission of Exemption Requests</w:t>
      </w:r>
      <w:bookmarkEnd w:id="296"/>
    </w:p>
    <w:p w14:paraId="4169E787" w14:textId="77777777" w:rsidR="002C6589" w:rsidRDefault="002C6589" w:rsidP="002C6589">
      <w:pPr>
        <w:spacing w:after="240"/>
        <w:ind w:left="720" w:hanging="720"/>
      </w:pPr>
      <w:r>
        <w:t>(1)</w:t>
      </w:r>
      <w:r>
        <w:tab/>
        <w:t>A Requesting Entity may seek an exemption for an IBR, Type 1 WGR or Type 2 WGR as follows:</w:t>
      </w:r>
    </w:p>
    <w:p w14:paraId="16E40A73" w14:textId="1C46BD45" w:rsidR="002C6589" w:rsidRDefault="002C6589" w:rsidP="002C6589">
      <w:pPr>
        <w:spacing w:after="240"/>
        <w:ind w:left="1440" w:hanging="720"/>
        <w:rPr>
          <w:highlight w:val="yellow"/>
        </w:rPr>
      </w:pPr>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r>
        <w:t>August</w:t>
      </w:r>
      <w:r w:rsidRPr="0088222F">
        <w:t xml:space="preserve"> 1, 2024</w:t>
      </w:r>
      <w:r>
        <w:t xml:space="preserve"> may seek exemptions from ride-through 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4571A08A" w14:textId="4F8DFBF8" w:rsidR="002C6589" w:rsidRDefault="002C6589" w:rsidP="002C6589">
      <w:pPr>
        <w:spacing w:after="240"/>
        <w:ind w:left="1440" w:hanging="720"/>
      </w:pPr>
      <w:r w:rsidRPr="002A1729">
        <w:t>(b)</w:t>
      </w:r>
      <w:r>
        <w:tab/>
        <w:t xml:space="preserve">A Requesting Entity for a Type 3 WGR with an original SGIA executed prior to August 1, 2024,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t xml:space="preserve"> may seek an exemption as described in that Section.  </w:t>
      </w:r>
    </w:p>
    <w:p w14:paraId="3328A1E7" w14:textId="566A4988" w:rsidR="002C6589" w:rsidRDefault="002C6589" w:rsidP="00D76623">
      <w:pPr>
        <w:spacing w:after="480"/>
        <w:ind w:left="720" w:hanging="720"/>
      </w:pPr>
      <w:r>
        <w:t>(2)</w:t>
      </w:r>
      <w:r>
        <w:tab/>
        <w:t xml:space="preserve">The Resource Entity </w:t>
      </w:r>
      <w:r w:rsidRPr="000720BA">
        <w:t>intending to</w:t>
      </w:r>
      <w:r>
        <w:t xml:space="preserve"> </w:t>
      </w:r>
      <w:r w:rsidRPr="000720BA">
        <w:t>request a</w:t>
      </w:r>
      <w:r>
        <w:t xml:space="preserve">n exemption for an IBR, Type 1 WGR, Type 2 WGR must, by April 1, 2025, submit an IFRTCR or IVRTCR </w:t>
      </w:r>
      <w:r w:rsidRPr="000720BA">
        <w:t>with a notice of intent to request an exemption</w:t>
      </w:r>
      <w:r>
        <w:t xml:space="preserve"> describing the need for the exemption consistent with Sections 2.11.1, </w:t>
      </w:r>
      <w:r w:rsidRPr="003E7E58">
        <w:t>Initial Frequency Ride-Through Capability Documentation and Reporting Requirements</w:t>
      </w:r>
      <w:r w:rsidR="00DC72C7">
        <w:t>,</w:t>
      </w:r>
      <w:r>
        <w:t xml:space="preserve"> or 2.11.2, </w:t>
      </w:r>
      <w:r w:rsidRPr="003E7E58">
        <w:t>Initial Voltage</w:t>
      </w:r>
      <w:r w:rsidRPr="00EC62F0">
        <w:t xml:space="preserve"> Ride-Through Capability Documentation and Reporting Requirements</w:t>
      </w:r>
      <w:r>
        <w:t>.</w:t>
      </w:r>
    </w:p>
    <w:p w14:paraId="38D7F79B" w14:textId="6024FF34" w:rsidR="002C6589" w:rsidRPr="00DC6A5A" w:rsidRDefault="002C6589" w:rsidP="00D76623">
      <w:pPr>
        <w:spacing w:before="240" w:after="240"/>
        <w:ind w:left="907" w:hanging="907"/>
        <w:outlineLvl w:val="3"/>
        <w:rPr>
          <w:b/>
          <w:bCs/>
        </w:rPr>
      </w:pPr>
      <w:bookmarkStart w:id="297" w:name="_Toc178583752"/>
      <w:r w:rsidRPr="00DC6A5A">
        <w:rPr>
          <w:b/>
          <w:bCs/>
        </w:rPr>
        <w:t xml:space="preserve">2.12.1.2 </w:t>
      </w:r>
      <w:r w:rsidR="00DC72C7">
        <w:rPr>
          <w:b/>
          <w:bCs/>
        </w:rPr>
        <w:tab/>
      </w:r>
      <w:r w:rsidRPr="00DC6A5A">
        <w:rPr>
          <w:b/>
          <w:bCs/>
        </w:rPr>
        <w:t>Submission of Extension Requests</w:t>
      </w:r>
      <w:bookmarkEnd w:id="297"/>
    </w:p>
    <w:p w14:paraId="5042C33C" w14:textId="77777777" w:rsidR="002C6589" w:rsidRDefault="002C6589" w:rsidP="00D77706">
      <w:pPr>
        <w:spacing w:before="240" w:after="240"/>
        <w:ind w:left="720" w:hanging="720"/>
      </w:pPr>
      <w:r>
        <w:t>(1)</w:t>
      </w:r>
      <w:r>
        <w:tab/>
      </w:r>
      <w:r w:rsidRPr="00422E2E">
        <w:t>Unless otherwise approved by ERCOT, extension request</w:t>
      </w:r>
      <w:r>
        <w:t>s</w:t>
      </w:r>
      <w:r w:rsidRPr="00422E2E">
        <w:t xml:space="preserve"> must be submitted by April 1, 2025.</w:t>
      </w:r>
      <w:r>
        <w:t xml:space="preserve">  A Requesting Entity may seek an extension for an IBR, Type 1 WGR or Type 2 WGR as follows:</w:t>
      </w:r>
    </w:p>
    <w:p w14:paraId="2C48AB0A" w14:textId="5D82033E" w:rsidR="002C6589" w:rsidRDefault="002C6589" w:rsidP="002C6589">
      <w:pPr>
        <w:spacing w:after="240"/>
        <w:ind w:left="1440" w:hanging="720"/>
      </w:pPr>
      <w:r>
        <w:t>(a)</w:t>
      </w:r>
      <w:r>
        <w:tab/>
        <w:t xml:space="preserve">A Requesting Entity for an IBR, Type 1 WGR or Type 2 WGR with an SGIA executed prior to August 1, 2024, may seek extensions for ride-through </w:t>
      </w:r>
      <w:r>
        <w:lastRenderedPageBreak/>
        <w:t xml:space="preserve">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7AD67B17" w14:textId="63AEA394" w:rsidR="002C6589" w:rsidRPr="004D5E61" w:rsidRDefault="002C6589" w:rsidP="002C6589">
      <w:pPr>
        <w:spacing w:after="240"/>
        <w:ind w:left="1440" w:hanging="720"/>
        <w:rPr>
          <w:highlight w:val="yellow"/>
        </w:rPr>
      </w:pPr>
      <w:r>
        <w:t>(b)</w:t>
      </w:r>
      <w:r>
        <w:tab/>
        <w:t xml:space="preserve">A Requesting Entity for an IBR with an SGIA executed on or after August 1, 2024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rPr>
          <w:iCs/>
        </w:rPr>
        <w:t xml:space="preserve"> or </w:t>
      </w:r>
      <w:r>
        <w:t xml:space="preserve">paragraphs </w:t>
      </w:r>
      <w:r w:rsidRPr="004D5E61">
        <w:t xml:space="preserve">(9) </w:t>
      </w:r>
      <w:r>
        <w:t xml:space="preserve">or (10) </w:t>
      </w:r>
      <w:r w:rsidRPr="004D5E61">
        <w:t>of</w:t>
      </w:r>
      <w:r w:rsidRPr="004D5E61">
        <w:rPr>
          <w:color w:val="000000" w:themeColor="text1"/>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4D5E61">
        <w:rPr>
          <w:color w:val="000000" w:themeColor="text1"/>
        </w:rPr>
        <w:t>.</w:t>
      </w:r>
      <w:r>
        <w:rPr>
          <w:color w:val="000000" w:themeColor="text1"/>
        </w:rPr>
        <w:t xml:space="preserve"> </w:t>
      </w:r>
    </w:p>
    <w:p w14:paraId="113D271B" w14:textId="22834E68" w:rsidR="002C6589" w:rsidRDefault="002C6589" w:rsidP="002C6589">
      <w:pPr>
        <w:spacing w:after="240"/>
        <w:ind w:left="720" w:hanging="720"/>
      </w:pPr>
      <w:r>
        <w:t>(2)</w:t>
      </w:r>
      <w:r>
        <w:tab/>
        <w:t xml:space="preserve">A Requesting Entity, through its Authorized Representative, may initiate a request for an extension under this Section by submitting written notice of the request to ERCOT through the </w:t>
      </w:r>
      <w:r w:rsidR="002F4260" w:rsidRPr="00DF784A">
        <w:rPr>
          <w:rStyle w:val="normaltextrun"/>
        </w:rPr>
        <w:t>Resource Integration and Ongoing Operations</w:t>
      </w:r>
      <w:r w:rsidR="002F4260">
        <w:t xml:space="preserve"> (</w:t>
      </w:r>
      <w:r>
        <w:t>RIOO</w:t>
      </w:r>
      <w:r w:rsidR="002F4260">
        <w:t>)</w:t>
      </w:r>
      <w:r>
        <w:t xml:space="preserve"> </w:t>
      </w:r>
      <w:r w:rsidRPr="00EB20D6">
        <w:t>system</w:t>
      </w:r>
      <w:r>
        <w:t xml:space="preserve"> (or as otherwise specified by ERCOT), with the following information</w:t>
      </w:r>
      <w:r w:rsidRPr="00E53907">
        <w:t>:</w:t>
      </w:r>
    </w:p>
    <w:p w14:paraId="7211F320" w14:textId="77777777" w:rsidR="002C6589" w:rsidRDefault="002C6589" w:rsidP="002C6589">
      <w:pPr>
        <w:spacing w:after="240"/>
        <w:ind w:left="720"/>
      </w:pPr>
      <w:r>
        <w:t>(a)</w:t>
      </w:r>
      <w:r>
        <w:tab/>
      </w:r>
      <w:r w:rsidRPr="7AC96713">
        <w:t>Requesting Entity Name;</w:t>
      </w:r>
    </w:p>
    <w:p w14:paraId="35A8F4EF" w14:textId="77777777" w:rsidR="002C6589" w:rsidRDefault="002C6589" w:rsidP="002C6589">
      <w:pPr>
        <w:spacing w:after="240"/>
        <w:ind w:firstLine="720"/>
      </w:pPr>
      <w:r>
        <w:t>(b)</w:t>
      </w:r>
      <w:r>
        <w:tab/>
      </w:r>
      <w:r w:rsidRPr="7AC96713">
        <w:t>Requesting Entity DUNS Number;</w:t>
      </w:r>
    </w:p>
    <w:p w14:paraId="2DC9344A" w14:textId="77777777" w:rsidR="002C6589" w:rsidRDefault="002C6589" w:rsidP="002C6589">
      <w:pPr>
        <w:spacing w:after="240"/>
        <w:ind w:firstLine="720"/>
      </w:pPr>
      <w:r>
        <w:t>(c)</w:t>
      </w:r>
      <w:r>
        <w:tab/>
      </w:r>
      <w:r w:rsidRPr="7AC96713">
        <w:t>IBR/WGR Site Name;</w:t>
      </w:r>
    </w:p>
    <w:p w14:paraId="1AE7CEF4" w14:textId="77777777" w:rsidR="002C6589" w:rsidRDefault="002C6589" w:rsidP="002C6589">
      <w:pPr>
        <w:spacing w:after="240"/>
        <w:ind w:firstLine="720"/>
      </w:pPr>
      <w:r w:rsidRPr="7AC96713">
        <w:t>(d)</w:t>
      </w:r>
      <w:r>
        <w:tab/>
      </w:r>
      <w:r w:rsidRPr="7AC96713">
        <w:t>IBR/WGR Unit Name(s);</w:t>
      </w:r>
    </w:p>
    <w:p w14:paraId="49FB38D6" w14:textId="77777777" w:rsidR="002C6589" w:rsidRDefault="002C6589" w:rsidP="002C6589">
      <w:pPr>
        <w:spacing w:after="240"/>
        <w:ind w:firstLine="720"/>
      </w:pPr>
      <w:r w:rsidRPr="7AC96713">
        <w:t>(e)</w:t>
      </w:r>
      <w:r>
        <w:tab/>
      </w:r>
      <w:r w:rsidRPr="7AC96713">
        <w:t>Nodal Operating Guide Section(s) under which the extension is requested</w:t>
      </w:r>
      <w:r>
        <w:t>;</w:t>
      </w:r>
    </w:p>
    <w:p w14:paraId="45C04D8C" w14:textId="77777777" w:rsidR="002C6589" w:rsidRDefault="002C6589" w:rsidP="002C6589">
      <w:pPr>
        <w:spacing w:after="240"/>
        <w:ind w:left="1440" w:hanging="720"/>
      </w:pPr>
      <w:r>
        <w:t>(f)</w:t>
      </w:r>
      <w:r>
        <w:tab/>
        <w:t>A detailed description of the grounds for the extension and the basis for each request;</w:t>
      </w:r>
    </w:p>
    <w:p w14:paraId="7D6BCB99" w14:textId="77777777" w:rsidR="002C6589" w:rsidRDefault="002C6589" w:rsidP="002C6589">
      <w:pPr>
        <w:spacing w:after="240"/>
        <w:ind w:left="1440" w:hanging="720"/>
      </w:pPr>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p>
    <w:p w14:paraId="2B6EA152" w14:textId="77777777" w:rsidR="002C6589" w:rsidRDefault="002C6589" w:rsidP="002C6589">
      <w:pPr>
        <w:spacing w:after="240"/>
        <w:ind w:firstLine="720"/>
      </w:pPr>
      <w:r>
        <w:t>(h)</w:t>
      </w:r>
      <w:r>
        <w:tab/>
        <w:t>Other information specified in this Section.</w:t>
      </w:r>
    </w:p>
    <w:p w14:paraId="4E2FA0A1"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3</w:t>
      </w:r>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r>
        <w:rPr>
          <w:color w:val="000000" w:themeColor="text1"/>
        </w:rPr>
        <w:t>August</w:t>
      </w:r>
      <w:r w:rsidRPr="35D3159C">
        <w:rPr>
          <w:color w:val="000000" w:themeColor="text1"/>
        </w:rPr>
        <w:t xml:space="preserve"> 1, 2024, seeking an extension contemplated in paragraph (6) of Section 2.9.1, or paragraph (10) of Section 2.9.1.1 shall, at a minimum, submit the following information to ERCOT: </w:t>
      </w:r>
    </w:p>
    <w:p w14:paraId="1432122A" w14:textId="77777777" w:rsidR="002C6589" w:rsidRDefault="002C6589" w:rsidP="002C6589">
      <w:pPr>
        <w:spacing w:after="240"/>
        <w:ind w:firstLine="720"/>
        <w:rPr>
          <w:color w:val="000000" w:themeColor="text1"/>
        </w:rPr>
      </w:pPr>
      <w:r w:rsidRPr="35D3159C">
        <w:rPr>
          <w:color w:val="000000" w:themeColor="text1"/>
        </w:rPr>
        <w:t>(a)</w:t>
      </w:r>
      <w:r>
        <w:tab/>
        <w:t>D</w:t>
      </w:r>
      <w:r w:rsidRPr="35D3159C">
        <w:rPr>
          <w:color w:val="000000" w:themeColor="text1"/>
        </w:rPr>
        <w:t xml:space="preserve">ocumentation describing the justification for granting the extension; </w:t>
      </w:r>
    </w:p>
    <w:p w14:paraId="5FEF8848" w14:textId="77777777" w:rsidR="002C6589" w:rsidRDefault="002C6589" w:rsidP="002C6589">
      <w:pPr>
        <w:spacing w:after="240"/>
        <w:ind w:left="1440" w:hanging="720"/>
        <w:rPr>
          <w:color w:val="000000" w:themeColor="text1"/>
        </w:rPr>
      </w:pPr>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r>
        <w:rPr>
          <w:color w:val="000000" w:themeColor="text1"/>
        </w:rPr>
        <w:t xml:space="preserve"> and expected performance</w:t>
      </w:r>
      <w:r w:rsidRPr="35D3159C">
        <w:rPr>
          <w:color w:val="000000" w:themeColor="text1"/>
        </w:rPr>
        <w:t xml:space="preserve">; </w:t>
      </w:r>
    </w:p>
    <w:p w14:paraId="034C26C0" w14:textId="77777777" w:rsidR="002C6589" w:rsidRDefault="002C6589" w:rsidP="002C6589">
      <w:pPr>
        <w:spacing w:after="240"/>
        <w:ind w:firstLine="720"/>
        <w:rPr>
          <w:color w:val="000000" w:themeColor="text1"/>
        </w:rPr>
      </w:pPr>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p>
    <w:p w14:paraId="1B773924" w14:textId="77777777" w:rsidR="002C6589" w:rsidRDefault="002C6589" w:rsidP="002C6589">
      <w:pPr>
        <w:spacing w:after="240"/>
        <w:ind w:left="1440" w:hanging="720"/>
        <w:rPr>
          <w:color w:val="000000" w:themeColor="text1"/>
        </w:rPr>
      </w:pPr>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r>
        <w:rPr>
          <w:color w:val="000000" w:themeColor="text1"/>
        </w:rPr>
        <w:t>through</w:t>
      </w:r>
      <w:r w:rsidRPr="35D3159C">
        <w:rPr>
          <w:color w:val="000000" w:themeColor="text1"/>
        </w:rPr>
        <w:t xml:space="preserve"> (7) below, as applicable; and </w:t>
      </w:r>
    </w:p>
    <w:p w14:paraId="47D7E60F" w14:textId="77777777" w:rsidR="002C6589" w:rsidRDefault="002C6589" w:rsidP="002C6589">
      <w:pPr>
        <w:spacing w:after="240"/>
        <w:ind w:left="1440" w:hanging="720"/>
        <w:rPr>
          <w:color w:val="000000" w:themeColor="text1"/>
        </w:rPr>
      </w:pPr>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p>
    <w:p w14:paraId="40A19EF9" w14:textId="77777777" w:rsidR="002C6589" w:rsidRDefault="002C6589" w:rsidP="002C6589">
      <w:pPr>
        <w:spacing w:after="240"/>
        <w:ind w:left="720" w:hanging="720"/>
        <w:rPr>
          <w:color w:val="000000" w:themeColor="text1"/>
        </w:rPr>
      </w:pPr>
      <w:r>
        <w:rPr>
          <w:color w:val="000000" w:themeColor="text1"/>
        </w:rPr>
        <w:t>(4)</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r>
        <w:t>Institute of Electrical and Electronics Engineers (IEEE) 2800-2022, Standard for Interconnection and Interoperability of Inverter-Based Resources (IBRs) Interconnecting with Associated Transmission Electric Power Systems (“IEEE 2800-2022 standard”)</w:t>
      </w:r>
      <w:r w:rsidRPr="35D3159C">
        <w:rPr>
          <w:color w:val="000000" w:themeColor="text1"/>
        </w:rPr>
        <w:t xml:space="preserve"> as described in paragraph (6) of Section 2.9.1, it must provide to ERCOT</w:t>
      </w:r>
      <w:r>
        <w:rPr>
          <w:color w:val="000000" w:themeColor="text1"/>
        </w:rPr>
        <w:t>:</w:t>
      </w:r>
    </w:p>
    <w:p w14:paraId="135C81EA" w14:textId="77777777" w:rsidR="002C6589" w:rsidRDefault="002C6589" w:rsidP="002C6589">
      <w:pPr>
        <w:spacing w:after="240"/>
        <w:ind w:left="1440" w:hanging="700"/>
        <w:rPr>
          <w:color w:val="000000" w:themeColor="text1"/>
        </w:rPr>
      </w:pPr>
      <w:r w:rsidRPr="35D3159C">
        <w:rPr>
          <w:color w:val="000000" w:themeColor="text1"/>
        </w:rPr>
        <w:t>(a)</w:t>
      </w:r>
      <w:r>
        <w:rPr>
          <w:color w:val="000000" w:themeColor="text1"/>
        </w:rPr>
        <w:tab/>
        <w:t>E</w:t>
      </w:r>
      <w:r w:rsidRPr="35D3159C">
        <w:rPr>
          <w:color w:val="000000" w:themeColor="text1"/>
        </w:rPr>
        <w:t xml:space="preserve">vidence from its </w:t>
      </w:r>
      <w:r>
        <w:rPr>
          <w:color w:val="000000" w:themeColor="text1"/>
        </w:rPr>
        <w:t xml:space="preserve">original equipment manufacturer </w:t>
      </w:r>
      <w:r w:rsidRPr="35D3159C">
        <w:rPr>
          <w:color w:val="000000" w:themeColor="text1"/>
        </w:rPr>
        <w:t xml:space="preserve">(or subsequent inverter/turbine vendor support company if the </w:t>
      </w:r>
      <w:r>
        <w:rPr>
          <w:color w:val="000000" w:themeColor="text1"/>
        </w:rPr>
        <w:t>original equipment manufacturer</w:t>
      </w:r>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p>
    <w:p w14:paraId="5EF09E1C" w14:textId="77777777" w:rsidR="002C6589" w:rsidRDefault="002C6589" w:rsidP="002C6589">
      <w:pPr>
        <w:spacing w:after="240"/>
        <w:ind w:firstLine="74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p>
    <w:p w14:paraId="4FEE898A" w14:textId="77777777" w:rsidR="002C6589" w:rsidRDefault="002C6589" w:rsidP="002C6589">
      <w:pPr>
        <w:spacing w:after="240"/>
        <w:ind w:left="1440" w:hanging="700"/>
        <w:rPr>
          <w:color w:val="000000" w:themeColor="text1"/>
        </w:rPr>
      </w:pPr>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p>
    <w:p w14:paraId="0D1F4628" w14:textId="77777777" w:rsidR="002C6589" w:rsidRDefault="002C6589" w:rsidP="002C6589">
      <w:pPr>
        <w:spacing w:after="240"/>
        <w:ind w:left="720" w:hanging="720"/>
        <w:rPr>
          <w:color w:val="000000" w:themeColor="text1"/>
        </w:rPr>
      </w:pPr>
      <w:r>
        <w:rPr>
          <w:color w:val="000000" w:themeColor="text1"/>
        </w:rPr>
        <w:t>(5)</w:t>
      </w:r>
      <w:r>
        <w:rPr>
          <w:color w:val="000000" w:themeColor="text1"/>
        </w:rPr>
        <w:tab/>
      </w:r>
      <w:r w:rsidRPr="35D3159C">
        <w:rPr>
          <w:color w:val="000000" w:themeColor="text1"/>
        </w:rPr>
        <w:t xml:space="preserve">If a Requesting Entity submits a request for an extension to meeting the performance requirements in Table A in paragraph (1) </w:t>
      </w:r>
      <w:r>
        <w:rPr>
          <w:color w:val="000000" w:themeColor="text1"/>
        </w:rPr>
        <w:t>as contemplated in</w:t>
      </w:r>
      <w:r w:rsidRPr="35D3159C">
        <w:rPr>
          <w:color w:val="000000" w:themeColor="text1"/>
        </w:rPr>
        <w:t xml:space="preserve"> </w:t>
      </w:r>
      <w:r>
        <w:rPr>
          <w:color w:val="000000" w:themeColor="text1"/>
        </w:rPr>
        <w:t xml:space="preserve">paragraph </w:t>
      </w:r>
      <w:r w:rsidRPr="35D3159C">
        <w:rPr>
          <w:color w:val="000000" w:themeColor="text1"/>
        </w:rPr>
        <w:t>(10) of Section 2.9.1.1, it must provide to ERCOT:</w:t>
      </w:r>
    </w:p>
    <w:p w14:paraId="03D329E7" w14:textId="77777777" w:rsidR="002C6589" w:rsidRDefault="002C6589" w:rsidP="002C6589">
      <w:pPr>
        <w:spacing w:after="240"/>
        <w:ind w:left="1440" w:hanging="720"/>
        <w:rPr>
          <w:color w:val="000000" w:themeColor="text1"/>
        </w:rPr>
      </w:pPr>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p>
    <w:p w14:paraId="56FB2D54" w14:textId="77777777" w:rsidR="002C6589" w:rsidRDefault="002C6589" w:rsidP="002C6589">
      <w:pPr>
        <w:spacing w:after="240"/>
        <w:ind w:firstLine="72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p>
    <w:p w14:paraId="7D06C202" w14:textId="07C67038" w:rsidR="002C6589" w:rsidRDefault="002C6589" w:rsidP="002C6589">
      <w:pPr>
        <w:spacing w:after="240"/>
        <w:ind w:left="1440" w:hanging="720"/>
        <w:rPr>
          <w:color w:val="000000" w:themeColor="text1"/>
        </w:rPr>
      </w:pPr>
      <w:r w:rsidRPr="4B522D6D">
        <w:rPr>
          <w:color w:val="000000" w:themeColor="text1"/>
        </w:rPr>
        <w:t>(c)</w:t>
      </w:r>
      <w:r>
        <w:rPr>
          <w:color w:val="000000" w:themeColor="text1"/>
        </w:rPr>
        <w:tab/>
        <w:t>T</w:t>
      </w:r>
      <w:r w:rsidRPr="4B522D6D">
        <w:rPr>
          <w:color w:val="000000" w:themeColor="text1"/>
        </w:rPr>
        <w:t xml:space="preserve">he schedule for implementing those modifications. </w:t>
      </w:r>
      <w:r w:rsidR="00B738F7">
        <w:rPr>
          <w:color w:val="000000" w:themeColor="text1"/>
        </w:rPr>
        <w:t xml:space="preserve"> </w:t>
      </w:r>
      <w:r w:rsidRPr="4B522D6D">
        <w:rPr>
          <w:color w:val="000000" w:themeColor="text1"/>
        </w:rPr>
        <w:t xml:space="preserve">Any extensions under this paragraph shall be minimized and not extend beyond December 31, 2028. </w:t>
      </w:r>
      <w:r w:rsidR="00B738F7">
        <w:rPr>
          <w:color w:val="000000" w:themeColor="text1"/>
        </w:rPr>
        <w:t xml:space="preserve"> </w:t>
      </w:r>
      <w:r w:rsidRPr="4B522D6D">
        <w:rPr>
          <w:color w:val="000000" w:themeColor="text1"/>
        </w:rPr>
        <w:t>ERCOT will not grant any temporary extensions for performance that do not meet the voltage ride-through performance requirements in Table A in paragraph (1) of Section 2.9.1.2.</w:t>
      </w:r>
      <w:r w:rsidRPr="00660F0B">
        <w:rPr>
          <w:color w:val="000000" w:themeColor="text1"/>
        </w:rPr>
        <w:t xml:space="preserve"> </w:t>
      </w:r>
    </w:p>
    <w:p w14:paraId="074DC668" w14:textId="77777777" w:rsidR="002C6589" w:rsidRDefault="002C6589" w:rsidP="00D76623">
      <w:pPr>
        <w:spacing w:after="480"/>
        <w:ind w:left="720" w:hanging="720"/>
        <w:rPr>
          <w:color w:val="000000" w:themeColor="text1"/>
        </w:rPr>
      </w:pPr>
      <w:r w:rsidRPr="00C12D51">
        <w:rPr>
          <w:color w:val="000000"/>
        </w:rPr>
        <w:t>(</w:t>
      </w:r>
      <w:r>
        <w:rPr>
          <w:color w:val="000000"/>
        </w:rPr>
        <w:t>6</w:t>
      </w:r>
      <w:r w:rsidRPr="00C12D51">
        <w:rPr>
          <w:color w:val="000000"/>
        </w:rPr>
        <w:t>)</w:t>
      </w:r>
      <w:r w:rsidRPr="00C12D51">
        <w:rPr>
          <w:color w:val="000000"/>
        </w:rPr>
        <w:tab/>
        <w:t>Extensions will terminate according to their terms at the time granted or at another date approved by ERCOT in writing.</w:t>
      </w:r>
    </w:p>
    <w:p w14:paraId="0B688E83" w14:textId="34586566" w:rsidR="002C6589" w:rsidRPr="00DC6A5A" w:rsidRDefault="002C6589" w:rsidP="00D76623">
      <w:pPr>
        <w:spacing w:before="240" w:after="240"/>
        <w:ind w:left="907" w:hanging="907"/>
        <w:outlineLvl w:val="3"/>
      </w:pPr>
      <w:bookmarkStart w:id="298" w:name="_Toc178583753"/>
      <w:r w:rsidRPr="00DC6A5A">
        <w:rPr>
          <w:b/>
          <w:bCs/>
        </w:rPr>
        <w:t xml:space="preserve">2.12.1.3 </w:t>
      </w:r>
      <w:r w:rsidR="00DC72C7">
        <w:rPr>
          <w:b/>
          <w:bCs/>
        </w:rPr>
        <w:tab/>
      </w:r>
      <w:r w:rsidRPr="00DC6A5A">
        <w:rPr>
          <w:b/>
          <w:bCs/>
        </w:rPr>
        <w:t>Timeline for Submission and Determination of Extension Requests</w:t>
      </w:r>
      <w:bookmarkEnd w:id="298"/>
    </w:p>
    <w:p w14:paraId="452FDCD4" w14:textId="77777777" w:rsidR="002C6589" w:rsidRDefault="002C6589" w:rsidP="002C6589">
      <w:pPr>
        <w:spacing w:after="240"/>
        <w:ind w:left="720" w:hanging="720"/>
      </w:pPr>
      <w:r w:rsidRPr="7AC96713">
        <w:t>(1)</w:t>
      </w:r>
      <w:r>
        <w:tab/>
        <w:t>As soon as practicable after</w:t>
      </w:r>
      <w:r w:rsidRPr="7AC96713">
        <w:t xml:space="preserve"> receiving a request for an extension, ERCOT shall provide the Requesting Entity with written confirmation of receipt and notification that either:</w:t>
      </w:r>
    </w:p>
    <w:p w14:paraId="5837956B" w14:textId="77777777" w:rsidR="002C6589" w:rsidRDefault="002C6589" w:rsidP="002C6589">
      <w:pPr>
        <w:spacing w:after="240"/>
        <w:ind w:left="720"/>
      </w:pPr>
      <w:r w:rsidRPr="7AC96713">
        <w:lastRenderedPageBreak/>
        <w:t>(a)</w:t>
      </w:r>
      <w:r>
        <w:tab/>
      </w:r>
      <w:r w:rsidRPr="7AC96713">
        <w:t>The submission was complete and ERCOT is reviewing the request; or</w:t>
      </w:r>
    </w:p>
    <w:p w14:paraId="676C12FE" w14:textId="77777777" w:rsidR="002C6589" w:rsidRDefault="002C6589" w:rsidP="002C6589">
      <w:pPr>
        <w:spacing w:after="240"/>
        <w:ind w:left="720"/>
      </w:pPr>
      <w:r w:rsidRPr="7AC96713">
        <w:t>(b)</w:t>
      </w:r>
      <w:r>
        <w:tab/>
      </w:r>
      <w:r w:rsidRPr="7AC96713">
        <w:t xml:space="preserve">The submission was incomplete. </w:t>
      </w:r>
      <w:r>
        <w:t xml:space="preserve"> </w:t>
      </w:r>
      <w:r w:rsidRPr="7AC96713">
        <w:t>For incomplete submissions, ERCOT will</w:t>
      </w:r>
      <w:r>
        <w:t>:</w:t>
      </w:r>
    </w:p>
    <w:p w14:paraId="38219468" w14:textId="77777777" w:rsidR="002C6589" w:rsidRDefault="002C6589" w:rsidP="002C6589">
      <w:pPr>
        <w:spacing w:after="240"/>
        <w:ind w:left="720" w:firstLine="720"/>
      </w:pPr>
      <w:r w:rsidRPr="7AC96713">
        <w:t>(i)</w:t>
      </w:r>
      <w:r>
        <w:tab/>
      </w:r>
      <w:r w:rsidRPr="7AC96713">
        <w:t xml:space="preserve">Identify the missing information; and </w:t>
      </w:r>
    </w:p>
    <w:p w14:paraId="7B473677" w14:textId="77777777" w:rsidR="002C6589" w:rsidRDefault="002C6589" w:rsidP="002C6589">
      <w:pPr>
        <w:spacing w:after="240"/>
        <w:ind w:left="2160" w:hanging="720"/>
      </w:pPr>
      <w:r w:rsidRPr="7AC96713">
        <w:t>(ii)</w:t>
      </w:r>
      <w:r>
        <w:tab/>
      </w:r>
      <w:r w:rsidRPr="7AC96713">
        <w:t xml:space="preserve">Provide instructions for the Requesting Entity to submit the missing information (e.g., to ERCOT Legal at </w:t>
      </w:r>
      <w:hyperlink r:id="rId11">
        <w:r w:rsidRPr="7AC96713">
          <w:rPr>
            <w:rStyle w:val="Hyperlink"/>
          </w:rPr>
          <w:t>MPRegistration@ercot.com</w:t>
        </w:r>
      </w:hyperlink>
      <w:r w:rsidRPr="7AC96713">
        <w:t xml:space="preserve"> or </w:t>
      </w:r>
      <w:r>
        <w:t xml:space="preserve">through the </w:t>
      </w:r>
      <w:r w:rsidRPr="7AC96713">
        <w:t>RIOO</w:t>
      </w:r>
      <w:r>
        <w:t xml:space="preserve"> system</w:t>
      </w:r>
      <w:r w:rsidRPr="7AC96713">
        <w:t xml:space="preserve">). </w:t>
      </w:r>
    </w:p>
    <w:p w14:paraId="76016784" w14:textId="77777777" w:rsidR="002C6589" w:rsidRDefault="002C6589" w:rsidP="002C6589">
      <w:pPr>
        <w:spacing w:after="240"/>
        <w:ind w:left="720" w:hanging="720"/>
      </w:pPr>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w:t>
      </w:r>
      <w:r>
        <w:t xml:space="preserve">or request </w:t>
      </w:r>
      <w:r w:rsidRPr="7AC96713">
        <w:t xml:space="preserve">additional time to provide the additional information with an explanation for the delay. </w:t>
      </w:r>
    </w:p>
    <w:p w14:paraId="2EED2F8F" w14:textId="77777777" w:rsidR="002C6589" w:rsidRDefault="002C6589" w:rsidP="002C6589">
      <w:pPr>
        <w:spacing w:after="240"/>
        <w:ind w:left="720" w:hanging="720"/>
      </w:pPr>
      <w:r>
        <w:t>(3)</w:t>
      </w:r>
      <w:r>
        <w:tab/>
        <w:t xml:space="preserve">Within seven days after ERCOT acknowledges </w:t>
      </w:r>
      <w:r w:rsidRPr="7AC96713">
        <w:t xml:space="preserve">receiving a </w:t>
      </w:r>
      <w:r>
        <w:t xml:space="preserve">complete </w:t>
      </w:r>
      <w:r w:rsidRPr="7AC96713">
        <w:t>request for extension,</w:t>
      </w:r>
      <w:r>
        <w:t xml:space="preserve"> ERCOT shall designate an ERCOT senior representative with decision-making authority to participate in discussions with the Requesting Entity regarding the extension request.</w:t>
      </w:r>
    </w:p>
    <w:p w14:paraId="5C465D7C" w14:textId="77777777" w:rsidR="002C6589" w:rsidRDefault="002C6589" w:rsidP="002C6589">
      <w:pPr>
        <w:spacing w:after="240"/>
        <w:ind w:left="720" w:hanging="720"/>
      </w:pPr>
      <w:r>
        <w:t>(4)</w:t>
      </w:r>
      <w:r>
        <w:tab/>
        <w:t>During the time ERCOT considers an extension request, ERCOT and the Requesting Entity will cooperate in requesting and providing relevant information to develop a complete record to allow an effective and efficient review process.</w:t>
      </w:r>
    </w:p>
    <w:p w14:paraId="127D4467" w14:textId="77777777" w:rsidR="002C6589" w:rsidRDefault="002C6589" w:rsidP="002C6589">
      <w:pPr>
        <w:spacing w:after="240"/>
        <w:ind w:left="720" w:hanging="720"/>
      </w:pPr>
      <w:r w:rsidRPr="7AC96713">
        <w:t>(</w:t>
      </w:r>
      <w:r>
        <w:t>5</w:t>
      </w:r>
      <w:r w:rsidRPr="7AC96713">
        <w:t>)</w:t>
      </w:r>
      <w:r>
        <w:tab/>
        <w:t>ERCOT shall make reasonable efforts to complete or extension request process within 180 days after</w:t>
      </w:r>
      <w:r w:rsidRPr="7AC96713">
        <w:t xml:space="preserve"> receiving a </w:t>
      </w:r>
      <w:r>
        <w:t xml:space="preserve">complete </w:t>
      </w:r>
      <w:r w:rsidRPr="7AC96713">
        <w:t>request for an extension</w:t>
      </w:r>
      <w:r>
        <w:t xml:space="preserve">.  If ERCOT cannot complete its review of the request within that time period, ERCOT shall provide the Requesting Entity an estimate of the additional time needed to complete its review. </w:t>
      </w:r>
      <w:r w:rsidRPr="7AC96713">
        <w:t xml:space="preserve"> ERCOT shall provide the Requesting Entity with written notification that ERCOT has completed its review and ERCOT’s determination that the extension is:</w:t>
      </w:r>
    </w:p>
    <w:p w14:paraId="6AB5DB89" w14:textId="77777777" w:rsidR="002C6589" w:rsidRDefault="002C6589" w:rsidP="002C6589">
      <w:pPr>
        <w:spacing w:after="240"/>
        <w:ind w:left="720"/>
      </w:pPr>
      <w:r w:rsidRPr="7AC96713">
        <w:t>(a)</w:t>
      </w:r>
      <w:r>
        <w:tab/>
      </w:r>
      <w:r w:rsidRPr="7AC96713">
        <w:t>Approved;</w:t>
      </w:r>
    </w:p>
    <w:p w14:paraId="5DB418D8" w14:textId="77777777" w:rsidR="002C6589" w:rsidRDefault="002C6589" w:rsidP="002C6589">
      <w:pPr>
        <w:spacing w:after="240"/>
        <w:ind w:left="1440" w:hanging="720"/>
      </w:pPr>
      <w:r w:rsidRPr="7AC96713">
        <w:t>(b)</w:t>
      </w:r>
      <w:r>
        <w:tab/>
      </w:r>
      <w:r w:rsidRPr="7AC96713">
        <w:t xml:space="preserve">Approved in part, along with details of the approved </w:t>
      </w:r>
      <w:r>
        <w:t xml:space="preserve">part of the </w:t>
      </w:r>
      <w:r w:rsidRPr="7AC96713">
        <w:t xml:space="preserve">extension, and a detailed explanation for denying part of </w:t>
      </w:r>
      <w:r>
        <w:t xml:space="preserve">the </w:t>
      </w:r>
      <w:r w:rsidRPr="7AC96713">
        <w:t>extension request; or</w:t>
      </w:r>
    </w:p>
    <w:p w14:paraId="6129FCE5" w14:textId="77777777" w:rsidR="002C6589" w:rsidRDefault="002C6589" w:rsidP="002C6589">
      <w:pPr>
        <w:spacing w:after="240"/>
        <w:ind w:left="1440" w:hanging="720"/>
      </w:pPr>
      <w:r w:rsidRPr="7AC96713">
        <w:t>(c)</w:t>
      </w:r>
      <w:r>
        <w:tab/>
      </w:r>
      <w:r w:rsidRPr="7AC96713">
        <w:t xml:space="preserve">Rejected, along with details explaining the grounds upon which ERCOT rejected the extension request. </w:t>
      </w:r>
    </w:p>
    <w:p w14:paraId="22D7C2A5" w14:textId="77777777" w:rsidR="002C6589" w:rsidRDefault="002C6589" w:rsidP="002C6589">
      <w:pPr>
        <w:spacing w:after="240"/>
        <w:ind w:left="720" w:hanging="720"/>
      </w:pPr>
      <w:r w:rsidRPr="7AC96713">
        <w:t>(</w:t>
      </w:r>
      <w:r>
        <w:t>6</w:t>
      </w:r>
      <w:r w:rsidRPr="7AC96713">
        <w:t>)</w:t>
      </w:r>
      <w:r>
        <w:tab/>
      </w:r>
      <w:r w:rsidRPr="00515FD7">
        <w:t xml:space="preserve">Upon issuance of </w:t>
      </w:r>
      <w:r>
        <w:t>ERCOT’s decision on an extension request</w:t>
      </w:r>
      <w:r w:rsidRPr="00515FD7">
        <w:t xml:space="preserve">, </w:t>
      </w:r>
      <w:r>
        <w:t xml:space="preserve">the Requesting Entity </w:t>
      </w:r>
      <w:r w:rsidRPr="00515FD7">
        <w:t xml:space="preserve">adversely affected may appeal ERCOT’s decision to the Public Utility Commission of Texas (PUCT) pursuant to </w:t>
      </w:r>
      <w:r w:rsidRPr="00D54B0E">
        <w:t>P.U.C. PROC. R. 22.251,</w:t>
      </w:r>
      <w:r w:rsidRPr="00515FD7">
        <w:t xml:space="preserve"> Review of Electric Reliability Council of Texas (ERCOT) Conduct</w:t>
      </w:r>
      <w:r>
        <w:t>.  For such an appeal, the Requesting Entity is not required to comply with Protocol Section 20, Alternative Dispute Resolution Procedure and Procedure for Return of Settlement Funds.</w:t>
      </w:r>
      <w:r w:rsidRPr="7AC96713">
        <w:t xml:space="preserve"> </w:t>
      </w:r>
    </w:p>
    <w:p w14:paraId="4A530B88" w14:textId="77777777" w:rsidR="002C6589" w:rsidRDefault="002C6589" w:rsidP="002C6589">
      <w:pPr>
        <w:tabs>
          <w:tab w:val="left" w:pos="720"/>
        </w:tabs>
        <w:spacing w:after="240"/>
        <w:ind w:left="720" w:hanging="720"/>
      </w:pPr>
      <w:r w:rsidRPr="7AC96713">
        <w:lastRenderedPageBreak/>
        <w:t>(</w:t>
      </w:r>
      <w:r>
        <w:t>7</w:t>
      </w:r>
      <w:r w:rsidRPr="7AC96713">
        <w:t>)</w:t>
      </w:r>
      <w:r>
        <w:tab/>
      </w:r>
      <w:r w:rsidRPr="7AC96713">
        <w:t xml:space="preserve">A Requesting Entity that does not submit a notice of appeal to ERCOT within </w:t>
      </w:r>
      <w:r>
        <w:t>the required time period after</w:t>
      </w:r>
      <w:r w:rsidRPr="7AC96713">
        <w:t xml:space="preserve"> receiving ERCOT’s notice rejecting the extension request is deemed to have accepted ERCOT’s decision. </w:t>
      </w:r>
    </w:p>
    <w:p w14:paraId="6EEE4735" w14:textId="7D75C2C6" w:rsidR="002C6589" w:rsidRPr="00DC6A5A" w:rsidRDefault="002C6589" w:rsidP="00DC6A5A">
      <w:pPr>
        <w:spacing w:before="480" w:after="240"/>
        <w:ind w:left="720" w:hanging="720"/>
        <w:outlineLvl w:val="1"/>
        <w:rPr>
          <w:b/>
          <w:bCs/>
        </w:rPr>
      </w:pPr>
      <w:bookmarkStart w:id="299" w:name="_Toc178583754"/>
      <w:r w:rsidRPr="00DC6A5A">
        <w:rPr>
          <w:b/>
          <w:bCs/>
        </w:rPr>
        <w:t>2.13</w:t>
      </w:r>
      <w:r w:rsidRPr="00C833D7">
        <w:tab/>
      </w:r>
      <w:r w:rsidRPr="00DC6A5A">
        <w:rPr>
          <w:b/>
          <w:bCs/>
        </w:rPr>
        <w:t>Actions Following</w:t>
      </w:r>
      <w:r w:rsidRPr="00C833D7">
        <w:rPr>
          <w:b/>
          <w:bCs/>
        </w:rPr>
        <w:t xml:space="preserve"> </w:t>
      </w:r>
      <w:r w:rsidRPr="00DC6A5A">
        <w:rPr>
          <w:b/>
        </w:rPr>
        <w:t>a Transmission-Connected</w:t>
      </w:r>
      <w:r w:rsidRPr="00DC6A5A">
        <w:t xml:space="preserve"> </w:t>
      </w:r>
      <w:r w:rsidRPr="00DC6A5A">
        <w:rPr>
          <w:b/>
        </w:rPr>
        <w:t>Inverter-Based Resource (IBR), Type 1 Wind-</w:t>
      </w:r>
      <w:r w:rsidR="00635CFB">
        <w:rPr>
          <w:b/>
        </w:rPr>
        <w:t>p</w:t>
      </w:r>
      <w:r w:rsidRPr="00DC6A5A">
        <w:rPr>
          <w:b/>
        </w:rPr>
        <w:t>owered Generation Resource (WGR)</w:t>
      </w:r>
      <w:r w:rsidRPr="00DC6A5A">
        <w:t xml:space="preserve"> </w:t>
      </w:r>
      <w:r w:rsidRPr="00DC6A5A">
        <w:rPr>
          <w:b/>
        </w:rPr>
        <w:t>or Type 2 WGR</w:t>
      </w:r>
      <w:r w:rsidRPr="00DC6A5A">
        <w:rPr>
          <w:b/>
          <w:bCs/>
        </w:rPr>
        <w:t xml:space="preserve"> Apparent Failure to Ride-Through</w:t>
      </w:r>
      <w:bookmarkEnd w:id="299"/>
    </w:p>
    <w:p w14:paraId="462E9E2F" w14:textId="2291F749" w:rsidR="002C6589" w:rsidRDefault="002C6589" w:rsidP="002C6589">
      <w:pPr>
        <w:spacing w:after="240"/>
        <w:ind w:left="720" w:hanging="720"/>
        <w:rPr>
          <w:rStyle w:val="eop"/>
          <w:color w:val="000000" w:themeColor="text1"/>
        </w:rPr>
      </w:pPr>
      <w:r w:rsidRPr="35D3159C">
        <w:rPr>
          <w:rStyle w:val="eop"/>
          <w:color w:val="000000" w:themeColor="text1"/>
        </w:rPr>
        <w:t>(1)</w:t>
      </w:r>
      <w:r>
        <w:tab/>
        <w:t xml:space="preserve">The </w:t>
      </w:r>
      <w:r>
        <w:rPr>
          <w:rStyle w:val="eop"/>
          <w:color w:val="000000" w:themeColor="text1"/>
        </w:rPr>
        <w:t>r</w:t>
      </w:r>
      <w:r w:rsidRPr="00A21163">
        <w:rPr>
          <w:rStyle w:val="eop"/>
          <w:color w:val="000000" w:themeColor="text1"/>
        </w:rPr>
        <w:t xml:space="preserve">equired ride-through performance </w:t>
      </w:r>
      <w:r>
        <w:rPr>
          <w:rStyle w:val="eop"/>
          <w:color w:val="000000" w:themeColor="text1"/>
        </w:rPr>
        <w:t>criteria (“Required Criteria”) are</w:t>
      </w:r>
      <w:r w:rsidRPr="00A21163">
        <w:rPr>
          <w:rStyle w:val="eop"/>
          <w:color w:val="000000" w:themeColor="text1"/>
        </w:rPr>
        <w:t xml:space="preserve"> defined in </w:t>
      </w:r>
      <w:r w:rsidRPr="00EB20D6">
        <w:rPr>
          <w:rStyle w:val="eop"/>
          <w:color w:val="000000" w:themeColor="text1"/>
        </w:rPr>
        <w:t>Section 2.6.2.1, Frequency Ride-through</w:t>
      </w:r>
      <w:r w:rsidRPr="00A21163">
        <w:rPr>
          <w:rStyle w:val="eop"/>
          <w:color w:val="000000" w:themeColor="text1"/>
        </w:rPr>
        <w:t xml:space="preserve"> Requirements for Transmission-Connected Inverter-Based Resources (IBRs)</w:t>
      </w:r>
      <w:r>
        <w:rPr>
          <w:rStyle w:val="eop"/>
          <w:color w:val="000000" w:themeColor="text1"/>
        </w:rPr>
        <w:t>,</w:t>
      </w:r>
      <w:r w:rsidRPr="00A21163">
        <w:rPr>
          <w:rStyle w:val="eop"/>
          <w:color w:val="000000" w:themeColor="text1"/>
        </w:rPr>
        <w:t xml:space="preserve"> Type 1 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A21163">
        <w:rPr>
          <w:rStyle w:val="eop"/>
          <w:color w:val="000000" w:themeColor="text1"/>
        </w:rPr>
        <w:t xml:space="preserve">and Type 2 </w:t>
      </w:r>
      <w:r>
        <w:rPr>
          <w:rStyle w:val="eop"/>
          <w:color w:val="000000" w:themeColor="text1"/>
        </w:rPr>
        <w:t>WGRs</w:t>
      </w:r>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r>
        <w:rPr>
          <w:rStyle w:val="eop"/>
          <w:color w:val="000000" w:themeColor="text1"/>
        </w:rPr>
        <w:t>,</w:t>
      </w:r>
      <w:r w:rsidRPr="00026634">
        <w:rPr>
          <w:rStyle w:val="eop"/>
          <w:color w:val="000000" w:themeColor="text1"/>
        </w:rPr>
        <w:t xml:space="preserve"> Type 1 </w:t>
      </w:r>
      <w:r w:rsidRPr="00A21163">
        <w:rPr>
          <w:rStyle w:val="eop"/>
          <w:color w:val="000000" w:themeColor="text1"/>
        </w:rPr>
        <w:t>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026634">
        <w:rPr>
          <w:rStyle w:val="eop"/>
          <w:color w:val="000000" w:themeColor="text1"/>
        </w:rPr>
        <w:t xml:space="preserve">Type 2 </w:t>
      </w:r>
      <w:r>
        <w:rPr>
          <w:rStyle w:val="eop"/>
          <w:color w:val="000000" w:themeColor="text1"/>
        </w:rPr>
        <w:t>WGRs and Type 3 WGRs</w:t>
      </w:r>
      <w:r w:rsidRPr="00026634">
        <w:rPr>
          <w:rStyle w:val="eop"/>
          <w:color w:val="000000" w:themeColor="text1"/>
        </w:rPr>
        <w:t xml:space="preserve">.  </w:t>
      </w:r>
      <w:r w:rsidRPr="35D3159C">
        <w:rPr>
          <w:rStyle w:val="eop"/>
          <w:color w:val="000000" w:themeColor="text1"/>
        </w:rPr>
        <w:t xml:space="preserve">For any </w:t>
      </w:r>
      <w:r>
        <w:rPr>
          <w:rStyle w:val="eop"/>
          <w:color w:val="000000" w:themeColor="text1"/>
        </w:rPr>
        <w:t>Inverter-Based Resource (IBR), Type 1 Wind-powered Generation Resource (WGR) or Type 2 WGR</w:t>
      </w:r>
      <w:r w:rsidRPr="35D3159C">
        <w:rPr>
          <w:rStyle w:val="eop"/>
          <w:color w:val="000000" w:themeColor="text1"/>
        </w:rPr>
        <w:t xml:space="preserve"> with an approved exemption or extension</w:t>
      </w:r>
      <w:r>
        <w:rPr>
          <w:rStyle w:val="eop"/>
          <w:color w:val="000000" w:themeColor="text1"/>
        </w:rPr>
        <w:t xml:space="preserve"> for the ride-through requirements</w:t>
      </w:r>
      <w:r w:rsidRPr="35D3159C">
        <w:rPr>
          <w:rStyle w:val="eop"/>
          <w:color w:val="000000" w:themeColor="text1"/>
        </w:rPr>
        <w:t xml:space="preserve">, the </w:t>
      </w:r>
      <w:r>
        <w:rPr>
          <w:rStyle w:val="eop"/>
          <w:color w:val="000000" w:themeColor="text1"/>
        </w:rPr>
        <w:t xml:space="preserve">Resource’s </w:t>
      </w:r>
      <w:r w:rsidRPr="35D3159C">
        <w:rPr>
          <w:rStyle w:val="eop"/>
          <w:color w:val="000000" w:themeColor="text1"/>
        </w:rPr>
        <w:t xml:space="preserve">documented maximum ride-through capabilities are the ride-through performance requirements </w:t>
      </w:r>
      <w:r>
        <w:rPr>
          <w:rStyle w:val="eop"/>
          <w:color w:val="000000" w:themeColor="text1"/>
        </w:rPr>
        <w:t xml:space="preserve">for compliance purposes </w:t>
      </w:r>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r>
        <w:t>indicated</w:t>
      </w:r>
      <w:r w:rsidRPr="00A21163">
        <w:t xml:space="preserve"> by Governmental Authority rules or regulations.</w:t>
      </w:r>
      <w:r>
        <w:t xml:space="preserve">  </w:t>
      </w:r>
      <w:r w:rsidRPr="48F9B906">
        <w:rPr>
          <w:rStyle w:val="eop"/>
          <w:color w:val="000000" w:themeColor="text1"/>
        </w:rPr>
        <w:t xml:space="preserve">All IBRs, Type 1 WGRs and Type 2 WGRs shall strive to meet or exceed the Required Criteria to the </w:t>
      </w:r>
      <w:r w:rsidRPr="00342E48">
        <w:rPr>
          <w:rStyle w:val="eop"/>
          <w:color w:val="000000" w:themeColor="text1"/>
        </w:rPr>
        <w:t>fullest extent their equipment allows</w:t>
      </w:r>
      <w:r w:rsidRPr="48F9B906">
        <w:rPr>
          <w:rStyle w:val="eop"/>
          <w:color w:val="000000" w:themeColor="text1"/>
        </w:rPr>
        <w:t>.</w:t>
      </w:r>
    </w:p>
    <w:p w14:paraId="05775A81" w14:textId="77777777" w:rsidR="002C6589" w:rsidRPr="00026634" w:rsidRDefault="002C6589" w:rsidP="002C6589">
      <w:pPr>
        <w:spacing w:after="240"/>
        <w:ind w:left="720" w:hanging="720"/>
      </w:pPr>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p>
    <w:p w14:paraId="4ED7A9C7"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3</w:t>
      </w:r>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r>
        <w:rPr>
          <w:rStyle w:val="eop"/>
          <w:color w:val="000000" w:themeColor="text1"/>
        </w:rPr>
        <w:t>, including its maximized capabilities</w:t>
      </w:r>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r>
        <w:rPr>
          <w:rStyle w:val="eop"/>
          <w:color w:val="000000" w:themeColor="text1"/>
        </w:rPr>
        <w:t>:</w:t>
      </w:r>
    </w:p>
    <w:p w14:paraId="429929DC" w14:textId="77777777" w:rsidR="002C6589" w:rsidRDefault="002C6589" w:rsidP="002C6589">
      <w:pPr>
        <w:spacing w:after="240"/>
        <w:ind w:firstLine="720"/>
        <w:rPr>
          <w:rStyle w:val="eop"/>
          <w:color w:val="000000" w:themeColor="text1"/>
        </w:rPr>
      </w:pPr>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r>
        <w:rPr>
          <w:rStyle w:val="eop"/>
          <w:color w:val="000000" w:themeColor="text1"/>
        </w:rPr>
        <w:t>Apparent Performance Failure</w:t>
      </w:r>
      <w:r w:rsidRPr="35D3159C">
        <w:rPr>
          <w:rStyle w:val="eop"/>
          <w:color w:val="000000" w:themeColor="text1"/>
        </w:rPr>
        <w:t xml:space="preserve">; </w:t>
      </w:r>
    </w:p>
    <w:p w14:paraId="08E7AC59" w14:textId="77777777" w:rsidR="002C6589" w:rsidRDefault="002C6589" w:rsidP="002C6589">
      <w:pPr>
        <w:spacing w:after="240"/>
        <w:ind w:left="1440" w:hanging="720"/>
        <w:rPr>
          <w:rStyle w:val="eop"/>
          <w:color w:val="000000" w:themeColor="text1"/>
        </w:rPr>
      </w:pPr>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r>
        <w:t>;</w:t>
      </w:r>
      <w:r w:rsidRPr="4B522D6D">
        <w:rPr>
          <w:rStyle w:val="eop"/>
          <w:color w:val="000000" w:themeColor="text1"/>
        </w:rPr>
        <w:t xml:space="preserve"> and </w:t>
      </w:r>
    </w:p>
    <w:p w14:paraId="3ACB9A7D" w14:textId="77777777" w:rsidR="002C6589" w:rsidRDefault="002C6589" w:rsidP="002C6589">
      <w:pPr>
        <w:spacing w:after="240"/>
        <w:ind w:firstLine="720"/>
        <w:rPr>
          <w:rStyle w:val="eop"/>
          <w:color w:val="000000" w:themeColor="text1"/>
        </w:rPr>
      </w:pPr>
      <w:r w:rsidRPr="35D3159C">
        <w:rPr>
          <w:rStyle w:val="eop"/>
          <w:color w:val="000000" w:themeColor="text1"/>
        </w:rPr>
        <w:t>(c)</w:t>
      </w:r>
      <w:r>
        <w:rPr>
          <w:rStyle w:val="eop"/>
          <w:color w:val="000000" w:themeColor="text1"/>
        </w:rPr>
        <w:tab/>
      </w:r>
      <w:r w:rsidRPr="35D3159C">
        <w:rPr>
          <w:rStyle w:val="eop"/>
          <w:color w:val="000000" w:themeColor="text1"/>
        </w:rPr>
        <w:t>Perform model validation</w:t>
      </w:r>
      <w:r>
        <w:rPr>
          <w:rStyle w:val="eop"/>
          <w:color w:val="000000" w:themeColor="text1"/>
        </w:rPr>
        <w:t xml:space="preserve"> and report the results to ERCOT</w:t>
      </w:r>
      <w:r w:rsidRPr="35D3159C">
        <w:rPr>
          <w:rStyle w:val="eop"/>
          <w:color w:val="000000" w:themeColor="text1"/>
        </w:rPr>
        <w:t xml:space="preserve">. </w:t>
      </w:r>
    </w:p>
    <w:p w14:paraId="2FF2842E"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4</w:t>
      </w:r>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p>
    <w:p w14:paraId="05C5993A" w14:textId="77777777" w:rsidR="002C6589" w:rsidRDefault="002C6589" w:rsidP="002C6589">
      <w:pPr>
        <w:spacing w:after="240"/>
        <w:ind w:left="720" w:hanging="720"/>
      </w:pPr>
      <w:r>
        <w:t>(5)</w:t>
      </w:r>
      <w:r>
        <w:tab/>
        <w:t xml:space="preserve">The Resource Entity for an IBR, Type 1 WGR, or Type 2 WGR that experiences an </w:t>
      </w:r>
      <w:r w:rsidRPr="00026634">
        <w:t>Apparent</w:t>
      </w:r>
      <w:r>
        <w:t xml:space="preserve"> Performance Failure shall: </w:t>
      </w:r>
    </w:p>
    <w:p w14:paraId="0894089C" w14:textId="77777777" w:rsidR="002C6589" w:rsidRDefault="002C6589" w:rsidP="002C6589">
      <w:pPr>
        <w:spacing w:after="240"/>
        <w:ind w:left="1440" w:hanging="720"/>
      </w:pPr>
      <w:r>
        <w:lastRenderedPageBreak/>
        <w:t>(a)</w:t>
      </w:r>
      <w:r>
        <w:tab/>
        <w:t>Develop a plan to ensure the IBR, Type 1 WGR, or Type 2 WGR meets the applicable ride-through performance requirements (whether documented maximized capability or Required Criteria, whichever applies);</w:t>
      </w:r>
    </w:p>
    <w:p w14:paraId="321B078A" w14:textId="77777777" w:rsidR="002C6589" w:rsidRDefault="002C6589" w:rsidP="002C6589">
      <w:pPr>
        <w:spacing w:after="240"/>
        <w:ind w:left="1440" w:hanging="720"/>
      </w:pPr>
      <w:r>
        <w:t>(b)</w:t>
      </w:r>
      <w:r>
        <w:tab/>
        <w:t>Submit the plan to ERCOT for approval within 90 days; and</w:t>
      </w:r>
    </w:p>
    <w:p w14:paraId="51FCFBD1" w14:textId="77777777" w:rsidR="002C6589" w:rsidRDefault="002C6589" w:rsidP="002C6589">
      <w:pPr>
        <w:spacing w:after="240"/>
        <w:ind w:left="1440" w:hanging="720"/>
      </w:pPr>
      <w:r>
        <w:t>(c)</w:t>
      </w:r>
      <w:r>
        <w:tab/>
        <w:t xml:space="preserve">If ERCOT approves the plan, implement the plan within </w:t>
      </w:r>
      <w:r w:rsidRPr="00C12D51">
        <w:rPr>
          <w:rStyle w:val="eop"/>
          <w:color w:val="000000"/>
        </w:rPr>
        <w:t>180 days, unless ERCOT approves a longer timeline</w:t>
      </w:r>
      <w:r>
        <w:t>.</w:t>
      </w:r>
    </w:p>
    <w:p w14:paraId="71557416" w14:textId="28301472" w:rsidR="002C6589" w:rsidRDefault="002C6589" w:rsidP="002C6589">
      <w:pPr>
        <w:spacing w:before="240"/>
        <w:ind w:left="720" w:hanging="720"/>
      </w:pPr>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w:t>
      </w:r>
      <w:r w:rsidR="00260C28">
        <w:rPr>
          <w:rStyle w:val="eop"/>
          <w:color w:val="000000" w:themeColor="text1"/>
        </w:rPr>
        <w:t>,</w:t>
      </w:r>
      <w:r w:rsidRPr="48F9B906">
        <w:rPr>
          <w:rStyle w:val="eop"/>
          <w:color w:val="000000" w:themeColor="text1"/>
        </w:rPr>
        <w:t xml:space="preserve"> or 2.9.1.2, Legacy Voltage Ride-Through Requirements for Transmission-Connected Inverter-Based Resources (IBRs), Type 1 Wind-</w:t>
      </w:r>
      <w:r w:rsidR="00635CFB">
        <w:rPr>
          <w:rStyle w:val="eop"/>
          <w:color w:val="000000" w:themeColor="text1"/>
        </w:rPr>
        <w:t>p</w:t>
      </w:r>
      <w:r w:rsidRPr="48F9B906">
        <w:rPr>
          <w:rStyle w:val="eop"/>
          <w:color w:val="000000" w:themeColor="text1"/>
        </w:rPr>
        <w:t>owered Generation Resources (WGRs) and Type 2 WGRs, shall be reported to the Reliability Monitor only if the Resource Entity does not fully meet the requirements in paragraphs (3) and (5) above.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9A6" w14:textId="27F60441"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B911C0">
      <w:rPr>
        <w:bCs/>
        <w:smallCaps/>
        <w:sz w:val="20"/>
      </w:rPr>
      <w:t>October</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975E" w14:textId="58A1D869"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87287A">
      <w:rPr>
        <w:bCs/>
        <w:smallCaps/>
        <w:sz w:val="20"/>
      </w:rPr>
      <w:t>December</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5"/>
  </w:num>
  <w:num w:numId="4" w16cid:durableId="1781140644">
    <w:abstractNumId w:val="14"/>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3"/>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 w:numId="16" w16cid:durableId="42403497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3FF5"/>
    <w:rsid w:val="00075952"/>
    <w:rsid w:val="00075A76"/>
    <w:rsid w:val="00077043"/>
    <w:rsid w:val="00080209"/>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A6BB7"/>
    <w:rsid w:val="000B3219"/>
    <w:rsid w:val="000B3243"/>
    <w:rsid w:val="000B3E3C"/>
    <w:rsid w:val="000B59B2"/>
    <w:rsid w:val="000B650E"/>
    <w:rsid w:val="000B70E2"/>
    <w:rsid w:val="000B7B28"/>
    <w:rsid w:val="000C2552"/>
    <w:rsid w:val="000C3698"/>
    <w:rsid w:val="000C44F8"/>
    <w:rsid w:val="000C4B90"/>
    <w:rsid w:val="000C5EA3"/>
    <w:rsid w:val="000C6385"/>
    <w:rsid w:val="000C727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0F8C"/>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609A"/>
    <w:rsid w:val="00181E74"/>
    <w:rsid w:val="0018213C"/>
    <w:rsid w:val="00184012"/>
    <w:rsid w:val="001843C5"/>
    <w:rsid w:val="001848BA"/>
    <w:rsid w:val="001864D8"/>
    <w:rsid w:val="00186581"/>
    <w:rsid w:val="00187030"/>
    <w:rsid w:val="00187235"/>
    <w:rsid w:val="0018768F"/>
    <w:rsid w:val="001879EC"/>
    <w:rsid w:val="00190F80"/>
    <w:rsid w:val="001914F6"/>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C69"/>
    <w:rsid w:val="001D0F3C"/>
    <w:rsid w:val="001D18C1"/>
    <w:rsid w:val="001D1D37"/>
    <w:rsid w:val="001D3400"/>
    <w:rsid w:val="001D5359"/>
    <w:rsid w:val="001D5BC4"/>
    <w:rsid w:val="001D7813"/>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5CE6"/>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C28"/>
    <w:rsid w:val="00260EA3"/>
    <w:rsid w:val="00262C35"/>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32C0"/>
    <w:rsid w:val="00283D70"/>
    <w:rsid w:val="00283DB8"/>
    <w:rsid w:val="00284BFC"/>
    <w:rsid w:val="00284CEE"/>
    <w:rsid w:val="002853E8"/>
    <w:rsid w:val="0028693A"/>
    <w:rsid w:val="00286B54"/>
    <w:rsid w:val="002879B6"/>
    <w:rsid w:val="002912D0"/>
    <w:rsid w:val="00291599"/>
    <w:rsid w:val="00297164"/>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6C04"/>
    <w:rsid w:val="002B6EA3"/>
    <w:rsid w:val="002B73C6"/>
    <w:rsid w:val="002C00A5"/>
    <w:rsid w:val="002C00EB"/>
    <w:rsid w:val="002C2380"/>
    <w:rsid w:val="002C5755"/>
    <w:rsid w:val="002C59BD"/>
    <w:rsid w:val="002C5DCD"/>
    <w:rsid w:val="002C6589"/>
    <w:rsid w:val="002C6640"/>
    <w:rsid w:val="002C6838"/>
    <w:rsid w:val="002C6F68"/>
    <w:rsid w:val="002C75A9"/>
    <w:rsid w:val="002D102C"/>
    <w:rsid w:val="002D2323"/>
    <w:rsid w:val="002D236E"/>
    <w:rsid w:val="002D3AB0"/>
    <w:rsid w:val="002D3B71"/>
    <w:rsid w:val="002D4C12"/>
    <w:rsid w:val="002D5322"/>
    <w:rsid w:val="002D6E9B"/>
    <w:rsid w:val="002D731D"/>
    <w:rsid w:val="002E00AD"/>
    <w:rsid w:val="002E3859"/>
    <w:rsid w:val="002E3C25"/>
    <w:rsid w:val="002E4764"/>
    <w:rsid w:val="002E5F51"/>
    <w:rsid w:val="002E762F"/>
    <w:rsid w:val="002E7CFA"/>
    <w:rsid w:val="002F4260"/>
    <w:rsid w:val="002F50FD"/>
    <w:rsid w:val="00301F83"/>
    <w:rsid w:val="003027C8"/>
    <w:rsid w:val="003033DE"/>
    <w:rsid w:val="00305E55"/>
    <w:rsid w:val="00307FCD"/>
    <w:rsid w:val="003108D6"/>
    <w:rsid w:val="00310E75"/>
    <w:rsid w:val="003114B4"/>
    <w:rsid w:val="00311D8C"/>
    <w:rsid w:val="00311F0C"/>
    <w:rsid w:val="00313D36"/>
    <w:rsid w:val="003147D4"/>
    <w:rsid w:val="00315127"/>
    <w:rsid w:val="00316967"/>
    <w:rsid w:val="0031738A"/>
    <w:rsid w:val="00317BB0"/>
    <w:rsid w:val="003227AF"/>
    <w:rsid w:val="00323F4A"/>
    <w:rsid w:val="003247F3"/>
    <w:rsid w:val="00325768"/>
    <w:rsid w:val="003279D4"/>
    <w:rsid w:val="00327FD7"/>
    <w:rsid w:val="00330D81"/>
    <w:rsid w:val="00331903"/>
    <w:rsid w:val="003334CE"/>
    <w:rsid w:val="003337F6"/>
    <w:rsid w:val="00334C7B"/>
    <w:rsid w:val="0033584C"/>
    <w:rsid w:val="003358B3"/>
    <w:rsid w:val="00336212"/>
    <w:rsid w:val="0033676D"/>
    <w:rsid w:val="00337F9F"/>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2892"/>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30F3"/>
    <w:rsid w:val="003F391E"/>
    <w:rsid w:val="003F6754"/>
    <w:rsid w:val="003F7125"/>
    <w:rsid w:val="004000C1"/>
    <w:rsid w:val="004009A3"/>
    <w:rsid w:val="00403799"/>
    <w:rsid w:val="00403AA5"/>
    <w:rsid w:val="0040535F"/>
    <w:rsid w:val="00405775"/>
    <w:rsid w:val="00406320"/>
    <w:rsid w:val="00407D21"/>
    <w:rsid w:val="00411D31"/>
    <w:rsid w:val="00415BCF"/>
    <w:rsid w:val="004164BC"/>
    <w:rsid w:val="00421088"/>
    <w:rsid w:val="00421F33"/>
    <w:rsid w:val="00422944"/>
    <w:rsid w:val="00423EA4"/>
    <w:rsid w:val="004241DE"/>
    <w:rsid w:val="004251A9"/>
    <w:rsid w:val="00425264"/>
    <w:rsid w:val="0042567D"/>
    <w:rsid w:val="004256EC"/>
    <w:rsid w:val="00425F32"/>
    <w:rsid w:val="00433DEF"/>
    <w:rsid w:val="004343E5"/>
    <w:rsid w:val="0043483C"/>
    <w:rsid w:val="00434C34"/>
    <w:rsid w:val="0043558F"/>
    <w:rsid w:val="00435D6A"/>
    <w:rsid w:val="00436DC0"/>
    <w:rsid w:val="00437873"/>
    <w:rsid w:val="00437EB0"/>
    <w:rsid w:val="00441F45"/>
    <w:rsid w:val="0044239E"/>
    <w:rsid w:val="004439D7"/>
    <w:rsid w:val="00444B24"/>
    <w:rsid w:val="00445426"/>
    <w:rsid w:val="0044591B"/>
    <w:rsid w:val="004521B0"/>
    <w:rsid w:val="00452F2F"/>
    <w:rsid w:val="0045368D"/>
    <w:rsid w:val="00455472"/>
    <w:rsid w:val="00457356"/>
    <w:rsid w:val="00457F31"/>
    <w:rsid w:val="004601AC"/>
    <w:rsid w:val="00461D0F"/>
    <w:rsid w:val="00462423"/>
    <w:rsid w:val="004642A5"/>
    <w:rsid w:val="004719D0"/>
    <w:rsid w:val="00472084"/>
    <w:rsid w:val="0047220B"/>
    <w:rsid w:val="004737EC"/>
    <w:rsid w:val="004755B1"/>
    <w:rsid w:val="00475FA0"/>
    <w:rsid w:val="00476341"/>
    <w:rsid w:val="00476ACD"/>
    <w:rsid w:val="00476FFA"/>
    <w:rsid w:val="0047729D"/>
    <w:rsid w:val="00482FD5"/>
    <w:rsid w:val="0048375B"/>
    <w:rsid w:val="00483F2E"/>
    <w:rsid w:val="00484B48"/>
    <w:rsid w:val="00484BB8"/>
    <w:rsid w:val="00485110"/>
    <w:rsid w:val="00485A16"/>
    <w:rsid w:val="00485ACC"/>
    <w:rsid w:val="00485EA6"/>
    <w:rsid w:val="00493E63"/>
    <w:rsid w:val="0049482D"/>
    <w:rsid w:val="00497AEE"/>
    <w:rsid w:val="00497F5B"/>
    <w:rsid w:val="004A1291"/>
    <w:rsid w:val="004A175A"/>
    <w:rsid w:val="004A32D4"/>
    <w:rsid w:val="004A34C8"/>
    <w:rsid w:val="004A3927"/>
    <w:rsid w:val="004A4294"/>
    <w:rsid w:val="004A4DF1"/>
    <w:rsid w:val="004A50CE"/>
    <w:rsid w:val="004A69CE"/>
    <w:rsid w:val="004A7CCF"/>
    <w:rsid w:val="004A7D7E"/>
    <w:rsid w:val="004A7EF1"/>
    <w:rsid w:val="004B3F65"/>
    <w:rsid w:val="004B4EAE"/>
    <w:rsid w:val="004B5947"/>
    <w:rsid w:val="004B59B9"/>
    <w:rsid w:val="004B7B60"/>
    <w:rsid w:val="004B7EF1"/>
    <w:rsid w:val="004C2FEA"/>
    <w:rsid w:val="004C3D29"/>
    <w:rsid w:val="004C4040"/>
    <w:rsid w:val="004C4CD3"/>
    <w:rsid w:val="004C628F"/>
    <w:rsid w:val="004D3FBD"/>
    <w:rsid w:val="004D57FB"/>
    <w:rsid w:val="004D5946"/>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0674C"/>
    <w:rsid w:val="005102C5"/>
    <w:rsid w:val="005107F8"/>
    <w:rsid w:val="0051102B"/>
    <w:rsid w:val="00513CF6"/>
    <w:rsid w:val="00515D2C"/>
    <w:rsid w:val="00516B10"/>
    <w:rsid w:val="00517BF0"/>
    <w:rsid w:val="00520177"/>
    <w:rsid w:val="00520252"/>
    <w:rsid w:val="005215F0"/>
    <w:rsid w:val="00521B31"/>
    <w:rsid w:val="0052246A"/>
    <w:rsid w:val="0052428C"/>
    <w:rsid w:val="00525582"/>
    <w:rsid w:val="005265FD"/>
    <w:rsid w:val="005303DB"/>
    <w:rsid w:val="00530733"/>
    <w:rsid w:val="005313ED"/>
    <w:rsid w:val="00531C85"/>
    <w:rsid w:val="00536227"/>
    <w:rsid w:val="005366A9"/>
    <w:rsid w:val="00536AE3"/>
    <w:rsid w:val="00537406"/>
    <w:rsid w:val="00537478"/>
    <w:rsid w:val="00540948"/>
    <w:rsid w:val="00540A45"/>
    <w:rsid w:val="00541886"/>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35CFB"/>
    <w:rsid w:val="00643277"/>
    <w:rsid w:val="00643884"/>
    <w:rsid w:val="00643DA7"/>
    <w:rsid w:val="00643EC5"/>
    <w:rsid w:val="00644B45"/>
    <w:rsid w:val="00645584"/>
    <w:rsid w:val="006476B7"/>
    <w:rsid w:val="00647A75"/>
    <w:rsid w:val="0065068B"/>
    <w:rsid w:val="00651532"/>
    <w:rsid w:val="00652622"/>
    <w:rsid w:val="006536C1"/>
    <w:rsid w:val="00654F8E"/>
    <w:rsid w:val="0065731F"/>
    <w:rsid w:val="0065780C"/>
    <w:rsid w:val="00660AE6"/>
    <w:rsid w:val="006617E2"/>
    <w:rsid w:val="00662F04"/>
    <w:rsid w:val="0066352C"/>
    <w:rsid w:val="00665CD3"/>
    <w:rsid w:val="00666C1F"/>
    <w:rsid w:val="006729EB"/>
    <w:rsid w:val="006730F1"/>
    <w:rsid w:val="006738B1"/>
    <w:rsid w:val="006739F1"/>
    <w:rsid w:val="00675605"/>
    <w:rsid w:val="006805D8"/>
    <w:rsid w:val="0068140B"/>
    <w:rsid w:val="00681BB8"/>
    <w:rsid w:val="006833F6"/>
    <w:rsid w:val="00684112"/>
    <w:rsid w:val="00690579"/>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173AB"/>
    <w:rsid w:val="0072286D"/>
    <w:rsid w:val="0072446D"/>
    <w:rsid w:val="007256D1"/>
    <w:rsid w:val="0072665C"/>
    <w:rsid w:val="007275CF"/>
    <w:rsid w:val="0072799B"/>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05F0"/>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493"/>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72"/>
    <w:rsid w:val="007B389B"/>
    <w:rsid w:val="007B5E69"/>
    <w:rsid w:val="007B67A1"/>
    <w:rsid w:val="007C1251"/>
    <w:rsid w:val="007C1D2F"/>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E3C2E"/>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1335C"/>
    <w:rsid w:val="00821D85"/>
    <w:rsid w:val="00821E15"/>
    <w:rsid w:val="00821F1C"/>
    <w:rsid w:val="00822049"/>
    <w:rsid w:val="00822303"/>
    <w:rsid w:val="00822FE4"/>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87A"/>
    <w:rsid w:val="00872C30"/>
    <w:rsid w:val="00873B9D"/>
    <w:rsid w:val="008760E2"/>
    <w:rsid w:val="0087710C"/>
    <w:rsid w:val="00877397"/>
    <w:rsid w:val="00877730"/>
    <w:rsid w:val="008808F0"/>
    <w:rsid w:val="00880DC4"/>
    <w:rsid w:val="00881552"/>
    <w:rsid w:val="00884FC4"/>
    <w:rsid w:val="00885472"/>
    <w:rsid w:val="00885840"/>
    <w:rsid w:val="00886576"/>
    <w:rsid w:val="00886DEC"/>
    <w:rsid w:val="00887D1E"/>
    <w:rsid w:val="00890E5D"/>
    <w:rsid w:val="00892838"/>
    <w:rsid w:val="0089375E"/>
    <w:rsid w:val="008937CD"/>
    <w:rsid w:val="008940FC"/>
    <w:rsid w:val="00895500"/>
    <w:rsid w:val="00895573"/>
    <w:rsid w:val="00896628"/>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0DB7"/>
    <w:rsid w:val="008F343F"/>
    <w:rsid w:val="008F358A"/>
    <w:rsid w:val="008F70D6"/>
    <w:rsid w:val="009006D3"/>
    <w:rsid w:val="00900D57"/>
    <w:rsid w:val="009010B1"/>
    <w:rsid w:val="00901EAE"/>
    <w:rsid w:val="00903949"/>
    <w:rsid w:val="009043A9"/>
    <w:rsid w:val="009072F3"/>
    <w:rsid w:val="00907A44"/>
    <w:rsid w:val="00914840"/>
    <w:rsid w:val="00914BB1"/>
    <w:rsid w:val="00914D1D"/>
    <w:rsid w:val="0091570B"/>
    <w:rsid w:val="009161E1"/>
    <w:rsid w:val="00917527"/>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0C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43B5"/>
    <w:rsid w:val="00A263E7"/>
    <w:rsid w:val="00A300DA"/>
    <w:rsid w:val="00A327B6"/>
    <w:rsid w:val="00A328A8"/>
    <w:rsid w:val="00A3410D"/>
    <w:rsid w:val="00A344A5"/>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B66"/>
    <w:rsid w:val="00A57CB0"/>
    <w:rsid w:val="00A60702"/>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3B6"/>
    <w:rsid w:val="00AD3BF9"/>
    <w:rsid w:val="00AE127F"/>
    <w:rsid w:val="00AE184E"/>
    <w:rsid w:val="00AE58CD"/>
    <w:rsid w:val="00AE5BAC"/>
    <w:rsid w:val="00AE5D82"/>
    <w:rsid w:val="00AE6C8A"/>
    <w:rsid w:val="00AE726B"/>
    <w:rsid w:val="00AF0298"/>
    <w:rsid w:val="00AF079A"/>
    <w:rsid w:val="00AF085B"/>
    <w:rsid w:val="00AF21DB"/>
    <w:rsid w:val="00AF30B5"/>
    <w:rsid w:val="00AF740F"/>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0716"/>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8F7"/>
    <w:rsid w:val="00B73FB4"/>
    <w:rsid w:val="00B74B88"/>
    <w:rsid w:val="00B75AD6"/>
    <w:rsid w:val="00B761A0"/>
    <w:rsid w:val="00B764F6"/>
    <w:rsid w:val="00B76D3B"/>
    <w:rsid w:val="00B771A0"/>
    <w:rsid w:val="00B8023D"/>
    <w:rsid w:val="00B809A7"/>
    <w:rsid w:val="00B826A9"/>
    <w:rsid w:val="00B84375"/>
    <w:rsid w:val="00B8450B"/>
    <w:rsid w:val="00B86345"/>
    <w:rsid w:val="00B86A8F"/>
    <w:rsid w:val="00B9034F"/>
    <w:rsid w:val="00B911C0"/>
    <w:rsid w:val="00B91319"/>
    <w:rsid w:val="00B9154F"/>
    <w:rsid w:val="00B93EA6"/>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1A73"/>
    <w:rsid w:val="00BC7104"/>
    <w:rsid w:val="00BC7F0F"/>
    <w:rsid w:val="00BD05EB"/>
    <w:rsid w:val="00BD096A"/>
    <w:rsid w:val="00BD09CF"/>
    <w:rsid w:val="00BD0FD4"/>
    <w:rsid w:val="00BD2202"/>
    <w:rsid w:val="00BD2AB7"/>
    <w:rsid w:val="00BD4FC8"/>
    <w:rsid w:val="00BD5B9C"/>
    <w:rsid w:val="00BD5D46"/>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2FC2"/>
    <w:rsid w:val="00C833D7"/>
    <w:rsid w:val="00C840F2"/>
    <w:rsid w:val="00C84EA4"/>
    <w:rsid w:val="00C85D9C"/>
    <w:rsid w:val="00C86570"/>
    <w:rsid w:val="00C87F53"/>
    <w:rsid w:val="00C9235F"/>
    <w:rsid w:val="00C93667"/>
    <w:rsid w:val="00C9382B"/>
    <w:rsid w:val="00C93F3B"/>
    <w:rsid w:val="00C96A0C"/>
    <w:rsid w:val="00CA36B9"/>
    <w:rsid w:val="00CA40D5"/>
    <w:rsid w:val="00CA7281"/>
    <w:rsid w:val="00CB039C"/>
    <w:rsid w:val="00CB0466"/>
    <w:rsid w:val="00CB0920"/>
    <w:rsid w:val="00CB11B1"/>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2C58"/>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04AE"/>
    <w:rsid w:val="00D45190"/>
    <w:rsid w:val="00D457F4"/>
    <w:rsid w:val="00D45B7E"/>
    <w:rsid w:val="00D46C47"/>
    <w:rsid w:val="00D47044"/>
    <w:rsid w:val="00D501DD"/>
    <w:rsid w:val="00D502CE"/>
    <w:rsid w:val="00D52822"/>
    <w:rsid w:val="00D52E32"/>
    <w:rsid w:val="00D56217"/>
    <w:rsid w:val="00D568E1"/>
    <w:rsid w:val="00D57E37"/>
    <w:rsid w:val="00D63471"/>
    <w:rsid w:val="00D64323"/>
    <w:rsid w:val="00D64881"/>
    <w:rsid w:val="00D66EC9"/>
    <w:rsid w:val="00D73395"/>
    <w:rsid w:val="00D75D5A"/>
    <w:rsid w:val="00D762AD"/>
    <w:rsid w:val="00D76623"/>
    <w:rsid w:val="00D77706"/>
    <w:rsid w:val="00D80BB4"/>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110"/>
    <w:rsid w:val="00DB4C7B"/>
    <w:rsid w:val="00DB7AF2"/>
    <w:rsid w:val="00DB7C05"/>
    <w:rsid w:val="00DC2BCA"/>
    <w:rsid w:val="00DC32D9"/>
    <w:rsid w:val="00DC3B43"/>
    <w:rsid w:val="00DC4A44"/>
    <w:rsid w:val="00DC55B1"/>
    <w:rsid w:val="00DC58BC"/>
    <w:rsid w:val="00DC5EB2"/>
    <w:rsid w:val="00DC6724"/>
    <w:rsid w:val="00DC6A5A"/>
    <w:rsid w:val="00DC72C7"/>
    <w:rsid w:val="00DD0C79"/>
    <w:rsid w:val="00DD2D95"/>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1D3"/>
    <w:rsid w:val="00E174B4"/>
    <w:rsid w:val="00E20992"/>
    <w:rsid w:val="00E210C6"/>
    <w:rsid w:val="00E22319"/>
    <w:rsid w:val="00E233B7"/>
    <w:rsid w:val="00E25BC8"/>
    <w:rsid w:val="00E2770C"/>
    <w:rsid w:val="00E27C07"/>
    <w:rsid w:val="00E30DB9"/>
    <w:rsid w:val="00E30F9F"/>
    <w:rsid w:val="00E31217"/>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20D6"/>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D7699"/>
    <w:rsid w:val="00EE08F6"/>
    <w:rsid w:val="00EE2FB6"/>
    <w:rsid w:val="00EE40A8"/>
    <w:rsid w:val="00EE6BC0"/>
    <w:rsid w:val="00EE6D3D"/>
    <w:rsid w:val="00EE79E5"/>
    <w:rsid w:val="00EF0A6F"/>
    <w:rsid w:val="00EF0CAE"/>
    <w:rsid w:val="00EF0DFA"/>
    <w:rsid w:val="00EF28D7"/>
    <w:rsid w:val="00EF3671"/>
    <w:rsid w:val="00EF7FA4"/>
    <w:rsid w:val="00F00422"/>
    <w:rsid w:val="00F01C74"/>
    <w:rsid w:val="00F02DEA"/>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227B"/>
    <w:rsid w:val="00F3319F"/>
    <w:rsid w:val="00F33C5B"/>
    <w:rsid w:val="00F371F4"/>
    <w:rsid w:val="00F42A0A"/>
    <w:rsid w:val="00F430F8"/>
    <w:rsid w:val="00F436E1"/>
    <w:rsid w:val="00F4392D"/>
    <w:rsid w:val="00F43EF0"/>
    <w:rsid w:val="00F452A2"/>
    <w:rsid w:val="00F47489"/>
    <w:rsid w:val="00F50F8D"/>
    <w:rsid w:val="00F51EA3"/>
    <w:rsid w:val="00F523A6"/>
    <w:rsid w:val="00F53684"/>
    <w:rsid w:val="00F55913"/>
    <w:rsid w:val="00F56018"/>
    <w:rsid w:val="00F57F8A"/>
    <w:rsid w:val="00F61D8B"/>
    <w:rsid w:val="00F6206B"/>
    <w:rsid w:val="00F62CBB"/>
    <w:rsid w:val="00F63074"/>
    <w:rsid w:val="00F63736"/>
    <w:rsid w:val="00F63DC4"/>
    <w:rsid w:val="00F654C8"/>
    <w:rsid w:val="00F71CE2"/>
    <w:rsid w:val="00F7223B"/>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0067"/>
    <w:rsid w:val="00F91298"/>
    <w:rsid w:val="00F92410"/>
    <w:rsid w:val="00F94C2E"/>
    <w:rsid w:val="00F95914"/>
    <w:rsid w:val="00FA0F6D"/>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27CA"/>
    <w:rsid w:val="00FD2EC8"/>
    <w:rsid w:val="00FD4741"/>
    <w:rsid w:val="00FD5ACF"/>
    <w:rsid w:val="00FE043F"/>
    <w:rsid w:val="00FE1626"/>
    <w:rsid w:val="00FE2D7E"/>
    <w:rsid w:val="00FE4184"/>
    <w:rsid w:val="00FE5C5F"/>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6135C3"/>
    <w:pPr>
      <w:tabs>
        <w:tab w:val="left" w:pos="480"/>
        <w:tab w:val="right" w:leader="dot" w:pos="9609"/>
      </w:tabs>
      <w:spacing w:before="240"/>
    </w:pPr>
    <w:rPr>
      <w:rFonts w:ascii="Times New Roman Bold" w:hAnsi="Times New Roman Bold"/>
      <w:bCs/>
      <w:smallCaps/>
      <w:noProof/>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 w:type="paragraph" w:styleId="ListParagraph">
    <w:name w:val="List Paragraph"/>
    <w:basedOn w:val="Normal"/>
    <w:uiPriority w:val="34"/>
    <w:qFormat/>
    <w:rsid w:val="002C6589"/>
    <w:pPr>
      <w:widowControl w:val="0"/>
      <w:autoSpaceDE w:val="0"/>
      <w:autoSpaceDN w:val="0"/>
      <w:spacing w:before="10"/>
      <w:ind w:left="1008" w:hanging="288"/>
      <w:jc w:val="both"/>
    </w:pPr>
    <w:rPr>
      <w:szCs w:val="22"/>
      <w:u w:color="000000"/>
    </w:rPr>
  </w:style>
  <w:style w:type="character" w:customStyle="1" w:styleId="normaltextrun">
    <w:name w:val="normaltextrun"/>
    <w:basedOn w:val="DefaultParagraphFont"/>
    <w:uiPriority w:val="1"/>
    <w:rsid w:val="002C6589"/>
  </w:style>
  <w:style w:type="character" w:customStyle="1" w:styleId="eop">
    <w:name w:val="eop"/>
    <w:basedOn w:val="DefaultParagraphFont"/>
    <w:rsid w:val="002C6589"/>
  </w:style>
  <w:style w:type="character" w:customStyle="1" w:styleId="apple-converted-space">
    <w:name w:val="apple-converted-space"/>
    <w:basedOn w:val="DefaultParagraphFont"/>
    <w:rsid w:val="002C6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84</Pages>
  <Words>28950</Words>
  <Characters>166833</Characters>
  <Application>Microsoft Office Word</Application>
  <DocSecurity>0</DocSecurity>
  <Lines>1390</Lines>
  <Paragraphs>390</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195393</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4</cp:revision>
  <cp:lastPrinted>2016-02-18T14:44:00Z</cp:lastPrinted>
  <dcterms:created xsi:type="dcterms:W3CDTF">2024-11-26T16:05:00Z</dcterms:created>
  <dcterms:modified xsi:type="dcterms:W3CDTF">2024-11-26T17:06:00Z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