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5E4EFB" w:rsidP="00DD710B">
            <w:pPr>
              <w:pStyle w:val="Header"/>
              <w:spacing w:before="120" w:after="120"/>
              <w:jc w:val="center"/>
            </w:pPr>
            <w:hyperlink r:id="rId11" w:history="1">
              <w:r w:rsidR="00DD710B"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F53C88" w:rsidRPr="00E01925" w14:paraId="398BCBF4" w14:textId="77777777" w:rsidTr="51ACFBCA">
        <w:trPr>
          <w:trHeight w:val="518"/>
        </w:trPr>
        <w:tc>
          <w:tcPr>
            <w:tcW w:w="2880" w:type="dxa"/>
            <w:gridSpan w:val="2"/>
            <w:shd w:val="clear" w:color="auto" w:fill="FFFFFF" w:themeFill="background1"/>
            <w:vAlign w:val="center"/>
          </w:tcPr>
          <w:p w14:paraId="3A20C7F8" w14:textId="63D69F7F" w:rsidR="00F53C88" w:rsidRPr="00E01925" w:rsidRDefault="00F53C88" w:rsidP="00F53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846745E" w:rsidR="00F53C88" w:rsidRPr="00E01925" w:rsidRDefault="00673362" w:rsidP="00F53C88">
            <w:pPr>
              <w:pStyle w:val="NormalArial"/>
              <w:spacing w:before="120" w:after="120"/>
            </w:pPr>
            <w:r>
              <w:t>November 14</w:t>
            </w:r>
            <w:r w:rsidR="00F53C88">
              <w:t>, 2024</w:t>
            </w:r>
          </w:p>
        </w:tc>
      </w:tr>
      <w:tr w:rsidR="00F53C88" w:rsidRPr="00E01925" w14:paraId="619ABB87" w14:textId="77777777" w:rsidTr="51ACFBCA">
        <w:trPr>
          <w:trHeight w:val="518"/>
        </w:trPr>
        <w:tc>
          <w:tcPr>
            <w:tcW w:w="2880" w:type="dxa"/>
            <w:gridSpan w:val="2"/>
            <w:shd w:val="clear" w:color="auto" w:fill="FFFFFF" w:themeFill="background1"/>
            <w:vAlign w:val="center"/>
          </w:tcPr>
          <w:p w14:paraId="235BF67F" w14:textId="3BB1BC6E" w:rsidR="00F53C88" w:rsidRPr="00E01925" w:rsidRDefault="00F53C88" w:rsidP="00F53C88">
            <w:pPr>
              <w:pStyle w:val="Header"/>
              <w:spacing w:before="120" w:after="120"/>
              <w:rPr>
                <w:bCs w:val="0"/>
              </w:rPr>
            </w:pPr>
            <w:r>
              <w:rPr>
                <w:bCs w:val="0"/>
              </w:rPr>
              <w:t>Action</w:t>
            </w:r>
          </w:p>
        </w:tc>
        <w:tc>
          <w:tcPr>
            <w:tcW w:w="7560" w:type="dxa"/>
            <w:gridSpan w:val="2"/>
            <w:vAlign w:val="center"/>
          </w:tcPr>
          <w:p w14:paraId="1A0C36B0" w14:textId="3A4FBD1D" w:rsidR="00F53C88" w:rsidRDefault="00673362" w:rsidP="00F53C88">
            <w:pPr>
              <w:pStyle w:val="NormalArial"/>
              <w:spacing w:before="120" w:after="120"/>
            </w:pPr>
            <w:r>
              <w:t>Recommended Approval</w:t>
            </w:r>
          </w:p>
        </w:tc>
      </w:tr>
      <w:tr w:rsidR="00F53C88" w:rsidRPr="00E01925" w14:paraId="01D55483" w14:textId="77777777" w:rsidTr="51ACFBCA">
        <w:trPr>
          <w:trHeight w:val="518"/>
        </w:trPr>
        <w:tc>
          <w:tcPr>
            <w:tcW w:w="2880" w:type="dxa"/>
            <w:gridSpan w:val="2"/>
            <w:shd w:val="clear" w:color="auto" w:fill="FFFFFF" w:themeFill="background1"/>
            <w:vAlign w:val="center"/>
          </w:tcPr>
          <w:p w14:paraId="0869CE0C" w14:textId="2C969F7B" w:rsidR="00F53C88" w:rsidRPr="00E01925" w:rsidRDefault="00F53C88" w:rsidP="00F53C88">
            <w:pPr>
              <w:pStyle w:val="Header"/>
              <w:spacing w:before="120" w:after="120"/>
              <w:rPr>
                <w:bCs w:val="0"/>
              </w:rPr>
            </w:pPr>
            <w:r>
              <w:t xml:space="preserve">Timeline </w:t>
            </w:r>
          </w:p>
        </w:tc>
        <w:tc>
          <w:tcPr>
            <w:tcW w:w="7560" w:type="dxa"/>
            <w:gridSpan w:val="2"/>
            <w:vAlign w:val="center"/>
          </w:tcPr>
          <w:p w14:paraId="5E125F0D" w14:textId="56ED1E44" w:rsidR="00F53C88" w:rsidRDefault="00F53C88" w:rsidP="00F53C88">
            <w:pPr>
              <w:pStyle w:val="NormalArial"/>
              <w:spacing w:before="120" w:after="120"/>
            </w:pPr>
            <w:r>
              <w:t>Normal</w:t>
            </w:r>
          </w:p>
        </w:tc>
      </w:tr>
      <w:tr w:rsidR="00EF74A9" w:rsidRPr="00E01925" w14:paraId="3D90C11F" w14:textId="77777777" w:rsidTr="51ACFBCA">
        <w:trPr>
          <w:trHeight w:val="518"/>
        </w:trPr>
        <w:tc>
          <w:tcPr>
            <w:tcW w:w="2880" w:type="dxa"/>
            <w:gridSpan w:val="2"/>
            <w:shd w:val="clear" w:color="auto" w:fill="FFFFFF" w:themeFill="background1"/>
            <w:vAlign w:val="center"/>
          </w:tcPr>
          <w:p w14:paraId="556867C4" w14:textId="004B5029" w:rsidR="00EF74A9" w:rsidRDefault="00EF74A9" w:rsidP="00EF74A9">
            <w:pPr>
              <w:pStyle w:val="Header"/>
              <w:spacing w:before="120" w:after="120"/>
            </w:pPr>
            <w:r>
              <w:t>Estimated Impacts</w:t>
            </w:r>
          </w:p>
        </w:tc>
        <w:tc>
          <w:tcPr>
            <w:tcW w:w="7560" w:type="dxa"/>
            <w:gridSpan w:val="2"/>
            <w:vAlign w:val="center"/>
          </w:tcPr>
          <w:p w14:paraId="644EF1CF" w14:textId="7A1BEC99" w:rsidR="00EF74A9" w:rsidRDefault="00EF74A9" w:rsidP="00EF74A9">
            <w:pPr>
              <w:pStyle w:val="NormalArial"/>
              <w:spacing w:before="120" w:after="120"/>
            </w:pPr>
            <w:r>
              <w:t>Cost/Budgetary:  Between $50k and $100k</w:t>
            </w:r>
          </w:p>
          <w:p w14:paraId="2161BCB2" w14:textId="6C6A35E7" w:rsidR="00EF74A9" w:rsidRDefault="00EF74A9" w:rsidP="00EF74A9">
            <w:pPr>
              <w:pStyle w:val="NormalArial"/>
              <w:spacing w:before="120" w:after="120"/>
            </w:pPr>
            <w:r>
              <w:t>Project Duration:  3 to 6 months</w:t>
            </w:r>
          </w:p>
        </w:tc>
      </w:tr>
      <w:tr w:rsidR="00F73041" w:rsidRPr="00E01925" w14:paraId="42F29993" w14:textId="77777777" w:rsidTr="51ACFBCA">
        <w:trPr>
          <w:trHeight w:val="518"/>
        </w:trPr>
        <w:tc>
          <w:tcPr>
            <w:tcW w:w="2880" w:type="dxa"/>
            <w:gridSpan w:val="2"/>
            <w:shd w:val="clear" w:color="auto" w:fill="FFFFFF" w:themeFill="background1"/>
            <w:vAlign w:val="center"/>
          </w:tcPr>
          <w:p w14:paraId="32DD0DCD" w14:textId="0D79A477" w:rsidR="00F73041" w:rsidRPr="00E01925" w:rsidRDefault="00F73041" w:rsidP="00F73041">
            <w:pPr>
              <w:pStyle w:val="Header"/>
              <w:spacing w:before="120" w:after="120"/>
              <w:rPr>
                <w:bCs w:val="0"/>
              </w:rPr>
            </w:pPr>
            <w:r>
              <w:t>Proposed Effective Date</w:t>
            </w:r>
          </w:p>
        </w:tc>
        <w:tc>
          <w:tcPr>
            <w:tcW w:w="7560" w:type="dxa"/>
            <w:gridSpan w:val="2"/>
            <w:vAlign w:val="center"/>
          </w:tcPr>
          <w:p w14:paraId="656731E9" w14:textId="4435450C" w:rsidR="00F73041" w:rsidRPr="00F73041" w:rsidRDefault="00673362" w:rsidP="00F73041">
            <w:pPr>
              <w:pStyle w:val="NormalArial"/>
              <w:spacing w:before="120" w:after="120"/>
            </w:pPr>
            <w:r>
              <w:t>Upon system implementation</w:t>
            </w:r>
          </w:p>
        </w:tc>
      </w:tr>
      <w:tr w:rsidR="00F73041" w:rsidRPr="00E01925" w14:paraId="52793875" w14:textId="77777777" w:rsidTr="51ACFBCA">
        <w:trPr>
          <w:trHeight w:val="518"/>
        </w:trPr>
        <w:tc>
          <w:tcPr>
            <w:tcW w:w="2880" w:type="dxa"/>
            <w:gridSpan w:val="2"/>
            <w:shd w:val="clear" w:color="auto" w:fill="FFFFFF" w:themeFill="background1"/>
            <w:vAlign w:val="center"/>
          </w:tcPr>
          <w:p w14:paraId="43F8C8FF" w14:textId="69F82BE4" w:rsidR="00F73041" w:rsidRPr="00E01925" w:rsidRDefault="00F73041" w:rsidP="00F73041">
            <w:pPr>
              <w:pStyle w:val="Header"/>
              <w:spacing w:before="120" w:after="120"/>
              <w:rPr>
                <w:bCs w:val="0"/>
              </w:rPr>
            </w:pPr>
            <w:r w:rsidRPr="00F023FD">
              <w:t>Priority and Rank Assigned</w:t>
            </w:r>
          </w:p>
        </w:tc>
        <w:tc>
          <w:tcPr>
            <w:tcW w:w="7560" w:type="dxa"/>
            <w:gridSpan w:val="2"/>
            <w:vAlign w:val="center"/>
          </w:tcPr>
          <w:p w14:paraId="3A43B4BB" w14:textId="038D8E86" w:rsidR="00F73041" w:rsidRPr="00F73041" w:rsidRDefault="00F023FD" w:rsidP="00F73041">
            <w:pPr>
              <w:pStyle w:val="NormalArial"/>
              <w:spacing w:before="120" w:after="120"/>
            </w:pPr>
            <w:r>
              <w:t>Priority – 2025; Rank 4540</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D81FA6">
              <w:t>4.4.9.4.1</w:t>
            </w:r>
            <w:r w:rsidR="00FD0EF6" w:rsidRPr="00D81FA6">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t>
            </w:r>
            <w:r w:rsidRPr="00092983">
              <w:rPr>
                <w:iCs/>
              </w:rPr>
              <w:lastRenderedPageBreak/>
              <w:t>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lastRenderedPageBreak/>
              <w:t>Reason for Revision</w:t>
            </w:r>
          </w:p>
        </w:tc>
        <w:tc>
          <w:tcPr>
            <w:tcW w:w="7560" w:type="dxa"/>
            <w:gridSpan w:val="2"/>
            <w:vAlign w:val="center"/>
          </w:tcPr>
          <w:p w14:paraId="4D495630" w14:textId="0924E5CF"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17C42E9" w14:textId="6B8110F6" w:rsidR="00AA0B7B" w:rsidRDefault="00AA0B7B" w:rsidP="00AA0B7B">
            <w:pPr>
              <w:pStyle w:val="NormalArial"/>
              <w:tabs>
                <w:tab w:val="left" w:pos="432"/>
              </w:tabs>
              <w:spacing w:before="120"/>
              <w:ind w:left="432" w:hanging="432"/>
              <w:rPr>
                <w:rFonts w:cs="Arial"/>
                <w:color w:val="000000"/>
              </w:rPr>
            </w:pPr>
            <w:r>
              <w:object w:dxaOrig="225" w:dyaOrig="225" w14:anchorId="25564B78">
                <v:shape id="_x0000_i1039" type="#_x0000_t75" style="width:15.6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671FA575" w14:textId="74AC80D8" w:rsidR="00AA0B7B" w:rsidRDefault="00AA0B7B" w:rsidP="00AA0B7B">
            <w:pPr>
              <w:pStyle w:val="NormalArial"/>
              <w:spacing w:before="120"/>
              <w:ind w:left="432" w:hanging="432"/>
              <w:rPr>
                <w:rFonts w:cs="Arial"/>
                <w:color w:val="000000"/>
              </w:rPr>
            </w:pPr>
            <w:r>
              <w:object w:dxaOrig="225" w:dyaOrig="225" w14:anchorId="7A99FBC7">
                <v:shape id="_x0000_i1041" type="#_x0000_t75" style="width:15.6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441B57EA" w14:textId="0A645033" w:rsidR="00AA0B7B" w:rsidRDefault="00AA0B7B" w:rsidP="00AA0B7B">
            <w:pPr>
              <w:pStyle w:val="NormalArial"/>
              <w:spacing w:before="120"/>
              <w:rPr>
                <w:iCs/>
                <w:kern w:val="24"/>
              </w:rPr>
            </w:pPr>
            <w:r>
              <w:object w:dxaOrig="225" w:dyaOrig="225" w14:anchorId="005D028C">
                <v:shape id="_x0000_i1043" type="#_x0000_t75" style="width:15.6pt;height:15pt" o:ole="">
                  <v:imagedata r:id="rId19" o:title=""/>
                </v:shape>
                <w:control r:id="rId20" w:name="TextBox13" w:shapeid="_x0000_i1043"/>
              </w:object>
            </w:r>
            <w:r>
              <w:t xml:space="preserve">  </w:t>
            </w:r>
            <w:r w:rsidRPr="00524C0D">
              <w:rPr>
                <w:rFonts w:cs="Arial"/>
                <w:color w:val="000000"/>
              </w:rPr>
              <w:t>General system and/or process improvement(s)</w:t>
            </w:r>
          </w:p>
          <w:p w14:paraId="680880C0" w14:textId="2CD8FCCF" w:rsidR="00AA0B7B" w:rsidRDefault="00AA0B7B" w:rsidP="00AA0B7B">
            <w:pPr>
              <w:pStyle w:val="NormalArial"/>
              <w:spacing w:before="120"/>
              <w:rPr>
                <w:iCs/>
                <w:kern w:val="24"/>
              </w:rPr>
            </w:pPr>
            <w:r>
              <w:object w:dxaOrig="225" w:dyaOrig="225" w14:anchorId="0B377514">
                <v:shape id="_x0000_i1045" type="#_x0000_t75" style="width:15.6pt;height:15pt" o:ole="">
                  <v:imagedata r:id="rId12" o:title=""/>
                </v:shape>
                <w:control r:id="rId21" w:name="TextBox14" w:shapeid="_x0000_i1045"/>
              </w:object>
            </w:r>
            <w:r>
              <w:t xml:space="preserve">  </w:t>
            </w:r>
            <w:r w:rsidRPr="00524C0D">
              <w:rPr>
                <w:iCs/>
                <w:kern w:val="24"/>
              </w:rPr>
              <w:t>Regulatory requirements</w:t>
            </w:r>
          </w:p>
          <w:p w14:paraId="2940304D" w14:textId="49491FD3" w:rsidR="00AA0B7B" w:rsidRDefault="00AA0B7B" w:rsidP="00AA0B7B">
            <w:pPr>
              <w:pStyle w:val="NormalArial"/>
              <w:spacing w:before="120"/>
              <w:rPr>
                <w:rFonts w:cs="Arial"/>
                <w:color w:val="000000"/>
              </w:rPr>
            </w:pPr>
            <w:r>
              <w:object w:dxaOrig="225" w:dyaOrig="225" w14:anchorId="699326EE">
                <v:shape id="_x0000_i1047" type="#_x0000_t75" style="width:15.6pt;height:15pt" o:ole="">
                  <v:imagedata r:id="rId12" o:title=""/>
                </v:shape>
                <w:control r:id="rId22" w:name="TextBox15" w:shapeid="_x0000_i104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F53C88">
        <w:trPr>
          <w:trHeight w:val="518"/>
        </w:trPr>
        <w:tc>
          <w:tcPr>
            <w:tcW w:w="2880" w:type="dxa"/>
            <w:gridSpan w:val="2"/>
            <w:shd w:val="clear" w:color="auto" w:fill="FFFFFF" w:themeFill="background1"/>
            <w:vAlign w:val="center"/>
          </w:tcPr>
          <w:p w14:paraId="6ABB5F27" w14:textId="43F4AE77" w:rsidR="00625E5D" w:rsidRDefault="4A9EDEB2" w:rsidP="009E1723">
            <w:pPr>
              <w:pStyle w:val="Header"/>
              <w:spacing w:before="120" w:after="120"/>
              <w:rPr>
                <w:rFonts w:eastAsia="Arial" w:cs="Arial"/>
              </w:rPr>
            </w:pPr>
            <w:r w:rsidRPr="2418D838">
              <w:rPr>
                <w:rFonts w:ascii="Times New Roman" w:hAnsi="Times New Roman"/>
              </w:rPr>
              <w:t xml:space="preserve"> </w:t>
            </w:r>
            <w:r w:rsidRPr="00524093">
              <w:rPr>
                <w:rFonts w:eastAsia="Arial" w:cs="Arial"/>
              </w:rPr>
              <w:t>Justification of Reason for Revision and Market Impacts</w:t>
            </w:r>
          </w:p>
        </w:tc>
        <w:tc>
          <w:tcPr>
            <w:tcW w:w="7560" w:type="dxa"/>
            <w:gridSpan w:val="2"/>
            <w:vAlign w:val="center"/>
          </w:tcPr>
          <w:p w14:paraId="0C881E6F" w14:textId="56BD3C44"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T</w:t>
            </w:r>
            <w:r w:rsidR="00FA0A92">
              <w:t>;</w:t>
            </w:r>
            <w:r>
              <w:t xml:space="preserve"> and paragraph (1)(j) of </w:t>
            </w:r>
            <w:r w:rsidRPr="006841E5">
              <w:t>Section 1.3.1.2</w:t>
            </w:r>
            <w:r>
              <w:t xml:space="preserve">, Items Not Considered Protected Information, treats similarly requirements to post non-Protected Information on the ERCOT website or on the MIS Secure Area. </w:t>
            </w:r>
            <w:r w:rsidRPr="001200B6">
              <w:t xml:space="preserve">This </w:t>
            </w:r>
            <w:r w:rsidR="00FA0A92">
              <w:t>NPRR</w:t>
            </w:r>
            <w:r w:rsidRPr="001200B6">
              <w:t xml:space="preserve">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5D55C925" w:rsidR="005D2F6B" w:rsidRDefault="0AC22604" w:rsidP="009E1723">
            <w:pPr>
              <w:pStyle w:val="NormalArial"/>
              <w:spacing w:before="120" w:after="120"/>
            </w:pPr>
            <w:r>
              <w:t xml:space="preserve">Stakeholders may want to evaluate </w:t>
            </w:r>
            <w:r w:rsidR="009E1723">
              <w:t xml:space="preserve">the </w:t>
            </w:r>
            <w:r>
              <w:t>value of producing the report in Section 6</w:t>
            </w:r>
            <w:r w:rsidR="00FA0A92">
              <w:t>, Adjustment Period and Real-Time Operations,</w:t>
            </w:r>
            <w:r>
              <w:t xml:space="preserve">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6C9B16D2" w:rsidR="005D2F6B" w:rsidRPr="00F20C84" w:rsidRDefault="51214694" w:rsidP="009E1723">
            <w:pPr>
              <w:pStyle w:val="NormalArial"/>
              <w:spacing w:before="120" w:after="120"/>
            </w:pPr>
            <w:r>
              <w:t>Governor test results in Section 8</w:t>
            </w:r>
            <w:r w:rsidR="00FA0A92">
              <w:t>, Performance Monitoring,</w:t>
            </w:r>
            <w:r>
              <w:t xml:space="preserve">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w:t>
            </w:r>
            <w:r w:rsidR="4A2F9539">
              <w:lastRenderedPageBreak/>
              <w:t xml:space="preserve">practice of producing the reports </w:t>
            </w:r>
            <w:r w:rsidR="66D393A5">
              <w:t xml:space="preserve">only </w:t>
            </w:r>
            <w:r w:rsidR="4A2F9539">
              <w:t xml:space="preserve">upon request but </w:t>
            </w:r>
            <w:r w:rsidR="009E1723">
              <w:t xml:space="preserve">post </w:t>
            </w:r>
            <w:r w:rsidR="4A2F9539">
              <w:t>them on the ERCOT website.</w:t>
            </w:r>
          </w:p>
        </w:tc>
      </w:tr>
      <w:tr w:rsidR="00F53C88" w14:paraId="32C1EF8B" w14:textId="77777777" w:rsidTr="00F53C88">
        <w:trPr>
          <w:trHeight w:val="518"/>
        </w:trPr>
        <w:tc>
          <w:tcPr>
            <w:tcW w:w="2880" w:type="dxa"/>
            <w:gridSpan w:val="2"/>
            <w:shd w:val="clear" w:color="auto" w:fill="FFFFFF" w:themeFill="background1"/>
            <w:vAlign w:val="center"/>
          </w:tcPr>
          <w:p w14:paraId="54A37BC5" w14:textId="56767398" w:rsidR="00F53C88" w:rsidRPr="00F53C88" w:rsidRDefault="00F53C88" w:rsidP="009E1723">
            <w:pPr>
              <w:pStyle w:val="Header"/>
              <w:spacing w:before="120" w:after="120"/>
              <w:rPr>
                <w:rFonts w:cs="Arial"/>
              </w:rPr>
            </w:pPr>
            <w:r w:rsidRPr="00F53C88">
              <w:rPr>
                <w:rFonts w:cs="Arial"/>
              </w:rPr>
              <w:lastRenderedPageBreak/>
              <w:t>PRS Decision</w:t>
            </w:r>
          </w:p>
        </w:tc>
        <w:tc>
          <w:tcPr>
            <w:tcW w:w="7560" w:type="dxa"/>
            <w:gridSpan w:val="2"/>
            <w:vAlign w:val="center"/>
          </w:tcPr>
          <w:p w14:paraId="2D54986A" w14:textId="77777777" w:rsidR="00F53C88" w:rsidRDefault="00F53C88" w:rsidP="009E1723">
            <w:pPr>
              <w:pStyle w:val="NormalArial"/>
              <w:spacing w:before="120" w:after="120"/>
              <w:rPr>
                <w:rFonts w:cs="Arial"/>
              </w:rPr>
            </w:pPr>
            <w:r>
              <w:rPr>
                <w:rFonts w:cs="Arial"/>
              </w:rPr>
              <w:t>On 7/18/24, PRS voted unanimously to table NPRR1239.  All Market Segments participated in the vote.</w:t>
            </w:r>
          </w:p>
          <w:p w14:paraId="665308BE" w14:textId="77777777" w:rsidR="0079727D" w:rsidRDefault="0079727D" w:rsidP="009E1723">
            <w:pPr>
              <w:pStyle w:val="NormalArial"/>
              <w:spacing w:before="120" w:after="120"/>
              <w:rPr>
                <w:rFonts w:cs="Arial"/>
              </w:rPr>
            </w:pPr>
            <w:r>
              <w:rPr>
                <w:rFonts w:cs="Arial"/>
              </w:rPr>
              <w:t>On 9/12/24, PRS voted unanimously to recommend approval of NPRR1239 as submitted.  All Market Segments participated in the vote.</w:t>
            </w:r>
          </w:p>
          <w:p w14:paraId="22380DFB" w14:textId="77777777" w:rsidR="00C44543" w:rsidRDefault="00C44543" w:rsidP="009E1723">
            <w:pPr>
              <w:pStyle w:val="NormalArial"/>
              <w:spacing w:before="120" w:after="120"/>
              <w:rPr>
                <w:rFonts w:cs="Arial"/>
              </w:rPr>
            </w:pPr>
            <w:r>
              <w:rPr>
                <w:rFonts w:cs="Arial"/>
              </w:rPr>
              <w:t>On 10/17/24, PRS voted unanimously to</w:t>
            </w:r>
            <w:r w:rsidR="00915C94">
              <w:rPr>
                <w:rFonts w:cs="Arial"/>
              </w:rPr>
              <w:t xml:space="preserve"> table NPRR1239.</w:t>
            </w:r>
          </w:p>
          <w:p w14:paraId="1ED02902" w14:textId="379A4253" w:rsidR="00EF74A9" w:rsidRPr="00F53C88" w:rsidRDefault="00EF74A9" w:rsidP="009E1723">
            <w:pPr>
              <w:pStyle w:val="NormalArial"/>
              <w:spacing w:before="120" w:after="120"/>
              <w:rPr>
                <w:rFonts w:cs="Arial"/>
              </w:rPr>
            </w:pPr>
            <w:r>
              <w:rPr>
                <w:rFonts w:cs="Arial"/>
              </w:rPr>
              <w:t>On 11/14/24, PRS voted unanimously to endorse and forward to TAC the 10/17/24 PRS Report and 10/29/24 Revised Impact Analysis for NPRR1239</w:t>
            </w:r>
            <w:r w:rsidR="00F023FD">
              <w:rPr>
                <w:rFonts w:cs="Arial"/>
              </w:rPr>
              <w:t xml:space="preserve"> with a recommended priority of 2025 and a rank of 4540</w:t>
            </w:r>
            <w:r>
              <w:rPr>
                <w:rFonts w:cs="Arial"/>
              </w:rPr>
              <w:t>.  All Market Segments participated in the vote.</w:t>
            </w:r>
          </w:p>
        </w:tc>
      </w:tr>
      <w:tr w:rsidR="00F53C88" w14:paraId="43A7674F" w14:textId="77777777" w:rsidTr="51ACFBCA">
        <w:trPr>
          <w:trHeight w:val="518"/>
        </w:trPr>
        <w:tc>
          <w:tcPr>
            <w:tcW w:w="2880" w:type="dxa"/>
            <w:gridSpan w:val="2"/>
            <w:tcBorders>
              <w:bottom w:val="single" w:sz="4" w:space="0" w:color="auto"/>
            </w:tcBorders>
            <w:shd w:val="clear" w:color="auto" w:fill="FFFFFF" w:themeFill="background1"/>
            <w:vAlign w:val="center"/>
          </w:tcPr>
          <w:p w14:paraId="70069198" w14:textId="5F222001" w:rsidR="00F53C88" w:rsidRPr="00F53C88" w:rsidRDefault="00F53C88" w:rsidP="009E1723">
            <w:pPr>
              <w:pStyle w:val="Header"/>
              <w:spacing w:before="120" w:after="120"/>
              <w:rPr>
                <w:rFonts w:cs="Arial"/>
              </w:rPr>
            </w:pPr>
            <w:r w:rsidRPr="00F53C88">
              <w:rPr>
                <w:rFonts w:cs="Arial"/>
              </w:rPr>
              <w:t>Summary of PRS Discussion</w:t>
            </w:r>
          </w:p>
        </w:tc>
        <w:tc>
          <w:tcPr>
            <w:tcW w:w="7560" w:type="dxa"/>
            <w:gridSpan w:val="2"/>
            <w:tcBorders>
              <w:bottom w:val="single" w:sz="4" w:space="0" w:color="auto"/>
            </w:tcBorders>
            <w:vAlign w:val="center"/>
          </w:tcPr>
          <w:p w14:paraId="3871E6BB" w14:textId="77777777" w:rsidR="00F53C88" w:rsidRDefault="00F53C88" w:rsidP="009E1723">
            <w:pPr>
              <w:pStyle w:val="NormalArial"/>
              <w:spacing w:before="120" w:after="120"/>
              <w:rPr>
                <w:rFonts w:cs="Arial"/>
              </w:rPr>
            </w:pPr>
            <w:r>
              <w:rPr>
                <w:rFonts w:cs="Arial"/>
              </w:rPr>
              <w:t>On 7/18/24, ERCOT Staff presented NPRR1239.  Some participants expressed concern for unintended consequences and requested additional time to review the language</w:t>
            </w:r>
            <w:r w:rsidR="00213526">
              <w:rPr>
                <w:rFonts w:cs="Arial"/>
              </w:rPr>
              <w:t>, and to consider use of the ERCOT website</w:t>
            </w:r>
            <w:r>
              <w:rPr>
                <w:rFonts w:cs="Arial"/>
              </w:rPr>
              <w:t>.</w:t>
            </w:r>
          </w:p>
          <w:p w14:paraId="6A7869CE" w14:textId="77777777" w:rsidR="0079727D" w:rsidRDefault="0079727D" w:rsidP="009E1723">
            <w:pPr>
              <w:pStyle w:val="NormalArial"/>
              <w:spacing w:before="120" w:after="120"/>
              <w:rPr>
                <w:rFonts w:cs="Arial"/>
              </w:rPr>
            </w:pPr>
            <w:r>
              <w:rPr>
                <w:rFonts w:cs="Arial"/>
              </w:rPr>
              <w:t>On 9/12/24, participants noted ROS endorsement of NPRR1239.</w:t>
            </w:r>
          </w:p>
          <w:p w14:paraId="0860B9DE" w14:textId="77777777" w:rsidR="00C44543" w:rsidRDefault="00C44543" w:rsidP="009E1723">
            <w:pPr>
              <w:pStyle w:val="NormalArial"/>
              <w:spacing w:before="120" w:after="120"/>
              <w:rPr>
                <w:rFonts w:cs="Arial"/>
              </w:rPr>
            </w:pPr>
            <w:r>
              <w:rPr>
                <w:rFonts w:cs="Arial"/>
              </w:rPr>
              <w:t xml:space="preserve">On 10/17/24, participants reviewed the </w:t>
            </w:r>
            <w:r w:rsidR="00F73041">
              <w:rPr>
                <w:rFonts w:cs="Arial"/>
              </w:rPr>
              <w:t>7/2</w:t>
            </w:r>
            <w:r>
              <w:rPr>
                <w:rFonts w:cs="Arial"/>
              </w:rPr>
              <w:t>/24 Impact Analysis.</w:t>
            </w:r>
            <w:r w:rsidR="00915C94">
              <w:rPr>
                <w:rFonts w:cs="Arial"/>
              </w:rPr>
              <w:t xml:space="preserve">  ERCOT Staff </w:t>
            </w:r>
            <w:r w:rsidR="0077390B">
              <w:rPr>
                <w:rFonts w:cs="Arial"/>
              </w:rPr>
              <w:t>requested tabling NPRR1239 to allow for additional internal review of the Impact Analysis.</w:t>
            </w:r>
          </w:p>
          <w:p w14:paraId="470C7312" w14:textId="2BD13107" w:rsidR="00EF74A9" w:rsidRPr="00F53C88" w:rsidRDefault="00EF74A9" w:rsidP="009E1723">
            <w:pPr>
              <w:pStyle w:val="NormalArial"/>
              <w:spacing w:before="120" w:after="120"/>
              <w:rPr>
                <w:rFonts w:cs="Arial"/>
              </w:rPr>
            </w:pPr>
            <w:r>
              <w:rPr>
                <w:rFonts w:cs="Arial"/>
              </w:rPr>
              <w:t>On 11/14/24, participants reviewed the 10/29/24 Revised Impact Analysis.</w:t>
            </w:r>
          </w:p>
        </w:tc>
      </w:tr>
    </w:tbl>
    <w:p w14:paraId="283272A5" w14:textId="77777777" w:rsidR="00F53C88"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C88" w:rsidRPr="00895AB9" w14:paraId="33C588A7" w14:textId="77777777" w:rsidTr="00AD5FE6">
        <w:trPr>
          <w:trHeight w:val="432"/>
        </w:trPr>
        <w:tc>
          <w:tcPr>
            <w:tcW w:w="10440" w:type="dxa"/>
            <w:gridSpan w:val="2"/>
            <w:shd w:val="clear" w:color="auto" w:fill="FFFFFF"/>
            <w:vAlign w:val="center"/>
          </w:tcPr>
          <w:p w14:paraId="5B06ED2C" w14:textId="77777777" w:rsidR="00F53C88" w:rsidRPr="00895AB9" w:rsidRDefault="00F53C88" w:rsidP="00F24A97">
            <w:pPr>
              <w:pStyle w:val="NormalArial"/>
              <w:spacing w:before="120" w:after="120"/>
              <w:ind w:hanging="2"/>
              <w:jc w:val="center"/>
              <w:rPr>
                <w:b/>
              </w:rPr>
            </w:pPr>
            <w:r>
              <w:rPr>
                <w:b/>
              </w:rPr>
              <w:t>Opinions</w:t>
            </w:r>
          </w:p>
        </w:tc>
      </w:tr>
      <w:tr w:rsidR="00F53C88" w:rsidRPr="00550B01" w14:paraId="1DC1B3D8" w14:textId="77777777" w:rsidTr="00AD5FE6">
        <w:trPr>
          <w:trHeight w:val="432"/>
        </w:trPr>
        <w:tc>
          <w:tcPr>
            <w:tcW w:w="2880" w:type="dxa"/>
            <w:shd w:val="clear" w:color="auto" w:fill="FFFFFF"/>
            <w:vAlign w:val="center"/>
          </w:tcPr>
          <w:p w14:paraId="3C183613" w14:textId="77777777" w:rsidR="00F53C88" w:rsidRPr="00F6614D" w:rsidRDefault="00F53C88" w:rsidP="00F24A97">
            <w:pPr>
              <w:pStyle w:val="Header"/>
              <w:spacing w:before="120" w:after="120"/>
              <w:ind w:hanging="2"/>
            </w:pPr>
            <w:r w:rsidRPr="00F6614D">
              <w:t>Credit Review</w:t>
            </w:r>
          </w:p>
        </w:tc>
        <w:tc>
          <w:tcPr>
            <w:tcW w:w="7560" w:type="dxa"/>
            <w:vAlign w:val="center"/>
          </w:tcPr>
          <w:p w14:paraId="07DF54B7" w14:textId="061A23F0" w:rsidR="00F53C88" w:rsidRPr="00590D0A" w:rsidRDefault="00590D0A" w:rsidP="00F24A97">
            <w:pPr>
              <w:pStyle w:val="NormalArial"/>
              <w:spacing w:before="120" w:after="120"/>
              <w:ind w:hanging="2"/>
            </w:pPr>
            <w:r w:rsidRPr="00590D0A">
              <w:rPr>
                <w:color w:val="000000"/>
              </w:rPr>
              <w:t xml:space="preserve">ERCOT Credit Staff and the </w:t>
            </w:r>
            <w:r w:rsidRPr="00590D0A">
              <w:t>Credit Finance Sub Group (CFSG)</w:t>
            </w:r>
            <w:r w:rsidRPr="00590D0A">
              <w:rPr>
                <w:color w:val="000000"/>
              </w:rPr>
              <w:t xml:space="preserve"> have reviewed NPRR1</w:t>
            </w:r>
            <w:r w:rsidRPr="00590D0A">
              <w:t>239</w:t>
            </w:r>
            <w:r w:rsidRPr="00590D0A">
              <w:rPr>
                <w:color w:val="000000"/>
              </w:rPr>
              <w:t xml:space="preserve"> and do not believe that it requires changes to credit monitoring activity or the calculation of liability.</w:t>
            </w:r>
          </w:p>
        </w:tc>
      </w:tr>
      <w:tr w:rsidR="00F53C88" w:rsidRPr="00F6614D" w14:paraId="0D2E4260" w14:textId="77777777" w:rsidTr="00AD5FE6">
        <w:trPr>
          <w:trHeight w:val="432"/>
        </w:trPr>
        <w:tc>
          <w:tcPr>
            <w:tcW w:w="2880" w:type="dxa"/>
            <w:shd w:val="clear" w:color="auto" w:fill="FFFFFF"/>
            <w:vAlign w:val="center"/>
          </w:tcPr>
          <w:p w14:paraId="2B1D2443" w14:textId="77777777" w:rsidR="00F53C88" w:rsidRPr="00F023FD" w:rsidRDefault="00F53C88" w:rsidP="00F24A97">
            <w:pPr>
              <w:pStyle w:val="Header"/>
              <w:spacing w:before="120" w:after="120"/>
              <w:ind w:hanging="2"/>
            </w:pPr>
            <w:r w:rsidRPr="00F023FD">
              <w:t>Independent Market Monitor Opinion</w:t>
            </w:r>
          </w:p>
        </w:tc>
        <w:tc>
          <w:tcPr>
            <w:tcW w:w="7560" w:type="dxa"/>
            <w:vAlign w:val="center"/>
          </w:tcPr>
          <w:p w14:paraId="1804DA0F" w14:textId="77777777" w:rsidR="00F53C88" w:rsidRPr="00F023FD" w:rsidRDefault="00F53C88" w:rsidP="00F24A97">
            <w:pPr>
              <w:pStyle w:val="NormalArial"/>
              <w:spacing w:before="120" w:after="120"/>
              <w:ind w:hanging="2"/>
              <w:rPr>
                <w:b/>
                <w:bCs/>
              </w:rPr>
            </w:pPr>
            <w:r w:rsidRPr="00F023FD">
              <w:t>To be determined</w:t>
            </w:r>
          </w:p>
        </w:tc>
      </w:tr>
      <w:tr w:rsidR="00F53C88" w:rsidRPr="00F6614D" w14:paraId="406B3BEB" w14:textId="77777777" w:rsidTr="00AD5FE6">
        <w:trPr>
          <w:trHeight w:val="432"/>
        </w:trPr>
        <w:tc>
          <w:tcPr>
            <w:tcW w:w="2880" w:type="dxa"/>
            <w:shd w:val="clear" w:color="auto" w:fill="FFFFFF"/>
            <w:vAlign w:val="center"/>
          </w:tcPr>
          <w:p w14:paraId="42B516F2" w14:textId="77777777" w:rsidR="00F53C88" w:rsidRPr="00F6614D" w:rsidRDefault="00F53C88" w:rsidP="00F24A97">
            <w:pPr>
              <w:pStyle w:val="Header"/>
              <w:spacing w:before="120" w:after="120"/>
              <w:ind w:hanging="2"/>
            </w:pPr>
            <w:r w:rsidRPr="00F6614D">
              <w:t>ERCOT Opinion</w:t>
            </w:r>
          </w:p>
        </w:tc>
        <w:tc>
          <w:tcPr>
            <w:tcW w:w="7560" w:type="dxa"/>
            <w:vAlign w:val="center"/>
          </w:tcPr>
          <w:p w14:paraId="383E12FD" w14:textId="7C65D7A9" w:rsidR="00F53C88" w:rsidRPr="00585A41" w:rsidRDefault="00585A41" w:rsidP="00F24A97">
            <w:pPr>
              <w:pStyle w:val="NormalArial"/>
              <w:spacing w:before="120" w:after="120"/>
              <w:ind w:hanging="2"/>
              <w:rPr>
                <w:rFonts w:cs="Arial"/>
                <w:b/>
                <w:bCs/>
              </w:rPr>
            </w:pPr>
            <w:r w:rsidRPr="00585A41">
              <w:rPr>
                <w:rFonts w:cs="Arial"/>
                <w:color w:val="000000" w:themeColor="text1"/>
              </w:rPr>
              <w:t>ERCOT supports approval of NPRR1239.</w:t>
            </w:r>
          </w:p>
        </w:tc>
      </w:tr>
      <w:tr w:rsidR="00F53C88" w:rsidRPr="00F6614D" w14:paraId="7151302A" w14:textId="77777777" w:rsidTr="00AD5FE6">
        <w:trPr>
          <w:trHeight w:val="432"/>
        </w:trPr>
        <w:tc>
          <w:tcPr>
            <w:tcW w:w="2880" w:type="dxa"/>
            <w:shd w:val="clear" w:color="auto" w:fill="FFFFFF"/>
            <w:vAlign w:val="center"/>
          </w:tcPr>
          <w:p w14:paraId="6CE66F33" w14:textId="77777777" w:rsidR="00F53C88" w:rsidRPr="00F6614D" w:rsidRDefault="00F53C88" w:rsidP="00F24A97">
            <w:pPr>
              <w:pStyle w:val="Header"/>
              <w:spacing w:before="120" w:after="120"/>
              <w:ind w:hanging="2"/>
            </w:pPr>
            <w:r w:rsidRPr="00F6614D">
              <w:t>ERCOT Market Impact Statement</w:t>
            </w:r>
          </w:p>
        </w:tc>
        <w:tc>
          <w:tcPr>
            <w:tcW w:w="7560" w:type="dxa"/>
            <w:vAlign w:val="center"/>
          </w:tcPr>
          <w:p w14:paraId="17C510D5" w14:textId="77777777" w:rsidR="00585A41" w:rsidRPr="00585A41" w:rsidRDefault="00585A41" w:rsidP="00F24A97">
            <w:pPr>
              <w:spacing w:before="120" w:after="120"/>
              <w:rPr>
                <w:rFonts w:ascii="Arial" w:hAnsi="Arial" w:cs="Arial"/>
              </w:rPr>
            </w:pPr>
            <w:r w:rsidRPr="00585A41">
              <w:rPr>
                <w:rFonts w:ascii="Arial" w:hAnsi="Arial" w:cs="Arial"/>
                <w:color w:val="000000" w:themeColor="text1"/>
              </w:rPr>
              <w:t>ERCOT Staff has reviewed NPRR1239 and believes it provides a positive market impact by improving access and transparency by moving</w:t>
            </w:r>
            <w:r w:rsidRPr="00585A41">
              <w:rPr>
                <w:rFonts w:ascii="Arial" w:hAnsi="Arial" w:cs="Arial"/>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p w14:paraId="5F44E6A5" w14:textId="5F83139E" w:rsidR="00F53C88" w:rsidRPr="00585A41" w:rsidRDefault="00F53C88" w:rsidP="00F24A97">
            <w:pPr>
              <w:pStyle w:val="NormalArial"/>
              <w:spacing w:before="120" w:after="120"/>
              <w:ind w:hanging="2"/>
              <w:rPr>
                <w:rFonts w:cs="Arial"/>
                <w:b/>
                <w:bCs/>
              </w:rPr>
            </w:pPr>
          </w:p>
        </w:tc>
      </w:tr>
    </w:tbl>
    <w:p w14:paraId="76FA4835" w14:textId="77777777" w:rsidR="00F53C88" w:rsidRPr="00D85807"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5E4EFB">
            <w:pPr>
              <w:pStyle w:val="NormalArial"/>
            </w:pPr>
            <w:hyperlink r:id="rId23" w:history="1">
              <w:r w:rsidR="00E507A4" w:rsidRPr="00714198">
                <w:rPr>
                  <w:rStyle w:val="Hyperlink"/>
                </w:rPr>
                <w:t>Kimberly.Rainwater@ercot.com</w:t>
              </w:r>
            </w:hyperlink>
            <w:r w:rsidR="006C3648" w:rsidDel="006C364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5E4EFB">
            <w:pPr>
              <w:pStyle w:val="NormalArial"/>
            </w:pPr>
            <w:hyperlink r:id="rId25"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19B0E637" w14:textId="77777777" w:rsidR="00F53C88" w:rsidRDefault="00F53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53C88" w14:paraId="492329E5"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7DE0BB" w14:textId="77777777" w:rsidR="00F53C88" w:rsidRDefault="00F53C88" w:rsidP="00AD5FE6">
            <w:pPr>
              <w:pStyle w:val="NormalArial"/>
              <w:ind w:hanging="2"/>
              <w:jc w:val="center"/>
              <w:rPr>
                <w:b/>
              </w:rPr>
            </w:pPr>
            <w:r>
              <w:rPr>
                <w:b/>
              </w:rPr>
              <w:t>Comments Received</w:t>
            </w:r>
          </w:p>
        </w:tc>
      </w:tr>
      <w:tr w:rsidR="00F53C88" w14:paraId="62D6AF42"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B065D" w14:textId="77777777" w:rsidR="00F53C88" w:rsidRDefault="00F53C88"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000542" w14:textId="77777777" w:rsidR="00F53C88" w:rsidRDefault="00F53C88" w:rsidP="00AD5FE6">
            <w:pPr>
              <w:pStyle w:val="NormalArial"/>
              <w:ind w:hanging="2"/>
              <w:rPr>
                <w:b/>
              </w:rPr>
            </w:pPr>
            <w:r>
              <w:rPr>
                <w:b/>
              </w:rPr>
              <w:t>Comment Summary</w:t>
            </w:r>
          </w:p>
        </w:tc>
      </w:tr>
      <w:tr w:rsidR="00F53C88" w14:paraId="7A47F57A"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0E6199" w14:textId="1CA8156E" w:rsidR="00F53C88" w:rsidRDefault="0079727D"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7FC316A0" w14:textId="304EADA3" w:rsidR="00F53C88" w:rsidRDefault="0079727D" w:rsidP="00AD5FE6">
            <w:pPr>
              <w:pStyle w:val="NormalArial"/>
              <w:spacing w:before="120" w:after="120"/>
              <w:ind w:hanging="2"/>
            </w:pPr>
            <w:r>
              <w:rPr>
                <w:rFonts w:cs="Arial"/>
              </w:rPr>
              <w:t>Requested PRS continue to table NPRR1239</w:t>
            </w:r>
          </w:p>
        </w:tc>
      </w:tr>
      <w:tr w:rsidR="0079727D" w14:paraId="2544886D"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0AE4DA" w14:textId="34C77A00" w:rsidR="0079727D" w:rsidRDefault="0079727D"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54FA66BF" w14:textId="7646D4E3" w:rsidR="0079727D" w:rsidRDefault="0079727D" w:rsidP="00AD5FE6">
            <w:pPr>
              <w:pStyle w:val="NormalArial"/>
              <w:spacing w:before="120" w:after="120"/>
              <w:ind w:hanging="2"/>
            </w:pPr>
            <w:r>
              <w:rPr>
                <w:rFonts w:cs="Arial"/>
              </w:rPr>
              <w:t>Endorsed NPRR1239 as submitted</w:t>
            </w:r>
          </w:p>
        </w:tc>
      </w:tr>
    </w:tbl>
    <w:p w14:paraId="58162872" w14:textId="77777777" w:rsidR="00F53C88" w:rsidRPr="00D85807" w:rsidRDefault="00F53C88" w:rsidP="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3C88" w:rsidRPr="001B6509" w14:paraId="45ED2CCC" w14:textId="77777777" w:rsidTr="00AD5FE6">
        <w:trPr>
          <w:trHeight w:val="350"/>
        </w:trPr>
        <w:tc>
          <w:tcPr>
            <w:tcW w:w="10440" w:type="dxa"/>
            <w:tcBorders>
              <w:bottom w:val="single" w:sz="4" w:space="0" w:color="auto"/>
            </w:tcBorders>
            <w:shd w:val="clear" w:color="auto" w:fill="FFFFFF"/>
            <w:vAlign w:val="center"/>
          </w:tcPr>
          <w:p w14:paraId="651A8856" w14:textId="77777777" w:rsidR="00F53C88" w:rsidRPr="001B6509" w:rsidRDefault="00F53C88" w:rsidP="00AD5FE6">
            <w:pPr>
              <w:tabs>
                <w:tab w:val="center" w:pos="4320"/>
                <w:tab w:val="right" w:pos="8640"/>
              </w:tabs>
              <w:jc w:val="center"/>
              <w:rPr>
                <w:rFonts w:ascii="Arial" w:hAnsi="Arial"/>
                <w:b/>
                <w:bCs/>
              </w:rPr>
            </w:pPr>
            <w:r w:rsidRPr="001B6509">
              <w:rPr>
                <w:rFonts w:ascii="Arial" w:hAnsi="Arial"/>
                <w:b/>
                <w:bCs/>
              </w:rPr>
              <w:t>Market Rules Notes</w:t>
            </w:r>
          </w:p>
        </w:tc>
      </w:tr>
    </w:tbl>
    <w:p w14:paraId="4631ACFE" w14:textId="5D33285E" w:rsidR="00D81FA6" w:rsidRPr="00A60BBA" w:rsidRDefault="00D81FA6" w:rsidP="00461B9C">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w:t>
      </w:r>
      <w:r w:rsidR="00F268CD">
        <w:rPr>
          <w:rFonts w:ascii="Arial" w:hAnsi="Arial" w:cs="Arial"/>
        </w:rPr>
        <w:t>(</w:t>
      </w:r>
      <w:r>
        <w:rPr>
          <w:rFonts w:ascii="Arial" w:hAnsi="Arial" w:cs="Arial"/>
        </w:rPr>
        <w:t>s</w:t>
      </w:r>
      <w:r w:rsidR="00F268CD">
        <w:rPr>
          <w:rFonts w:ascii="Arial" w:hAnsi="Arial" w:cs="Arial"/>
        </w:rPr>
        <w:t>)</w:t>
      </w:r>
      <w:r>
        <w:rPr>
          <w:rFonts w:ascii="Arial" w:hAnsi="Arial" w:cs="Arial"/>
        </w:rPr>
        <w:t xml:space="preserve"> into the Protocols</w:t>
      </w:r>
      <w:r w:rsidRPr="00A60BBA">
        <w:rPr>
          <w:rFonts w:ascii="Arial" w:hAnsi="Arial" w:cs="Arial"/>
        </w:rPr>
        <w:t>:</w:t>
      </w:r>
    </w:p>
    <w:p w14:paraId="5433F7AB" w14:textId="0096F93B" w:rsidR="00D81FA6" w:rsidRDefault="00D81FA6" w:rsidP="00D81FA6">
      <w:pPr>
        <w:numPr>
          <w:ilvl w:val="0"/>
          <w:numId w:val="31"/>
        </w:numPr>
        <w:spacing w:before="120"/>
        <w:rPr>
          <w:rFonts w:ascii="Arial" w:hAnsi="Arial" w:cs="Arial"/>
        </w:rPr>
      </w:pPr>
      <w:r>
        <w:rPr>
          <w:rFonts w:ascii="Arial" w:hAnsi="Arial" w:cs="Arial"/>
        </w:rPr>
        <w:t>NPRR1058, Resource Offer Modernization (unboxed 8/23/24)</w:t>
      </w:r>
    </w:p>
    <w:p w14:paraId="68B14C8F" w14:textId="7DFB32B8" w:rsidR="00D81FA6" w:rsidRPr="00A67BF5" w:rsidRDefault="00D81FA6" w:rsidP="00D81FA6">
      <w:pPr>
        <w:numPr>
          <w:ilvl w:val="1"/>
          <w:numId w:val="31"/>
        </w:numPr>
        <w:spacing w:after="120"/>
        <w:rPr>
          <w:rFonts w:ascii="Arial" w:hAnsi="Arial" w:cs="Arial"/>
          <w:szCs w:val="20"/>
        </w:rPr>
      </w:pPr>
      <w:r>
        <w:rPr>
          <w:rFonts w:ascii="Arial" w:hAnsi="Arial" w:cs="Arial"/>
        </w:rPr>
        <w:t>Section 4.4.9.4.1</w:t>
      </w:r>
    </w:p>
    <w:p w14:paraId="33C91658" w14:textId="0D340644" w:rsidR="00A67BF5" w:rsidRDefault="00A67BF5" w:rsidP="00A67BF5">
      <w:pPr>
        <w:spacing w:after="120"/>
        <w:rPr>
          <w:rFonts w:ascii="Arial" w:hAnsi="Arial" w:cs="Arial"/>
        </w:rPr>
      </w:pPr>
      <w:r>
        <w:rPr>
          <w:rFonts w:ascii="Arial" w:hAnsi="Arial" w:cs="Arial"/>
        </w:rPr>
        <w:t>Please note the following NPRR(s) also propose revisions to the following section(s):</w:t>
      </w:r>
    </w:p>
    <w:p w14:paraId="2806F9C2" w14:textId="4FFEC315" w:rsidR="00A67BF5" w:rsidRPr="004E33B2" w:rsidRDefault="00A67BF5" w:rsidP="004E33B2">
      <w:pPr>
        <w:pStyle w:val="ListParagraph"/>
        <w:numPr>
          <w:ilvl w:val="0"/>
          <w:numId w:val="31"/>
        </w:numPr>
        <w:spacing w:after="120"/>
        <w:rPr>
          <w:rFonts w:ascii="Arial" w:hAnsi="Arial" w:cs="Arial"/>
        </w:rPr>
      </w:pPr>
      <w:r w:rsidRPr="004E33B2">
        <w:rPr>
          <w:rFonts w:ascii="Arial" w:hAnsi="Arial" w:cs="Arial"/>
        </w:rPr>
        <w:t>NPRR1188</w:t>
      </w:r>
      <w:r w:rsidR="004E33B2">
        <w:rPr>
          <w:rFonts w:ascii="Arial" w:hAnsi="Arial" w:cs="Arial"/>
        </w:rPr>
        <w:t>, Implement Nodal Dispatch and Energy Settlement for Controllable Load Resources</w:t>
      </w:r>
    </w:p>
    <w:p w14:paraId="71964998" w14:textId="3A22E93F"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Pr>
          <w:rFonts w:ascii="Arial" w:hAnsi="Arial" w:cs="Arial"/>
        </w:rPr>
        <w:t xml:space="preserve"> 4.5.3</w:t>
      </w:r>
    </w:p>
    <w:p w14:paraId="48300CA3" w14:textId="77777777" w:rsidR="004E33B2" w:rsidRPr="004E33B2" w:rsidRDefault="004E33B2" w:rsidP="004E33B2">
      <w:pPr>
        <w:pStyle w:val="ListParagraph"/>
        <w:spacing w:after="120"/>
        <w:rPr>
          <w:rFonts w:ascii="Arial" w:hAnsi="Arial" w:cs="Arial"/>
          <w:sz w:val="12"/>
          <w:szCs w:val="12"/>
        </w:rPr>
      </w:pPr>
    </w:p>
    <w:p w14:paraId="7952DA61" w14:textId="414090F7" w:rsidR="00A67BF5" w:rsidRPr="004E33B2" w:rsidRDefault="00A67BF5" w:rsidP="004E33B2">
      <w:pPr>
        <w:pStyle w:val="ListParagraph"/>
        <w:numPr>
          <w:ilvl w:val="0"/>
          <w:numId w:val="31"/>
        </w:numPr>
        <w:spacing w:before="120" w:after="120"/>
        <w:rPr>
          <w:rFonts w:ascii="Arial" w:hAnsi="Arial" w:cs="Arial"/>
        </w:rPr>
      </w:pPr>
      <w:r w:rsidRPr="004E33B2">
        <w:rPr>
          <w:rFonts w:ascii="Arial" w:hAnsi="Arial" w:cs="Arial"/>
        </w:rPr>
        <w:t>NPRR1235,</w:t>
      </w:r>
      <w:r w:rsidR="004E33B2">
        <w:rPr>
          <w:rFonts w:ascii="Arial" w:hAnsi="Arial" w:cs="Arial"/>
        </w:rPr>
        <w:t xml:space="preserve"> Dispatchable Reliability Reserve Service as a Stand-Alone Ancillary Service</w:t>
      </w:r>
    </w:p>
    <w:p w14:paraId="3E6D675A" w14:textId="07CF334F" w:rsidR="004E33B2" w:rsidRDefault="004E33B2" w:rsidP="004E33B2">
      <w:pPr>
        <w:pStyle w:val="ListParagraph"/>
        <w:numPr>
          <w:ilvl w:val="1"/>
          <w:numId w:val="31"/>
        </w:numPr>
        <w:spacing w:after="120"/>
        <w:rPr>
          <w:rFonts w:ascii="Arial" w:hAnsi="Arial" w:cs="Arial"/>
        </w:rPr>
      </w:pPr>
      <w:r>
        <w:rPr>
          <w:rFonts w:ascii="Arial" w:hAnsi="Arial" w:cs="Arial"/>
        </w:rPr>
        <w:t>Section 5.5.2</w:t>
      </w:r>
    </w:p>
    <w:p w14:paraId="0385854B" w14:textId="443849A0"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Pr>
          <w:rFonts w:ascii="Arial" w:hAnsi="Arial" w:cs="Arial"/>
        </w:rPr>
        <w:t xml:space="preserve"> 5.7.4</w:t>
      </w:r>
    </w:p>
    <w:p w14:paraId="1D7D4099" w14:textId="77777777" w:rsidR="004E33B2" w:rsidRPr="004E33B2" w:rsidRDefault="004E33B2" w:rsidP="004E33B2">
      <w:pPr>
        <w:pStyle w:val="ListParagraph"/>
        <w:spacing w:after="120"/>
        <w:rPr>
          <w:rFonts w:ascii="Arial" w:hAnsi="Arial" w:cs="Arial"/>
          <w:sz w:val="12"/>
          <w:szCs w:val="12"/>
        </w:rPr>
      </w:pPr>
    </w:p>
    <w:p w14:paraId="10B60080" w14:textId="5794470A" w:rsidR="00A67BF5" w:rsidRPr="004E33B2" w:rsidRDefault="00A67BF5" w:rsidP="004E33B2">
      <w:pPr>
        <w:pStyle w:val="ListParagraph"/>
        <w:numPr>
          <w:ilvl w:val="0"/>
          <w:numId w:val="31"/>
        </w:numPr>
        <w:spacing w:after="120"/>
        <w:rPr>
          <w:rFonts w:ascii="Arial" w:hAnsi="Arial" w:cs="Arial"/>
        </w:rPr>
      </w:pPr>
      <w:r w:rsidRPr="004E33B2">
        <w:rPr>
          <w:rFonts w:ascii="Arial" w:hAnsi="Arial" w:cs="Arial"/>
        </w:rPr>
        <w:lastRenderedPageBreak/>
        <w:t xml:space="preserve">NPRR1245, </w:t>
      </w:r>
      <w:r w:rsidR="0005013F">
        <w:rPr>
          <w:rFonts w:ascii="Arial" w:hAnsi="Arial" w:cs="Arial"/>
        </w:rPr>
        <w:t>Additional Clarifying Revisions to Real-Time Co-Optimization</w:t>
      </w:r>
    </w:p>
    <w:p w14:paraId="5A699057" w14:textId="7F6689E0" w:rsidR="0005013F" w:rsidRDefault="0005013F" w:rsidP="0005013F">
      <w:pPr>
        <w:pStyle w:val="ListParagraph"/>
        <w:numPr>
          <w:ilvl w:val="1"/>
          <w:numId w:val="31"/>
        </w:numPr>
        <w:spacing w:after="120"/>
        <w:rPr>
          <w:rFonts w:ascii="Arial" w:hAnsi="Arial" w:cs="Arial"/>
        </w:rPr>
      </w:pPr>
      <w:r>
        <w:rPr>
          <w:rFonts w:ascii="Arial" w:hAnsi="Arial" w:cs="Arial"/>
        </w:rPr>
        <w:t>Section 4.4.9.4.1</w:t>
      </w:r>
    </w:p>
    <w:p w14:paraId="77644922" w14:textId="420F2775" w:rsidR="004E33B2" w:rsidRDefault="004E33B2" w:rsidP="0005013F">
      <w:pPr>
        <w:pStyle w:val="ListParagraph"/>
        <w:numPr>
          <w:ilvl w:val="1"/>
          <w:numId w:val="31"/>
        </w:numPr>
        <w:spacing w:after="120"/>
        <w:rPr>
          <w:rFonts w:ascii="Arial" w:hAnsi="Arial" w:cs="Arial"/>
        </w:rPr>
      </w:pPr>
      <w:r w:rsidRPr="004E33B2">
        <w:rPr>
          <w:rFonts w:ascii="Arial" w:hAnsi="Arial" w:cs="Arial"/>
        </w:rPr>
        <w:t>Section</w:t>
      </w:r>
      <w:r w:rsidR="0005013F">
        <w:rPr>
          <w:rFonts w:ascii="Arial" w:hAnsi="Arial" w:cs="Arial"/>
        </w:rPr>
        <w:t xml:space="preserve"> 5.5.2</w:t>
      </w:r>
    </w:p>
    <w:p w14:paraId="74FE9B84" w14:textId="77777777" w:rsidR="004E33B2" w:rsidRPr="004E33B2" w:rsidRDefault="004E33B2" w:rsidP="004E33B2">
      <w:pPr>
        <w:pStyle w:val="ListParagraph"/>
        <w:spacing w:after="120"/>
        <w:rPr>
          <w:rFonts w:ascii="Arial" w:hAnsi="Arial" w:cs="Arial"/>
          <w:sz w:val="12"/>
          <w:szCs w:val="12"/>
        </w:rPr>
      </w:pPr>
    </w:p>
    <w:p w14:paraId="5CE9F591" w14:textId="5A2257C1" w:rsidR="004E33B2" w:rsidRPr="004E33B2" w:rsidRDefault="00A67BF5" w:rsidP="004E33B2">
      <w:pPr>
        <w:pStyle w:val="ListParagraph"/>
        <w:numPr>
          <w:ilvl w:val="0"/>
          <w:numId w:val="31"/>
        </w:numPr>
        <w:spacing w:after="120"/>
        <w:rPr>
          <w:rFonts w:ascii="Arial" w:hAnsi="Arial" w:cs="Arial"/>
        </w:rPr>
      </w:pPr>
      <w:r w:rsidRPr="004E33B2">
        <w:rPr>
          <w:rFonts w:ascii="Arial" w:hAnsi="Arial" w:cs="Arial"/>
        </w:rPr>
        <w:t>NPRR1246,</w:t>
      </w:r>
      <w:r w:rsidR="004E33B2">
        <w:rPr>
          <w:rFonts w:ascii="Arial" w:hAnsi="Arial" w:cs="Arial"/>
        </w:rPr>
        <w:t xml:space="preserve"> Energy Storage Resource Terminology Alignment for the Single-Model Era</w:t>
      </w:r>
    </w:p>
    <w:p w14:paraId="6CB8F172" w14:textId="486309DA" w:rsidR="0005013F" w:rsidRDefault="0005013F" w:rsidP="004E33B2">
      <w:pPr>
        <w:pStyle w:val="ListParagraph"/>
        <w:numPr>
          <w:ilvl w:val="1"/>
          <w:numId w:val="31"/>
        </w:numPr>
        <w:spacing w:after="120"/>
        <w:rPr>
          <w:rFonts w:ascii="Arial" w:hAnsi="Arial" w:cs="Arial"/>
        </w:rPr>
      </w:pPr>
      <w:r>
        <w:rPr>
          <w:rFonts w:ascii="Arial" w:hAnsi="Arial" w:cs="Arial"/>
        </w:rPr>
        <w:t>Section 6.5.7.1.13</w:t>
      </w:r>
    </w:p>
    <w:p w14:paraId="07DEB34C" w14:textId="66F55489"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sidR="0005013F">
        <w:rPr>
          <w:rFonts w:ascii="Arial" w:hAnsi="Arial" w:cs="Arial"/>
        </w:rPr>
        <w:t xml:space="preserve"> 8.1</w:t>
      </w:r>
      <w:r w:rsidRPr="004E33B2">
        <w:rPr>
          <w:rFonts w:ascii="Arial" w:hAnsi="Arial" w:cs="Arial"/>
        </w:rPr>
        <w:t xml:space="preserve"> </w:t>
      </w:r>
    </w:p>
    <w:p w14:paraId="1F4900A8" w14:textId="3DBFF31F" w:rsidR="00A67BF5" w:rsidRPr="004E33B2" w:rsidRDefault="00A67BF5" w:rsidP="004E33B2">
      <w:pPr>
        <w:pStyle w:val="ListParagraph"/>
        <w:spacing w:after="120"/>
        <w:rPr>
          <w:rFonts w:ascii="Arial" w:hAnsi="Arial" w:cs="Arial"/>
          <w:sz w:val="12"/>
          <w:szCs w:val="12"/>
        </w:rPr>
      </w:pPr>
      <w:r w:rsidRPr="004E33B2">
        <w:rPr>
          <w:rFonts w:ascii="Arial" w:hAnsi="Arial" w:cs="Arial"/>
          <w:sz w:val="12"/>
          <w:szCs w:val="12"/>
        </w:rPr>
        <w:t xml:space="preserve"> </w:t>
      </w:r>
    </w:p>
    <w:p w14:paraId="2C8A1724" w14:textId="68B62B02" w:rsidR="00A67BF5" w:rsidRPr="004E33B2" w:rsidRDefault="00A67BF5" w:rsidP="004E33B2">
      <w:pPr>
        <w:pStyle w:val="ListParagraph"/>
        <w:numPr>
          <w:ilvl w:val="0"/>
          <w:numId w:val="31"/>
        </w:numPr>
        <w:rPr>
          <w:rFonts w:ascii="Arial" w:hAnsi="Arial" w:cs="Arial"/>
        </w:rPr>
      </w:pPr>
      <w:r w:rsidRPr="004E33B2">
        <w:rPr>
          <w:rFonts w:ascii="Arial" w:hAnsi="Arial" w:cs="Arial"/>
        </w:rPr>
        <w:t>NPRR1249,</w:t>
      </w:r>
      <w:r w:rsidR="004E33B2">
        <w:rPr>
          <w:rFonts w:ascii="Arial" w:hAnsi="Arial" w:cs="Arial"/>
        </w:rPr>
        <w:t xml:space="preserve"> Publication of Shift Factors for All Active Transmission Constraints in the RTM</w:t>
      </w:r>
    </w:p>
    <w:p w14:paraId="53998E21" w14:textId="3E4C338D" w:rsidR="00A67BF5" w:rsidRPr="004E33B2" w:rsidRDefault="00A67BF5" w:rsidP="004E33B2">
      <w:pPr>
        <w:pStyle w:val="ListParagraph"/>
        <w:numPr>
          <w:ilvl w:val="1"/>
          <w:numId w:val="31"/>
        </w:numPr>
        <w:spacing w:after="120"/>
        <w:rPr>
          <w:rFonts w:ascii="Arial" w:hAnsi="Arial" w:cs="Arial"/>
          <w:szCs w:val="20"/>
        </w:rPr>
      </w:pPr>
      <w:r w:rsidRPr="004E33B2">
        <w:rPr>
          <w:rFonts w:ascii="Arial" w:hAnsi="Arial" w:cs="Arial"/>
        </w:rPr>
        <w:t>Section</w:t>
      </w:r>
      <w:r w:rsidR="004E33B2">
        <w:rPr>
          <w:rFonts w:ascii="Arial" w:hAnsi="Arial" w:cs="Arial"/>
        </w:rPr>
        <w:t xml:space="preserve">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lastRenderedPageBreak/>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52912311" w14:textId="77777777" w:rsidR="00BE7226" w:rsidRDefault="00BE7226" w:rsidP="00BE7226">
      <w:pPr>
        <w:pStyle w:val="H5"/>
        <w:spacing w:before="480"/>
      </w:pPr>
      <w:bookmarkStart w:id="21" w:name="_Hlk174541099"/>
      <w:r>
        <w:t>4.4.9.4.1</w:t>
      </w:r>
      <w:r>
        <w:tab/>
        <w:t xml:space="preserve">Mitigated Offer Cap </w:t>
      </w:r>
    </w:p>
    <w:p w14:paraId="24FB1EBD" w14:textId="77777777" w:rsidR="00BE7226" w:rsidRDefault="00BE7226" w:rsidP="00BE7226">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23E72158" w14:textId="77777777" w:rsidTr="00461B9C">
        <w:trPr>
          <w:trHeight w:val="386"/>
        </w:trPr>
        <w:tc>
          <w:tcPr>
            <w:tcW w:w="9350" w:type="dxa"/>
            <w:shd w:val="pct12" w:color="auto" w:fill="auto"/>
          </w:tcPr>
          <w:p w14:paraId="50D71126" w14:textId="77777777" w:rsidR="00BE7226" w:rsidRPr="004B32CF" w:rsidRDefault="00BE7226" w:rsidP="00461B9C">
            <w:pPr>
              <w:spacing w:before="120" w:after="240"/>
              <w:rPr>
                <w:b/>
                <w:i/>
                <w:iCs/>
              </w:rPr>
            </w:pPr>
            <w:bookmarkStart w:id="22"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65B9CC7F" w14:textId="77777777" w:rsidR="00BE7226" w:rsidRPr="00630221" w:rsidRDefault="00BE7226" w:rsidP="00461B9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22"/>
    <w:p w14:paraId="74F6F473" w14:textId="77777777" w:rsidR="00BE7226" w:rsidRDefault="00BE7226" w:rsidP="00BE7226">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410CC48E" w14:textId="77777777" w:rsidR="00BE7226" w:rsidRDefault="00BE7226" w:rsidP="00BE7226">
      <w:pPr>
        <w:pStyle w:val="BodyText"/>
        <w:ind w:left="720" w:hanging="720"/>
      </w:pPr>
      <w:r>
        <w:t xml:space="preserve">Where, </w:t>
      </w:r>
    </w:p>
    <w:p w14:paraId="21DD6144" w14:textId="77777777" w:rsidR="00BE7226" w:rsidRDefault="00BE7226" w:rsidP="00BE7226">
      <w:pPr>
        <w:pStyle w:val="BodyText"/>
        <w:ind w:left="720"/>
      </w:pPr>
      <w:r>
        <w:t xml:space="preserve">If a QSE has submitted an Energy Offer Curve on behalf of a Generation Resource and the Generation Resource has approved verifiable costs, then </w:t>
      </w:r>
    </w:p>
    <w:p w14:paraId="44E933D6" w14:textId="77777777" w:rsidR="00BE7226" w:rsidRPr="005075CC" w:rsidRDefault="00BE7226" w:rsidP="00BE7226">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176732E" w14:textId="77777777" w:rsidR="00BE7226" w:rsidRDefault="00BE7226" w:rsidP="00BE7226">
      <w:pPr>
        <w:pStyle w:val="BodyText"/>
        <w:ind w:left="720"/>
      </w:pPr>
      <w:r>
        <w:t xml:space="preserve">If a QSE has not submitted an Energy Offer Curve on behalf of a Generation Resource and the Generation Resource has approved verifiable costs, then </w:t>
      </w:r>
    </w:p>
    <w:p w14:paraId="782D8EC3" w14:textId="77777777" w:rsidR="00BE7226" w:rsidRDefault="00BE7226" w:rsidP="00BE7226">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6CAD3FE" w14:textId="77777777" w:rsidR="00BE7226" w:rsidRDefault="00BE7226" w:rsidP="00BE7226">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E7226" w14:paraId="6CD89A3B" w14:textId="77777777" w:rsidTr="00461B9C">
        <w:trPr>
          <w:cantSplit/>
          <w:tblHeader/>
        </w:trPr>
        <w:tc>
          <w:tcPr>
            <w:tcW w:w="823" w:type="pct"/>
          </w:tcPr>
          <w:p w14:paraId="2E336235" w14:textId="77777777" w:rsidR="00BE7226" w:rsidRDefault="00BE7226" w:rsidP="00461B9C">
            <w:pPr>
              <w:pStyle w:val="TableHead"/>
            </w:pPr>
            <w:r>
              <w:t>Variable</w:t>
            </w:r>
          </w:p>
        </w:tc>
        <w:tc>
          <w:tcPr>
            <w:tcW w:w="703" w:type="pct"/>
          </w:tcPr>
          <w:p w14:paraId="044B682B" w14:textId="77777777" w:rsidR="00BE7226" w:rsidRDefault="00BE7226" w:rsidP="00461B9C">
            <w:pPr>
              <w:pStyle w:val="TableHead"/>
            </w:pPr>
            <w:r>
              <w:t>Unit</w:t>
            </w:r>
          </w:p>
        </w:tc>
        <w:tc>
          <w:tcPr>
            <w:tcW w:w="3473" w:type="pct"/>
          </w:tcPr>
          <w:p w14:paraId="5BE7F616" w14:textId="77777777" w:rsidR="00BE7226" w:rsidRDefault="00BE7226" w:rsidP="00461B9C">
            <w:pPr>
              <w:pStyle w:val="TableHead"/>
            </w:pPr>
            <w:r>
              <w:t>Definition</w:t>
            </w:r>
          </w:p>
        </w:tc>
      </w:tr>
      <w:tr w:rsidR="00BE7226" w14:paraId="236497D1" w14:textId="77777777" w:rsidTr="00461B9C">
        <w:trPr>
          <w:cantSplit/>
        </w:trPr>
        <w:tc>
          <w:tcPr>
            <w:tcW w:w="823" w:type="pct"/>
          </w:tcPr>
          <w:p w14:paraId="4CA1CD62" w14:textId="77777777" w:rsidR="00BE7226" w:rsidRDefault="00BE7226" w:rsidP="00461B9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650FD7E" w14:textId="77777777" w:rsidR="00BE7226" w:rsidRDefault="00BE7226" w:rsidP="00461B9C">
            <w:pPr>
              <w:pStyle w:val="TableBody"/>
            </w:pPr>
            <w:r>
              <w:t>$/MWh</w:t>
            </w:r>
          </w:p>
        </w:tc>
        <w:tc>
          <w:tcPr>
            <w:tcW w:w="3473" w:type="pct"/>
          </w:tcPr>
          <w:p w14:paraId="1C19C343" w14:textId="77777777" w:rsidR="00BE7226" w:rsidRDefault="00BE7226" w:rsidP="00461B9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E7226" w14:paraId="21138B17" w14:textId="77777777" w:rsidTr="00461B9C">
        <w:trPr>
          <w:cantSplit/>
        </w:trPr>
        <w:tc>
          <w:tcPr>
            <w:tcW w:w="823" w:type="pct"/>
          </w:tcPr>
          <w:p w14:paraId="6520E26C" w14:textId="77777777" w:rsidR="00BE7226" w:rsidRDefault="00BE7226" w:rsidP="00461B9C">
            <w:pPr>
              <w:pStyle w:val="TableBody"/>
            </w:pPr>
            <w:r>
              <w:lastRenderedPageBreak/>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399B3D99" w14:textId="77777777" w:rsidR="00BE7226" w:rsidRDefault="00BE7226" w:rsidP="00461B9C">
            <w:pPr>
              <w:pStyle w:val="TableBody"/>
            </w:pPr>
            <w:r>
              <w:t>MMBtu/MWh</w:t>
            </w:r>
          </w:p>
        </w:tc>
        <w:tc>
          <w:tcPr>
            <w:tcW w:w="3473" w:type="pct"/>
          </w:tcPr>
          <w:p w14:paraId="1396F3CC" w14:textId="77777777" w:rsidR="00BE7226" w:rsidRDefault="00BE7226" w:rsidP="00461B9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E7226" w14:paraId="68099BC7" w14:textId="77777777" w:rsidTr="00461B9C">
        <w:trPr>
          <w:cantSplit/>
        </w:trPr>
        <w:tc>
          <w:tcPr>
            <w:tcW w:w="823" w:type="pct"/>
          </w:tcPr>
          <w:p w14:paraId="05CBAAC1" w14:textId="77777777" w:rsidR="00BE7226" w:rsidRDefault="00BE7226" w:rsidP="00461B9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16266D5" w14:textId="77777777" w:rsidR="00BE7226" w:rsidRDefault="00BE7226" w:rsidP="00461B9C">
            <w:pPr>
              <w:pStyle w:val="TableBody"/>
            </w:pPr>
            <w:r>
              <w:t>MMBtu/MWh</w:t>
            </w:r>
          </w:p>
        </w:tc>
        <w:tc>
          <w:tcPr>
            <w:tcW w:w="3473" w:type="pct"/>
          </w:tcPr>
          <w:p w14:paraId="670FE679" w14:textId="77777777" w:rsidR="00BE7226" w:rsidRDefault="00BE7226" w:rsidP="00461B9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E7226" w14:paraId="5CD8CACD" w14:textId="77777777" w:rsidTr="00461B9C">
        <w:trPr>
          <w:cantSplit/>
        </w:trPr>
        <w:tc>
          <w:tcPr>
            <w:tcW w:w="823" w:type="pct"/>
          </w:tcPr>
          <w:p w14:paraId="53AA09BE" w14:textId="77777777" w:rsidR="00BE7226" w:rsidRDefault="00BE7226" w:rsidP="00461B9C">
            <w:pPr>
              <w:pStyle w:val="TableBody"/>
            </w:pPr>
            <w:r>
              <w:t>FIP</w:t>
            </w:r>
          </w:p>
        </w:tc>
        <w:tc>
          <w:tcPr>
            <w:tcW w:w="703" w:type="pct"/>
          </w:tcPr>
          <w:p w14:paraId="3D449FCE" w14:textId="77777777" w:rsidR="00BE7226" w:rsidRDefault="00BE7226" w:rsidP="00461B9C">
            <w:pPr>
              <w:pStyle w:val="TableBody"/>
            </w:pPr>
            <w:r>
              <w:t>$/MMBtu</w:t>
            </w:r>
          </w:p>
        </w:tc>
        <w:tc>
          <w:tcPr>
            <w:tcW w:w="3473" w:type="pct"/>
          </w:tcPr>
          <w:p w14:paraId="0CB37D40" w14:textId="77777777" w:rsidR="00BE7226" w:rsidRDefault="00BE7226" w:rsidP="00461B9C">
            <w:pPr>
              <w:pStyle w:val="TableBody"/>
              <w:rPr>
                <w:i/>
              </w:rPr>
            </w:pPr>
            <w:r>
              <w:rPr>
                <w:i/>
              </w:rPr>
              <w:t>Fuel Index Price</w:t>
            </w:r>
            <w:r>
              <w:t>—The natural gas index price as defined in Section 2.1, Definitions.</w:t>
            </w:r>
          </w:p>
        </w:tc>
      </w:tr>
      <w:tr w:rsidR="00BE7226" w14:paraId="5B51FD33" w14:textId="77777777" w:rsidTr="00461B9C">
        <w:trPr>
          <w:cantSplit/>
        </w:trPr>
        <w:tc>
          <w:tcPr>
            <w:tcW w:w="823" w:type="pct"/>
          </w:tcPr>
          <w:p w14:paraId="03E9106A" w14:textId="77777777" w:rsidR="00BE7226" w:rsidRDefault="00BE7226" w:rsidP="00461B9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F27623D" w14:textId="77777777" w:rsidR="00BE7226" w:rsidRDefault="00BE7226" w:rsidP="00461B9C">
            <w:pPr>
              <w:pStyle w:val="TableBody"/>
            </w:pPr>
            <w:r>
              <w:t>none</w:t>
            </w:r>
          </w:p>
        </w:tc>
        <w:tc>
          <w:tcPr>
            <w:tcW w:w="3473" w:type="pct"/>
          </w:tcPr>
          <w:p w14:paraId="44F08CAF" w14:textId="77777777" w:rsidR="00BE7226" w:rsidRDefault="00BE7226" w:rsidP="00461B9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E7226" w14:paraId="7B6A1613" w14:textId="77777777" w:rsidTr="00461B9C">
        <w:trPr>
          <w:cantSplit/>
        </w:trPr>
        <w:tc>
          <w:tcPr>
            <w:tcW w:w="823" w:type="pct"/>
          </w:tcPr>
          <w:p w14:paraId="736B6F62" w14:textId="77777777" w:rsidR="00BE7226" w:rsidRDefault="00BE7226" w:rsidP="00461B9C">
            <w:pPr>
              <w:pStyle w:val="TableBody"/>
            </w:pPr>
            <w:r>
              <w:t>FOP</w:t>
            </w:r>
          </w:p>
        </w:tc>
        <w:tc>
          <w:tcPr>
            <w:tcW w:w="703" w:type="pct"/>
          </w:tcPr>
          <w:p w14:paraId="7B9CE4FB" w14:textId="77777777" w:rsidR="00BE7226" w:rsidRDefault="00BE7226" w:rsidP="00461B9C">
            <w:pPr>
              <w:pStyle w:val="TableBody"/>
            </w:pPr>
            <w:r>
              <w:t>$/MMBtu</w:t>
            </w:r>
          </w:p>
        </w:tc>
        <w:tc>
          <w:tcPr>
            <w:tcW w:w="3473" w:type="pct"/>
          </w:tcPr>
          <w:p w14:paraId="4D095E0E" w14:textId="77777777" w:rsidR="00BE7226" w:rsidRDefault="00BE7226" w:rsidP="00461B9C">
            <w:pPr>
              <w:pStyle w:val="TableBody"/>
              <w:rPr>
                <w:i/>
              </w:rPr>
            </w:pPr>
            <w:r>
              <w:rPr>
                <w:i/>
              </w:rPr>
              <w:t>Fuel Oil Price</w:t>
            </w:r>
            <w:r>
              <w:t>—The fuel oil index price as defined in Section 2.1.</w:t>
            </w:r>
          </w:p>
        </w:tc>
      </w:tr>
      <w:tr w:rsidR="00BE7226" w14:paraId="623A0B50" w14:textId="77777777" w:rsidTr="00461B9C">
        <w:trPr>
          <w:cantSplit/>
        </w:trPr>
        <w:tc>
          <w:tcPr>
            <w:tcW w:w="823" w:type="pct"/>
          </w:tcPr>
          <w:p w14:paraId="2FDDD2AF" w14:textId="77777777" w:rsidR="00BE7226" w:rsidRDefault="00BE7226" w:rsidP="00461B9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BE8601C" w14:textId="77777777" w:rsidR="00BE7226" w:rsidRDefault="00BE7226" w:rsidP="00461B9C">
            <w:pPr>
              <w:pStyle w:val="TableBody"/>
            </w:pPr>
            <w:r>
              <w:t>none</w:t>
            </w:r>
          </w:p>
        </w:tc>
        <w:tc>
          <w:tcPr>
            <w:tcW w:w="3473" w:type="pct"/>
          </w:tcPr>
          <w:p w14:paraId="4CBBF886" w14:textId="77777777" w:rsidR="00BE7226" w:rsidRDefault="00BE7226" w:rsidP="00461B9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E7226" w14:paraId="5DA8FBE5" w14:textId="77777777" w:rsidTr="00461B9C">
        <w:trPr>
          <w:cantSplit/>
        </w:trPr>
        <w:tc>
          <w:tcPr>
            <w:tcW w:w="823" w:type="pct"/>
          </w:tcPr>
          <w:p w14:paraId="67D0E5B6" w14:textId="77777777" w:rsidR="00BE7226" w:rsidRDefault="00BE7226" w:rsidP="00461B9C">
            <w:pPr>
              <w:pStyle w:val="TableBody"/>
            </w:pPr>
            <w:r>
              <w:t>SFP</w:t>
            </w:r>
          </w:p>
        </w:tc>
        <w:tc>
          <w:tcPr>
            <w:tcW w:w="703" w:type="pct"/>
          </w:tcPr>
          <w:p w14:paraId="5409554D" w14:textId="77777777" w:rsidR="00BE7226" w:rsidRDefault="00BE7226" w:rsidP="00461B9C">
            <w:pPr>
              <w:pStyle w:val="TableBody"/>
            </w:pPr>
            <w:r>
              <w:t>$/MMBtu</w:t>
            </w:r>
          </w:p>
        </w:tc>
        <w:tc>
          <w:tcPr>
            <w:tcW w:w="3473" w:type="pct"/>
          </w:tcPr>
          <w:p w14:paraId="051A512E" w14:textId="77777777" w:rsidR="00BE7226" w:rsidRPr="00CE2093" w:rsidRDefault="00BE7226" w:rsidP="00461B9C">
            <w:pPr>
              <w:pStyle w:val="TableBody"/>
            </w:pPr>
            <w:r>
              <w:rPr>
                <w:i/>
              </w:rPr>
              <w:t>Solid Fuel Price</w:t>
            </w:r>
            <w:r w:rsidRPr="007277E1">
              <w:rPr>
                <w:i/>
              </w:rPr>
              <w:t>—</w:t>
            </w:r>
            <w:r>
              <w:t xml:space="preserve">The solid fuel index price is $1.50.  </w:t>
            </w:r>
          </w:p>
        </w:tc>
      </w:tr>
      <w:tr w:rsidR="00BE7226" w14:paraId="207F8922" w14:textId="77777777" w:rsidTr="00461B9C">
        <w:trPr>
          <w:cantSplit/>
        </w:trPr>
        <w:tc>
          <w:tcPr>
            <w:tcW w:w="823" w:type="pct"/>
          </w:tcPr>
          <w:p w14:paraId="36D46426" w14:textId="77777777" w:rsidR="00BE7226" w:rsidRDefault="00BE7226" w:rsidP="00461B9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D12C51F" w14:textId="77777777" w:rsidR="00BE7226" w:rsidRDefault="00BE7226" w:rsidP="00461B9C">
            <w:pPr>
              <w:pStyle w:val="TableBody"/>
            </w:pPr>
            <w:r>
              <w:t>$/MMBtu</w:t>
            </w:r>
          </w:p>
        </w:tc>
        <w:tc>
          <w:tcPr>
            <w:tcW w:w="3473" w:type="pct"/>
          </w:tcPr>
          <w:p w14:paraId="2420FC66" w14:textId="77777777" w:rsidR="00BE7226" w:rsidRPr="00CE2093" w:rsidRDefault="00BE7226" w:rsidP="00461B9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E7226" w14:paraId="426838AE" w14:textId="77777777" w:rsidTr="00461B9C">
        <w:trPr>
          <w:cantSplit/>
        </w:trPr>
        <w:tc>
          <w:tcPr>
            <w:tcW w:w="823" w:type="pct"/>
          </w:tcPr>
          <w:p w14:paraId="57BC9A0B" w14:textId="77777777" w:rsidR="00BE7226" w:rsidRDefault="00BE7226" w:rsidP="00461B9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96E76C7" w14:textId="77777777" w:rsidR="00BE7226" w:rsidRDefault="00BE7226" w:rsidP="00461B9C">
            <w:pPr>
              <w:pStyle w:val="TableBody"/>
            </w:pPr>
            <w:r>
              <w:t>none</w:t>
            </w:r>
          </w:p>
        </w:tc>
        <w:tc>
          <w:tcPr>
            <w:tcW w:w="3473" w:type="pct"/>
          </w:tcPr>
          <w:p w14:paraId="1DCFA7E2" w14:textId="77777777" w:rsidR="00BE7226" w:rsidRPr="00CE2093" w:rsidRDefault="00BE7226" w:rsidP="00461B9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E7226" w14:paraId="2BA19057" w14:textId="77777777" w:rsidTr="00461B9C">
        <w:trPr>
          <w:cantSplit/>
        </w:trPr>
        <w:tc>
          <w:tcPr>
            <w:tcW w:w="823" w:type="pct"/>
          </w:tcPr>
          <w:p w14:paraId="3353522A" w14:textId="77777777" w:rsidR="00BE7226" w:rsidRDefault="00BE7226" w:rsidP="00461B9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E83DEC4" w14:textId="77777777" w:rsidR="00BE7226" w:rsidRDefault="00BE7226" w:rsidP="00461B9C">
            <w:pPr>
              <w:pStyle w:val="TableBody"/>
            </w:pPr>
            <w:r>
              <w:t>none</w:t>
            </w:r>
          </w:p>
        </w:tc>
        <w:tc>
          <w:tcPr>
            <w:tcW w:w="3473" w:type="pct"/>
          </w:tcPr>
          <w:p w14:paraId="4405BFF2" w14:textId="77777777" w:rsidR="00BE7226" w:rsidRDefault="00BE7226" w:rsidP="00461B9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E7226" w14:paraId="2D4DEFE3" w14:textId="77777777" w:rsidTr="00461B9C">
        <w:trPr>
          <w:cantSplit/>
        </w:trPr>
        <w:tc>
          <w:tcPr>
            <w:tcW w:w="823" w:type="pct"/>
          </w:tcPr>
          <w:p w14:paraId="702B22E2" w14:textId="77777777" w:rsidR="00BE7226" w:rsidRDefault="00BE7226" w:rsidP="00461B9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1E62AAB" w14:textId="77777777" w:rsidR="00BE7226" w:rsidRDefault="00BE7226" w:rsidP="00461B9C">
            <w:pPr>
              <w:pStyle w:val="TableBody"/>
            </w:pPr>
            <w:r>
              <w:t>none</w:t>
            </w:r>
          </w:p>
        </w:tc>
        <w:tc>
          <w:tcPr>
            <w:tcW w:w="3473" w:type="pct"/>
          </w:tcPr>
          <w:p w14:paraId="35FFB19F" w14:textId="77777777" w:rsidR="00BE7226" w:rsidRDefault="00BE7226" w:rsidP="00461B9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E7226" w14:paraId="59398EA8" w14:textId="77777777" w:rsidTr="00461B9C">
        <w:trPr>
          <w:cantSplit/>
        </w:trPr>
        <w:tc>
          <w:tcPr>
            <w:tcW w:w="823" w:type="pct"/>
          </w:tcPr>
          <w:p w14:paraId="21F8AA1D" w14:textId="77777777" w:rsidR="00BE7226" w:rsidRDefault="00BE7226" w:rsidP="00461B9C">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BA2DB6C" w14:textId="77777777" w:rsidR="00BE7226" w:rsidRDefault="00BE7226" w:rsidP="00461B9C">
            <w:pPr>
              <w:pStyle w:val="TableBody"/>
            </w:pPr>
            <w:r>
              <w:t>$/MMBtu</w:t>
            </w:r>
          </w:p>
        </w:tc>
        <w:tc>
          <w:tcPr>
            <w:tcW w:w="3473" w:type="pct"/>
          </w:tcPr>
          <w:p w14:paraId="11C8A39E" w14:textId="77777777" w:rsidR="00BE7226" w:rsidRDefault="00BE7226" w:rsidP="00461B9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E7226" w14:paraId="612CF22F" w14:textId="77777777" w:rsidTr="00461B9C">
        <w:trPr>
          <w:cantSplit/>
        </w:trPr>
        <w:tc>
          <w:tcPr>
            <w:tcW w:w="823" w:type="pct"/>
          </w:tcPr>
          <w:p w14:paraId="1022ADF5" w14:textId="77777777" w:rsidR="00BE7226" w:rsidRDefault="00BE7226" w:rsidP="00461B9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D784B33" w14:textId="77777777" w:rsidR="00BE7226" w:rsidRDefault="00BE7226" w:rsidP="00461B9C">
            <w:pPr>
              <w:pStyle w:val="TableBody"/>
            </w:pPr>
            <w:r>
              <w:t>$/MWh</w:t>
            </w:r>
          </w:p>
        </w:tc>
        <w:tc>
          <w:tcPr>
            <w:tcW w:w="3473" w:type="pct"/>
          </w:tcPr>
          <w:p w14:paraId="2AE9AA09" w14:textId="77777777" w:rsidR="00BE7226" w:rsidRDefault="00BE7226" w:rsidP="00461B9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E7226" w14:paraId="65566049" w14:textId="77777777" w:rsidTr="00461B9C">
        <w:trPr>
          <w:cantSplit/>
        </w:trPr>
        <w:tc>
          <w:tcPr>
            <w:tcW w:w="823" w:type="pct"/>
          </w:tcPr>
          <w:p w14:paraId="1453E9E4" w14:textId="77777777" w:rsidR="00BE7226" w:rsidRDefault="00BE7226" w:rsidP="00461B9C">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408A1F" w14:textId="77777777" w:rsidR="00BE7226" w:rsidRDefault="00BE7226" w:rsidP="00461B9C">
            <w:pPr>
              <w:pStyle w:val="TableBody"/>
            </w:pPr>
            <w:r>
              <w:t>$/MMBtu</w:t>
            </w:r>
          </w:p>
        </w:tc>
        <w:tc>
          <w:tcPr>
            <w:tcW w:w="3473" w:type="pct"/>
          </w:tcPr>
          <w:p w14:paraId="30FFAD3E" w14:textId="77777777" w:rsidR="00BE7226" w:rsidRDefault="00BE7226" w:rsidP="00461B9C">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(1)(d)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BE7226" w:rsidRPr="000A2386" w14:paraId="0606DBDA" w14:textId="77777777" w:rsidTr="00461B9C">
              <w:trPr>
                <w:trHeight w:val="206"/>
              </w:trPr>
              <w:tc>
                <w:tcPr>
                  <w:tcW w:w="6614" w:type="dxa"/>
                  <w:shd w:val="pct12" w:color="auto" w:fill="auto"/>
                </w:tcPr>
                <w:p w14:paraId="5BA5DF3D" w14:textId="77777777" w:rsidR="00BE7226" w:rsidRPr="000A2386" w:rsidRDefault="00BE7226" w:rsidP="00461B9C">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05721E73" w14:textId="77777777" w:rsidR="00BE7226" w:rsidRPr="00AE5C32" w:rsidRDefault="00BE7226" w:rsidP="00461B9C">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p>
              </w:tc>
            </w:tr>
          </w:tbl>
          <w:p w14:paraId="502CE4E7" w14:textId="77777777" w:rsidR="00BE7226" w:rsidRDefault="00BE7226" w:rsidP="00461B9C">
            <w:pPr>
              <w:pStyle w:val="TableBody"/>
              <w:rPr>
                <w:i/>
              </w:rPr>
            </w:pPr>
          </w:p>
        </w:tc>
      </w:tr>
      <w:tr w:rsidR="00BE7226" w14:paraId="35A9B956" w14:textId="77777777" w:rsidTr="00461B9C">
        <w:trPr>
          <w:cantSplit/>
        </w:trPr>
        <w:tc>
          <w:tcPr>
            <w:tcW w:w="823" w:type="pct"/>
          </w:tcPr>
          <w:p w14:paraId="3DB8BFB7" w14:textId="77777777" w:rsidR="00BE7226" w:rsidRPr="00A9442A" w:rsidRDefault="00BE7226" w:rsidP="00461B9C">
            <w:pPr>
              <w:pStyle w:val="TableBody"/>
              <w:rPr>
                <w:i/>
              </w:rPr>
            </w:pPr>
            <w:r w:rsidRPr="00D661BC">
              <w:rPr>
                <w:i/>
              </w:rPr>
              <w:t>q</w:t>
            </w:r>
          </w:p>
        </w:tc>
        <w:tc>
          <w:tcPr>
            <w:tcW w:w="703" w:type="pct"/>
          </w:tcPr>
          <w:p w14:paraId="739F983C" w14:textId="77777777" w:rsidR="00BE7226" w:rsidRDefault="00BE7226" w:rsidP="00461B9C">
            <w:pPr>
              <w:pStyle w:val="TableBody"/>
            </w:pPr>
            <w:r>
              <w:t>none</w:t>
            </w:r>
          </w:p>
        </w:tc>
        <w:tc>
          <w:tcPr>
            <w:tcW w:w="3473" w:type="pct"/>
          </w:tcPr>
          <w:p w14:paraId="4CA01DF2" w14:textId="77777777" w:rsidR="00BE7226" w:rsidRDefault="00BE7226" w:rsidP="00461B9C">
            <w:pPr>
              <w:pStyle w:val="TableBody"/>
            </w:pPr>
            <w:r>
              <w:t>A QSE.</w:t>
            </w:r>
          </w:p>
        </w:tc>
      </w:tr>
      <w:tr w:rsidR="00BE7226" w14:paraId="6E5DBCC6" w14:textId="77777777" w:rsidTr="00461B9C">
        <w:trPr>
          <w:cantSplit/>
        </w:trPr>
        <w:tc>
          <w:tcPr>
            <w:tcW w:w="823" w:type="pct"/>
          </w:tcPr>
          <w:p w14:paraId="4B37EBB6" w14:textId="77777777" w:rsidR="00BE7226" w:rsidRPr="00A9442A" w:rsidRDefault="00BE7226" w:rsidP="00461B9C">
            <w:pPr>
              <w:pStyle w:val="TableBody"/>
              <w:rPr>
                <w:i/>
              </w:rPr>
            </w:pPr>
            <w:r w:rsidRPr="00D661BC">
              <w:rPr>
                <w:i/>
              </w:rPr>
              <w:t>r</w:t>
            </w:r>
          </w:p>
        </w:tc>
        <w:tc>
          <w:tcPr>
            <w:tcW w:w="703" w:type="pct"/>
          </w:tcPr>
          <w:p w14:paraId="3B5A8C4B" w14:textId="77777777" w:rsidR="00BE7226" w:rsidRDefault="00BE7226" w:rsidP="00461B9C">
            <w:pPr>
              <w:pStyle w:val="TableBody"/>
            </w:pPr>
            <w:r>
              <w:t>none</w:t>
            </w:r>
          </w:p>
        </w:tc>
        <w:tc>
          <w:tcPr>
            <w:tcW w:w="3473" w:type="pct"/>
          </w:tcPr>
          <w:p w14:paraId="1BC4F7A9" w14:textId="77777777" w:rsidR="00BE7226" w:rsidRDefault="00BE7226" w:rsidP="00461B9C">
            <w:pPr>
              <w:pStyle w:val="TableBody"/>
            </w:pPr>
            <w:r>
              <w:t>A Generation Resource.</w:t>
            </w:r>
          </w:p>
        </w:tc>
      </w:tr>
      <w:tr w:rsidR="00BE7226" w14:paraId="2113ED99" w14:textId="77777777" w:rsidTr="00461B9C">
        <w:trPr>
          <w:cantSplit/>
        </w:trPr>
        <w:tc>
          <w:tcPr>
            <w:tcW w:w="823" w:type="pct"/>
          </w:tcPr>
          <w:p w14:paraId="1D1FE27B" w14:textId="77777777" w:rsidR="00BE7226" w:rsidRPr="00D661BC" w:rsidRDefault="00BE7226" w:rsidP="00461B9C">
            <w:pPr>
              <w:pStyle w:val="TableBody"/>
              <w:rPr>
                <w:i/>
              </w:rPr>
            </w:pPr>
            <w:r>
              <w:rPr>
                <w:i/>
              </w:rPr>
              <w:t>h</w:t>
            </w:r>
          </w:p>
        </w:tc>
        <w:tc>
          <w:tcPr>
            <w:tcW w:w="703" w:type="pct"/>
          </w:tcPr>
          <w:p w14:paraId="6B40478C" w14:textId="77777777" w:rsidR="00BE7226" w:rsidRDefault="00BE7226" w:rsidP="00461B9C">
            <w:pPr>
              <w:pStyle w:val="TableBody"/>
            </w:pPr>
            <w:r>
              <w:t>none</w:t>
            </w:r>
          </w:p>
        </w:tc>
        <w:tc>
          <w:tcPr>
            <w:tcW w:w="3473" w:type="pct"/>
          </w:tcPr>
          <w:p w14:paraId="1C05AEE9" w14:textId="77777777" w:rsidR="00BE7226" w:rsidRDefault="00BE7226" w:rsidP="00461B9C">
            <w:pPr>
              <w:pStyle w:val="TableBody"/>
            </w:pPr>
            <w:r>
              <w:t xml:space="preserve">The Operating Hour. </w:t>
            </w:r>
          </w:p>
        </w:tc>
      </w:tr>
    </w:tbl>
    <w:p w14:paraId="148ECEF7" w14:textId="77777777" w:rsidR="00BE7226" w:rsidRPr="00D631BA" w:rsidRDefault="00BE7226" w:rsidP="00BE7226">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64DAFE77" w14:textId="77777777" w:rsidTr="00461B9C">
        <w:trPr>
          <w:trHeight w:val="386"/>
        </w:trPr>
        <w:tc>
          <w:tcPr>
            <w:tcW w:w="9350" w:type="dxa"/>
            <w:shd w:val="pct12" w:color="auto" w:fill="auto"/>
          </w:tcPr>
          <w:p w14:paraId="45A69F0A" w14:textId="77777777" w:rsidR="00BE7226" w:rsidRPr="004B32CF" w:rsidRDefault="00BE7226" w:rsidP="00461B9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4301D26" w14:textId="77777777" w:rsidR="00BE7226" w:rsidRPr="00526266" w:rsidRDefault="00BE7226" w:rsidP="00461B9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060F5E5" w14:textId="77777777" w:rsidR="00BE7226" w:rsidRDefault="00BE7226" w:rsidP="00BE7226">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51A5872E" w14:textId="77777777" w:rsidTr="00461B9C">
        <w:trPr>
          <w:trHeight w:val="386"/>
        </w:trPr>
        <w:tc>
          <w:tcPr>
            <w:tcW w:w="9350" w:type="dxa"/>
            <w:shd w:val="pct12" w:color="auto" w:fill="auto"/>
          </w:tcPr>
          <w:p w14:paraId="62C623C9" w14:textId="77777777" w:rsidR="00BE7226" w:rsidRPr="004B32CF" w:rsidRDefault="00BE7226" w:rsidP="00461B9C">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6657CECD" w14:textId="77777777" w:rsidR="00BE7226" w:rsidRPr="004B32CF" w:rsidRDefault="00BE7226" w:rsidP="00461B9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63FE173" w14:textId="77777777" w:rsidR="00BE7226" w:rsidRPr="00D631BA" w:rsidRDefault="00BE7226" w:rsidP="00BE7226">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3231440A" w14:textId="77777777" w:rsidTr="00461B9C">
        <w:trPr>
          <w:trHeight w:val="386"/>
        </w:trPr>
        <w:tc>
          <w:tcPr>
            <w:tcW w:w="9350" w:type="dxa"/>
            <w:shd w:val="pct12" w:color="auto" w:fill="auto"/>
          </w:tcPr>
          <w:p w14:paraId="6BB8EEA3" w14:textId="77777777" w:rsidR="00BE7226" w:rsidRPr="004B32CF" w:rsidRDefault="00BE7226" w:rsidP="00461B9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30A7D8B4" w14:textId="77777777" w:rsidR="00BE7226" w:rsidRPr="00526266" w:rsidRDefault="00BE7226" w:rsidP="00461B9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270BF486" w14:textId="77777777" w:rsidR="00BE7226" w:rsidRDefault="00BE7226" w:rsidP="00BE7226">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B077B3" w14:textId="77777777" w:rsidR="00BE7226" w:rsidRDefault="00BE7226" w:rsidP="00BE7226">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CECB849" w14:textId="77777777" w:rsidR="00BE7226" w:rsidRDefault="00BE7226" w:rsidP="00BE7226">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066B372" w14:textId="77777777" w:rsidR="00BE7226" w:rsidRDefault="00BE7226" w:rsidP="00BE7226">
      <w:pPr>
        <w:spacing w:after="240"/>
        <w:ind w:left="2160" w:hanging="720"/>
        <w:rPr>
          <w:iCs/>
        </w:rPr>
      </w:pPr>
      <w:r>
        <w:rPr>
          <w:iCs/>
        </w:rPr>
        <w:t>(iii)</w:t>
      </w:r>
      <w:r>
        <w:rPr>
          <w:iCs/>
        </w:rPr>
        <w:tab/>
        <w:t>The weighted average fuel price in paragraph (1) above must be a single value and based on the following fuel price options:</w:t>
      </w:r>
    </w:p>
    <w:p w14:paraId="7EFED79B" w14:textId="77777777" w:rsidR="00BE7226" w:rsidRPr="00AE5C32" w:rsidRDefault="00BE7226" w:rsidP="00BE7226">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11A2422F" w14:textId="77777777" w:rsidR="00BE7226" w:rsidRDefault="00BE7226" w:rsidP="00BE7226">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18D1C417" w14:textId="77777777" w:rsidR="00BE7226" w:rsidRPr="00CD7125" w:rsidRDefault="00BE7226" w:rsidP="00BE7226">
      <w:pPr>
        <w:spacing w:after="240"/>
        <w:ind w:left="2880" w:hanging="720"/>
        <w:rPr>
          <w:iCs/>
        </w:rPr>
      </w:pPr>
      <w:r>
        <w:rPr>
          <w:iCs/>
        </w:rPr>
        <w:t>(C)</w:t>
      </w:r>
      <w:r>
        <w:rPr>
          <w:iCs/>
        </w:rPr>
        <w:tab/>
        <w:t>A combination of the above two options.</w:t>
      </w:r>
    </w:p>
    <w:p w14:paraId="425C76FA" w14:textId="77777777" w:rsidR="00BE7226" w:rsidRDefault="00BE7226" w:rsidP="00BE7226">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(j)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51AE43C9" w14:textId="77777777" w:rsidTr="00461B9C">
        <w:trPr>
          <w:trHeight w:val="386"/>
        </w:trPr>
        <w:tc>
          <w:tcPr>
            <w:tcW w:w="9450" w:type="dxa"/>
            <w:shd w:val="pct12" w:color="auto" w:fill="auto"/>
          </w:tcPr>
          <w:p w14:paraId="704D3FBE" w14:textId="77777777" w:rsidR="00BE7226" w:rsidRPr="004B32CF" w:rsidRDefault="00BE7226" w:rsidP="00461B9C">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E933D94" w14:textId="77777777" w:rsidR="00BE7226" w:rsidRPr="004B32CF" w:rsidRDefault="00BE7226" w:rsidP="00461B9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(j) below, the methodology used in the allocation of the cost and volume of purchased fuel to the Resource for the hour is subject to validation by ERCOT</w:t>
            </w:r>
            <w:r w:rsidRPr="00834567">
              <w:t>.</w:t>
            </w:r>
          </w:p>
        </w:tc>
      </w:tr>
    </w:tbl>
    <w:p w14:paraId="256B5AE0" w14:textId="77777777" w:rsidR="00BE7226" w:rsidRDefault="00BE7226" w:rsidP="00BE7226">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28A0996" w14:textId="77777777" w:rsidR="00BE7226" w:rsidRDefault="00BE7226" w:rsidP="00BE7226">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49E7A8A" w14:textId="77777777" w:rsidR="00BE7226" w:rsidRDefault="00BE7226" w:rsidP="00BE7226">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31EDB08D" w14:textId="77777777" w:rsidTr="00461B9C">
        <w:trPr>
          <w:trHeight w:val="386"/>
        </w:trPr>
        <w:tc>
          <w:tcPr>
            <w:tcW w:w="9450" w:type="dxa"/>
            <w:shd w:val="pct12" w:color="auto" w:fill="auto"/>
          </w:tcPr>
          <w:p w14:paraId="6ECFB8B3" w14:textId="77777777" w:rsidR="00BE7226" w:rsidRPr="00AE5C32" w:rsidRDefault="00BE7226" w:rsidP="00461B9C">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069ADF14" w14:textId="77777777" w:rsidR="00BE7226" w:rsidRDefault="00BE7226" w:rsidP="00BE7226">
      <w:pPr>
        <w:spacing w:before="240" w:after="240"/>
        <w:ind w:left="1440" w:hanging="720"/>
      </w:pPr>
      <w:r>
        <w:lastRenderedPageBreak/>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7E6CAB2C" w14:textId="77777777" w:rsidR="00BE7226" w:rsidRDefault="00BE7226" w:rsidP="00BE7226">
      <w:pPr>
        <w:spacing w:after="240"/>
        <w:ind w:left="1440" w:hanging="720"/>
      </w:pPr>
      <w:r>
        <w:t>(f)</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29EFBDEF" w14:textId="77777777" w:rsidR="00BE7226" w:rsidRDefault="00BE7226" w:rsidP="00BE7226">
      <w:pPr>
        <w:spacing w:after="240"/>
        <w:ind w:left="1440" w:hanging="720"/>
      </w:pPr>
      <w:r>
        <w:t>(g)</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D56328B" w14:textId="77777777" w:rsidR="00BE7226" w:rsidRDefault="00BE7226" w:rsidP="00BE7226">
      <w:pPr>
        <w:spacing w:after="240"/>
        <w:ind w:left="1440" w:hanging="720"/>
      </w:pPr>
      <w:r>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1EDDEB98" w14:textId="77777777" w:rsidR="00BE7226" w:rsidRDefault="00BE7226" w:rsidP="00BE7226">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68042964" w14:textId="77777777" w:rsidTr="00461B9C">
        <w:trPr>
          <w:trHeight w:val="386"/>
        </w:trPr>
        <w:tc>
          <w:tcPr>
            <w:tcW w:w="9450" w:type="dxa"/>
            <w:shd w:val="pct12" w:color="auto" w:fill="auto"/>
          </w:tcPr>
          <w:p w14:paraId="42A3EBAD" w14:textId="77777777" w:rsidR="00BE7226" w:rsidRPr="004B32CF" w:rsidRDefault="00BE7226" w:rsidP="00461B9C">
            <w:pPr>
              <w:spacing w:before="120" w:after="240"/>
              <w:rPr>
                <w:b/>
                <w:i/>
                <w:iCs/>
              </w:rPr>
            </w:pPr>
            <w:r>
              <w:rPr>
                <w:b/>
                <w:i/>
                <w:iCs/>
              </w:rPr>
              <w:t>[NPRR1177:  Replace paragraph (i)</w:t>
            </w:r>
            <w:r w:rsidRPr="004B32CF">
              <w:rPr>
                <w:b/>
                <w:i/>
                <w:iCs/>
              </w:rPr>
              <w:t xml:space="preserve"> above with the following </w:t>
            </w:r>
            <w:r>
              <w:rPr>
                <w:b/>
                <w:i/>
                <w:iCs/>
              </w:rPr>
              <w:t>on January 1, 2025</w:t>
            </w:r>
            <w:r w:rsidRPr="004B32CF">
              <w:rPr>
                <w:b/>
                <w:i/>
                <w:iCs/>
              </w:rPr>
              <w:t>:]</w:t>
            </w:r>
          </w:p>
          <w:p w14:paraId="2595344D" w14:textId="77777777" w:rsidR="00BE7226" w:rsidRPr="004B32CF" w:rsidRDefault="00BE7226" w:rsidP="00461B9C">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tc>
      </w:tr>
    </w:tbl>
    <w:p w14:paraId="02B4BCBF" w14:textId="77777777" w:rsidR="00BE7226" w:rsidRDefault="00BE7226" w:rsidP="00BE7226">
      <w:pPr>
        <w:spacing w:before="240" w:after="240"/>
        <w:ind w:left="1440" w:hanging="720"/>
      </w:pPr>
      <w:r>
        <w:t>(j)</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6AB98F93" w14:textId="77777777" w:rsidR="00BE7226" w:rsidRDefault="00BE7226" w:rsidP="00BE7226">
      <w:pPr>
        <w:spacing w:after="240"/>
        <w:ind w:left="1440" w:hanging="720"/>
      </w:pPr>
      <w:r>
        <w:t>(k)</w:t>
      </w:r>
      <w:r>
        <w:tab/>
        <w:t>At ERCOT’s sole discretion, submission and follow-up information deadlines may be extended on a case-by-case basis.</w:t>
      </w:r>
    </w:p>
    <w:p w14:paraId="6BC5F057" w14:textId="77777777" w:rsidR="00BE7226" w:rsidRDefault="00BE7226" w:rsidP="00BE7226">
      <w:pPr>
        <w:spacing w:after="240"/>
        <w:ind w:left="1440" w:hanging="720"/>
      </w:pPr>
      <w:r>
        <w:t>(l)</w:t>
      </w:r>
      <w:r>
        <w:tab/>
        <w:t xml:space="preserve">The documentation described in paragraphs (g) through (j) above is only required for the hours for which Exceptional Fuel Costs were submitted and the Resource </w:t>
      </w:r>
      <w:r w:rsidRPr="009767AF">
        <w:t>was subject</w:t>
      </w:r>
      <w:r>
        <w:t xml:space="preserve"> to mitigation.</w:t>
      </w:r>
    </w:p>
    <w:p w14:paraId="23A226B4" w14:textId="77777777" w:rsidR="00BE7226" w:rsidRDefault="00BE7226" w:rsidP="00BE7226">
      <w:pPr>
        <w:spacing w:after="240"/>
        <w:ind w:left="1440" w:hanging="720"/>
      </w:pPr>
      <w:r>
        <w:t>(m)</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692F4948" w14:textId="77777777" w:rsidTr="00461B9C">
        <w:trPr>
          <w:trHeight w:val="386"/>
        </w:trPr>
        <w:tc>
          <w:tcPr>
            <w:tcW w:w="9450" w:type="dxa"/>
            <w:shd w:val="pct12" w:color="auto" w:fill="auto"/>
          </w:tcPr>
          <w:p w14:paraId="1EB38CDA" w14:textId="77777777" w:rsidR="00BE7226" w:rsidRPr="00AE5C32" w:rsidRDefault="00BE7226" w:rsidP="00461B9C">
            <w:pPr>
              <w:spacing w:before="120" w:after="240"/>
              <w:rPr>
                <w:b/>
                <w:i/>
                <w:iCs/>
              </w:rPr>
            </w:pPr>
            <w:r>
              <w:rPr>
                <w:b/>
                <w:i/>
                <w:iCs/>
              </w:rPr>
              <w:t>[NPRR1177:  Delete paragraphs (l) and (m)</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21"/>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lastRenderedPageBreak/>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lastRenderedPageBreak/>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r w:rsidRPr="00F06E8E">
        <w:t>MinSOC</w:t>
      </w:r>
      <w:r>
        <w:t>)</w:t>
      </w:r>
      <w:r w:rsidRPr="00F06E8E">
        <w:t xml:space="preserve"> and </w:t>
      </w:r>
      <w:r>
        <w:t>Maximum State of Charge (</w:t>
      </w:r>
      <w:r w:rsidRPr="00F06E8E">
        <w:t>MaxSOC</w:t>
      </w:r>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Clawback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1AEAAB6"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NPRR-</w:t>
    </w:r>
    <w:r w:rsidR="0079727D">
      <w:rPr>
        <w:rFonts w:ascii="Arial" w:hAnsi="Arial" w:cs="Arial"/>
        <w:sz w:val="18"/>
      </w:rPr>
      <w:t>1</w:t>
    </w:r>
    <w:r w:rsidR="00EF74A9">
      <w:rPr>
        <w:rFonts w:ascii="Arial" w:hAnsi="Arial" w:cs="Arial"/>
        <w:sz w:val="18"/>
      </w:rPr>
      <w:t>5</w:t>
    </w:r>
    <w:r w:rsidR="007A09B8" w:rsidRPr="007A09B8">
      <w:rPr>
        <w:rFonts w:ascii="Arial" w:hAnsi="Arial" w:cs="Arial"/>
        <w:sz w:val="18"/>
      </w:rPr>
      <w:t xml:space="preserve"> </w:t>
    </w:r>
    <w:r w:rsidR="00F53C88">
      <w:rPr>
        <w:rFonts w:ascii="Arial" w:hAnsi="Arial" w:cs="Arial"/>
        <w:sz w:val="18"/>
      </w:rPr>
      <w:t xml:space="preserve">PRS Report </w:t>
    </w:r>
    <w:r w:rsidR="00673362">
      <w:rPr>
        <w:rFonts w:ascii="Arial" w:hAnsi="Arial" w:cs="Arial"/>
        <w:sz w:val="18"/>
      </w:rPr>
      <w:t>1114</w:t>
    </w:r>
    <w:r w:rsidR="00F53C8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3035FA" w:rsidR="00D176CF" w:rsidRDefault="00F53C88" w:rsidP="006E4597">
    <w:pPr>
      <w:pStyle w:val="Header"/>
      <w:jc w:val="center"/>
      <w:rPr>
        <w:sz w:val="32"/>
      </w:rPr>
    </w:pPr>
    <w:r>
      <w:rPr>
        <w:sz w:val="32"/>
      </w:rPr>
      <w:t>PRS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3F120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21"/>
  </w:num>
  <w:num w:numId="3" w16cid:durableId="807943382">
    <w:abstractNumId w:val="22"/>
  </w:num>
  <w:num w:numId="4" w16cid:durableId="196048924">
    <w:abstractNumId w:val="1"/>
  </w:num>
  <w:num w:numId="5" w16cid:durableId="1847819076">
    <w:abstractNumId w:val="13"/>
  </w:num>
  <w:num w:numId="6" w16cid:durableId="297758303">
    <w:abstractNumId w:val="13"/>
  </w:num>
  <w:num w:numId="7" w16cid:durableId="1765802990">
    <w:abstractNumId w:val="13"/>
  </w:num>
  <w:num w:numId="8" w16cid:durableId="1704137919">
    <w:abstractNumId w:val="13"/>
  </w:num>
  <w:num w:numId="9" w16cid:durableId="1723824379">
    <w:abstractNumId w:val="13"/>
  </w:num>
  <w:num w:numId="10" w16cid:durableId="1770814937">
    <w:abstractNumId w:val="13"/>
  </w:num>
  <w:num w:numId="11" w16cid:durableId="1171525594">
    <w:abstractNumId w:val="13"/>
  </w:num>
  <w:num w:numId="12" w16cid:durableId="797182125">
    <w:abstractNumId w:val="13"/>
  </w:num>
  <w:num w:numId="13" w16cid:durableId="1307780507">
    <w:abstractNumId w:val="13"/>
  </w:num>
  <w:num w:numId="14" w16cid:durableId="1830365368">
    <w:abstractNumId w:val="5"/>
  </w:num>
  <w:num w:numId="15" w16cid:durableId="859973946">
    <w:abstractNumId w:val="12"/>
  </w:num>
  <w:num w:numId="16" w16cid:durableId="620264665">
    <w:abstractNumId w:val="16"/>
  </w:num>
  <w:num w:numId="17" w16cid:durableId="106855471">
    <w:abstractNumId w:val="18"/>
  </w:num>
  <w:num w:numId="18" w16cid:durableId="640622745">
    <w:abstractNumId w:val="6"/>
  </w:num>
  <w:num w:numId="19" w16cid:durableId="136386368">
    <w:abstractNumId w:val="14"/>
  </w:num>
  <w:num w:numId="20" w16cid:durableId="826550374">
    <w:abstractNumId w:val="3"/>
  </w:num>
  <w:num w:numId="21" w16cid:durableId="1260141944">
    <w:abstractNumId w:val="15"/>
  </w:num>
  <w:num w:numId="22" w16cid:durableId="378626565">
    <w:abstractNumId w:val="9"/>
  </w:num>
  <w:num w:numId="23" w16cid:durableId="1433159028">
    <w:abstractNumId w:val="7"/>
  </w:num>
  <w:num w:numId="24" w16cid:durableId="272058562">
    <w:abstractNumId w:val="19"/>
  </w:num>
  <w:num w:numId="25" w16cid:durableId="1284462803">
    <w:abstractNumId w:val="11"/>
  </w:num>
  <w:num w:numId="26" w16cid:durableId="1077555302">
    <w:abstractNumId w:val="4"/>
  </w:num>
  <w:num w:numId="27" w16cid:durableId="1333872722">
    <w:abstractNumId w:val="8"/>
  </w:num>
  <w:num w:numId="28" w16cid:durableId="1060981105">
    <w:abstractNumId w:val="2"/>
  </w:num>
  <w:num w:numId="29" w16cid:durableId="681974731">
    <w:abstractNumId w:val="17"/>
  </w:num>
  <w:num w:numId="30" w16cid:durableId="1737195127">
    <w:abstractNumId w:val="20"/>
  </w:num>
  <w:num w:numId="31" w16cid:durableId="2432204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013F"/>
    <w:rsid w:val="00053F4D"/>
    <w:rsid w:val="00060A5A"/>
    <w:rsid w:val="000629FE"/>
    <w:rsid w:val="00064B44"/>
    <w:rsid w:val="0006516B"/>
    <w:rsid w:val="00067FE2"/>
    <w:rsid w:val="00074BF1"/>
    <w:rsid w:val="000767B5"/>
    <w:rsid w:val="0007682E"/>
    <w:rsid w:val="00083407"/>
    <w:rsid w:val="00087A68"/>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13526"/>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142EC"/>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E33B2"/>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85A41"/>
    <w:rsid w:val="00590D0A"/>
    <w:rsid w:val="00591EB9"/>
    <w:rsid w:val="0059260F"/>
    <w:rsid w:val="00595C7D"/>
    <w:rsid w:val="00597D08"/>
    <w:rsid w:val="005C2FF6"/>
    <w:rsid w:val="005C4CEC"/>
    <w:rsid w:val="005D00A7"/>
    <w:rsid w:val="005D1FE0"/>
    <w:rsid w:val="005D2F6B"/>
    <w:rsid w:val="005D4FB3"/>
    <w:rsid w:val="005E4EFB"/>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362"/>
    <w:rsid w:val="006734CD"/>
    <w:rsid w:val="00677EBD"/>
    <w:rsid w:val="006807C6"/>
    <w:rsid w:val="00680ABB"/>
    <w:rsid w:val="006863F3"/>
    <w:rsid w:val="00687C0E"/>
    <w:rsid w:val="00691ECA"/>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70004D"/>
    <w:rsid w:val="007050C0"/>
    <w:rsid w:val="00705F01"/>
    <w:rsid w:val="007061F5"/>
    <w:rsid w:val="00725A7A"/>
    <w:rsid w:val="0073079C"/>
    <w:rsid w:val="0073139B"/>
    <w:rsid w:val="007346B6"/>
    <w:rsid w:val="007359DF"/>
    <w:rsid w:val="00743968"/>
    <w:rsid w:val="007502DB"/>
    <w:rsid w:val="00770D0E"/>
    <w:rsid w:val="0077390B"/>
    <w:rsid w:val="007775AE"/>
    <w:rsid w:val="00784DF9"/>
    <w:rsid w:val="00785415"/>
    <w:rsid w:val="00785935"/>
    <w:rsid w:val="00787704"/>
    <w:rsid w:val="00791CB9"/>
    <w:rsid w:val="00793130"/>
    <w:rsid w:val="0079727D"/>
    <w:rsid w:val="00797CD6"/>
    <w:rsid w:val="007A09B8"/>
    <w:rsid w:val="007A1BE1"/>
    <w:rsid w:val="007A731A"/>
    <w:rsid w:val="007B0C3B"/>
    <w:rsid w:val="007B0D77"/>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5778"/>
    <w:rsid w:val="00845B20"/>
    <w:rsid w:val="008541B3"/>
    <w:rsid w:val="0085598D"/>
    <w:rsid w:val="00857B5A"/>
    <w:rsid w:val="00860644"/>
    <w:rsid w:val="00861DF4"/>
    <w:rsid w:val="00866086"/>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6DA2"/>
    <w:rsid w:val="008E6EA4"/>
    <w:rsid w:val="008E7742"/>
    <w:rsid w:val="008E7CA9"/>
    <w:rsid w:val="008F0337"/>
    <w:rsid w:val="008F4920"/>
    <w:rsid w:val="00900FB1"/>
    <w:rsid w:val="00907B1E"/>
    <w:rsid w:val="00911673"/>
    <w:rsid w:val="00912AC4"/>
    <w:rsid w:val="00915456"/>
    <w:rsid w:val="00915C94"/>
    <w:rsid w:val="00933937"/>
    <w:rsid w:val="00936C01"/>
    <w:rsid w:val="009379DE"/>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4CAE"/>
    <w:rsid w:val="00A051C0"/>
    <w:rsid w:val="00A0579F"/>
    <w:rsid w:val="00A11F92"/>
    <w:rsid w:val="00A22504"/>
    <w:rsid w:val="00A22ECB"/>
    <w:rsid w:val="00A26A92"/>
    <w:rsid w:val="00A27405"/>
    <w:rsid w:val="00A2774C"/>
    <w:rsid w:val="00A30EF5"/>
    <w:rsid w:val="00A42796"/>
    <w:rsid w:val="00A47A50"/>
    <w:rsid w:val="00A5311D"/>
    <w:rsid w:val="00A545AE"/>
    <w:rsid w:val="00A54A3F"/>
    <w:rsid w:val="00A61AB1"/>
    <w:rsid w:val="00A67BF5"/>
    <w:rsid w:val="00A749EF"/>
    <w:rsid w:val="00A8370C"/>
    <w:rsid w:val="00A92381"/>
    <w:rsid w:val="00AA0B7B"/>
    <w:rsid w:val="00AA322D"/>
    <w:rsid w:val="00AB0B9F"/>
    <w:rsid w:val="00AB2089"/>
    <w:rsid w:val="00AB3821"/>
    <w:rsid w:val="00AC27B5"/>
    <w:rsid w:val="00AD09C0"/>
    <w:rsid w:val="00AD3B58"/>
    <w:rsid w:val="00AD73D5"/>
    <w:rsid w:val="00AF56C6"/>
    <w:rsid w:val="00AF5860"/>
    <w:rsid w:val="00AF5DA3"/>
    <w:rsid w:val="00AF7CB2"/>
    <w:rsid w:val="00B032E8"/>
    <w:rsid w:val="00B100A3"/>
    <w:rsid w:val="00B105B8"/>
    <w:rsid w:val="00B1547A"/>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E7226"/>
    <w:rsid w:val="00BF0D26"/>
    <w:rsid w:val="00BF481F"/>
    <w:rsid w:val="00BF5021"/>
    <w:rsid w:val="00C06B14"/>
    <w:rsid w:val="00C106A7"/>
    <w:rsid w:val="00C13027"/>
    <w:rsid w:val="00C13FF6"/>
    <w:rsid w:val="00C17A1E"/>
    <w:rsid w:val="00C2190A"/>
    <w:rsid w:val="00C23294"/>
    <w:rsid w:val="00C334A3"/>
    <w:rsid w:val="00C405D8"/>
    <w:rsid w:val="00C44543"/>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6B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5233"/>
    <w:rsid w:val="00D66A2C"/>
    <w:rsid w:val="00D720BE"/>
    <w:rsid w:val="00D725B3"/>
    <w:rsid w:val="00D81FA6"/>
    <w:rsid w:val="00D82184"/>
    <w:rsid w:val="00D84511"/>
    <w:rsid w:val="00D85807"/>
    <w:rsid w:val="00D87349"/>
    <w:rsid w:val="00D91BAF"/>
    <w:rsid w:val="00D91EE9"/>
    <w:rsid w:val="00D9627A"/>
    <w:rsid w:val="00D97220"/>
    <w:rsid w:val="00DA1048"/>
    <w:rsid w:val="00DA1D1B"/>
    <w:rsid w:val="00DA6F48"/>
    <w:rsid w:val="00DC3329"/>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507A4"/>
    <w:rsid w:val="00E533E7"/>
    <w:rsid w:val="00E57102"/>
    <w:rsid w:val="00E57653"/>
    <w:rsid w:val="00E61A06"/>
    <w:rsid w:val="00E62DE9"/>
    <w:rsid w:val="00E63DAA"/>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C59AA"/>
    <w:rsid w:val="00ED0E98"/>
    <w:rsid w:val="00ED3C23"/>
    <w:rsid w:val="00ED6D66"/>
    <w:rsid w:val="00EE0284"/>
    <w:rsid w:val="00EE0C51"/>
    <w:rsid w:val="00EF232A"/>
    <w:rsid w:val="00EF74A9"/>
    <w:rsid w:val="00F023FD"/>
    <w:rsid w:val="00F04A86"/>
    <w:rsid w:val="00F05A69"/>
    <w:rsid w:val="00F05AAF"/>
    <w:rsid w:val="00F14988"/>
    <w:rsid w:val="00F159F2"/>
    <w:rsid w:val="00F20C84"/>
    <w:rsid w:val="00F24A97"/>
    <w:rsid w:val="00F268CD"/>
    <w:rsid w:val="00F33F0E"/>
    <w:rsid w:val="00F34F38"/>
    <w:rsid w:val="00F37DAE"/>
    <w:rsid w:val="00F43FFD"/>
    <w:rsid w:val="00F44236"/>
    <w:rsid w:val="00F472A2"/>
    <w:rsid w:val="00F5230B"/>
    <w:rsid w:val="00F52517"/>
    <w:rsid w:val="00F5321E"/>
    <w:rsid w:val="00F53C88"/>
    <w:rsid w:val="00F65AFB"/>
    <w:rsid w:val="00F73041"/>
    <w:rsid w:val="00F758C4"/>
    <w:rsid w:val="00F77C41"/>
    <w:rsid w:val="00F84C3B"/>
    <w:rsid w:val="00F93278"/>
    <w:rsid w:val="00F953FB"/>
    <w:rsid w:val="00F961F9"/>
    <w:rsid w:val="00F9635B"/>
    <w:rsid w:val="00FA0A92"/>
    <w:rsid w:val="00FA398E"/>
    <w:rsid w:val="00FA3B3B"/>
    <w:rsid w:val="00FA57B2"/>
    <w:rsid w:val="00FB3E77"/>
    <w:rsid w:val="00FB509B"/>
    <w:rsid w:val="00FBF363"/>
    <w:rsid w:val="00FC2980"/>
    <w:rsid w:val="00FC3224"/>
    <w:rsid w:val="00FC3D4B"/>
    <w:rsid w:val="00FC4A0F"/>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 w:type="character" w:customStyle="1" w:styleId="HeaderChar">
    <w:name w:val="Header Char"/>
    <w:link w:val="Header"/>
    <w:rsid w:val="00F53C88"/>
    <w:rPr>
      <w:rFonts w:ascii="Arial" w:hAnsi="Arial"/>
      <w:b/>
      <w:bCs/>
      <w:sz w:val="24"/>
      <w:szCs w:val="24"/>
    </w:rPr>
  </w:style>
  <w:style w:type="character" w:styleId="PlaceholderText">
    <w:name w:val="Placeholder Text"/>
    <w:basedOn w:val="DefaultParagraphFont"/>
    <w:uiPriority w:val="99"/>
    <w:semiHidden/>
    <w:rsid w:val="00BE722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hyperlink" Target="mailto:"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E34ABBC-0A5E-4C4C-B177-0064894C9FC1}">
  <ds:schemaRefs>
    <ds:schemaRef ds:uri="http://schemas.microsoft.com/sharepoint/v3/contenttype/forms"/>
  </ds:schemaRefs>
</ds:datastoreItem>
</file>

<file path=customXml/itemProps3.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16971</Words>
  <Characters>92414</Characters>
  <Application>Microsoft Office Word</Application>
  <DocSecurity>0</DocSecurity>
  <Lines>770</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cp:lastModifiedBy>Brittney Albracht</cp:lastModifiedBy>
  <cp:revision>3</cp:revision>
  <cp:lastPrinted>2013-11-15T22:11:00Z</cp:lastPrinted>
  <dcterms:created xsi:type="dcterms:W3CDTF">2024-11-15T16:14:00Z</dcterms:created>
  <dcterms:modified xsi:type="dcterms:W3CDTF">2024-11-15T16:18:00Z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