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98F6" w14:textId="501005BE" w:rsidR="006919CC" w:rsidRDefault="00420F53">
      <w:pPr>
        <w:contextualSpacing/>
      </w:pPr>
      <w:r>
        <w:t xml:space="preserve">Credit Finance </w:t>
      </w:r>
      <w:proofErr w:type="spellStart"/>
      <w:r>
        <w:t>SubGroup</w:t>
      </w:r>
      <w:proofErr w:type="spellEnd"/>
      <w:r>
        <w:t xml:space="preserve"> </w:t>
      </w:r>
      <w:proofErr w:type="gramStart"/>
      <w:r>
        <w:t>minutes</w:t>
      </w:r>
      <w:proofErr w:type="gramEnd"/>
    </w:p>
    <w:p w14:paraId="377EBB5E" w14:textId="40E6B6A7" w:rsidR="00420F53" w:rsidRDefault="00420F53">
      <w:pPr>
        <w:contextualSpacing/>
      </w:pPr>
      <w:r>
        <w:t>24 July 2024</w:t>
      </w:r>
    </w:p>
    <w:p w14:paraId="6449A680" w14:textId="6358BA8E" w:rsidR="00420F53" w:rsidRDefault="00420F53">
      <w:pPr>
        <w:contextualSpacing/>
      </w:pPr>
    </w:p>
    <w:p w14:paraId="3EEC438D" w14:textId="77777777" w:rsidR="00420F53" w:rsidRDefault="00420F53" w:rsidP="00420F53">
      <w:pPr>
        <w:contextualSpacing/>
      </w:pPr>
      <w:r>
        <w:t>NPRR1205, Revisions to Credit Qualification Requirements of Banks and Insurance Companies // Sanchir Dashnyam</w:t>
      </w:r>
    </w:p>
    <w:p w14:paraId="08E85A28" w14:textId="09D23DDD" w:rsidR="00420F53" w:rsidRDefault="009C13A8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>Approved by PUC in July 2024</w:t>
      </w:r>
    </w:p>
    <w:p w14:paraId="36BC4A5A" w14:textId="3946B4E0" w:rsidR="009C13A8" w:rsidRDefault="009C13A8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Increased credit limits, </w:t>
      </w:r>
      <w:proofErr w:type="gramStart"/>
      <w:r>
        <w:rPr>
          <w:color w:val="2F5496" w:themeColor="accent1" w:themeShade="BF"/>
        </w:rPr>
        <w:t>doubled</w:t>
      </w:r>
      <w:proofErr w:type="gramEnd"/>
    </w:p>
    <w:p w14:paraId="55B428BB" w14:textId="72A1ECCD" w:rsidR="009C13A8" w:rsidRDefault="009C13A8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Expected a repeat of 2023 this </w:t>
      </w:r>
      <w:proofErr w:type="gramStart"/>
      <w:r>
        <w:rPr>
          <w:color w:val="2F5496" w:themeColor="accent1" w:themeShade="BF"/>
        </w:rPr>
        <w:t>year</w:t>
      </w:r>
      <w:proofErr w:type="gramEnd"/>
    </w:p>
    <w:p w14:paraId="15F0B708" w14:textId="79266CC2" w:rsidR="009C13A8" w:rsidRDefault="009C13A8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>Now all banks in compliance with limits policy</w:t>
      </w:r>
    </w:p>
    <w:p w14:paraId="46C354D3" w14:textId="7098F0B9" w:rsidR="009C13A8" w:rsidRDefault="009C13A8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>Second part of implementation</w:t>
      </w:r>
    </w:p>
    <w:p w14:paraId="65EFCF79" w14:textId="680625D5" w:rsidR="009C13A8" w:rsidRDefault="009C13A8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There will be six banks as of November will not meet updated </w:t>
      </w:r>
      <w:proofErr w:type="gramStart"/>
      <w:r>
        <w:rPr>
          <w:color w:val="2F5496" w:themeColor="accent1" w:themeShade="BF"/>
        </w:rPr>
        <w:t>requirements</w:t>
      </w:r>
      <w:proofErr w:type="gramEnd"/>
    </w:p>
    <w:p w14:paraId="73755496" w14:textId="25C1B2DF" w:rsidR="009C13A8" w:rsidRDefault="009C13A8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>Sending out market notices in September</w:t>
      </w:r>
    </w:p>
    <w:p w14:paraId="4BE0BAE3" w14:textId="5550DAAB" w:rsidR="009C13A8" w:rsidRDefault="009C13A8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>Six or seven</w:t>
      </w:r>
      <w:r w:rsidR="00DD072B">
        <w:rPr>
          <w:color w:val="2F5496" w:themeColor="accent1" w:themeShade="BF"/>
        </w:rPr>
        <w:t xml:space="preserve"> </w:t>
      </w:r>
      <w:proofErr w:type="spellStart"/>
      <w:r w:rsidR="00DD072B">
        <w:rPr>
          <w:color w:val="2F5496" w:themeColor="accent1" w:themeShade="BF"/>
        </w:rPr>
        <w:t>ctpys</w:t>
      </w:r>
      <w:proofErr w:type="spellEnd"/>
      <w:r w:rsidR="00DD072B">
        <w:rPr>
          <w:color w:val="2F5496" w:themeColor="accent1" w:themeShade="BF"/>
        </w:rPr>
        <w:t xml:space="preserve"> </w:t>
      </w:r>
    </w:p>
    <w:p w14:paraId="5EF12D8B" w14:textId="6B02353F" w:rsidR="009C13A8" w:rsidRPr="00A162BE" w:rsidRDefault="009C13A8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Question from Beverly Loew on appropriateness </w:t>
      </w:r>
      <w:r w:rsidR="00D93BEB">
        <w:rPr>
          <w:color w:val="2F5496" w:themeColor="accent1" w:themeShade="BF"/>
        </w:rPr>
        <w:t xml:space="preserve">of changes relative to the derivatives </w:t>
      </w:r>
      <w:proofErr w:type="gramStart"/>
      <w:r w:rsidR="00D93BEB">
        <w:rPr>
          <w:color w:val="2F5496" w:themeColor="accent1" w:themeShade="BF"/>
        </w:rPr>
        <w:t>industry</w:t>
      </w:r>
      <w:proofErr w:type="gramEnd"/>
    </w:p>
    <w:p w14:paraId="4FA18B8E" w14:textId="77777777" w:rsidR="00A162BE" w:rsidRDefault="00A162BE" w:rsidP="00420F53">
      <w:pPr>
        <w:contextualSpacing/>
      </w:pPr>
    </w:p>
    <w:p w14:paraId="045478FE" w14:textId="77777777" w:rsidR="00A162BE" w:rsidRDefault="00A162BE" w:rsidP="00420F53">
      <w:pPr>
        <w:contextualSpacing/>
      </w:pPr>
    </w:p>
    <w:p w14:paraId="54D77384" w14:textId="77777777" w:rsidR="00420F53" w:rsidRDefault="00420F53" w:rsidP="00420F53">
      <w:pPr>
        <w:contextualSpacing/>
      </w:pPr>
      <w:r>
        <w:t>DC Energy - Proposed Stress Test for EAL Change Proposals // Mark Price</w:t>
      </w:r>
    </w:p>
    <w:p w14:paraId="13B8452C" w14:textId="0A2AC792" w:rsidR="00D93BEB" w:rsidRDefault="00DD072B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Mark Price of DC Energy presented on needs to adjust calculation to prevent extremely large collateral postings far in excess of market/invoice </w:t>
      </w:r>
      <w:proofErr w:type="gramStart"/>
      <w:r>
        <w:rPr>
          <w:color w:val="2F5496" w:themeColor="accent1" w:themeShade="BF"/>
        </w:rPr>
        <w:t>activity</w:t>
      </w:r>
      <w:proofErr w:type="gramEnd"/>
    </w:p>
    <w:p w14:paraId="1F545B20" w14:textId="7F1FBD0B" w:rsidR="00DD072B" w:rsidRDefault="00DD072B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Brian </w:t>
      </w:r>
      <w:proofErr w:type="spellStart"/>
      <w:r>
        <w:rPr>
          <w:color w:val="2F5496" w:themeColor="accent1" w:themeShade="BF"/>
        </w:rPr>
        <w:t>Koz</w:t>
      </w:r>
      <w:proofErr w:type="spellEnd"/>
      <w:r>
        <w:rPr>
          <w:color w:val="2F5496" w:themeColor="accent1" w:themeShade="BF"/>
        </w:rPr>
        <w:t xml:space="preserve"> of Wolframium supported having a checklist to rank different change </w:t>
      </w:r>
      <w:proofErr w:type="gramStart"/>
      <w:r>
        <w:rPr>
          <w:color w:val="2F5496" w:themeColor="accent1" w:themeShade="BF"/>
        </w:rPr>
        <w:t>options</w:t>
      </w:r>
      <w:proofErr w:type="gramEnd"/>
    </w:p>
    <w:p w14:paraId="5D84E904" w14:textId="59F6E68B" w:rsidR="00DD072B" w:rsidRDefault="00DD072B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Shams commented in support of DC Energy’s </w:t>
      </w:r>
      <w:proofErr w:type="gramStart"/>
      <w:r>
        <w:rPr>
          <w:color w:val="2F5496" w:themeColor="accent1" w:themeShade="BF"/>
        </w:rPr>
        <w:t>proposal</w:t>
      </w:r>
      <w:proofErr w:type="gramEnd"/>
    </w:p>
    <w:p w14:paraId="755EAAC1" w14:textId="64C39C3F" w:rsidR="00D93BEB" w:rsidRPr="00D93BEB" w:rsidRDefault="00DD072B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>Brenden Sager commented on considering hard caps to Forward Adjustment Factors</w:t>
      </w:r>
    </w:p>
    <w:p w14:paraId="687777A0" w14:textId="77777777" w:rsidR="00420F53" w:rsidRDefault="00420F53" w:rsidP="00420F53">
      <w:pPr>
        <w:contextualSpacing/>
      </w:pPr>
    </w:p>
    <w:p w14:paraId="4A352BD0" w14:textId="77777777" w:rsidR="00420F53" w:rsidRDefault="00420F53" w:rsidP="00420F53">
      <w:pPr>
        <w:contextualSpacing/>
      </w:pPr>
      <w:r>
        <w:t>EAL Change Proposals - Scenario #5 // Sanchir Dashnyam</w:t>
      </w:r>
    </w:p>
    <w:p w14:paraId="5C8864E9" w14:textId="06B93992" w:rsidR="00215158" w:rsidRDefault="00215158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Seasonal adjustment factor to hit summer and </w:t>
      </w:r>
      <w:proofErr w:type="gramStart"/>
      <w:r>
        <w:rPr>
          <w:color w:val="2F5496" w:themeColor="accent1" w:themeShade="BF"/>
        </w:rPr>
        <w:t>winter</w:t>
      </w:r>
      <w:proofErr w:type="gramEnd"/>
    </w:p>
    <w:p w14:paraId="41D60B7E" w14:textId="1A7AA44C" w:rsidR="00334D6B" w:rsidRDefault="00334D6B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ERCOT believes they’re getting close to a final </w:t>
      </w:r>
      <w:proofErr w:type="gramStart"/>
      <w:r>
        <w:rPr>
          <w:color w:val="2F5496" w:themeColor="accent1" w:themeShade="BF"/>
        </w:rPr>
        <w:t>recommendation</w:t>
      </w:r>
      <w:proofErr w:type="gramEnd"/>
    </w:p>
    <w:p w14:paraId="390EEBDA" w14:textId="4893CA72" w:rsidR="00334D6B" w:rsidRDefault="00AF1DB9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Loretto Martin of NRG concerned that collateral requirements follow invoice </w:t>
      </w:r>
      <w:proofErr w:type="gramStart"/>
      <w:r>
        <w:rPr>
          <w:color w:val="2F5496" w:themeColor="accent1" w:themeShade="BF"/>
        </w:rPr>
        <w:t>exposure</w:t>
      </w:r>
      <w:proofErr w:type="gramEnd"/>
    </w:p>
    <w:p w14:paraId="33E124B1" w14:textId="7375EB38" w:rsidR="00AF1DB9" w:rsidRDefault="00AF1DB9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>Mark Holler of Tenaska urges looking at 40-day lookback periods due to concerns</w:t>
      </w:r>
      <w:r w:rsidR="004C481C">
        <w:rPr>
          <w:color w:val="2F5496" w:themeColor="accent1" w:themeShade="BF"/>
        </w:rPr>
        <w:t xml:space="preserve"> about lower load periods that were </w:t>
      </w:r>
      <w:proofErr w:type="gramStart"/>
      <w:r w:rsidR="004C481C">
        <w:rPr>
          <w:color w:val="2F5496" w:themeColor="accent1" w:themeShade="BF"/>
        </w:rPr>
        <w:t>undercollateralized</w:t>
      </w:r>
      <w:proofErr w:type="gramEnd"/>
    </w:p>
    <w:p w14:paraId="2918CC17" w14:textId="53367590" w:rsidR="004C481C" w:rsidRDefault="004C481C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>Discussed possibility of eliminating lookback period, using averages or other methods versus current approach</w:t>
      </w:r>
    </w:p>
    <w:p w14:paraId="3B01FBE9" w14:textId="63D0576E" w:rsidR="00BF2BB1" w:rsidRDefault="00BF2BB1" w:rsidP="00420F53">
      <w:pPr>
        <w:contextualSpacing/>
        <w:rPr>
          <w:color w:val="2F5496" w:themeColor="accent1" w:themeShade="BF"/>
        </w:rPr>
      </w:pPr>
      <w:r>
        <w:rPr>
          <w:color w:val="2F5496" w:themeColor="accent1" w:themeShade="BF"/>
        </w:rPr>
        <w:t>Brenden Sager discussed caps and floors of Forward Adjustment Factors</w:t>
      </w:r>
    </w:p>
    <w:p w14:paraId="1A108388" w14:textId="77777777" w:rsidR="004C481C" w:rsidRDefault="004C481C" w:rsidP="00420F53">
      <w:pPr>
        <w:contextualSpacing/>
      </w:pPr>
    </w:p>
    <w:p w14:paraId="1AB7E7B7" w14:textId="0658DC85" w:rsidR="00420F53" w:rsidRDefault="00420F53" w:rsidP="00420F53">
      <w:pPr>
        <w:contextualSpacing/>
      </w:pPr>
      <w:r>
        <w:t>Standard Review of NPRRs for Credit Impacts (Vote) // Zaldy Zapanta</w:t>
      </w:r>
    </w:p>
    <w:p w14:paraId="1C411CA4" w14:textId="77777777" w:rsidR="00420F53" w:rsidRDefault="00420F53" w:rsidP="00420F53">
      <w:pPr>
        <w:contextualSpacing/>
      </w:pPr>
    </w:p>
    <w:p w14:paraId="08F48C29" w14:textId="77777777" w:rsidR="00420F53" w:rsidRDefault="00420F53" w:rsidP="00420F53">
      <w:pPr>
        <w:contextualSpacing/>
      </w:pPr>
      <w:r>
        <w:t>ERCOT Updates // Credit Exposure // Zaldy Zapanta</w:t>
      </w:r>
    </w:p>
    <w:p w14:paraId="67353AA9" w14:textId="77777777" w:rsidR="00BF2BB1" w:rsidRDefault="00BF2BB1" w:rsidP="00420F53">
      <w:pPr>
        <w:contextualSpacing/>
      </w:pPr>
    </w:p>
    <w:p w14:paraId="3FA5D6CB" w14:textId="7DB4CC38" w:rsidR="00BF2BB1" w:rsidRDefault="00BF2BB1" w:rsidP="00420F53">
      <w:pPr>
        <w:contextualSpacing/>
      </w:pPr>
      <w:r>
        <w:t xml:space="preserve">Combo Ballot // </w:t>
      </w:r>
    </w:p>
    <w:p w14:paraId="28B1A66F" w14:textId="77777777" w:rsidR="00420F53" w:rsidRDefault="00420F53" w:rsidP="00420F53">
      <w:pPr>
        <w:contextualSpacing/>
      </w:pPr>
    </w:p>
    <w:p w14:paraId="2C016340" w14:textId="424ACA3D" w:rsidR="00420F53" w:rsidRDefault="00420F53" w:rsidP="00420F53">
      <w:pPr>
        <w:contextualSpacing/>
      </w:pPr>
      <w:r>
        <w:t>New Business // Brenden Sager</w:t>
      </w:r>
    </w:p>
    <w:sectPr w:rsidR="00420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3"/>
    <w:rsid w:val="001555F9"/>
    <w:rsid w:val="00215158"/>
    <w:rsid w:val="00222C89"/>
    <w:rsid w:val="00334D6B"/>
    <w:rsid w:val="00335D41"/>
    <w:rsid w:val="00420F53"/>
    <w:rsid w:val="00430CA4"/>
    <w:rsid w:val="0044215A"/>
    <w:rsid w:val="004C481C"/>
    <w:rsid w:val="006919CC"/>
    <w:rsid w:val="007725C5"/>
    <w:rsid w:val="009425A8"/>
    <w:rsid w:val="009522CC"/>
    <w:rsid w:val="00972E70"/>
    <w:rsid w:val="009C13A8"/>
    <w:rsid w:val="00A00235"/>
    <w:rsid w:val="00A162BE"/>
    <w:rsid w:val="00AF1DB9"/>
    <w:rsid w:val="00B22701"/>
    <w:rsid w:val="00BD3EF2"/>
    <w:rsid w:val="00BE266A"/>
    <w:rsid w:val="00BF2BB1"/>
    <w:rsid w:val="00C01E7D"/>
    <w:rsid w:val="00C1184B"/>
    <w:rsid w:val="00D54158"/>
    <w:rsid w:val="00D93BEB"/>
    <w:rsid w:val="00DD072B"/>
    <w:rsid w:val="00E331DB"/>
    <w:rsid w:val="00E331F9"/>
    <w:rsid w:val="00EF34AF"/>
    <w:rsid w:val="00FE0854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AA87E"/>
  <w15:chartTrackingRefBased/>
  <w15:docId w15:val="{C090CC07-3D85-43DE-B7EE-BA247237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7ff0d5-859f-4698-9b9b-079befd22fd5}" enabled="1" method="Standard" siteId="{482dc10d-9180-4c99-816e-70ee2557af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Energy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Sager, Brenden</dc:creator>
  <cp:keywords/>
  <dc:description/>
  <cp:lastModifiedBy>ERCOT Market Rules</cp:lastModifiedBy>
  <cp:revision>3</cp:revision>
  <dcterms:created xsi:type="dcterms:W3CDTF">2024-09-16T13:13:00Z</dcterms:created>
  <dcterms:modified xsi:type="dcterms:W3CDTF">2024-09-16T13:13:00Z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2024-09-16T13:13:30Z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d3855987-5b0f-40b4-924d-4ae49f3d094e</vt:lpwstr>
  </property>
  <property fmtid="{D5CDD505-2E9C-101B-9397-08002B2CF9AE}" pid="8" name="MSIP_Label_7084cbda-52b8-46fb-a7b7-cb5bd465ed85_ContentBits">
    <vt:lpwstr>0</vt:lpwstr>
  </property>
</Properties>
</file>