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09A20C76" w:rsidR="00067FE2" w:rsidRDefault="004C0217" w:rsidP="00F44236">
            <w:pPr>
              <w:pStyle w:val="Header"/>
            </w:pPr>
            <w:r>
              <w:t>TBD</w:t>
            </w:r>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90B44F9" w:rsidR="00067FE2" w:rsidRDefault="006C5296" w:rsidP="00F44236">
            <w:pPr>
              <w:pStyle w:val="Header"/>
            </w:pPr>
            <w:r>
              <w:t>Advanced Grid Support Requirements for Inverter-Based Resources</w:t>
            </w:r>
            <w:r w:rsidR="00463BA1">
              <w:t xml:space="preserve"> (IBRs)</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59A5F89C" w:rsidR="00067FE2" w:rsidRPr="00E01925" w:rsidRDefault="004C0217" w:rsidP="00F44236">
            <w:pPr>
              <w:pStyle w:val="NormalArial"/>
            </w:pPr>
            <w:r>
              <w:t>TBD</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176A0">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3D6597C6" w:rsidR="009D17F0" w:rsidRPr="00FB509B" w:rsidRDefault="0066370F" w:rsidP="006176A0">
            <w:pPr>
              <w:pStyle w:val="NormalArial"/>
              <w:spacing w:before="120" w:after="120"/>
            </w:pPr>
            <w:r w:rsidRPr="00FB509B">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6176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69E68F7" w:rsidR="006C5296" w:rsidRPr="00FB509B" w:rsidRDefault="006C5296" w:rsidP="006176A0">
            <w:pPr>
              <w:pStyle w:val="NormalArial"/>
              <w:spacing w:before="120" w:after="120"/>
            </w:pPr>
            <w:r>
              <w:t>2.1</w:t>
            </w:r>
            <w:r w:rsidR="00112F09">
              <w:t>4</w:t>
            </w:r>
            <w:r w:rsidR="00D62D86">
              <w:t>,</w:t>
            </w:r>
            <w:r w:rsidR="007E127B">
              <w:t xml:space="preserve"> Advanced Grid Support Requirements for Inverter-Based Resources</w:t>
            </w:r>
            <w:r w:rsidR="00D62D86">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176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60D7E5A0" w:rsidR="00C9766A" w:rsidRPr="00FB509B" w:rsidRDefault="00AA5784" w:rsidP="006176A0">
            <w:pPr>
              <w:pStyle w:val="NormalArial"/>
              <w:spacing w:before="120" w:after="120"/>
            </w:pPr>
            <w:r>
              <w:t>Planning Guide Revision Request (</w:t>
            </w:r>
            <w:r w:rsidR="007D4692">
              <w:t>PGRR</w:t>
            </w:r>
            <w:r>
              <w:t xml:space="preserve">) </w:t>
            </w:r>
            <w:r w:rsidR="007D4692">
              <w:t>xxx</w:t>
            </w:r>
            <w:r>
              <w:t>, Related to NOGRRXXX, Advanced Grid Support Requirements for Inverter-Based Resources</w:t>
            </w:r>
            <w:r w:rsidR="004C0217">
              <w:t xml:space="preserve"> (IBRs)</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6176A0">
            <w:pPr>
              <w:pStyle w:val="Header"/>
              <w:spacing w:before="120" w:after="120"/>
            </w:pPr>
            <w:r>
              <w:t>Revision Description</w:t>
            </w:r>
          </w:p>
        </w:tc>
        <w:tc>
          <w:tcPr>
            <w:tcW w:w="7560" w:type="dxa"/>
            <w:gridSpan w:val="2"/>
            <w:tcBorders>
              <w:bottom w:val="single" w:sz="4" w:space="0" w:color="auto"/>
            </w:tcBorders>
            <w:vAlign w:val="center"/>
          </w:tcPr>
          <w:p w14:paraId="062CD83D" w14:textId="0527312D" w:rsidR="009D17F0" w:rsidRPr="00FB509B" w:rsidRDefault="00FF4ADF" w:rsidP="006176A0">
            <w:pPr>
              <w:pStyle w:val="NormalArial"/>
              <w:spacing w:before="120" w:after="120"/>
            </w:pPr>
            <w:r>
              <w:t xml:space="preserve">This Nodal Operating Guide Revision Request (NOGRR) </w:t>
            </w:r>
            <w:r w:rsidR="00AA5784">
              <w:rPr>
                <w:lang w:eastAsia="zh-TW"/>
              </w:rPr>
              <w:t>establishes</w:t>
            </w:r>
            <w:r w:rsidR="000C62B7">
              <w:rPr>
                <w:rFonts w:hint="eastAsia"/>
                <w:lang w:eastAsia="zh-TW"/>
              </w:rPr>
              <w:t xml:space="preserve"> </w:t>
            </w:r>
            <w:r>
              <w:t xml:space="preserve">new requirements for </w:t>
            </w:r>
            <w:r w:rsidR="00AA5784">
              <w:t>i</w:t>
            </w:r>
            <w:r>
              <w:t xml:space="preserve">nverter-based Energy Storage Resources </w:t>
            </w:r>
            <w:r w:rsidR="00AA5784">
              <w:t xml:space="preserve">(ESRs) </w:t>
            </w:r>
            <w:r>
              <w:t>connect</w:t>
            </w:r>
            <w:r w:rsidR="000C62B7">
              <w:rPr>
                <w:rFonts w:hint="eastAsia"/>
                <w:lang w:eastAsia="zh-TW"/>
              </w:rPr>
              <w:t>ed</w:t>
            </w:r>
            <w:r>
              <w:t xml:space="preserve"> to the ERCOT transmission grid.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0FD49667" w:rsidR="00FF5898" w:rsidRDefault="00FF5898" w:rsidP="00FF5898">
            <w:pPr>
              <w:pStyle w:val="NormalArial"/>
              <w:tabs>
                <w:tab w:val="left" w:pos="432"/>
              </w:tabs>
              <w:spacing w:before="120"/>
              <w:ind w:left="432" w:hanging="432"/>
              <w:rPr>
                <w:rFonts w:cs="Arial"/>
                <w:color w:val="000000"/>
              </w:rPr>
            </w:pPr>
            <w:r w:rsidRPr="006629C8">
              <w:rPr>
                <w:rFonts w:eastAsia="Times New Roman"/>
              </w:rPr>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4D78873F" w:rsidR="00FF5898" w:rsidRPr="00BD53C5" w:rsidRDefault="00FF5898" w:rsidP="00FF5898">
            <w:pPr>
              <w:pStyle w:val="NormalArial"/>
              <w:tabs>
                <w:tab w:val="left" w:pos="432"/>
              </w:tabs>
              <w:spacing w:before="120"/>
              <w:ind w:left="432" w:hanging="432"/>
              <w:rPr>
                <w:rFonts w:cs="Arial"/>
                <w:color w:val="000000"/>
              </w:rPr>
            </w:pPr>
            <w:r w:rsidRPr="00CD242D">
              <w:rPr>
                <w:rFonts w:eastAsia="Times New Roman"/>
              </w:rPr>
              <w:object w:dxaOrig="225" w:dyaOrig="225" w14:anchorId="78B45D6B">
                <v:shape id="_x0000_i1039" type="#_x0000_t75" style="width:15.55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28BA7291" w:rsidR="00FF5898" w:rsidRPr="00BD53C5" w:rsidRDefault="00FF5898" w:rsidP="00FF5898">
            <w:pPr>
              <w:pStyle w:val="NormalArial"/>
              <w:spacing w:before="120"/>
              <w:ind w:left="432" w:hanging="432"/>
              <w:rPr>
                <w:rFonts w:cs="Arial"/>
                <w:color w:val="000000"/>
              </w:rPr>
            </w:pPr>
            <w:r w:rsidRPr="006629C8">
              <w:rPr>
                <w:rFonts w:eastAsia="Times New Roman"/>
              </w:rPr>
              <w:object w:dxaOrig="225" w:dyaOrig="225" w14:anchorId="3A70D0BA">
                <v:shape id="_x0000_i1041" type="#_x0000_t75" style="width:15.55pt;height:15pt" o:ole="">
                  <v:imagedata r:id="rId11"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0BA2B599" w:rsidR="00FF5898" w:rsidRDefault="00FF5898" w:rsidP="00FF5898">
            <w:pPr>
              <w:pStyle w:val="NormalArial"/>
              <w:spacing w:before="120"/>
              <w:rPr>
                <w:iCs/>
                <w:kern w:val="24"/>
              </w:rPr>
            </w:pPr>
            <w:r w:rsidRPr="006629C8">
              <w:rPr>
                <w:rFonts w:eastAsia="Times New Roman"/>
              </w:rPr>
              <w:object w:dxaOrig="225" w:dyaOrig="225" w14:anchorId="150436FB">
                <v:shape id="_x0000_i1043" type="#_x0000_t75" style="width:15.55pt;height:15pt" o:ole="">
                  <v:imagedata r:id="rId11" o:title=""/>
                </v:shape>
                <w:control r:id="rId16" w:name="TextBox13" w:shapeid="_x0000_i1043"/>
              </w:object>
            </w:r>
            <w:r w:rsidRPr="006629C8">
              <w:t xml:space="preserve">  </w:t>
            </w:r>
            <w:r w:rsidR="005928F2" w:rsidRPr="00344591">
              <w:rPr>
                <w:iCs/>
                <w:kern w:val="24"/>
              </w:rPr>
              <w:t>General system and/or process improvement(s)</w:t>
            </w:r>
          </w:p>
          <w:p w14:paraId="4A616F03" w14:textId="3456AFAD" w:rsidR="00FF5898" w:rsidRDefault="00FF5898" w:rsidP="00FF5898">
            <w:pPr>
              <w:pStyle w:val="NormalArial"/>
              <w:spacing w:before="120"/>
              <w:rPr>
                <w:iCs/>
                <w:kern w:val="24"/>
              </w:rPr>
            </w:pPr>
            <w:r w:rsidRPr="006629C8">
              <w:rPr>
                <w:rFonts w:eastAsia="Times New Roman"/>
              </w:rPr>
              <w:object w:dxaOrig="225" w:dyaOrig="225" w14:anchorId="5DBDF2A1">
                <v:shape id="_x0000_i1045" type="#_x0000_t75" style="width:15.55pt;height:15pt" o:ole="">
                  <v:imagedata r:id="rId11" o:title=""/>
                </v:shape>
                <w:control r:id="rId17" w:name="TextBox14" w:shapeid="_x0000_i1045"/>
              </w:object>
            </w:r>
            <w:r w:rsidRPr="006629C8">
              <w:t xml:space="preserve">  </w:t>
            </w:r>
            <w:r>
              <w:rPr>
                <w:iCs/>
                <w:kern w:val="24"/>
              </w:rPr>
              <w:t>Regulatory requirements</w:t>
            </w:r>
          </w:p>
          <w:p w14:paraId="16EC9511" w14:textId="04554B21" w:rsidR="00FF5898" w:rsidRPr="00CD242D" w:rsidRDefault="00FF5898" w:rsidP="00FF5898">
            <w:pPr>
              <w:pStyle w:val="NormalArial"/>
              <w:spacing w:before="120"/>
              <w:rPr>
                <w:rFonts w:cs="Arial"/>
                <w:color w:val="000000"/>
              </w:rPr>
            </w:pPr>
            <w:r w:rsidRPr="006629C8">
              <w:rPr>
                <w:rFonts w:eastAsia="Times New Roman"/>
              </w:rPr>
              <w:object w:dxaOrig="225" w:dyaOrig="225" w14:anchorId="5B11F436">
                <v:shape id="_x0000_i1047" type="#_x0000_t75" style="width:15.55pt;height:15pt" o:ole="">
                  <v:imagedata r:id="rId11" o:title=""/>
                </v:shape>
                <w:control r:id="rId18"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FF5898" w:rsidRDefault="00FF5898" w:rsidP="006176A0">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52DF0D85" w14:textId="77777777" w:rsidR="006176A0" w:rsidRDefault="006176A0" w:rsidP="006176A0">
            <w:pPr>
              <w:pStyle w:val="NormalArial"/>
              <w:spacing w:before="120" w:after="120"/>
            </w:pPr>
            <w:r>
              <w:t xml:space="preserve">ERCOT submits this </w:t>
            </w:r>
            <w:r>
              <w:rPr>
                <w:rFonts w:hint="eastAsia"/>
                <w:lang w:eastAsia="zh-TW"/>
              </w:rPr>
              <w:t>PG</w:t>
            </w:r>
            <w:r>
              <w:t xml:space="preserve">RR to provide system resilience and maintain stable operation for an IBR dominated ERCOT grid.  The highest instantaneous wind and solar generation penetration has exceeded 75% in 2024.  And more than 20 Generic Transmission Constraints (GTCs) have been created and enforced in Real-Time </w:t>
            </w:r>
            <w:r>
              <w:lastRenderedPageBreak/>
              <w:t xml:space="preserve">operation to ensure reliable operation.  Most GTCs </w:t>
            </w:r>
            <w:r>
              <w:rPr>
                <w:rFonts w:hint="eastAsia"/>
                <w:lang w:eastAsia="zh-TW"/>
              </w:rPr>
              <w:t xml:space="preserve">created </w:t>
            </w:r>
            <w:r>
              <w:t xml:space="preserve">in the last 10 years were related to Inverter-Based Resources (IBRs) and several of those GTCs are among the top 10 constraints on the ERCOT System.  According to the ERCOT monthly Generator Interconnection Status Report, </w:t>
            </w:r>
            <w:r>
              <w:rPr>
                <w:rFonts w:hint="eastAsia"/>
                <w:lang w:eastAsia="zh-TW"/>
              </w:rPr>
              <w:t xml:space="preserve">the </w:t>
            </w:r>
            <w:r>
              <w:t>continuous growth of IBRs is projected requir</w:t>
            </w:r>
            <w:r>
              <w:rPr>
                <w:rFonts w:hint="eastAsia"/>
                <w:lang w:eastAsia="zh-TW"/>
              </w:rPr>
              <w:t>ing</w:t>
            </w:r>
            <w:r>
              <w:t xml:space="preserve"> ERCOT to </w:t>
            </w:r>
            <w:r>
              <w:rPr>
                <w:rFonts w:hint="eastAsia"/>
                <w:lang w:eastAsia="zh-TW"/>
              </w:rPr>
              <w:t>explore</w:t>
            </w:r>
            <w:r>
              <w:t xml:space="preserve"> options and system needs to continuously maintain the desired system stability and resilience.  </w:t>
            </w:r>
          </w:p>
          <w:p w14:paraId="52168D71" w14:textId="77777777" w:rsidR="006176A0" w:rsidRDefault="006176A0" w:rsidP="006176A0">
            <w:pPr>
              <w:pStyle w:val="NormalArial"/>
              <w:spacing w:before="120" w:after="120"/>
            </w:pPr>
            <w:r>
              <w:t xml:space="preserve">In 2021 and 2023, the North American Electric Reliability </w:t>
            </w:r>
            <w:proofErr w:type="spellStart"/>
            <w:r>
              <w:t>Corpration</w:t>
            </w:r>
            <w:proofErr w:type="spellEnd"/>
            <w:r>
              <w:t xml:space="preserve"> (NERC) published two white papers related to grid forming for Bulk Power System (BPS)-connected battery energy storage systems.  In these white papers, NERC stated that grid forming IBRs are needed to maintain stable operation for grids dominated by IBRs. Globally, electric system operators with high penetration of IBRs, like the United Kingdom’s </w:t>
            </w:r>
            <w:proofErr w:type="spellStart"/>
            <w:r>
              <w:t>Electic</w:t>
            </w:r>
            <w:proofErr w:type="spellEnd"/>
            <w:r>
              <w:t xml:space="preserve">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463D17FE" w14:textId="77777777" w:rsidR="006176A0" w:rsidRDefault="006176A0" w:rsidP="006176A0">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19" w:history="1">
              <w:r w:rsidRPr="003F3F0F">
                <w:rPr>
                  <w:rStyle w:val="Hyperlink"/>
                </w:rPr>
                <w:t xml:space="preserve">ERCOT Advanced Grid Support Inverter-based Energy Storage System Assessment and </w:t>
              </w:r>
              <w:proofErr w:type="spellStart"/>
              <w:r w:rsidRPr="003F3F0F">
                <w:rPr>
                  <w:rStyle w:val="Hyperlink"/>
                </w:rPr>
                <w:t>Adption</w:t>
              </w:r>
              <w:proofErr w:type="spellEnd"/>
              <w:r w:rsidRPr="003F3F0F">
                <w:rPr>
                  <w:rStyle w:val="Hyperlink"/>
                </w:rPr>
                <w:t xml:space="preserve">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dominated by IBRs.  </w:t>
            </w:r>
            <w:r>
              <w:rPr>
                <w:rFonts w:hint="eastAsia"/>
                <w:lang w:eastAsia="zh-TW"/>
              </w:rPr>
              <w:t xml:space="preserve">The potential benefits observed in the ERCOT assessment include (1) improvement of voltage and frequency response during the events which would reduce the event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the generation curtailment due to stability constraints.      </w:t>
            </w:r>
            <w:r>
              <w:t xml:space="preserve"> </w:t>
            </w:r>
          </w:p>
          <w:p w14:paraId="18A780E7" w14:textId="30CE535A" w:rsidR="00584D0C" w:rsidRPr="00584D0C" w:rsidRDefault="006176A0" w:rsidP="006176A0">
            <w:pPr>
              <w:pStyle w:val="NormalArial"/>
              <w:spacing w:before="120" w:after="120"/>
            </w:pPr>
            <w:r>
              <w:t>For the ESRs not required to comply with proposed the advanced grid support requirements, ERCOT plans to consider ways to encourage existing ESRs to provide advanced grid support service when practical and feasible in future revision requests.  ERCO</w:t>
            </w:r>
            <w:r>
              <w:rPr>
                <w:rFonts w:hint="eastAsia"/>
                <w:lang w:eastAsia="zh-TW"/>
              </w:rPr>
              <w:t>T</w:t>
            </w:r>
            <w:r>
              <w:t xml:space="preserve"> also plans to explore if such advanced grid support services can be provided by other IBRs like wind and solar. </w:t>
            </w:r>
            <w:r w:rsidR="00584D0C">
              <w:t xml:space="preserve"> </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39C6BCE" w:rsidR="009A3772" w:rsidRDefault="007E127B">
            <w:pPr>
              <w:pStyle w:val="NormalArial"/>
            </w:pPr>
            <w:r>
              <w:t>Shun Hsien (Fred)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572F9B18" w:rsidR="009A3772" w:rsidRDefault="007E127B">
            <w:pPr>
              <w:pStyle w:val="NormalArial"/>
            </w:pPr>
            <w:r>
              <w:t>Shun-Hsien.Huang@ercot.com</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lastRenderedPageBreak/>
              <w:t>Company</w:t>
            </w:r>
          </w:p>
        </w:tc>
        <w:tc>
          <w:tcPr>
            <w:tcW w:w="7560" w:type="dxa"/>
            <w:vAlign w:val="center"/>
          </w:tcPr>
          <w:p w14:paraId="00E39457" w14:textId="1B5C3030" w:rsidR="009A3772" w:rsidRDefault="007E127B">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0996AE35" w:rsidR="009A3772" w:rsidRDefault="007E127B">
            <w:pPr>
              <w:pStyle w:val="NormalArial"/>
            </w:pPr>
            <w:r>
              <w:t>512-248-6665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1CCF7D3E" w:rsidR="009A3772" w:rsidRDefault="006176A0">
            <w:pPr>
              <w:pStyle w:val="NormalArial"/>
            </w:pPr>
            <w:r>
              <w:t>None</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435F822" w:rsidR="009A3772" w:rsidRDefault="00D62D86">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2E667F5" w:rsidR="009A3772" w:rsidRPr="00D56D61" w:rsidRDefault="00D62D86">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F2ACE35" w:rsidR="009A3772" w:rsidRPr="00D56D61" w:rsidRDefault="00D62D86">
            <w:pPr>
              <w:pStyle w:val="NormalArial"/>
            </w:pPr>
            <w:proofErr w:type="spellStart"/>
            <w:r>
              <w:t>erin.wasik-gutierrez@ercot</w:t>
            </w:r>
            <w:proofErr w:type="spellEnd"/>
            <w:r>
              <w:t xml:space="preserve"> .com</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4D07FA72" w:rsidR="009A3772" w:rsidRDefault="00D62D86">
            <w:pPr>
              <w:pStyle w:val="NormalArial"/>
            </w:pPr>
            <w:r>
              <w:t>413-886-2474</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7A6A9797" w14:textId="77777777" w:rsidR="003C293D" w:rsidRPr="00D47768" w:rsidRDefault="003C293D" w:rsidP="003C293D">
      <w:pPr>
        <w:keepNext/>
        <w:tabs>
          <w:tab w:val="left" w:pos="720"/>
        </w:tabs>
        <w:spacing w:before="240" w:after="240"/>
        <w:outlineLvl w:val="1"/>
        <w:rPr>
          <w:ins w:id="0" w:author="ERCOT" w:date="2024-09-11T15:55:00Z"/>
          <w:b/>
          <w:szCs w:val="20"/>
        </w:rPr>
      </w:pPr>
      <w:ins w:id="1" w:author="ERCOT" w:date="2024-09-11T15:55:00Z">
        <w:r w:rsidRPr="00D47768">
          <w:rPr>
            <w:b/>
            <w:szCs w:val="20"/>
          </w:rPr>
          <w:t>2.1</w:t>
        </w:r>
        <w:r>
          <w:rPr>
            <w:b/>
            <w:szCs w:val="20"/>
          </w:rPr>
          <w:t>4</w:t>
        </w:r>
        <w:r w:rsidRPr="00D47768">
          <w:rPr>
            <w:b/>
            <w:szCs w:val="20"/>
          </w:rPr>
          <w:tab/>
        </w:r>
        <w:r>
          <w:rPr>
            <w:b/>
            <w:szCs w:val="20"/>
          </w:rPr>
          <w:t>Advanced Grid Support Requirements for Inverter-Based Resources (IBRs)</w:t>
        </w:r>
      </w:ins>
    </w:p>
    <w:p w14:paraId="664674DD" w14:textId="77777777" w:rsidR="003C293D" w:rsidRDefault="003C293D" w:rsidP="003C293D">
      <w:pPr>
        <w:spacing w:after="240"/>
        <w:ind w:left="720" w:hanging="720"/>
        <w:rPr>
          <w:ins w:id="2" w:author="ERCOT" w:date="2024-09-11T15:55:00Z"/>
          <w:iCs/>
          <w:szCs w:val="20"/>
        </w:rPr>
      </w:pPr>
      <w:ins w:id="3" w:author="ERCOT" w:date="2024-09-11T15:55:00Z">
        <w:r w:rsidRPr="00DA7365">
          <w:rPr>
            <w:iCs/>
            <w:szCs w:val="20"/>
          </w:rPr>
          <w:t>(1)</w:t>
        </w:r>
        <w:r w:rsidRPr="00DA7365">
          <w:rPr>
            <w:iCs/>
            <w:szCs w:val="20"/>
          </w:rPr>
          <w:tab/>
        </w:r>
        <w:r w:rsidRPr="00DA7365">
          <w:t xml:space="preserve">An </w:t>
        </w:r>
        <w:r>
          <w:t xml:space="preserve">Energy Storage Resource (ESR) </w:t>
        </w:r>
        <w:r w:rsidRPr="00DA7365">
          <w:t xml:space="preserve">that interconnects to the ERCOT </w:t>
        </w:r>
        <w:r>
          <w:t xml:space="preserve">Transmission Grid </w:t>
        </w:r>
        <w:r w:rsidRPr="00DA7365">
          <w:t xml:space="preserve">pursuant to a Standard Generation Interconnection Agreement (SGIA) executed on or </w:t>
        </w:r>
        <w:r w:rsidRPr="000209D1">
          <w:t xml:space="preserve">after </w:t>
        </w:r>
        <w:r>
          <w:t>April</w:t>
        </w:r>
        <w:r w:rsidRPr="000209D1">
          <w:t xml:space="preserve"> 1, 2025</w:t>
        </w:r>
        <w:r w:rsidRPr="00A419D0">
          <w:t xml:space="preserve"> </w:t>
        </w:r>
        <w:r w:rsidRPr="000209D1">
          <w:rPr>
            <w:iCs/>
            <w:szCs w:val="20"/>
          </w:rPr>
          <w:t>shall comply with the requirements of this Section.</w:t>
        </w:r>
        <w:r>
          <w:rPr>
            <w:iCs/>
            <w:szCs w:val="20"/>
          </w:rPr>
          <w:t xml:space="preserve">  </w:t>
        </w:r>
      </w:ins>
    </w:p>
    <w:p w14:paraId="4F05D7A5" w14:textId="41624E23" w:rsidR="007E127B" w:rsidRPr="00BA2009" w:rsidRDefault="003C293D" w:rsidP="005C4E79">
      <w:pPr>
        <w:spacing w:after="240"/>
        <w:ind w:left="1440" w:hanging="720"/>
      </w:pPr>
      <w:ins w:id="4" w:author="ERCOT" w:date="2024-09-11T15:55:00Z">
        <w:r w:rsidRPr="00D47768">
          <w:t>(a)</w:t>
        </w:r>
        <w:r w:rsidRPr="00D47768">
          <w:tab/>
        </w:r>
        <w:r>
          <w:t>An ESR shall maintain a constant or near-constant voltage phasor in the timeframe immediately after changes occur on the system, maintaining synchronism with the ERCOT Transmission Grid and continuing to provide normal grid supporting functions and services at all times</w:t>
        </w:r>
        <w:r w:rsidRPr="00D47768">
          <w:t>.</w:t>
        </w:r>
      </w:ins>
    </w:p>
    <w:sectPr w:rsidR="007E127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E7BDC41" w:rsidR="00D176CF" w:rsidRDefault="005B55B1">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 xml:space="preserve">-01 </w:t>
    </w:r>
    <w:r w:rsidRPr="005B55B1">
      <w:rPr>
        <w:rFonts w:ascii="Arial" w:hAnsi="Arial" w:cs="Arial"/>
        <w:sz w:val="18"/>
      </w:rPr>
      <w:t>Advanced Grid Support Requirements for Inverter-Based Resources (IBRs)</w:t>
    </w:r>
    <w:r w:rsidR="00D176CF">
      <w:rPr>
        <w:rFonts w:ascii="Arial" w:hAnsi="Arial" w:cs="Arial"/>
        <w:sz w:val="18"/>
      </w:rPr>
      <w:t xml:space="preserve"> </w:t>
    </w:r>
    <w:r>
      <w:rPr>
        <w:rFonts w:ascii="Arial" w:hAnsi="Arial" w:cs="Arial"/>
        <w:sz w:val="18"/>
      </w:rPr>
      <w:t xml:space="preserve">XXXX24 Draft </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7DD210A" w:rsidR="00D176CF" w:rsidRDefault="003C293D" w:rsidP="00816950">
    <w:pPr>
      <w:pStyle w:val="Header"/>
      <w:jc w:val="center"/>
      <w:rPr>
        <w:sz w:val="32"/>
      </w:rPr>
    </w:pPr>
    <w:sdt>
      <w:sdtPr>
        <w:rPr>
          <w:sz w:val="32"/>
        </w:rPr>
        <w:id w:val="-1835978757"/>
        <w:docPartObj>
          <w:docPartGallery w:val="Watermarks"/>
          <w:docPartUnique/>
        </w:docPartObj>
      </w:sdtPr>
      <w:sdtEndPr/>
      <w:sdtContent>
        <w:r>
          <w:rPr>
            <w:noProof/>
            <w:sz w:val="32"/>
          </w:rPr>
          <w:pict w14:anchorId="0C678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96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176CF">
      <w:rPr>
        <w:sz w:val="32"/>
      </w:rPr>
      <w:t xml:space="preserve">Nodal </w:t>
    </w:r>
    <w:r w:rsidR="00C76A2C">
      <w:rPr>
        <w:sz w:val="32"/>
      </w:rPr>
      <w:t>Operating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8"/>
    <o:shapelayout v:ext="edit">
      <o:idmap v:ext="edit" data="2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0947"/>
    <w:rsid w:val="00094DDC"/>
    <w:rsid w:val="000C62B7"/>
    <w:rsid w:val="000D1AEB"/>
    <w:rsid w:val="000D3E64"/>
    <w:rsid w:val="000F13C5"/>
    <w:rsid w:val="00105A36"/>
    <w:rsid w:val="00112F09"/>
    <w:rsid w:val="001313B4"/>
    <w:rsid w:val="0014546D"/>
    <w:rsid w:val="001500D9"/>
    <w:rsid w:val="00156DB7"/>
    <w:rsid w:val="00157228"/>
    <w:rsid w:val="00160C3C"/>
    <w:rsid w:val="0017783C"/>
    <w:rsid w:val="0019314C"/>
    <w:rsid w:val="001F38F0"/>
    <w:rsid w:val="00237430"/>
    <w:rsid w:val="002565D2"/>
    <w:rsid w:val="00276A99"/>
    <w:rsid w:val="00286AD9"/>
    <w:rsid w:val="002909DD"/>
    <w:rsid w:val="002966F3"/>
    <w:rsid w:val="002B69F3"/>
    <w:rsid w:val="002B763A"/>
    <w:rsid w:val="002D382A"/>
    <w:rsid w:val="002F1EDD"/>
    <w:rsid w:val="003013F2"/>
    <w:rsid w:val="0030232A"/>
    <w:rsid w:val="0030694A"/>
    <w:rsid w:val="003069F4"/>
    <w:rsid w:val="00360920"/>
    <w:rsid w:val="003618DF"/>
    <w:rsid w:val="00384709"/>
    <w:rsid w:val="00386C35"/>
    <w:rsid w:val="003A3D77"/>
    <w:rsid w:val="003B5AED"/>
    <w:rsid w:val="003C293D"/>
    <w:rsid w:val="003C6B7B"/>
    <w:rsid w:val="004135BD"/>
    <w:rsid w:val="004302A4"/>
    <w:rsid w:val="004463BA"/>
    <w:rsid w:val="00446B8D"/>
    <w:rsid w:val="00463BA1"/>
    <w:rsid w:val="004822D4"/>
    <w:rsid w:val="0049290B"/>
    <w:rsid w:val="004A4451"/>
    <w:rsid w:val="004C0217"/>
    <w:rsid w:val="004D3958"/>
    <w:rsid w:val="005008DF"/>
    <w:rsid w:val="005045D0"/>
    <w:rsid w:val="00534C6C"/>
    <w:rsid w:val="005841C0"/>
    <w:rsid w:val="00584D0C"/>
    <w:rsid w:val="0059260F"/>
    <w:rsid w:val="005928F2"/>
    <w:rsid w:val="005B55B1"/>
    <w:rsid w:val="005C4E79"/>
    <w:rsid w:val="005E5074"/>
    <w:rsid w:val="00612E4F"/>
    <w:rsid w:val="00615D5E"/>
    <w:rsid w:val="006176A0"/>
    <w:rsid w:val="00622E99"/>
    <w:rsid w:val="00622EB5"/>
    <w:rsid w:val="00625E5D"/>
    <w:rsid w:val="0066370F"/>
    <w:rsid w:val="006A0784"/>
    <w:rsid w:val="006A697B"/>
    <w:rsid w:val="006B4DDE"/>
    <w:rsid w:val="006C5296"/>
    <w:rsid w:val="007108CB"/>
    <w:rsid w:val="00743968"/>
    <w:rsid w:val="007762A2"/>
    <w:rsid w:val="00785415"/>
    <w:rsid w:val="00791CB9"/>
    <w:rsid w:val="00793130"/>
    <w:rsid w:val="007B3233"/>
    <w:rsid w:val="007B5A42"/>
    <w:rsid w:val="007C199B"/>
    <w:rsid w:val="007D3073"/>
    <w:rsid w:val="007D4692"/>
    <w:rsid w:val="007D64B9"/>
    <w:rsid w:val="007D72D4"/>
    <w:rsid w:val="007E0452"/>
    <w:rsid w:val="007E127B"/>
    <w:rsid w:val="008070C0"/>
    <w:rsid w:val="00811C12"/>
    <w:rsid w:val="00816950"/>
    <w:rsid w:val="00845778"/>
    <w:rsid w:val="008573F2"/>
    <w:rsid w:val="00887E28"/>
    <w:rsid w:val="008A18D5"/>
    <w:rsid w:val="008D5C3A"/>
    <w:rsid w:val="008E6DA2"/>
    <w:rsid w:val="00907B1E"/>
    <w:rsid w:val="00930AD0"/>
    <w:rsid w:val="00943AFD"/>
    <w:rsid w:val="00955384"/>
    <w:rsid w:val="00963A51"/>
    <w:rsid w:val="00983B6E"/>
    <w:rsid w:val="009936F8"/>
    <w:rsid w:val="009A3772"/>
    <w:rsid w:val="009D17F0"/>
    <w:rsid w:val="00A42796"/>
    <w:rsid w:val="00A5311D"/>
    <w:rsid w:val="00AA5784"/>
    <w:rsid w:val="00AD3B58"/>
    <w:rsid w:val="00AF56C6"/>
    <w:rsid w:val="00B032E8"/>
    <w:rsid w:val="00B57F96"/>
    <w:rsid w:val="00B67892"/>
    <w:rsid w:val="00BA4D33"/>
    <w:rsid w:val="00BC2D06"/>
    <w:rsid w:val="00BE564A"/>
    <w:rsid w:val="00C744EB"/>
    <w:rsid w:val="00C76A2C"/>
    <w:rsid w:val="00C90702"/>
    <w:rsid w:val="00C917FF"/>
    <w:rsid w:val="00C9766A"/>
    <w:rsid w:val="00CA699C"/>
    <w:rsid w:val="00CC4F39"/>
    <w:rsid w:val="00CD544C"/>
    <w:rsid w:val="00CF4256"/>
    <w:rsid w:val="00D04FE8"/>
    <w:rsid w:val="00D176CF"/>
    <w:rsid w:val="00D271E3"/>
    <w:rsid w:val="00D47A80"/>
    <w:rsid w:val="00D62D86"/>
    <w:rsid w:val="00D70BA5"/>
    <w:rsid w:val="00D85807"/>
    <w:rsid w:val="00D87349"/>
    <w:rsid w:val="00D91EE9"/>
    <w:rsid w:val="00D969BB"/>
    <w:rsid w:val="00D96C0E"/>
    <w:rsid w:val="00D97220"/>
    <w:rsid w:val="00E14D47"/>
    <w:rsid w:val="00E1641C"/>
    <w:rsid w:val="00E26708"/>
    <w:rsid w:val="00E34958"/>
    <w:rsid w:val="00E37AB0"/>
    <w:rsid w:val="00E653E7"/>
    <w:rsid w:val="00E71C39"/>
    <w:rsid w:val="00EA56E6"/>
    <w:rsid w:val="00EB77EB"/>
    <w:rsid w:val="00EC335F"/>
    <w:rsid w:val="00EC48FB"/>
    <w:rsid w:val="00EF232A"/>
    <w:rsid w:val="00EF437D"/>
    <w:rsid w:val="00F05A69"/>
    <w:rsid w:val="00F134E7"/>
    <w:rsid w:val="00F43FFD"/>
    <w:rsid w:val="00F44236"/>
    <w:rsid w:val="00F52517"/>
    <w:rsid w:val="00FA57B2"/>
    <w:rsid w:val="00FB509B"/>
    <w:rsid w:val="00FC3D4B"/>
    <w:rsid w:val="00FC6312"/>
    <w:rsid w:val="00FE36E3"/>
    <w:rsid w:val="00FE6B01"/>
    <w:rsid w:val="00FF4ADF"/>
    <w:rsid w:val="00FF5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955384"/>
    <w:rPr>
      <w:b/>
      <w:sz w:val="24"/>
    </w:rPr>
  </w:style>
  <w:style w:type="character" w:styleId="UnresolvedMention">
    <w:name w:val="Unresolved Mention"/>
    <w:basedOn w:val="DefaultParagraphFont"/>
    <w:uiPriority w:val="99"/>
    <w:semiHidden/>
    <w:unhideWhenUsed/>
    <w:rsid w:val="00D62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https://www.ercot.com/files/docs/2024/07/09/2024_07_ERCOT_IBRWG_ERCOT%20Advanced%20Grid%20Support%20Inverter-based%20ESRs%20Assessment%20and%20Adoption%20Discussion_v1_.pdf"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2024-09-11T19:53:00Z</dcterms:created>
  <dcterms:modified xsi:type="dcterms:W3CDTF">2024-09-11T20:56:00Z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