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E10E7">
            <w:pPr>
              <w:pStyle w:val="Header"/>
              <w:spacing w:before="120" w:after="120"/>
            </w:pPr>
            <w:r>
              <w:t>NPRR Number</w:t>
            </w:r>
          </w:p>
        </w:tc>
        <w:tc>
          <w:tcPr>
            <w:tcW w:w="1260" w:type="dxa"/>
            <w:tcBorders>
              <w:bottom w:val="single" w:sz="4" w:space="0" w:color="auto"/>
            </w:tcBorders>
            <w:vAlign w:val="center"/>
          </w:tcPr>
          <w:p w14:paraId="58DFDEEC" w14:textId="359E17A5" w:rsidR="00067FE2" w:rsidRDefault="007E6E86" w:rsidP="00893B0E">
            <w:pPr>
              <w:pStyle w:val="Header"/>
              <w:spacing w:before="120" w:after="120"/>
              <w:jc w:val="center"/>
            </w:pPr>
            <w:hyperlink r:id="rId8" w:history="1">
              <w:r w:rsidR="00B05444" w:rsidRPr="007E6E86">
                <w:rPr>
                  <w:rStyle w:val="Hyperlink"/>
                </w:rPr>
                <w:t>1249</w:t>
              </w:r>
            </w:hyperlink>
          </w:p>
        </w:tc>
        <w:tc>
          <w:tcPr>
            <w:tcW w:w="900" w:type="dxa"/>
            <w:tcBorders>
              <w:bottom w:val="single" w:sz="4" w:space="0" w:color="auto"/>
            </w:tcBorders>
            <w:shd w:val="clear" w:color="auto" w:fill="FFFFFF"/>
            <w:vAlign w:val="center"/>
          </w:tcPr>
          <w:p w14:paraId="1F77FB52" w14:textId="77777777" w:rsidR="00067FE2" w:rsidRDefault="00067FE2" w:rsidP="001E10E7">
            <w:pPr>
              <w:pStyle w:val="Header"/>
              <w:spacing w:before="120" w:after="120"/>
            </w:pPr>
            <w:r>
              <w:t>NPRR Title</w:t>
            </w:r>
          </w:p>
        </w:tc>
        <w:tc>
          <w:tcPr>
            <w:tcW w:w="6660" w:type="dxa"/>
            <w:tcBorders>
              <w:bottom w:val="single" w:sz="4" w:space="0" w:color="auto"/>
            </w:tcBorders>
            <w:vAlign w:val="center"/>
          </w:tcPr>
          <w:p w14:paraId="58F14EBB" w14:textId="7183F7BF" w:rsidR="00067FE2" w:rsidRDefault="005D6467" w:rsidP="001E10E7">
            <w:pPr>
              <w:pStyle w:val="Header"/>
              <w:spacing w:before="120" w:after="120"/>
            </w:pPr>
            <w:r>
              <w:t xml:space="preserve">Publication of Shift Factors for All Active </w:t>
            </w:r>
            <w:r w:rsidR="000D3877">
              <w:t xml:space="preserve">Transmission </w:t>
            </w:r>
            <w:r>
              <w:t xml:space="preserve">Constraints in the </w:t>
            </w:r>
            <w:r w:rsidR="001E10E7">
              <w:t>RTM</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1E10E7">
            <w:pPr>
              <w:pStyle w:val="Header"/>
              <w:spacing w:before="120" w:after="120"/>
              <w:rPr>
                <w:bCs w:val="0"/>
              </w:rPr>
            </w:pPr>
            <w:r w:rsidRPr="00E01925">
              <w:rPr>
                <w:bCs w:val="0"/>
              </w:rPr>
              <w:t>Date Posted</w:t>
            </w:r>
          </w:p>
        </w:tc>
        <w:tc>
          <w:tcPr>
            <w:tcW w:w="7560" w:type="dxa"/>
            <w:gridSpan w:val="2"/>
            <w:vAlign w:val="center"/>
          </w:tcPr>
          <w:p w14:paraId="16A45634" w14:textId="3D2094BC" w:rsidR="00067FE2" w:rsidRPr="00E01925" w:rsidRDefault="00893B0E" w:rsidP="001E10E7">
            <w:pPr>
              <w:pStyle w:val="NormalArial"/>
              <w:spacing w:before="120" w:after="120"/>
            </w:pPr>
            <w:r>
              <w:t xml:space="preserve">August </w:t>
            </w:r>
            <w:r w:rsidR="00B05444">
              <w:t>21</w:t>
            </w:r>
            <w:r>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1E10E7">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1E6BA093" w:rsidR="009D17F0" w:rsidRPr="00FB509B" w:rsidRDefault="0066370F" w:rsidP="001E10E7">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E10E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2CD2AA9" w:rsidR="009D17F0" w:rsidRPr="00FB509B" w:rsidRDefault="00B26B13" w:rsidP="001E10E7">
            <w:pPr>
              <w:pStyle w:val="NormalArial"/>
              <w:spacing w:before="120" w:after="120"/>
            </w:pPr>
            <w:r w:rsidRPr="00B26B13">
              <w:t>6.5.7.1.1</w:t>
            </w:r>
            <w:r w:rsidR="001E10E7">
              <w:t xml:space="preserve">3, </w:t>
            </w:r>
            <w:r w:rsidRPr="00B26B13">
              <w:t>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E10E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74ED7CF" w:rsidR="00C9766A" w:rsidRPr="00FB509B" w:rsidRDefault="00B26B13" w:rsidP="001E10E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1E10E7">
            <w:pPr>
              <w:pStyle w:val="Header"/>
              <w:spacing w:before="120" w:after="120"/>
            </w:pPr>
            <w:r>
              <w:t>Revision Description</w:t>
            </w:r>
          </w:p>
        </w:tc>
        <w:tc>
          <w:tcPr>
            <w:tcW w:w="7560" w:type="dxa"/>
            <w:gridSpan w:val="2"/>
            <w:tcBorders>
              <w:bottom w:val="single" w:sz="4" w:space="0" w:color="auto"/>
            </w:tcBorders>
            <w:vAlign w:val="center"/>
          </w:tcPr>
          <w:p w14:paraId="6A00AE95" w14:textId="30710E04" w:rsidR="009D17F0" w:rsidRPr="00FB509B" w:rsidRDefault="001E10E7" w:rsidP="001E10E7">
            <w:pPr>
              <w:pStyle w:val="NormalArial"/>
              <w:spacing w:before="120" w:after="120"/>
            </w:pPr>
            <w:r>
              <w:t>This Nodal Protocol Revision Request (NPRR) r</w:t>
            </w:r>
            <w:r w:rsidR="00B26B13">
              <w:t xml:space="preserve">equires ERCOT to publish </w:t>
            </w:r>
            <w:r>
              <w:t>S</w:t>
            </w:r>
            <w:r w:rsidR="00B26B13">
              <w:t xml:space="preserve">hift </w:t>
            </w:r>
            <w:r>
              <w:t>F</w:t>
            </w:r>
            <w:r w:rsidR="00B26B13">
              <w:t xml:space="preserve">actors for all active </w:t>
            </w:r>
            <w:r>
              <w:t xml:space="preserve">transmission </w:t>
            </w:r>
            <w:r w:rsidR="00B26B13">
              <w:t xml:space="preserve">constraints in the Real-Time </w:t>
            </w:r>
            <w:r>
              <w:t>M</w:t>
            </w:r>
            <w:r w:rsidR="00B26B13">
              <w:t>arket</w:t>
            </w:r>
            <w:r>
              <w:t xml:space="preserve"> RTM)</w:t>
            </w:r>
            <w:r w:rsidR="00B26B13">
              <w:t xml:space="preserve">, not just the binding </w:t>
            </w:r>
            <w:r>
              <w:t xml:space="preserve">transmission </w:t>
            </w:r>
            <w:r w:rsidR="00B26B13">
              <w:t>constraints.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210791DF"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7DC623D"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07243696"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07C0571F"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7" w:name="TextBox13" w:shapeid="_x0000_i1043"/>
              </w:object>
            </w:r>
            <w:r w:rsidRPr="006629C8">
              <w:t xml:space="preserve">  </w:t>
            </w:r>
            <w:r w:rsidR="00ED3965" w:rsidRPr="00344591">
              <w:rPr>
                <w:iCs/>
                <w:kern w:val="24"/>
              </w:rPr>
              <w:t>General system and/or process improvement(s)</w:t>
            </w:r>
          </w:p>
          <w:p w14:paraId="17096D73" w14:textId="677FFA76"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5FB89AD5" w14:textId="5BEF0414"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1E10E7">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313E5647" w14:textId="4DE57F4C" w:rsidR="00625E5D" w:rsidRPr="00625E5D" w:rsidRDefault="00E8409D" w:rsidP="001E10E7">
            <w:pPr>
              <w:pStyle w:val="NormalArial"/>
              <w:spacing w:before="120" w:after="120"/>
              <w:rPr>
                <w:iCs/>
                <w:kern w:val="24"/>
              </w:rPr>
            </w:pPr>
            <w:r>
              <w:t xml:space="preserve">Currently ERCOT calculates </w:t>
            </w:r>
            <w:r w:rsidR="00437B3B">
              <w:t>S</w:t>
            </w:r>
            <w:r>
              <w:t xml:space="preserve">hift </w:t>
            </w:r>
            <w:r w:rsidR="00437B3B">
              <w:t>F</w:t>
            </w:r>
            <w:r>
              <w:t xml:space="preserve">actors for all </w:t>
            </w:r>
            <w:r w:rsidR="000D3877">
              <w:t xml:space="preserve">transmission </w:t>
            </w:r>
            <w:r>
              <w:t xml:space="preserve">constraints that are active in the </w:t>
            </w:r>
            <w:r w:rsidR="00437B3B">
              <w:t>RTM</w:t>
            </w:r>
            <w:r>
              <w:t xml:space="preserve"> but only publishes </w:t>
            </w:r>
            <w:r w:rsidR="00437B3B">
              <w:t>S</w:t>
            </w:r>
            <w:r>
              <w:t xml:space="preserve">hift </w:t>
            </w:r>
            <w:r w:rsidR="00437B3B">
              <w:t>F</w:t>
            </w:r>
            <w:r>
              <w:t xml:space="preserve">actors for </w:t>
            </w:r>
            <w:r w:rsidR="000D3877">
              <w:t xml:space="preserve">transmission </w:t>
            </w:r>
            <w:r>
              <w:t xml:space="preserve">constraints that are binding.  The </w:t>
            </w:r>
            <w:r w:rsidR="000D3877">
              <w:t>S</w:t>
            </w:r>
            <w:r>
              <w:t xml:space="preserve">hift </w:t>
            </w:r>
            <w:r w:rsidR="000D3877">
              <w:t>F</w:t>
            </w:r>
            <w:r>
              <w:t xml:space="preserve">actors for all active </w:t>
            </w:r>
            <w:r w:rsidR="000D3877">
              <w:t xml:space="preserve">transmission </w:t>
            </w:r>
            <w:r>
              <w:t xml:space="preserve">constraints are needed to shadow </w:t>
            </w:r>
            <w:r>
              <w:lastRenderedPageBreak/>
              <w:t>the Constraint Competitiveness Test</w:t>
            </w:r>
            <w:r w:rsidR="000D3877">
              <w:t xml:space="preserve"> (CCT)</w:t>
            </w:r>
            <w:r>
              <w:t xml:space="preserve"> and the proposed </w:t>
            </w:r>
            <w:r w:rsidR="000D3877">
              <w:t>Energy Storage Resource (</w:t>
            </w:r>
            <w:r>
              <w:t>ESR</w:t>
            </w:r>
            <w:r w:rsidR="000D3877">
              <w:t>)</w:t>
            </w:r>
            <w:r>
              <w:t xml:space="preserve"> mitigation strategy.  </w:t>
            </w:r>
            <w:r w:rsidR="005D6467">
              <w:t xml:space="preserve">Enabling </w:t>
            </w:r>
            <w:r w:rsidR="000D3877">
              <w:t>M</w:t>
            </w:r>
            <w:r w:rsidR="005D6467">
              <w:t xml:space="preserve">arket </w:t>
            </w:r>
            <w:r w:rsidR="000D3877">
              <w:t>P</w:t>
            </w:r>
            <w:r w:rsidR="005D6467">
              <w:t>articipants to shadow all aspects of the market clearing results in a more transparent and efficient market.</w:t>
            </w:r>
            <w: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E95F7F1" w:rsidR="009A3772" w:rsidRDefault="00E8409D">
            <w:pPr>
              <w:pStyle w:val="NormalArial"/>
            </w:pPr>
            <w:r>
              <w:t>Steve Reedy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9934103" w:rsidR="009A3772" w:rsidRDefault="007E6E86">
            <w:pPr>
              <w:pStyle w:val="NormalArial"/>
            </w:pPr>
            <w:hyperlink r:id="rId20" w:history="1">
              <w:r w:rsidR="00E8409D" w:rsidRPr="00EE36CA">
                <w:rPr>
                  <w:rStyle w:val="Hyperlink"/>
                </w:rPr>
                <w:t>sreedy@cimview.com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DEA17C4" w:rsidR="009A3772" w:rsidRDefault="00E8409D">
            <w:pPr>
              <w:pStyle w:val="NormalArial"/>
            </w:pPr>
            <w:r>
              <w:t>CIM View Consulting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3643D41" w:rsidR="009A3772" w:rsidRDefault="00E8409D">
            <w:pPr>
              <w:pStyle w:val="NormalArial"/>
            </w:pPr>
            <w:r>
              <w:t>512-937-3048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8382DCF" w:rsidR="009A3772" w:rsidRDefault="00E8409D">
            <w:pPr>
              <w:pStyle w:val="NormalArial"/>
            </w:pPr>
            <w:r>
              <w:t>512-937-3048</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E5993D8" w:rsidR="009A3772" w:rsidRDefault="001E10E7">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2E50198" w:rsidR="009A3772" w:rsidRPr="00D56D61" w:rsidRDefault="001E10E7">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36FF45E" w:rsidR="009A3772" w:rsidRPr="00D56D61" w:rsidRDefault="007E6E86">
            <w:pPr>
              <w:pStyle w:val="NormalArial"/>
            </w:pPr>
            <w:hyperlink r:id="rId21" w:history="1">
              <w:r w:rsidR="001E10E7" w:rsidRPr="00410C30">
                <w:rPr>
                  <w:rStyle w:val="Hyperlink"/>
                </w:rPr>
                <w:t>Brittney.Albracht@ercot.com</w:t>
              </w:r>
            </w:hyperlink>
            <w:r w:rsidR="001E10E7">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70438A0" w:rsidR="009A3772" w:rsidRDefault="001E10E7">
            <w:pPr>
              <w:pStyle w:val="NormalArial"/>
            </w:pPr>
            <w:r>
              <w:t>512-225-7027</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1103" w:rsidRPr="001B6509" w14:paraId="76C151CF" w14:textId="77777777" w:rsidTr="00CD4B68">
        <w:trPr>
          <w:trHeight w:val="350"/>
        </w:trPr>
        <w:tc>
          <w:tcPr>
            <w:tcW w:w="10440" w:type="dxa"/>
            <w:tcBorders>
              <w:bottom w:val="single" w:sz="4" w:space="0" w:color="auto"/>
            </w:tcBorders>
            <w:shd w:val="clear" w:color="auto" w:fill="FFFFFF"/>
            <w:vAlign w:val="center"/>
          </w:tcPr>
          <w:p w14:paraId="4D093EF6" w14:textId="77777777" w:rsidR="00B21103" w:rsidRPr="001B6509" w:rsidRDefault="00B21103" w:rsidP="00CD4B68">
            <w:pPr>
              <w:tabs>
                <w:tab w:val="center" w:pos="4320"/>
                <w:tab w:val="right" w:pos="8640"/>
              </w:tabs>
              <w:jc w:val="center"/>
              <w:rPr>
                <w:rFonts w:ascii="Arial" w:hAnsi="Arial"/>
                <w:b/>
                <w:bCs/>
              </w:rPr>
            </w:pPr>
            <w:r w:rsidRPr="001B6509">
              <w:rPr>
                <w:rFonts w:ascii="Arial" w:hAnsi="Arial"/>
                <w:b/>
                <w:bCs/>
              </w:rPr>
              <w:t>Market Rules Notes</w:t>
            </w:r>
          </w:p>
        </w:tc>
      </w:tr>
    </w:tbl>
    <w:p w14:paraId="6600F022" w14:textId="0B4CC134" w:rsidR="00B21103" w:rsidRDefault="00B21103" w:rsidP="00B21103">
      <w:pPr>
        <w:spacing w:before="120" w:after="120"/>
        <w:rPr>
          <w:rFonts w:ascii="Arial" w:hAnsi="Arial" w:cs="Arial"/>
        </w:rPr>
      </w:pPr>
      <w:r>
        <w:rPr>
          <w:rFonts w:ascii="Arial" w:hAnsi="Arial" w:cs="Arial"/>
        </w:rPr>
        <w:t>Please note the following NPRR(s) also propose revisions to the following section(s):</w:t>
      </w:r>
    </w:p>
    <w:p w14:paraId="050416B2" w14:textId="07AD971D" w:rsidR="00B21103" w:rsidRPr="00B21103" w:rsidRDefault="00B21103" w:rsidP="00B21103">
      <w:pPr>
        <w:pStyle w:val="ListParagraph"/>
        <w:numPr>
          <w:ilvl w:val="0"/>
          <w:numId w:val="21"/>
        </w:numPr>
        <w:rPr>
          <w:rFonts w:ascii="Arial" w:hAnsi="Arial" w:cs="Arial"/>
        </w:rPr>
      </w:pPr>
      <w:r w:rsidRPr="00B21103">
        <w:rPr>
          <w:rFonts w:ascii="Arial" w:hAnsi="Arial" w:cs="Arial"/>
        </w:rPr>
        <w:t>NPRR1239, Access to Market Information</w:t>
      </w:r>
    </w:p>
    <w:p w14:paraId="518DC719" w14:textId="42578483" w:rsidR="00B21103" w:rsidRPr="00B21103" w:rsidRDefault="00B21103" w:rsidP="00B21103">
      <w:pPr>
        <w:pStyle w:val="ListParagraph"/>
        <w:numPr>
          <w:ilvl w:val="1"/>
          <w:numId w:val="21"/>
        </w:numPr>
        <w:spacing w:after="120"/>
        <w:rPr>
          <w:rFonts w:ascii="Arial" w:hAnsi="Arial" w:cs="Arial"/>
        </w:rPr>
      </w:pPr>
      <w:r w:rsidRPr="00B21103">
        <w:rPr>
          <w:rFonts w:ascii="Arial" w:hAnsi="Arial" w:cs="Arial"/>
        </w:rPr>
        <w:t>Section 6.5.7.1.13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E45A749" w14:textId="77777777" w:rsidR="00331393" w:rsidRDefault="00331393" w:rsidP="00B72522">
      <w:pPr>
        <w:pStyle w:val="H5"/>
        <w:ind w:left="0" w:firstLine="0"/>
      </w:pPr>
      <w:bookmarkStart w:id="1" w:name="_Toc170303477"/>
      <w:commentRangeStart w:id="2"/>
      <w:r>
        <w:t>6.5.7.1.13</w:t>
      </w:r>
      <w:commentRangeEnd w:id="2"/>
      <w:r w:rsidR="00B21103">
        <w:rPr>
          <w:rStyle w:val="CommentReference"/>
          <w:b w:val="0"/>
          <w:bCs w:val="0"/>
          <w:i w:val="0"/>
          <w:iCs w:val="0"/>
        </w:rPr>
        <w:commentReference w:id="2"/>
      </w:r>
      <w:r>
        <w:tab/>
        <w:t>Data Inputs and Outputs for the Real-Time Sequence and SCED</w:t>
      </w:r>
    </w:p>
    <w:p w14:paraId="012F926F" w14:textId="77777777" w:rsidR="00331393" w:rsidRDefault="00331393" w:rsidP="00331393">
      <w:pPr>
        <w:pStyle w:val="BodyTextNumbered"/>
      </w:pPr>
      <w:r>
        <w:t>(1)</w:t>
      </w:r>
      <w:r>
        <w:tab/>
        <w:t>Inputs:  The following information must be provided as inputs to the Real-Time Sequence and SCED.  ERCOT may require additional information as required, including:</w:t>
      </w:r>
    </w:p>
    <w:p w14:paraId="191169FE" w14:textId="77777777" w:rsidR="00331393" w:rsidRDefault="00331393" w:rsidP="00331393">
      <w:pPr>
        <w:pStyle w:val="List"/>
        <w:ind w:left="1440"/>
      </w:pPr>
      <w:r>
        <w:t>(a)</w:t>
      </w:r>
      <w: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3A971A5E" w14:textId="77777777" w:rsidTr="001E10E7">
        <w:trPr>
          <w:trHeight w:val="476"/>
        </w:trPr>
        <w:tc>
          <w:tcPr>
            <w:tcW w:w="9576" w:type="dxa"/>
            <w:shd w:val="pct12" w:color="auto" w:fill="auto"/>
          </w:tcPr>
          <w:p w14:paraId="4C1BFB8F" w14:textId="77777777" w:rsidR="00331393" w:rsidRDefault="00331393" w:rsidP="00D517E2">
            <w:pPr>
              <w:pStyle w:val="Instructions"/>
              <w:spacing w:before="120"/>
            </w:pPr>
            <w:r>
              <w:t xml:space="preserve">[NPRR857:  Replace paragraph (a) above with the following upon system implementation </w:t>
            </w:r>
            <w:r w:rsidRPr="00711DF0">
              <w:rPr>
                <w:bCs/>
                <w:iCs w:val="0"/>
              </w:rPr>
              <w:t xml:space="preserve">and </w:t>
            </w:r>
            <w:r w:rsidRPr="00ED2B32">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Pr="00ED2B32">
              <w:lastRenderedPageBreak/>
              <w:t>Southern Cross has provided it with:  (a) Notice to proceed with the construction of the interconnection; and (b) The financial security required to fund the interconnection facilities</w:t>
            </w:r>
            <w:r>
              <w:t>:]</w:t>
            </w:r>
          </w:p>
          <w:p w14:paraId="688E6A76" w14:textId="77777777" w:rsidR="00331393" w:rsidRPr="00B37C4B" w:rsidRDefault="00331393" w:rsidP="00D517E2">
            <w:pPr>
              <w:spacing w:after="240"/>
              <w:ind w:left="1440" w:hanging="720"/>
            </w:pPr>
            <w:r w:rsidRPr="00E55E72">
              <w:t>(a)</w:t>
            </w:r>
            <w:r w:rsidRPr="00E55E72">
              <w:tab/>
              <w:t xml:space="preserve">Real-Time data from TSPs and DCTOs including status indication for each point if that data element is </w:t>
            </w:r>
            <w:r>
              <w:t>stale for more than 20 seconds;</w:t>
            </w:r>
          </w:p>
        </w:tc>
      </w:tr>
    </w:tbl>
    <w:p w14:paraId="51DB5865" w14:textId="77777777" w:rsidR="00331393" w:rsidRDefault="00331393" w:rsidP="00331393">
      <w:pPr>
        <w:pStyle w:val="List"/>
        <w:spacing w:before="240"/>
        <w:ind w:left="1440" w:firstLine="0"/>
      </w:pPr>
      <w:r>
        <w:lastRenderedPageBreak/>
        <w:t>(i)</w:t>
      </w:r>
      <w:r>
        <w:tab/>
        <w:t>Transmission Electrical Bus voltages;</w:t>
      </w:r>
    </w:p>
    <w:p w14:paraId="66DB0922" w14:textId="77777777" w:rsidR="00331393" w:rsidRDefault="00331393" w:rsidP="00331393">
      <w:pPr>
        <w:pStyle w:val="List"/>
        <w:ind w:left="1440" w:firstLine="0"/>
      </w:pPr>
      <w:r>
        <w:t>(ii)</w:t>
      </w:r>
      <w:r>
        <w:tab/>
        <w:t>MW and MVAr pairs for all transmission lines, transformers, and reactors;</w:t>
      </w:r>
    </w:p>
    <w:p w14:paraId="7BFA5383" w14:textId="77777777" w:rsidR="00331393" w:rsidRDefault="00331393" w:rsidP="00331393">
      <w:pPr>
        <w:pStyle w:val="List"/>
        <w:ind w:left="1440" w:firstLine="0"/>
      </w:pPr>
      <w:r>
        <w:t>(iii)</w:t>
      </w:r>
      <w:r>
        <w:tab/>
        <w:t>Actual breaker and switch status for all modeled devices; and</w:t>
      </w:r>
    </w:p>
    <w:p w14:paraId="4D62B396" w14:textId="77777777" w:rsidR="00331393" w:rsidRDefault="00331393" w:rsidP="00331393">
      <w:pPr>
        <w:pStyle w:val="List"/>
        <w:ind w:left="1440" w:firstLine="0"/>
      </w:pPr>
      <w:r>
        <w:t>(iv)</w:t>
      </w:r>
      <w:r>
        <w:tab/>
        <w:t>Tap position for auto-transformers;</w:t>
      </w:r>
    </w:p>
    <w:p w14:paraId="5E906A04" w14:textId="77777777" w:rsidR="00331393" w:rsidRDefault="00331393" w:rsidP="00331393">
      <w:pPr>
        <w:pStyle w:val="List"/>
        <w:ind w:left="1440"/>
      </w:pPr>
      <w:r>
        <w:t>(b)</w:t>
      </w:r>
      <w:r>
        <w:tab/>
        <w:t>State Estimator results (MW and MVAr pairs and calculated MVA) for all modeled Transmission Elements;</w:t>
      </w:r>
    </w:p>
    <w:p w14:paraId="65400433" w14:textId="77777777" w:rsidR="00331393" w:rsidRDefault="00331393" w:rsidP="00331393">
      <w:pPr>
        <w:pStyle w:val="List"/>
        <w:ind w:left="1440"/>
      </w:pPr>
      <w:r>
        <w:t>(c)</w:t>
      </w:r>
      <w: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0932F66B" w14:textId="77777777" w:rsidTr="00D517E2">
        <w:trPr>
          <w:trHeight w:val="926"/>
        </w:trPr>
        <w:tc>
          <w:tcPr>
            <w:tcW w:w="9576" w:type="dxa"/>
            <w:shd w:val="pct12" w:color="auto" w:fill="auto"/>
          </w:tcPr>
          <w:p w14:paraId="63EE162E" w14:textId="77777777" w:rsidR="00331393" w:rsidRDefault="00331393" w:rsidP="00D517E2">
            <w:pPr>
              <w:pStyle w:val="Instructions"/>
              <w:spacing w:before="120"/>
            </w:pPr>
            <w:r>
              <w:t xml:space="preserve">[NPRR857:  Replace paragraph (c)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3FD5D401" w14:textId="77777777" w:rsidR="00331393" w:rsidRPr="00B37C4B" w:rsidRDefault="00331393" w:rsidP="00D517E2">
            <w:pPr>
              <w:spacing w:after="240"/>
              <w:ind w:left="1440" w:hanging="720"/>
            </w:pPr>
            <w:r w:rsidRPr="00E55E72">
              <w:t>(c)</w:t>
            </w:r>
            <w:r w:rsidRPr="00E55E72">
              <w:tab/>
              <w:t>Transmission Element ratings from TSPs and DCTOs</w:t>
            </w:r>
            <w:r>
              <w:t>;</w:t>
            </w:r>
          </w:p>
        </w:tc>
      </w:tr>
    </w:tbl>
    <w:p w14:paraId="0324285D" w14:textId="77777777" w:rsidR="00331393" w:rsidRDefault="00331393" w:rsidP="001E10E7">
      <w:pPr>
        <w:pStyle w:val="List"/>
        <w:spacing w:before="240"/>
        <w:ind w:left="1440" w:firstLine="0"/>
      </w:pPr>
      <w:r>
        <w:t>(i)</w:t>
      </w:r>
      <w:r>
        <w:tab/>
        <w:t>Data from the Network Operations Model:</w:t>
      </w:r>
    </w:p>
    <w:p w14:paraId="1D2D21D3" w14:textId="77777777" w:rsidR="00331393" w:rsidRDefault="00331393" w:rsidP="00331393">
      <w:pPr>
        <w:pStyle w:val="List3"/>
        <w:ind w:left="2880"/>
      </w:pPr>
      <w:r>
        <w:t>(A)</w:t>
      </w:r>
      <w:r>
        <w:tab/>
        <w:t>Transmission lines – Normal, Emergency, and 15-Minute Ratings (MVA); and</w:t>
      </w:r>
    </w:p>
    <w:p w14:paraId="67774B4F" w14:textId="77777777" w:rsidR="00331393" w:rsidRDefault="00331393" w:rsidP="00331393">
      <w:pPr>
        <w:pStyle w:val="List3"/>
        <w:ind w:left="2880"/>
      </w:pPr>
      <w:r>
        <w:t>(B)</w:t>
      </w:r>
      <w:r>
        <w:tab/>
        <w:t>Transformers and Auto-transformers – Normal, Emergency, and 15-Minute Ratings (MVA) and tap position limits;</w:t>
      </w:r>
    </w:p>
    <w:p w14:paraId="6690F442" w14:textId="77777777" w:rsidR="00331393" w:rsidRDefault="00331393" w:rsidP="00331393">
      <w:pPr>
        <w:pStyle w:val="List2"/>
        <w:ind w:firstLine="0"/>
      </w:pPr>
      <w:r>
        <w:t>(ii)</w:t>
      </w:r>
      <w:r>
        <w:tab/>
        <w:t>Data from QSEs:</w:t>
      </w:r>
    </w:p>
    <w:p w14:paraId="61F76AA8" w14:textId="77777777" w:rsidR="00331393" w:rsidRDefault="00331393" w:rsidP="00331393">
      <w:pPr>
        <w:pStyle w:val="List3"/>
        <w:ind w:left="2880"/>
      </w:pPr>
      <w:r>
        <w:t>(A)</w:t>
      </w:r>
      <w:r>
        <w:tab/>
        <w:t>Generator Step-Up (GSU) transformers tap position;</w:t>
      </w:r>
    </w:p>
    <w:p w14:paraId="6BC39156" w14:textId="77777777" w:rsidR="00331393" w:rsidRDefault="00331393" w:rsidP="00331393">
      <w:pPr>
        <w:pStyle w:val="List3"/>
        <w:ind w:left="2880"/>
      </w:pPr>
      <w:r>
        <w:t>(B)</w:t>
      </w:r>
      <w:r>
        <w:tab/>
        <w:t>Resource HSL (from telemetry); and</w:t>
      </w:r>
    </w:p>
    <w:p w14:paraId="48AB7612" w14:textId="77777777" w:rsidR="00331393" w:rsidRDefault="00331393" w:rsidP="00331393">
      <w:pPr>
        <w:pStyle w:val="List3"/>
        <w:ind w:left="2880"/>
      </w:pPr>
      <w:r>
        <w:t>(C)</w:t>
      </w:r>
      <w:r>
        <w:tab/>
        <w:t>Resource LSL (from telemetry); and</w:t>
      </w:r>
    </w:p>
    <w:p w14:paraId="74DD64AE" w14:textId="77777777" w:rsidR="00331393" w:rsidRDefault="00331393" w:rsidP="00331393">
      <w:pPr>
        <w:pStyle w:val="List"/>
        <w:ind w:left="1440"/>
      </w:pPr>
      <w:r>
        <w:lastRenderedPageBreak/>
        <w:t>(d)</w:t>
      </w:r>
      <w: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58ED07E6" w14:textId="77777777" w:rsidTr="00D517E2">
        <w:trPr>
          <w:trHeight w:val="926"/>
        </w:trPr>
        <w:tc>
          <w:tcPr>
            <w:tcW w:w="9350" w:type="dxa"/>
            <w:shd w:val="pct12" w:color="auto" w:fill="auto"/>
          </w:tcPr>
          <w:p w14:paraId="6C6C66BD" w14:textId="77777777" w:rsidR="00331393" w:rsidRDefault="00331393" w:rsidP="00D517E2">
            <w:pPr>
              <w:pStyle w:val="Instructions"/>
              <w:spacing w:before="120"/>
            </w:pPr>
            <w:r>
              <w:t xml:space="preserve">[NPRR857:  Replace paragraph (d)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15AE407F" w14:textId="77777777" w:rsidR="00331393" w:rsidRPr="00B37C4B" w:rsidRDefault="00331393" w:rsidP="00D517E2">
            <w:pPr>
              <w:spacing w:after="240"/>
              <w:ind w:left="1440" w:hanging="720"/>
            </w:pPr>
            <w:r w:rsidRPr="00E55E72">
              <w:t>(d)</w:t>
            </w:r>
            <w:r w:rsidRPr="00E55E72">
              <w:tab/>
              <w:t xml:space="preserve">Real-Time weather, from </w:t>
            </w:r>
            <w:r>
              <w:t>Wind-powered Generation Resources (</w:t>
            </w:r>
            <w:r w:rsidRPr="00E55E72">
              <w:t>WGRs</w:t>
            </w:r>
            <w:r>
              <w:t>)</w:t>
            </w:r>
            <w:r w:rsidRPr="00E55E72">
              <w:t>, and where available from TSPs, DCTOs, or other sources.  ERCOT may elect to obtain other sources of weather data and may utilize such information to calculate the dynamic lim</w:t>
            </w:r>
            <w:r>
              <w:t>it of any Transmission Element.</w:t>
            </w:r>
          </w:p>
        </w:tc>
      </w:tr>
    </w:tbl>
    <w:p w14:paraId="1854F280" w14:textId="77777777" w:rsidR="00331393" w:rsidRDefault="00331393" w:rsidP="00331393">
      <w:pPr>
        <w:pStyle w:val="BodyTextNumbered"/>
        <w:spacing w:before="240"/>
      </w:pPr>
      <w:r>
        <w:t>(2)</w:t>
      </w:r>
      <w:r>
        <w:tab/>
        <w:t>ERCOT shall validate the inputs of the Resource Limit Calculator as follows:</w:t>
      </w:r>
    </w:p>
    <w:p w14:paraId="0DE7DA37" w14:textId="77777777" w:rsidR="00331393" w:rsidRDefault="00331393" w:rsidP="00331393">
      <w:pPr>
        <w:pStyle w:val="List"/>
        <w:ind w:left="1440"/>
      </w:pPr>
      <w:r>
        <w:t>(a)</w:t>
      </w:r>
      <w:r>
        <w:tab/>
        <w:t>The calculated SURAMP and SDRAMP are each greater than or equal to zero; and</w:t>
      </w:r>
    </w:p>
    <w:p w14:paraId="12AB2EEC" w14:textId="77777777" w:rsidR="00331393" w:rsidRDefault="00331393" w:rsidP="00331393">
      <w:pPr>
        <w:pStyle w:val="List"/>
        <w:ind w:left="1440"/>
      </w:pPr>
      <w:r>
        <w:t>(b)</w:t>
      </w:r>
      <w: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7CC10E01" w14:textId="77777777" w:rsidTr="00D517E2">
        <w:trPr>
          <w:trHeight w:val="926"/>
        </w:trPr>
        <w:tc>
          <w:tcPr>
            <w:tcW w:w="9350" w:type="dxa"/>
            <w:shd w:val="pct12" w:color="auto" w:fill="auto"/>
          </w:tcPr>
          <w:p w14:paraId="4C33DD63" w14:textId="77777777" w:rsidR="00331393" w:rsidRPr="00B37C4B" w:rsidRDefault="00331393" w:rsidP="00D517E2">
            <w:pPr>
              <w:pStyle w:val="Instructions"/>
              <w:spacing w:before="120"/>
            </w:pPr>
            <w:r>
              <w:t>[NPRR1010:  Delete paragraph (2) above upon system implementation of the Real-Time Co-Optimization (RTC) project and renumber accordingly.]</w:t>
            </w:r>
          </w:p>
        </w:tc>
      </w:tr>
    </w:tbl>
    <w:p w14:paraId="154343E9" w14:textId="77777777" w:rsidR="00331393" w:rsidRDefault="00331393" w:rsidP="00331393">
      <w:pPr>
        <w:pStyle w:val="BodyTextNumbered"/>
        <w:spacing w:before="240"/>
      </w:pPr>
      <w:r>
        <w:t>(3)</w:t>
      </w:r>
      <w:r>
        <w:tab/>
        <w:t>Outputs for ERCOT Operator information and possible action include:</w:t>
      </w:r>
    </w:p>
    <w:p w14:paraId="50910BBF" w14:textId="77777777" w:rsidR="00331393" w:rsidRDefault="00331393" w:rsidP="00331393">
      <w:pPr>
        <w:pStyle w:val="List"/>
        <w:ind w:left="1440"/>
      </w:pPr>
      <w:r>
        <w:t>(a)</w:t>
      </w:r>
      <w:r>
        <w:tab/>
        <w:t>Operator notification of any change in status of any breaker or switch;</w:t>
      </w:r>
    </w:p>
    <w:p w14:paraId="677C90E0" w14:textId="77777777" w:rsidR="00331393" w:rsidRDefault="00331393" w:rsidP="00331393">
      <w:pPr>
        <w:pStyle w:val="List"/>
        <w:ind w:left="1440"/>
      </w:pPr>
      <w:r>
        <w:t>(b)</w:t>
      </w:r>
      <w:r>
        <w:tab/>
        <w:t>Lists of all breakers and switches not in their normal position;</w:t>
      </w:r>
    </w:p>
    <w:p w14:paraId="30CED032" w14:textId="77777777" w:rsidR="00331393" w:rsidRDefault="00331393" w:rsidP="00331393">
      <w:pPr>
        <w:pStyle w:val="List"/>
        <w:ind w:left="1440"/>
      </w:pPr>
      <w:r>
        <w:t>(c)</w:t>
      </w:r>
      <w:r>
        <w:tab/>
        <w:t>Operator notification of all Transmission Element overloads detected from telemetered or State-Estimated data;</w:t>
      </w:r>
    </w:p>
    <w:p w14:paraId="0915DA72" w14:textId="77777777" w:rsidR="00331393" w:rsidRDefault="00331393" w:rsidP="00331393">
      <w:pPr>
        <w:pStyle w:val="List"/>
        <w:ind w:left="1440"/>
      </w:pPr>
      <w:r>
        <w:t>(d)</w:t>
      </w:r>
      <w:r>
        <w:tab/>
        <w:t>Operator notification of all Transmission Element security violations; and</w:t>
      </w:r>
    </w:p>
    <w:p w14:paraId="2669F772" w14:textId="77777777" w:rsidR="00331393" w:rsidRDefault="00331393" w:rsidP="00331393">
      <w:pPr>
        <w:pStyle w:val="List"/>
        <w:ind w:left="1440"/>
      </w:pPr>
      <w:r>
        <w:t>(e)</w:t>
      </w:r>
      <w:r>
        <w:tab/>
        <w:t>Operator summary displays:</w:t>
      </w:r>
    </w:p>
    <w:p w14:paraId="4A469473" w14:textId="77777777" w:rsidR="00331393" w:rsidRDefault="00331393" w:rsidP="00331393">
      <w:pPr>
        <w:pStyle w:val="List"/>
        <w:spacing w:before="240"/>
        <w:ind w:left="1440" w:firstLine="0"/>
      </w:pPr>
      <w:r>
        <w:t>(i)</w:t>
      </w:r>
      <w:r>
        <w:tab/>
        <w:t>Transmission system status changes;</w:t>
      </w:r>
    </w:p>
    <w:p w14:paraId="10B9D6EC" w14:textId="77777777" w:rsidR="00331393" w:rsidRDefault="00331393" w:rsidP="00331393">
      <w:pPr>
        <w:pStyle w:val="List"/>
        <w:spacing w:before="240"/>
        <w:ind w:left="1440" w:firstLine="0"/>
      </w:pPr>
      <w:r>
        <w:lastRenderedPageBreak/>
        <w:t>(ii)</w:t>
      </w:r>
      <w:r>
        <w:tab/>
        <w:t>Overloads;</w:t>
      </w:r>
    </w:p>
    <w:p w14:paraId="4476D8BA" w14:textId="77777777" w:rsidR="00331393" w:rsidRDefault="00331393" w:rsidP="00331393">
      <w:pPr>
        <w:pStyle w:val="List"/>
        <w:spacing w:before="240"/>
        <w:ind w:left="1440" w:firstLine="0"/>
      </w:pPr>
      <w:r>
        <w:t>(iii)</w:t>
      </w:r>
      <w:r>
        <w:tab/>
        <w:t>System security violations; and</w:t>
      </w:r>
    </w:p>
    <w:p w14:paraId="1E652BDE" w14:textId="77777777" w:rsidR="00331393" w:rsidRDefault="00331393" w:rsidP="00331393">
      <w:pPr>
        <w:pStyle w:val="List"/>
        <w:spacing w:before="240"/>
        <w:ind w:left="1440" w:firstLine="0"/>
      </w:pPr>
      <w:r>
        <w:t>(iv)</w:t>
      </w:r>
      <w:r>
        <w:tab/>
        <w:t>Base Points.</w:t>
      </w:r>
    </w:p>
    <w:p w14:paraId="2A50A463" w14:textId="77777777" w:rsidR="00331393" w:rsidRDefault="00331393" w:rsidP="00331393">
      <w:pPr>
        <w:pStyle w:val="BodyTextNumbered"/>
      </w:pPr>
      <w:r>
        <w:t>(4)</w:t>
      </w:r>
      <w:r>
        <w:tab/>
        <w:t>Every hour, ERCOT shall post on the MIS Secure Area the following information:</w:t>
      </w:r>
    </w:p>
    <w:p w14:paraId="72BF4167" w14:textId="77777777" w:rsidR="00331393" w:rsidRDefault="00331393" w:rsidP="00331393">
      <w:pPr>
        <w:pStyle w:val="List"/>
        <w:ind w:left="1440"/>
      </w:pPr>
      <w:r>
        <w:t>(a)</w:t>
      </w:r>
      <w:r>
        <w:tab/>
        <w:t>Status of all breakers and switches used in the NSA except breakers and switches connecting Resources to the ERCOT Transmission Grid;</w:t>
      </w:r>
    </w:p>
    <w:p w14:paraId="2E3D0BA6" w14:textId="77777777" w:rsidR="00331393" w:rsidRDefault="00331393" w:rsidP="00331393">
      <w:pPr>
        <w:pStyle w:val="List"/>
        <w:ind w:left="1440"/>
      </w:pPr>
      <w:r>
        <w:t>(b)</w:t>
      </w:r>
      <w:r>
        <w:tab/>
        <w:t>All binding transmission constraints and the contingency or overloaded element pairs that caused such constraint; and</w:t>
      </w:r>
    </w:p>
    <w:p w14:paraId="76F4A343" w14:textId="79EB438C" w:rsidR="00331393" w:rsidRDefault="00331393" w:rsidP="00331393">
      <w:pPr>
        <w:pStyle w:val="List"/>
        <w:ind w:left="1440"/>
      </w:pPr>
      <w:r>
        <w:t>(c)</w:t>
      </w:r>
      <w:r>
        <w:tab/>
      </w:r>
      <w:r w:rsidRPr="00E07D74">
        <w:t>Shift Factors</w:t>
      </w:r>
      <w:ins w:id="3" w:author="CIM View Consulting" w:date="2024-08-20T15:37:00Z">
        <w:r w:rsidR="00423FAD">
          <w:t xml:space="preserve"> for all active </w:t>
        </w:r>
      </w:ins>
      <w:ins w:id="4" w:author="CIM View Consulting" w:date="2024-08-20T15:38:00Z">
        <w:r w:rsidR="00423FAD">
          <w:t>transmission constraints</w:t>
        </w:r>
      </w:ins>
      <w:r>
        <w:t xml:space="preserve">, </w:t>
      </w:r>
      <w:r w:rsidRPr="002467A5">
        <w:t>including Private Use Network Settlement Points</w:t>
      </w:r>
      <w:r>
        <w:t>,</w:t>
      </w:r>
      <w:r w:rsidRPr="00E07D74">
        <w:t xml:space="preserve"> by Resource Node</w:t>
      </w:r>
      <w:r>
        <w:t>, Hub, Load Zone, and DC Tie.</w:t>
      </w:r>
    </w:p>
    <w:p w14:paraId="222837E1" w14:textId="77777777" w:rsidR="00331393" w:rsidRDefault="00331393" w:rsidP="00331393">
      <w:pPr>
        <w:pStyle w:val="List"/>
      </w:pPr>
      <w:r>
        <w:t>(5)</w:t>
      </w:r>
      <w:r>
        <w:tab/>
        <w:t>Sixty days after the applicable Operating Day, ERCOT shall post on the MIS Secure Area, the following information:</w:t>
      </w:r>
    </w:p>
    <w:p w14:paraId="7BF473FF" w14:textId="77777777" w:rsidR="00331393" w:rsidRDefault="00331393" w:rsidP="00331393">
      <w:pPr>
        <w:pStyle w:val="List"/>
        <w:ind w:left="1440"/>
      </w:pPr>
      <w:r>
        <w:t>(a)</w:t>
      </w:r>
      <w:r>
        <w:tab/>
      </w:r>
      <w:r w:rsidRPr="00AC0F26">
        <w:t xml:space="preserve">Hourly transmission line flows </w:t>
      </w:r>
      <w:r>
        <w:t xml:space="preserve">and voltages </w:t>
      </w:r>
      <w:r w:rsidRPr="00AC0F26">
        <w:t xml:space="preserve">from the State Estimator, excluding transmission line flows </w:t>
      </w:r>
      <w:r>
        <w:t xml:space="preserve">and voltages </w:t>
      </w:r>
      <w:r w:rsidRPr="00AC0F26">
        <w:t>for Private Use Networks</w:t>
      </w:r>
      <w:r>
        <w:t>; and</w:t>
      </w:r>
    </w:p>
    <w:p w14:paraId="6C1305DB" w14:textId="77777777" w:rsidR="00331393" w:rsidRDefault="00331393" w:rsidP="00331393">
      <w:pPr>
        <w:pStyle w:val="List"/>
        <w:ind w:left="1440"/>
      </w:pPr>
      <w:r w:rsidRPr="00AC0F26">
        <w:t>(b)</w:t>
      </w:r>
      <w:r w:rsidRPr="00AC0F26">
        <w:tab/>
        <w:t>Hourly transformer flows, voltages and tap positions from the State Estimator, excluding transformer flows, voltages, and tap positions for Private Use Networks.</w:t>
      </w:r>
    </w:p>
    <w:p w14:paraId="30D48517" w14:textId="77777777" w:rsidR="00331393" w:rsidRDefault="00331393" w:rsidP="00331393">
      <w:pPr>
        <w:spacing w:after="240"/>
        <w:ind w:left="720" w:hanging="720"/>
        <w:rPr>
          <w:iCs/>
        </w:rPr>
      </w:pPr>
      <w:r w:rsidRPr="00730AC4">
        <w:rPr>
          <w:iCs/>
        </w:rPr>
        <w:t>(6)</w:t>
      </w:r>
      <w:r w:rsidRPr="00730AC4">
        <w:rPr>
          <w:iCs/>
        </w:rPr>
        <w:tab/>
        <w:t xml:space="preserve">Notwithstanding paragraph (5) above, ERCOT, in its sole discretion, shall release relevant State Estimator data less than 60 days after the </w:t>
      </w:r>
      <w:r>
        <w:rPr>
          <w:iCs/>
        </w:rPr>
        <w:t>Operating D</w:t>
      </w:r>
      <w:r w:rsidRPr="00730AC4">
        <w:rPr>
          <w:iCs/>
        </w:rPr>
        <w:t>ay if it determines the release is necessary to provide complete and timely explanation and analysis of unexpected market operations and results or system events including</w:t>
      </w:r>
      <w:r>
        <w:rPr>
          <w:iCs/>
        </w:rPr>
        <w:t>,</w:t>
      </w:r>
      <w:r w:rsidRPr="00730AC4">
        <w:rPr>
          <w:iCs/>
        </w:rPr>
        <w:t xml:space="preserve"> but not limited to</w:t>
      </w:r>
      <w:r>
        <w:rPr>
          <w:iCs/>
        </w:rPr>
        <w:t>,</w:t>
      </w:r>
      <w:r w:rsidRPr="00730AC4">
        <w:rPr>
          <w:iCs/>
        </w:rPr>
        <w:t xml:space="preserve">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w:t>
      </w:r>
      <w:r>
        <w:rPr>
          <w:iCs/>
        </w:rPr>
        <w:t>M</w:t>
      </w:r>
      <w:r w:rsidRPr="00730AC4">
        <w:rPr>
          <w:iCs/>
        </w:rPr>
        <w:t xml:space="preserve">arket </w:t>
      </w:r>
      <w:r>
        <w:rPr>
          <w:iCs/>
        </w:rPr>
        <w:t>P</w:t>
      </w:r>
      <w:r w:rsidRPr="00730AC4">
        <w:rPr>
          <w:iCs/>
        </w:rPr>
        <w:t>articipants.</w:t>
      </w:r>
    </w:p>
    <w:p w14:paraId="640297CC" w14:textId="77777777" w:rsidR="00331393" w:rsidRDefault="00331393" w:rsidP="00331393">
      <w:pPr>
        <w:pStyle w:val="List"/>
        <w:rPr>
          <w:iCs/>
        </w:rPr>
      </w:pPr>
      <w:r>
        <w:rPr>
          <w:iCs/>
        </w:rPr>
        <w:t>(7)</w:t>
      </w:r>
      <w:r>
        <w:rPr>
          <w:iCs/>
        </w:rPr>
        <w:tab/>
        <w:t xml:space="preserve">Every hour, ERCOT shall post on the </w:t>
      </w:r>
      <w:r>
        <w:t>ERCOT website</w:t>
      </w:r>
      <w:r>
        <w:rPr>
          <w:iCs/>
        </w:rPr>
        <w:t>, the sum of ERCOT generation, and flow on the DC Ties, all from the State Estimator.</w:t>
      </w:r>
    </w:p>
    <w:p w14:paraId="52866226" w14:textId="77777777" w:rsidR="00331393" w:rsidRDefault="00331393" w:rsidP="00331393">
      <w:pPr>
        <w:spacing w:after="240"/>
        <w:ind w:left="720" w:hanging="720"/>
        <w:rPr>
          <w:iCs/>
        </w:rPr>
      </w:pPr>
      <w:r w:rsidRPr="00234129">
        <w:rPr>
          <w:iCs/>
        </w:rPr>
        <w:t>(</w:t>
      </w:r>
      <w:r>
        <w:rPr>
          <w:iCs/>
        </w:rPr>
        <w:t>8</w:t>
      </w:r>
      <w:r w:rsidRPr="00234129">
        <w:rPr>
          <w:iCs/>
        </w:rPr>
        <w:t>)</w:t>
      </w:r>
      <w:r w:rsidRPr="00234129">
        <w:rPr>
          <w:iCs/>
        </w:rPr>
        <w:tab/>
        <w:t xml:space="preserve">After every SCED run, ERCOT shall post to the </w:t>
      </w:r>
      <w:r>
        <w:t>ERCOT website</w:t>
      </w:r>
      <w:r w:rsidRPr="00234129">
        <w:rPr>
          <w:iCs/>
        </w:rPr>
        <w:t xml:space="preserve"> the sum of the HDL and the sum of the LDL for all Generation Resources </w:t>
      </w:r>
      <w:r>
        <w:rPr>
          <w:iCs/>
        </w:rPr>
        <w:t>O</w:t>
      </w:r>
      <w:r w:rsidRPr="00234129">
        <w:rPr>
          <w:iCs/>
        </w:rPr>
        <w:t>n</w:t>
      </w:r>
      <w:r>
        <w:rPr>
          <w:iCs/>
        </w:rPr>
        <w:t>-L</w:t>
      </w:r>
      <w:r w:rsidRPr="00234129">
        <w:rPr>
          <w:iCs/>
        </w:rPr>
        <w:t xml:space="preserve">ine and </w:t>
      </w:r>
      <w:r>
        <w:rPr>
          <w:iCs/>
        </w:rPr>
        <w:t>D</w:t>
      </w:r>
      <w:r w:rsidRPr="00234129">
        <w:rPr>
          <w:iCs/>
        </w:rPr>
        <w:t xml:space="preserve">ispatched by SCED.   </w:t>
      </w:r>
    </w:p>
    <w:p w14:paraId="08701B02" w14:textId="77777777" w:rsidR="00331393" w:rsidRDefault="00331393" w:rsidP="00331393">
      <w:pPr>
        <w:spacing w:after="240"/>
        <w:ind w:left="720" w:hanging="720"/>
        <w:rPr>
          <w:iCs/>
        </w:rPr>
      </w:pPr>
      <w:r>
        <w:rPr>
          <w:iCs/>
        </w:rPr>
        <w:t>(9)</w:t>
      </w:r>
      <w:r>
        <w:rPr>
          <w:iCs/>
        </w:rPr>
        <w:tab/>
        <w:t xml:space="preserve">Sixty days after the applicable Operating Day, </w:t>
      </w:r>
      <w:r w:rsidRPr="00234129">
        <w:rPr>
          <w:iCs/>
        </w:rPr>
        <w:t xml:space="preserve">ERCOT shall </w:t>
      </w:r>
      <w:r w:rsidRPr="00782178">
        <w:rPr>
          <w:iCs/>
        </w:rPr>
        <w:t xml:space="preserve">post to the </w:t>
      </w:r>
      <w:r>
        <w:t>ERCOT website</w:t>
      </w:r>
      <w:r>
        <w:rPr>
          <w:iCs/>
        </w:rPr>
        <w:t xml:space="preserve"> the summary LDL and HDL report from paragraph (8) above and </w:t>
      </w:r>
      <w:r w:rsidRPr="00234129">
        <w:rPr>
          <w:iCs/>
        </w:rPr>
        <w:t>include instances of manual overrides of HDL or LDL, including the name of the Generation Resource and the type of override.</w:t>
      </w:r>
    </w:p>
    <w:p w14:paraId="4FC8CEFA" w14:textId="77777777" w:rsidR="00331393" w:rsidRPr="00234129" w:rsidRDefault="00331393" w:rsidP="00331393">
      <w:pPr>
        <w:spacing w:after="240"/>
        <w:ind w:left="720" w:hanging="720"/>
        <w:rPr>
          <w:iCs/>
        </w:rPr>
      </w:pPr>
      <w:r>
        <w:rPr>
          <w:iCs/>
        </w:rPr>
        <w:lastRenderedPageBreak/>
        <w:t>(10)</w:t>
      </w:r>
      <w:r>
        <w:rPr>
          <w:iCs/>
        </w:rPr>
        <w:tab/>
        <w:t>No sooner than sixty days after the applicable Operating Day, ERCOT shall provide to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p w14:paraId="65B92FF3" w14:textId="77777777" w:rsidR="00331393" w:rsidRDefault="00331393" w:rsidP="00331393">
      <w:pPr>
        <w:pStyle w:val="List"/>
        <w:rPr>
          <w:iCs/>
        </w:rPr>
      </w:pPr>
      <w:r w:rsidRPr="00234129">
        <w:t>(</w:t>
      </w:r>
      <w:r>
        <w:t>11</w:t>
      </w:r>
      <w:r w:rsidRPr="00234129">
        <w:t>)</w:t>
      </w:r>
      <w:r w:rsidRPr="00234129">
        <w:tab/>
        <w:t xml:space="preserve">After every SCED run, ERCOT shall post to the MIS Certified </w:t>
      </w:r>
      <w:r>
        <w:t>A</w:t>
      </w:r>
      <w:r w:rsidRPr="00234129">
        <w:t>rea, for any QSE, instances of a manual override of the HDL or LDL for a Generation Resource, including the original and overridden HDL or LDL.</w:t>
      </w:r>
    </w:p>
    <w:bookmarkEnd w:id="1"/>
    <w:sectPr w:rsidR="00331393">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21T09:32:00Z" w:initials="BA">
    <w:p w14:paraId="672CB6B0" w14:textId="77777777" w:rsidR="00B21103" w:rsidRDefault="00B21103" w:rsidP="00B21103">
      <w:pPr>
        <w:pStyle w:val="CommentText"/>
      </w:pPr>
      <w:r>
        <w:rPr>
          <w:rStyle w:val="CommentReference"/>
        </w:rPr>
        <w:annotationRef/>
      </w:r>
      <w:r>
        <w:t>Please note NPRR1239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CB6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32B0" w16cex:dateUtc="2024-08-21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CB6B0" w16cid:durableId="2A703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B07F088" w:rsidR="00D176CF" w:rsidRPr="001E10E7" w:rsidRDefault="00B05444">
    <w:pPr>
      <w:pStyle w:val="Footer"/>
      <w:tabs>
        <w:tab w:val="clear" w:pos="4320"/>
        <w:tab w:val="clear" w:pos="8640"/>
        <w:tab w:val="right" w:pos="9360"/>
      </w:tabs>
      <w:rPr>
        <w:rFonts w:ascii="Arial" w:hAnsi="Arial" w:cs="Arial"/>
        <w:sz w:val="18"/>
        <w:szCs w:val="18"/>
      </w:rPr>
    </w:pPr>
    <w:r>
      <w:rPr>
        <w:rFonts w:ascii="Arial" w:hAnsi="Arial" w:cs="Arial"/>
        <w:sz w:val="18"/>
        <w:szCs w:val="18"/>
      </w:rPr>
      <w:t>1249</w:t>
    </w:r>
    <w:r w:rsidR="001E10E7" w:rsidRPr="001E10E7">
      <w:rPr>
        <w:rFonts w:ascii="Arial" w:hAnsi="Arial" w:cs="Arial"/>
        <w:sz w:val="18"/>
        <w:szCs w:val="18"/>
      </w:rPr>
      <w:t xml:space="preserve">NPRR-01 Publication of Shift Factors for All Active </w:t>
    </w:r>
    <w:r w:rsidR="00423FAD">
      <w:rPr>
        <w:rFonts w:ascii="Arial" w:hAnsi="Arial" w:cs="Arial"/>
        <w:sz w:val="18"/>
        <w:szCs w:val="18"/>
      </w:rPr>
      <w:t xml:space="preserve">Transmission </w:t>
    </w:r>
    <w:r w:rsidR="001E10E7" w:rsidRPr="001E10E7">
      <w:rPr>
        <w:rFonts w:ascii="Arial" w:hAnsi="Arial" w:cs="Arial"/>
        <w:sz w:val="18"/>
        <w:szCs w:val="18"/>
      </w:rPr>
      <w:t>Constraints in the RTM 08</w:t>
    </w:r>
    <w:r>
      <w:rPr>
        <w:rFonts w:ascii="Arial" w:hAnsi="Arial" w:cs="Arial"/>
        <w:sz w:val="18"/>
        <w:szCs w:val="18"/>
      </w:rPr>
      <w:t>21</w:t>
    </w:r>
    <w:r w:rsidR="001E10E7" w:rsidRPr="001E10E7">
      <w:rPr>
        <w:rFonts w:ascii="Arial" w:hAnsi="Arial" w:cs="Arial"/>
        <w:sz w:val="18"/>
        <w:szCs w:val="18"/>
      </w:rPr>
      <w:t>24</w:t>
    </w:r>
    <w:r w:rsidR="00D176CF" w:rsidRPr="001E10E7">
      <w:rPr>
        <w:rFonts w:ascii="Arial" w:hAnsi="Arial" w:cs="Arial"/>
        <w:sz w:val="18"/>
        <w:szCs w:val="18"/>
      </w:rPr>
      <w:tab/>
      <w:t xml:space="preserve">Page </w:t>
    </w:r>
    <w:r w:rsidR="00D176CF" w:rsidRPr="001E10E7">
      <w:rPr>
        <w:rFonts w:ascii="Arial" w:hAnsi="Arial" w:cs="Arial"/>
        <w:sz w:val="18"/>
        <w:szCs w:val="18"/>
      </w:rPr>
      <w:fldChar w:fldCharType="begin"/>
    </w:r>
    <w:r w:rsidR="00D176CF" w:rsidRPr="001E10E7">
      <w:rPr>
        <w:rFonts w:ascii="Arial" w:hAnsi="Arial" w:cs="Arial"/>
        <w:sz w:val="18"/>
        <w:szCs w:val="18"/>
      </w:rPr>
      <w:instrText xml:space="preserve"> PAGE </w:instrText>
    </w:r>
    <w:r w:rsidR="00D176CF" w:rsidRPr="001E10E7">
      <w:rPr>
        <w:rFonts w:ascii="Arial" w:hAnsi="Arial" w:cs="Arial"/>
        <w:sz w:val="18"/>
        <w:szCs w:val="18"/>
      </w:rPr>
      <w:fldChar w:fldCharType="separate"/>
    </w:r>
    <w:r w:rsidR="006E4597" w:rsidRPr="001E10E7">
      <w:rPr>
        <w:rFonts w:ascii="Arial" w:hAnsi="Arial" w:cs="Arial"/>
        <w:noProof/>
        <w:sz w:val="18"/>
        <w:szCs w:val="18"/>
      </w:rPr>
      <w:t>1</w:t>
    </w:r>
    <w:r w:rsidR="00D176CF" w:rsidRPr="001E10E7">
      <w:rPr>
        <w:rFonts w:ascii="Arial" w:hAnsi="Arial" w:cs="Arial"/>
        <w:sz w:val="18"/>
        <w:szCs w:val="18"/>
      </w:rPr>
      <w:fldChar w:fldCharType="end"/>
    </w:r>
    <w:r w:rsidR="00D176CF" w:rsidRPr="001E10E7">
      <w:rPr>
        <w:rFonts w:ascii="Arial" w:hAnsi="Arial" w:cs="Arial"/>
        <w:sz w:val="18"/>
        <w:szCs w:val="18"/>
      </w:rPr>
      <w:t xml:space="preserve"> of </w:t>
    </w:r>
    <w:r w:rsidR="00D176CF" w:rsidRPr="001E10E7">
      <w:rPr>
        <w:rFonts w:ascii="Arial" w:hAnsi="Arial" w:cs="Arial"/>
        <w:sz w:val="18"/>
        <w:szCs w:val="18"/>
      </w:rPr>
      <w:fldChar w:fldCharType="begin"/>
    </w:r>
    <w:r w:rsidR="00D176CF" w:rsidRPr="001E10E7">
      <w:rPr>
        <w:rFonts w:ascii="Arial" w:hAnsi="Arial" w:cs="Arial"/>
        <w:sz w:val="18"/>
        <w:szCs w:val="18"/>
      </w:rPr>
      <w:instrText xml:space="preserve"> NUMPAGES </w:instrText>
    </w:r>
    <w:r w:rsidR="00D176CF" w:rsidRPr="001E10E7">
      <w:rPr>
        <w:rFonts w:ascii="Arial" w:hAnsi="Arial" w:cs="Arial"/>
        <w:sz w:val="18"/>
        <w:szCs w:val="18"/>
      </w:rPr>
      <w:fldChar w:fldCharType="separate"/>
    </w:r>
    <w:r w:rsidR="006E4597" w:rsidRPr="001E10E7">
      <w:rPr>
        <w:rFonts w:ascii="Arial" w:hAnsi="Arial" w:cs="Arial"/>
        <w:noProof/>
        <w:sz w:val="18"/>
        <w:szCs w:val="18"/>
      </w:rPr>
      <w:t>2</w:t>
    </w:r>
    <w:r w:rsidR="00D176CF" w:rsidRPr="001E10E7">
      <w:rPr>
        <w:rFonts w:ascii="Arial" w:hAnsi="Arial" w:cs="Arial"/>
        <w:sz w:val="18"/>
        <w:szCs w:val="18"/>
      </w:rPr>
      <w:fldChar w:fldCharType="end"/>
    </w:r>
  </w:p>
  <w:p w14:paraId="24F97763" w14:textId="77777777" w:rsidR="00D176CF" w:rsidRPr="001E10E7" w:rsidRDefault="00D176CF">
    <w:pPr>
      <w:pStyle w:val="Footer"/>
      <w:tabs>
        <w:tab w:val="clear" w:pos="4320"/>
        <w:tab w:val="clear" w:pos="8640"/>
        <w:tab w:val="right" w:pos="9360"/>
      </w:tabs>
      <w:rPr>
        <w:rFonts w:ascii="Arial" w:hAnsi="Arial" w:cs="Arial"/>
        <w:sz w:val="18"/>
        <w:szCs w:val="18"/>
      </w:rPr>
    </w:pPr>
    <w:r w:rsidRPr="001E10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00AB7"/>
    <w:multiLevelType w:val="hybridMultilevel"/>
    <w:tmpl w:val="6334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2829566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CIM View Consulting">
    <w15:presenceInfo w15:providerId="None" w15:userId="CIM View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877"/>
    <w:rsid w:val="000D3E64"/>
    <w:rsid w:val="000F13C5"/>
    <w:rsid w:val="00105A36"/>
    <w:rsid w:val="001313B4"/>
    <w:rsid w:val="0014546D"/>
    <w:rsid w:val="001500D9"/>
    <w:rsid w:val="00156DB7"/>
    <w:rsid w:val="00157228"/>
    <w:rsid w:val="00160C3C"/>
    <w:rsid w:val="00176375"/>
    <w:rsid w:val="0017783C"/>
    <w:rsid w:val="0019314C"/>
    <w:rsid w:val="001E10E7"/>
    <w:rsid w:val="001F38F0"/>
    <w:rsid w:val="00237430"/>
    <w:rsid w:val="0026307D"/>
    <w:rsid w:val="00276A99"/>
    <w:rsid w:val="00286AD9"/>
    <w:rsid w:val="002966F3"/>
    <w:rsid w:val="002B69F3"/>
    <w:rsid w:val="002B763A"/>
    <w:rsid w:val="002D382A"/>
    <w:rsid w:val="002F1EDD"/>
    <w:rsid w:val="003013F2"/>
    <w:rsid w:val="0030232A"/>
    <w:rsid w:val="0030694A"/>
    <w:rsid w:val="003069F4"/>
    <w:rsid w:val="00331393"/>
    <w:rsid w:val="00360920"/>
    <w:rsid w:val="00384709"/>
    <w:rsid w:val="00386C35"/>
    <w:rsid w:val="003A3D77"/>
    <w:rsid w:val="003B5AED"/>
    <w:rsid w:val="003C6B7B"/>
    <w:rsid w:val="004135BD"/>
    <w:rsid w:val="00423FAD"/>
    <w:rsid w:val="004302A4"/>
    <w:rsid w:val="00437B3B"/>
    <w:rsid w:val="004463BA"/>
    <w:rsid w:val="004822D4"/>
    <w:rsid w:val="0049290B"/>
    <w:rsid w:val="004A4451"/>
    <w:rsid w:val="004D3958"/>
    <w:rsid w:val="005008DF"/>
    <w:rsid w:val="005045D0"/>
    <w:rsid w:val="00534C6C"/>
    <w:rsid w:val="00555554"/>
    <w:rsid w:val="005841C0"/>
    <w:rsid w:val="0059260F"/>
    <w:rsid w:val="005D6467"/>
    <w:rsid w:val="005E5074"/>
    <w:rsid w:val="00612E4F"/>
    <w:rsid w:val="00613501"/>
    <w:rsid w:val="00615D5E"/>
    <w:rsid w:val="00622E99"/>
    <w:rsid w:val="00625E5D"/>
    <w:rsid w:val="00657C61"/>
    <w:rsid w:val="0066370F"/>
    <w:rsid w:val="006A0784"/>
    <w:rsid w:val="006A697B"/>
    <w:rsid w:val="006B4DDE"/>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7E6E86"/>
    <w:rsid w:val="008070C0"/>
    <w:rsid w:val="00811C12"/>
    <w:rsid w:val="00845778"/>
    <w:rsid w:val="00887E28"/>
    <w:rsid w:val="00893B0E"/>
    <w:rsid w:val="008D5C3A"/>
    <w:rsid w:val="008E2870"/>
    <w:rsid w:val="008E6DA2"/>
    <w:rsid w:val="008F6DD5"/>
    <w:rsid w:val="00907B1E"/>
    <w:rsid w:val="00931479"/>
    <w:rsid w:val="00943AFD"/>
    <w:rsid w:val="00960438"/>
    <w:rsid w:val="00963A51"/>
    <w:rsid w:val="00983B6E"/>
    <w:rsid w:val="009936F8"/>
    <w:rsid w:val="009A3772"/>
    <w:rsid w:val="009D17F0"/>
    <w:rsid w:val="00A13F4D"/>
    <w:rsid w:val="00A42796"/>
    <w:rsid w:val="00A5311D"/>
    <w:rsid w:val="00AD3B58"/>
    <w:rsid w:val="00AF56C6"/>
    <w:rsid w:val="00AF7CB2"/>
    <w:rsid w:val="00B032E8"/>
    <w:rsid w:val="00B05444"/>
    <w:rsid w:val="00B21103"/>
    <w:rsid w:val="00B26B13"/>
    <w:rsid w:val="00B57F96"/>
    <w:rsid w:val="00B67892"/>
    <w:rsid w:val="00B72522"/>
    <w:rsid w:val="00BA4D33"/>
    <w:rsid w:val="00BC2D06"/>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71C39"/>
    <w:rsid w:val="00E8409D"/>
    <w:rsid w:val="00EA56E6"/>
    <w:rsid w:val="00EA694D"/>
    <w:rsid w:val="00EC335F"/>
    <w:rsid w:val="00EC48FB"/>
    <w:rsid w:val="00ED3965"/>
    <w:rsid w:val="00EF232A"/>
    <w:rsid w:val="00F05A69"/>
    <w:rsid w:val="00F43FFD"/>
    <w:rsid w:val="00F44236"/>
    <w:rsid w:val="00F52517"/>
    <w:rsid w:val="00F711D5"/>
    <w:rsid w:val="00F93C75"/>
    <w:rsid w:val="00FA57B2"/>
    <w:rsid w:val="00FB509B"/>
    <w:rsid w:val="00FC3D4B"/>
    <w:rsid w:val="00FC6312"/>
    <w:rsid w:val="00FD105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8409D"/>
    <w:pPr>
      <w:ind w:left="720" w:hanging="720"/>
    </w:pPr>
    <w:rPr>
      <w:szCs w:val="20"/>
    </w:rPr>
  </w:style>
  <w:style w:type="character" w:customStyle="1" w:styleId="BodyTextNumberedChar">
    <w:name w:val="Body Text Numbered Char"/>
    <w:link w:val="BodyTextNumbered"/>
    <w:rsid w:val="00E8409D"/>
    <w:rPr>
      <w:sz w:val="24"/>
    </w:rPr>
  </w:style>
  <w:style w:type="character" w:customStyle="1" w:styleId="InstructionsChar">
    <w:name w:val="Instructions Char"/>
    <w:link w:val="Instructions"/>
    <w:rsid w:val="00E8409D"/>
    <w:rPr>
      <w:b/>
      <w:i/>
      <w:iCs/>
      <w:sz w:val="24"/>
      <w:szCs w:val="24"/>
    </w:rPr>
  </w:style>
  <w:style w:type="character" w:customStyle="1" w:styleId="H5Char">
    <w:name w:val="H5 Char"/>
    <w:link w:val="H5"/>
    <w:rsid w:val="00E8409D"/>
    <w:rPr>
      <w:b/>
      <w:bCs/>
      <w:i/>
      <w:iCs/>
      <w:sz w:val="24"/>
      <w:szCs w:val="26"/>
    </w:rPr>
  </w:style>
  <w:style w:type="paragraph" w:styleId="ListParagraph">
    <w:name w:val="List Paragraph"/>
    <w:basedOn w:val="Normal"/>
    <w:uiPriority w:val="34"/>
    <w:qFormat/>
    <w:rsid w:val="00B21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9"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sreedy@cimview.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1411</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10126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2024-08-21T14:29:00Z</dcterms:created>
  <dcterms:modified xsi:type="dcterms:W3CDTF">2024-08-21T14:36:00Z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